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7786E" w14:textId="77777777" w:rsidR="000002F2" w:rsidRPr="00FC3C74" w:rsidRDefault="000002F2" w:rsidP="000002F2">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4D3BB8EE" wp14:editId="07326944">
                <wp:simplePos x="0" y="0"/>
                <wp:positionH relativeFrom="column">
                  <wp:posOffset>3084479</wp:posOffset>
                </wp:positionH>
                <wp:positionV relativeFrom="paragraph">
                  <wp:posOffset>433</wp:posOffset>
                </wp:positionV>
                <wp:extent cx="3336290" cy="266700"/>
                <wp:effectExtent l="0" t="0" r="0" b="698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347E461" w14:textId="77777777" w:rsidR="00B91A40" w:rsidRPr="003D4E37" w:rsidRDefault="00B91A40" w:rsidP="000002F2">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p>
                          <w:p w14:paraId="1811101E" w14:textId="77777777" w:rsidR="00B91A40" w:rsidRPr="003D4E37" w:rsidRDefault="00B91A40" w:rsidP="000002F2">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3BB8EE"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2347E461" w14:textId="77777777" w:rsidR="00B91A40" w:rsidRPr="003D4E37" w:rsidRDefault="00B91A40" w:rsidP="000002F2">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p>
                    <w:p w14:paraId="1811101E" w14:textId="77777777" w:rsidR="00B91A40" w:rsidRPr="003D4E37" w:rsidRDefault="00B91A40" w:rsidP="000002F2">
                      <w:pPr>
                        <w:jc w:val="right"/>
                      </w:pPr>
                    </w:p>
                  </w:txbxContent>
                </v:textbox>
                <w10:wrap type="square"/>
              </v:shape>
            </w:pict>
          </mc:Fallback>
        </mc:AlternateContent>
      </w:r>
      <w:bookmarkStart w:id="0" w:name="_Hlk61875621"/>
    </w:p>
    <w:p w14:paraId="6404058D" w14:textId="77777777" w:rsidR="000002F2" w:rsidRDefault="000002F2" w:rsidP="000002F2">
      <w:pPr>
        <w:jc w:val="center"/>
        <w:rPr>
          <w:b/>
          <w:bCs/>
          <w:caps/>
          <w:sz w:val="28"/>
          <w:szCs w:val="28"/>
          <w:lang w:val="es-MX"/>
        </w:rPr>
      </w:pPr>
    </w:p>
    <w:p w14:paraId="0955DA27" w14:textId="77777777" w:rsidR="000002F2" w:rsidRDefault="000002F2" w:rsidP="000002F2">
      <w:pPr>
        <w:pStyle w:val="Ttulo"/>
        <w:tabs>
          <w:tab w:val="left" w:pos="567"/>
        </w:tabs>
        <w:rPr>
          <w:rFonts w:cs="Arial"/>
          <w:spacing w:val="20"/>
          <w:szCs w:val="24"/>
        </w:rPr>
      </w:pPr>
    </w:p>
    <w:p w14:paraId="3D9EBB2C" w14:textId="77777777" w:rsidR="000002F2" w:rsidRDefault="000002F2" w:rsidP="000002F2">
      <w:pPr>
        <w:pStyle w:val="Ttulo"/>
        <w:tabs>
          <w:tab w:val="left" w:pos="567"/>
        </w:tabs>
        <w:rPr>
          <w:rFonts w:cs="Arial"/>
          <w:spacing w:val="20"/>
          <w:szCs w:val="24"/>
        </w:rPr>
      </w:pPr>
    </w:p>
    <w:p w14:paraId="0D7F58E2" w14:textId="01B9F1D5" w:rsidR="000002F2" w:rsidRPr="00B91A40" w:rsidRDefault="000002F2" w:rsidP="000002F2">
      <w:pPr>
        <w:pStyle w:val="Ttulo"/>
        <w:tabs>
          <w:tab w:val="left" w:pos="567"/>
        </w:tabs>
        <w:rPr>
          <w:rFonts w:cs="Arial"/>
          <w:spacing w:val="20"/>
          <w:szCs w:val="24"/>
        </w:rPr>
      </w:pPr>
      <w:bookmarkStart w:id="1" w:name="_GoBack"/>
      <w:bookmarkEnd w:id="1"/>
      <w:r w:rsidRPr="00B91A40">
        <w:rPr>
          <w:rFonts w:cs="Arial"/>
          <w:spacing w:val="20"/>
          <w:szCs w:val="24"/>
        </w:rPr>
        <w:t>INDICADORES DE OCUPACIÓN Y EMPLEO</w:t>
      </w:r>
      <w:r w:rsidRPr="00B91A40">
        <w:rPr>
          <w:rStyle w:val="Refdenotaalpie"/>
          <w:rFonts w:cs="Arial"/>
          <w:spacing w:val="20"/>
          <w:szCs w:val="24"/>
        </w:rPr>
        <w:footnoteReference w:id="1"/>
      </w:r>
    </w:p>
    <w:p w14:paraId="69819E08" w14:textId="77777777" w:rsidR="000002F2" w:rsidRPr="00B91A40" w:rsidRDefault="000002F2" w:rsidP="000002F2">
      <w:pPr>
        <w:pStyle w:val="Subttulo"/>
        <w:spacing w:before="60"/>
      </w:pPr>
      <w:r w:rsidRPr="00B91A40">
        <w:t>ABRIL DE 2022</w:t>
      </w:r>
    </w:p>
    <w:p w14:paraId="2C988122" w14:textId="77777777" w:rsidR="000002F2" w:rsidRPr="007319B0" w:rsidRDefault="000002F2" w:rsidP="00632A27">
      <w:pPr>
        <w:tabs>
          <w:tab w:val="left" w:pos="8222"/>
        </w:tabs>
        <w:spacing w:before="240"/>
        <w:ind w:right="49"/>
        <w:rPr>
          <w:spacing w:val="8"/>
        </w:rPr>
      </w:pPr>
      <w:r w:rsidRPr="007319B0">
        <w:rPr>
          <w:spacing w:val="8"/>
        </w:rPr>
        <w:t>De acuerdo con la Encuesta Nacional de Ocupación y Empleo, Nueva Edición (ENOE</w:t>
      </w:r>
      <w:r w:rsidRPr="007319B0">
        <w:rPr>
          <w:spacing w:val="8"/>
          <w:vertAlign w:val="superscript"/>
        </w:rPr>
        <w:t>N</w:t>
      </w:r>
      <w:r w:rsidRPr="007319B0">
        <w:rPr>
          <w:spacing w:val="8"/>
        </w:rPr>
        <w:t>), en abril de 2022 y con cifras originales, la Población Económicamente Activa (PEA) fue de 59.5 millones de personas, lo que implicó una Tasa de Participación de 60.1 por ciento.</w:t>
      </w:r>
      <w:r w:rsidRPr="007319B0">
        <w:rPr>
          <w:rStyle w:val="Refdenotaalpie"/>
          <w:spacing w:val="8"/>
        </w:rPr>
        <w:footnoteReference w:id="2"/>
      </w:r>
      <w:r w:rsidRPr="007319B0">
        <w:rPr>
          <w:spacing w:val="8"/>
        </w:rPr>
        <w:t xml:space="preserve"> Dicha población es superior en 1.9 millones a la de abril de 2021. Por su parte, la Población No Económicamente Activa (PNEA) fue de 39.5 millones de personas, 345 mil personas menos que en abril de 2021. A su interior, la PNEA disponible aumentó en 65 mil.</w:t>
      </w:r>
    </w:p>
    <w:p w14:paraId="719EC23A" w14:textId="77777777" w:rsidR="000002F2" w:rsidRPr="007319B0" w:rsidRDefault="000002F2" w:rsidP="000002F2">
      <w:pPr>
        <w:tabs>
          <w:tab w:val="left" w:pos="8222"/>
        </w:tabs>
        <w:spacing w:before="360"/>
        <w:ind w:right="49"/>
        <w:rPr>
          <w:spacing w:val="8"/>
        </w:rPr>
      </w:pPr>
      <w:r w:rsidRPr="007319B0">
        <w:rPr>
          <w:spacing w:val="8"/>
        </w:rPr>
        <w:t xml:space="preserve">De la PEA, 57.7 millones de personas (97%) estuvieron ocupadas durante abril pasado, 2.8 millones más que en abril de un año antes. A su interior, las personas </w:t>
      </w:r>
      <w:proofErr w:type="spellStart"/>
      <w:r w:rsidRPr="007319B0">
        <w:rPr>
          <w:spacing w:val="8"/>
        </w:rPr>
        <w:t>subocupadas</w:t>
      </w:r>
      <w:proofErr w:type="spellEnd"/>
      <w:r w:rsidRPr="007319B0">
        <w:rPr>
          <w:spacing w:val="8"/>
        </w:rPr>
        <w:t>, es decir, las que declararon tener necesidad y disponibilidad para trabajar más horas, fueron 5.2 millones (9% de la población ocupada), una reducción de 2.3 millones de personas con relación al mes de abril de 2021.</w:t>
      </w:r>
    </w:p>
    <w:p w14:paraId="728E12D8" w14:textId="77777777" w:rsidR="000002F2" w:rsidRPr="007319B0" w:rsidRDefault="000002F2" w:rsidP="000002F2">
      <w:pPr>
        <w:tabs>
          <w:tab w:val="left" w:pos="8222"/>
        </w:tabs>
        <w:spacing w:before="360"/>
        <w:ind w:right="49"/>
        <w:rPr>
          <w:spacing w:val="8"/>
        </w:rPr>
      </w:pPr>
      <w:r w:rsidRPr="007319B0">
        <w:rPr>
          <w:spacing w:val="8"/>
        </w:rPr>
        <w:t>La población desocupada</w:t>
      </w:r>
      <w:r w:rsidRPr="007319B0">
        <w:rPr>
          <w:spacing w:val="8"/>
          <w:vertAlign w:val="superscript"/>
        </w:rPr>
        <w:footnoteReference w:id="3"/>
      </w:r>
      <w:r w:rsidRPr="007319B0">
        <w:rPr>
          <w:spacing w:val="8"/>
        </w:rPr>
        <w:t xml:space="preserve"> fue de 1.8 millones de personas y la Tasa de Desocupación (TD) de 3% de la PEA. Respecto al mes de abril de 2021, la población desocupada descendió en 872 mil personas y la TD fue menor en 1.6 puntos porcentuales. </w:t>
      </w:r>
    </w:p>
    <w:p w14:paraId="4F75D856" w14:textId="77777777" w:rsidR="000002F2" w:rsidRPr="007319B0" w:rsidRDefault="000002F2" w:rsidP="000002F2">
      <w:pPr>
        <w:tabs>
          <w:tab w:val="left" w:pos="8222"/>
        </w:tabs>
        <w:spacing w:before="360"/>
        <w:ind w:right="49"/>
        <w:rPr>
          <w:spacing w:val="8"/>
        </w:rPr>
      </w:pPr>
      <w:r w:rsidRPr="007319B0">
        <w:rPr>
          <w:spacing w:val="8"/>
        </w:rPr>
        <w:t xml:space="preserve">En abril de 2022, a tasa mensual y con cifras desestacionalizadas, la Tasa de Desocupación retrocedió 0.3 puntos porcentuales, al ubicarse en 3.1%. La Tasa de Subocupación no presentó variación, al situarse en 8.8% en el mismo periodo. </w:t>
      </w:r>
    </w:p>
    <w:bookmarkEnd w:id="0"/>
    <w:p w14:paraId="76F93C6C" w14:textId="77777777" w:rsidR="000002F2" w:rsidRPr="007319B0" w:rsidRDefault="000002F2" w:rsidP="000002F2">
      <w:pPr>
        <w:tabs>
          <w:tab w:val="left" w:pos="0"/>
        </w:tabs>
        <w:ind w:right="49"/>
        <w:jc w:val="center"/>
        <w:rPr>
          <w:color w:val="000000"/>
        </w:rPr>
      </w:pPr>
    </w:p>
    <w:p w14:paraId="528FEBA0" w14:textId="77777777" w:rsidR="000002F2" w:rsidRDefault="000002F2" w:rsidP="000002F2">
      <w:pPr>
        <w:pStyle w:val="bulnot"/>
        <w:widowControl w:val="0"/>
        <w:tabs>
          <w:tab w:val="clear" w:pos="851"/>
        </w:tabs>
        <w:spacing w:before="240"/>
        <w:ind w:left="0" w:right="49" w:firstLine="0"/>
        <w:rPr>
          <w:b w:val="0"/>
          <w:color w:val="auto"/>
          <w:sz w:val="24"/>
          <w:szCs w:val="24"/>
        </w:rPr>
      </w:pPr>
    </w:p>
    <w:p w14:paraId="764F44A5" w14:textId="77777777" w:rsidR="000002F2" w:rsidRDefault="000002F2" w:rsidP="000002F2">
      <w:pPr>
        <w:pStyle w:val="bulnot"/>
        <w:widowControl w:val="0"/>
        <w:tabs>
          <w:tab w:val="clear" w:pos="851"/>
        </w:tabs>
        <w:spacing w:before="240"/>
        <w:ind w:left="0" w:right="49" w:firstLine="0"/>
        <w:rPr>
          <w:b w:val="0"/>
          <w:color w:val="auto"/>
          <w:sz w:val="24"/>
          <w:szCs w:val="24"/>
        </w:rPr>
      </w:pPr>
    </w:p>
    <w:p w14:paraId="5A0960E1" w14:textId="77777777" w:rsidR="000002F2" w:rsidRDefault="000002F2" w:rsidP="000002F2">
      <w:pPr>
        <w:pStyle w:val="bulnot"/>
        <w:widowControl w:val="0"/>
        <w:tabs>
          <w:tab w:val="clear" w:pos="851"/>
        </w:tabs>
        <w:spacing w:before="240"/>
        <w:ind w:left="0" w:right="49" w:firstLine="0"/>
        <w:rPr>
          <w:b w:val="0"/>
          <w:color w:val="auto"/>
          <w:sz w:val="24"/>
          <w:szCs w:val="24"/>
        </w:rPr>
      </w:pPr>
    </w:p>
    <w:p w14:paraId="34D68A28" w14:textId="77777777" w:rsidR="000002F2" w:rsidRDefault="000002F2" w:rsidP="000002F2">
      <w:pPr>
        <w:ind w:left="-284" w:right="-547"/>
        <w:jc w:val="center"/>
        <w:rPr>
          <w:b/>
          <w:color w:val="000000"/>
        </w:rPr>
      </w:pPr>
    </w:p>
    <w:p w14:paraId="257EE205" w14:textId="77777777" w:rsidR="000002F2" w:rsidRPr="007422D5" w:rsidRDefault="000002F2" w:rsidP="000002F2">
      <w:pPr>
        <w:spacing w:before="100" w:beforeAutospacing="1"/>
        <w:ind w:left="-284" w:right="-547"/>
        <w:jc w:val="center"/>
        <w:rPr>
          <w:sz w:val="2"/>
          <w:szCs w:val="2"/>
        </w:rPr>
      </w:pPr>
    </w:p>
    <w:p w14:paraId="0FB1AA38" w14:textId="77777777" w:rsidR="000002F2" w:rsidRPr="007319B0" w:rsidRDefault="000002F2" w:rsidP="000002F2">
      <w:pPr>
        <w:pStyle w:val="n0"/>
        <w:keepNext/>
        <w:spacing w:before="480"/>
        <w:ind w:left="0" w:right="49" w:firstLine="0"/>
        <w:jc w:val="left"/>
        <w:rPr>
          <w:b/>
          <w:i/>
          <w:smallCaps/>
          <w:color w:val="auto"/>
          <w:lang w:val="es-ES"/>
        </w:rPr>
      </w:pPr>
      <w:r w:rsidRPr="007319B0">
        <w:rPr>
          <w:b/>
          <w:i/>
          <w:smallCaps/>
          <w:color w:val="auto"/>
          <w:lang w:val="es-ES"/>
        </w:rPr>
        <w:lastRenderedPageBreak/>
        <w:t>Nota al usuario</w:t>
      </w:r>
    </w:p>
    <w:p w14:paraId="2DDBD600" w14:textId="77777777" w:rsidR="000002F2" w:rsidRDefault="000002F2" w:rsidP="000002F2">
      <w:pPr>
        <w:pStyle w:val="Default"/>
        <w:spacing w:before="200"/>
        <w:ind w:right="49"/>
        <w:jc w:val="both"/>
        <w:rPr>
          <w:iCs/>
          <w:highlight w:val="yellow"/>
        </w:rPr>
      </w:pPr>
      <w:r w:rsidRPr="00346C5A">
        <w:rPr>
          <w:iCs/>
        </w:rPr>
        <w:t xml:space="preserve">La </w:t>
      </w:r>
      <w:r>
        <w:rPr>
          <w:iCs/>
        </w:rPr>
        <w:t>ENOE</w:t>
      </w:r>
      <w:r w:rsidRPr="00217A17">
        <w:rPr>
          <w:iCs/>
          <w:vertAlign w:val="superscript"/>
        </w:rPr>
        <w:t>N</w:t>
      </w:r>
      <w:r>
        <w:rPr>
          <w:iCs/>
        </w:rPr>
        <w:t xml:space="preserve"> </w:t>
      </w:r>
      <w:r w:rsidRPr="00346C5A">
        <w:rPr>
          <w:iCs/>
        </w:rPr>
        <w:t>toma como referencia la estimación de población que se genera a través del marco de muestreo del INEGI</w:t>
      </w:r>
      <w:r>
        <w:rPr>
          <w:iCs/>
        </w:rPr>
        <w:t>.</w:t>
      </w:r>
    </w:p>
    <w:p w14:paraId="65AD858E" w14:textId="77777777" w:rsidR="000002F2" w:rsidRDefault="000002F2" w:rsidP="000002F2">
      <w:pPr>
        <w:spacing w:before="200"/>
        <w:ind w:left="-284" w:right="49"/>
        <w:rPr>
          <w:iCs/>
        </w:rPr>
      </w:pPr>
    </w:p>
    <w:p w14:paraId="4CE98455" w14:textId="77777777" w:rsidR="000002F2" w:rsidRDefault="000002F2" w:rsidP="000002F2">
      <w:pPr>
        <w:spacing w:before="360"/>
        <w:ind w:left="-284" w:right="-547"/>
        <w:jc w:val="center"/>
        <w:rPr>
          <w:sz w:val="20"/>
          <w:szCs w:val="20"/>
        </w:rPr>
      </w:pPr>
    </w:p>
    <w:p w14:paraId="3586925D" w14:textId="77777777" w:rsidR="000002F2" w:rsidRDefault="000002F2" w:rsidP="000002F2">
      <w:pPr>
        <w:spacing w:before="360"/>
        <w:ind w:left="-284" w:right="-547"/>
        <w:jc w:val="center"/>
        <w:rPr>
          <w:sz w:val="20"/>
          <w:szCs w:val="20"/>
        </w:rPr>
      </w:pPr>
    </w:p>
    <w:p w14:paraId="06A9B954" w14:textId="77777777" w:rsidR="000002F2" w:rsidRDefault="000002F2" w:rsidP="000002F2">
      <w:pPr>
        <w:spacing w:before="360"/>
        <w:ind w:left="-284" w:right="-547"/>
        <w:jc w:val="center"/>
        <w:rPr>
          <w:sz w:val="20"/>
          <w:szCs w:val="20"/>
        </w:rPr>
      </w:pPr>
    </w:p>
    <w:p w14:paraId="38378031" w14:textId="77777777" w:rsidR="000002F2" w:rsidRDefault="000002F2" w:rsidP="000002F2">
      <w:pPr>
        <w:spacing w:before="360"/>
        <w:ind w:left="-284" w:right="-547"/>
        <w:jc w:val="center"/>
        <w:rPr>
          <w:sz w:val="20"/>
          <w:szCs w:val="20"/>
        </w:rPr>
      </w:pPr>
    </w:p>
    <w:p w14:paraId="443DA5E0" w14:textId="77777777" w:rsidR="000002F2" w:rsidRDefault="000002F2" w:rsidP="000002F2">
      <w:pPr>
        <w:spacing w:before="360"/>
        <w:ind w:left="-284" w:right="-547"/>
        <w:jc w:val="center"/>
        <w:rPr>
          <w:sz w:val="20"/>
          <w:szCs w:val="20"/>
        </w:rPr>
      </w:pPr>
    </w:p>
    <w:p w14:paraId="0C11668F" w14:textId="77777777" w:rsidR="000002F2" w:rsidRDefault="000002F2" w:rsidP="000002F2">
      <w:pPr>
        <w:spacing w:before="360"/>
        <w:ind w:left="-284" w:right="-547"/>
        <w:jc w:val="center"/>
        <w:rPr>
          <w:sz w:val="20"/>
          <w:szCs w:val="20"/>
        </w:rPr>
      </w:pPr>
    </w:p>
    <w:p w14:paraId="129829CF" w14:textId="77777777" w:rsidR="000002F2" w:rsidRDefault="000002F2" w:rsidP="000002F2">
      <w:pPr>
        <w:spacing w:before="360"/>
        <w:ind w:left="-284" w:right="-547"/>
        <w:jc w:val="center"/>
        <w:rPr>
          <w:sz w:val="20"/>
          <w:szCs w:val="20"/>
        </w:rPr>
      </w:pPr>
    </w:p>
    <w:p w14:paraId="7288A3F7" w14:textId="77777777" w:rsidR="000002F2" w:rsidRDefault="000002F2" w:rsidP="000002F2">
      <w:pPr>
        <w:spacing w:before="360"/>
        <w:ind w:left="-284" w:right="-547"/>
        <w:jc w:val="center"/>
        <w:rPr>
          <w:sz w:val="20"/>
          <w:szCs w:val="20"/>
        </w:rPr>
      </w:pPr>
    </w:p>
    <w:p w14:paraId="0AE9B4E9" w14:textId="77777777" w:rsidR="003829AF" w:rsidRDefault="003829AF" w:rsidP="000002F2">
      <w:pPr>
        <w:spacing w:before="360"/>
        <w:ind w:left="-284" w:right="-547"/>
        <w:jc w:val="center"/>
        <w:rPr>
          <w:sz w:val="20"/>
          <w:szCs w:val="20"/>
        </w:rPr>
      </w:pPr>
    </w:p>
    <w:p w14:paraId="53AED1AC" w14:textId="77777777" w:rsidR="000002F2" w:rsidRDefault="000002F2" w:rsidP="000002F2">
      <w:pPr>
        <w:spacing w:before="360"/>
        <w:ind w:left="-284" w:right="-547"/>
        <w:jc w:val="center"/>
        <w:rPr>
          <w:sz w:val="20"/>
          <w:szCs w:val="20"/>
        </w:rPr>
      </w:pPr>
    </w:p>
    <w:p w14:paraId="74AE88D3" w14:textId="77777777" w:rsidR="000002F2" w:rsidRDefault="000002F2" w:rsidP="000002F2">
      <w:pPr>
        <w:spacing w:before="360"/>
        <w:ind w:left="-284" w:right="-547"/>
        <w:jc w:val="center"/>
        <w:rPr>
          <w:sz w:val="20"/>
          <w:szCs w:val="20"/>
        </w:rPr>
      </w:pPr>
    </w:p>
    <w:p w14:paraId="66C40295" w14:textId="77777777" w:rsidR="000002F2" w:rsidRPr="006018F1" w:rsidRDefault="000002F2" w:rsidP="000002F2">
      <w:pPr>
        <w:spacing w:before="240"/>
        <w:jc w:val="center"/>
        <w:rPr>
          <w:sz w:val="22"/>
          <w:szCs w:val="22"/>
        </w:rPr>
      </w:pPr>
      <w:r w:rsidRPr="006018F1">
        <w:rPr>
          <w:sz w:val="22"/>
          <w:szCs w:val="22"/>
        </w:rPr>
        <w:t xml:space="preserve">Para consultas de medios y periodistas, contactar a: </w:t>
      </w:r>
      <w:hyperlink r:id="rId8" w:history="1">
        <w:r w:rsidRPr="006018F1">
          <w:rPr>
            <w:rStyle w:val="Hipervnculo"/>
            <w:sz w:val="22"/>
            <w:szCs w:val="22"/>
          </w:rPr>
          <w:t>comunicacionsocial@inegi.org.mx</w:t>
        </w:r>
      </w:hyperlink>
    </w:p>
    <w:p w14:paraId="08A3F8C1" w14:textId="77777777" w:rsidR="000002F2" w:rsidRPr="006018F1" w:rsidRDefault="000002F2" w:rsidP="000002F2">
      <w:pPr>
        <w:pStyle w:val="NormalWeb"/>
        <w:spacing w:before="0" w:beforeAutospacing="0" w:after="0" w:afterAutospacing="0"/>
        <w:ind w:left="-426" w:right="-518"/>
        <w:contextualSpacing/>
        <w:jc w:val="center"/>
        <w:rPr>
          <w:rFonts w:ascii="Arial" w:hAnsi="Arial" w:cs="Arial"/>
          <w:sz w:val="22"/>
          <w:szCs w:val="22"/>
        </w:rPr>
      </w:pPr>
      <w:r w:rsidRPr="006018F1">
        <w:rPr>
          <w:rFonts w:ascii="Arial" w:hAnsi="Arial" w:cs="Arial"/>
          <w:sz w:val="22"/>
          <w:szCs w:val="22"/>
        </w:rPr>
        <w:t xml:space="preserve">o llamar al teléfono (55) 52-78-10-00, </w:t>
      </w:r>
      <w:proofErr w:type="spellStart"/>
      <w:r w:rsidRPr="006018F1">
        <w:rPr>
          <w:rFonts w:ascii="Arial" w:hAnsi="Arial" w:cs="Arial"/>
          <w:sz w:val="22"/>
          <w:szCs w:val="22"/>
        </w:rPr>
        <w:t>exts</w:t>
      </w:r>
      <w:proofErr w:type="spellEnd"/>
      <w:r w:rsidRPr="006018F1">
        <w:rPr>
          <w:rFonts w:ascii="Arial" w:hAnsi="Arial" w:cs="Arial"/>
          <w:sz w:val="22"/>
          <w:szCs w:val="22"/>
        </w:rPr>
        <w:t>. 1134, 1260 y 1241.</w:t>
      </w:r>
    </w:p>
    <w:p w14:paraId="158AC9CD" w14:textId="77777777" w:rsidR="000002F2" w:rsidRPr="006018F1" w:rsidRDefault="000002F2" w:rsidP="000002F2">
      <w:pPr>
        <w:pStyle w:val="NormalWeb"/>
        <w:spacing w:before="0" w:beforeAutospacing="0" w:after="0" w:afterAutospacing="0"/>
        <w:ind w:left="-426" w:right="-518"/>
        <w:contextualSpacing/>
        <w:jc w:val="center"/>
        <w:rPr>
          <w:rFonts w:ascii="Arial" w:hAnsi="Arial" w:cs="Arial"/>
        </w:rPr>
      </w:pPr>
    </w:p>
    <w:p w14:paraId="086C6E1B" w14:textId="77777777" w:rsidR="000002F2" w:rsidRPr="006018F1" w:rsidRDefault="000002F2" w:rsidP="000002F2">
      <w:pPr>
        <w:pStyle w:val="NormalWeb"/>
        <w:spacing w:before="0" w:beforeAutospacing="0" w:after="0" w:afterAutospacing="0"/>
        <w:ind w:left="-426" w:right="-518"/>
        <w:contextualSpacing/>
        <w:jc w:val="center"/>
        <w:rPr>
          <w:rFonts w:ascii="Arial" w:hAnsi="Arial" w:cs="Arial"/>
          <w:sz w:val="22"/>
          <w:szCs w:val="22"/>
        </w:rPr>
      </w:pPr>
      <w:r w:rsidRPr="006018F1">
        <w:rPr>
          <w:rFonts w:ascii="Arial" w:hAnsi="Arial" w:cs="Arial"/>
          <w:sz w:val="22"/>
          <w:szCs w:val="22"/>
        </w:rPr>
        <w:t>Dirección de Atención a Medios / Dirección General Adjunta de Comunicación</w:t>
      </w:r>
    </w:p>
    <w:p w14:paraId="42C8B0DD" w14:textId="77777777" w:rsidR="000002F2" w:rsidRPr="00D667AC" w:rsidRDefault="000002F2" w:rsidP="000002F2">
      <w:pPr>
        <w:pStyle w:val="NormalWeb"/>
        <w:spacing w:before="0" w:beforeAutospacing="0" w:after="0" w:afterAutospacing="0"/>
        <w:ind w:left="-426" w:right="-518"/>
        <w:contextualSpacing/>
        <w:jc w:val="center"/>
        <w:rPr>
          <w:rFonts w:ascii="Arial" w:hAnsi="Arial" w:cs="Arial"/>
          <w:sz w:val="22"/>
          <w:szCs w:val="22"/>
        </w:rPr>
      </w:pPr>
    </w:p>
    <w:p w14:paraId="2835EAD3" w14:textId="77777777" w:rsidR="000002F2" w:rsidRPr="008F0992" w:rsidRDefault="000002F2" w:rsidP="000002F2">
      <w:pPr>
        <w:spacing w:before="120"/>
        <w:ind w:left="-425" w:right="-516"/>
        <w:contextualSpacing/>
        <w:jc w:val="center"/>
        <w:rPr>
          <w:noProof/>
          <w:lang w:eastAsia="es-MX"/>
        </w:rPr>
      </w:pPr>
      <w:r w:rsidRPr="00FF1218">
        <w:rPr>
          <w:noProof/>
          <w:lang w:val="es-MX" w:eastAsia="es-MX"/>
        </w:rPr>
        <w:drawing>
          <wp:inline distT="0" distB="0" distL="0" distR="0" wp14:anchorId="33FD1146" wp14:editId="0E8C6D6B">
            <wp:extent cx="274320" cy="365760"/>
            <wp:effectExtent l="0" t="0" r="0" b="0"/>
            <wp:docPr id="9" name="Imagen 9"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C4E642F" wp14:editId="26662F66">
            <wp:extent cx="365760" cy="365760"/>
            <wp:effectExtent l="0" t="0" r="0" b="0"/>
            <wp:docPr id="10" name="Imagen 10"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9352B1B" wp14:editId="47C3767C">
            <wp:extent cx="365760" cy="365760"/>
            <wp:effectExtent l="0" t="0" r="0" b="0"/>
            <wp:docPr id="11" name="Imagen 1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0A55E6C" wp14:editId="532413E0">
            <wp:extent cx="365760" cy="365760"/>
            <wp:effectExtent l="0" t="0" r="0" b="0"/>
            <wp:docPr id="14" name="Imagen 14"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A1B4C85" wp14:editId="7453637A">
            <wp:extent cx="2286000" cy="274320"/>
            <wp:effectExtent l="0" t="0" r="0" b="0"/>
            <wp:docPr id="16" name="Imagen 1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77E60A4" w14:textId="77777777" w:rsidR="000002F2" w:rsidRPr="0083010F" w:rsidRDefault="000002F2" w:rsidP="000002F2">
      <w:pPr>
        <w:pStyle w:val="NormalWeb"/>
        <w:spacing w:before="360" w:beforeAutospacing="0" w:after="0" w:afterAutospacing="0"/>
        <w:ind w:left="-567" w:right="-518"/>
        <w:contextualSpacing/>
        <w:jc w:val="center"/>
        <w:rPr>
          <w:rFonts w:ascii="Arial" w:hAnsi="Arial" w:cs="Arial"/>
          <w:sz w:val="20"/>
          <w:szCs w:val="20"/>
        </w:rPr>
      </w:pPr>
    </w:p>
    <w:p w14:paraId="064E5211" w14:textId="77777777" w:rsidR="000002F2" w:rsidRPr="0083010F" w:rsidRDefault="000002F2" w:rsidP="000002F2">
      <w:pPr>
        <w:ind w:left="-567" w:right="-518"/>
        <w:contextualSpacing/>
        <w:jc w:val="center"/>
        <w:rPr>
          <w:sz w:val="20"/>
          <w:szCs w:val="20"/>
        </w:rPr>
      </w:pPr>
    </w:p>
    <w:p w14:paraId="05AF0B87" w14:textId="77777777" w:rsidR="000002F2" w:rsidRDefault="000002F2" w:rsidP="000002F2">
      <w:pPr>
        <w:tabs>
          <w:tab w:val="left" w:pos="2484"/>
          <w:tab w:val="center" w:pos="4702"/>
        </w:tabs>
        <w:ind w:left="-567"/>
        <w:jc w:val="left"/>
        <w:rPr>
          <w:noProof/>
          <w:lang w:eastAsia="es-MX"/>
        </w:rPr>
        <w:sectPr w:rsidR="000002F2" w:rsidSect="0093027C">
          <w:headerReference w:type="default" r:id="rId19"/>
          <w:footerReference w:type="default" r:id="rId20"/>
          <w:pgSz w:w="12240" w:h="15840"/>
          <w:pgMar w:top="1418" w:right="1134" w:bottom="1276" w:left="1134" w:header="709" w:footer="709" w:gutter="0"/>
          <w:cols w:space="708"/>
          <w:docGrid w:linePitch="360"/>
        </w:sectPr>
      </w:pPr>
      <w:r>
        <w:rPr>
          <w:noProof/>
          <w:lang w:eastAsia="es-MX"/>
        </w:rPr>
        <w:tab/>
      </w:r>
    </w:p>
    <w:p w14:paraId="2759FA1C" w14:textId="77777777" w:rsidR="000002F2" w:rsidRPr="005E274C" w:rsidRDefault="000002F2" w:rsidP="000002F2">
      <w:pPr>
        <w:pStyle w:val="Profesin"/>
        <w:spacing w:before="240"/>
        <w:outlineLvl w:val="0"/>
        <w:rPr>
          <w:sz w:val="24"/>
          <w:szCs w:val="24"/>
          <w:lang w:val="es-MX"/>
        </w:rPr>
      </w:pPr>
      <w:r w:rsidRPr="005E274C">
        <w:rPr>
          <w:sz w:val="24"/>
          <w:szCs w:val="24"/>
          <w:lang w:val="es-MX"/>
        </w:rPr>
        <w:lastRenderedPageBreak/>
        <w:t>ANEXO</w:t>
      </w:r>
    </w:p>
    <w:p w14:paraId="41DCC343" w14:textId="77777777" w:rsidR="000002F2" w:rsidRPr="005E274C" w:rsidRDefault="000002F2" w:rsidP="005E274C">
      <w:pPr>
        <w:pStyle w:val="Profesin"/>
        <w:spacing w:before="360"/>
        <w:outlineLvl w:val="0"/>
        <w:rPr>
          <w:sz w:val="24"/>
          <w:szCs w:val="24"/>
          <w:lang w:val="es-MX"/>
        </w:rPr>
      </w:pPr>
      <w:r w:rsidRPr="005E274C">
        <w:rPr>
          <w:sz w:val="24"/>
          <w:szCs w:val="24"/>
          <w:lang w:val="es-MX"/>
        </w:rPr>
        <w:t>Nota técnica</w:t>
      </w:r>
    </w:p>
    <w:p w14:paraId="1D662833" w14:textId="77777777" w:rsidR="00DA0AD7" w:rsidRDefault="00DA0AD7" w:rsidP="00C053DB">
      <w:pPr>
        <w:keepNext/>
        <w:keepLines/>
        <w:widowControl w:val="0"/>
        <w:spacing w:before="360"/>
        <w:rPr>
          <w:b/>
          <w:i/>
          <w:szCs w:val="26"/>
          <w:lang w:val="es-ES"/>
        </w:rPr>
      </w:pPr>
    </w:p>
    <w:p w14:paraId="784B97DC" w14:textId="734AF356" w:rsidR="00624475" w:rsidRPr="00A159E4" w:rsidRDefault="00624475" w:rsidP="00C053DB">
      <w:pPr>
        <w:keepNext/>
        <w:keepLines/>
        <w:widowControl w:val="0"/>
        <w:spacing w:before="360"/>
        <w:rPr>
          <w:b/>
          <w:i/>
          <w:szCs w:val="26"/>
          <w:lang w:val="es-ES"/>
        </w:rPr>
      </w:pPr>
      <w:r w:rsidRPr="00A159E4">
        <w:rPr>
          <w:b/>
          <w:i/>
          <w:szCs w:val="26"/>
          <w:lang w:val="es-ES"/>
        </w:rPr>
        <w:t>Cifras originales</w:t>
      </w:r>
    </w:p>
    <w:p w14:paraId="1AFC0DD5" w14:textId="65861BEC" w:rsidR="002D6584" w:rsidRPr="00C776F4" w:rsidRDefault="008E7550" w:rsidP="00C053DB">
      <w:pPr>
        <w:keepNext/>
        <w:keepLines/>
        <w:widowControl w:val="0"/>
        <w:spacing w:before="360"/>
        <w:rPr>
          <w:lang w:val="es-ES"/>
        </w:rPr>
      </w:pPr>
      <w:r>
        <w:rPr>
          <w:lang w:val="es-ES"/>
        </w:rPr>
        <w:t>Para abril de 2022 y c</w:t>
      </w:r>
      <w:r w:rsidR="002D6584" w:rsidRPr="00FD18F6">
        <w:rPr>
          <w:lang w:val="es-ES"/>
        </w:rPr>
        <w:t>on base en la Encuesta Nacional de Ocupación y Empleo</w:t>
      </w:r>
      <w:r w:rsidR="009B2220">
        <w:rPr>
          <w:lang w:val="es-ES"/>
        </w:rPr>
        <w:t xml:space="preserve"> </w:t>
      </w:r>
      <w:r w:rsidR="00E13B65">
        <w:rPr>
          <w:lang w:val="es-ES"/>
        </w:rPr>
        <w:t xml:space="preserve">Nueva Edición </w:t>
      </w:r>
      <w:r w:rsidR="002D6584" w:rsidRPr="00FD18F6">
        <w:rPr>
          <w:lang w:val="es-ES"/>
        </w:rPr>
        <w:t>(ENOE</w:t>
      </w:r>
      <w:r w:rsidR="00E13B65" w:rsidRPr="00E13B65">
        <w:rPr>
          <w:vertAlign w:val="superscript"/>
          <w:lang w:val="es-ES"/>
        </w:rPr>
        <w:t>N</w:t>
      </w:r>
      <w:r w:rsidR="002D6584" w:rsidRPr="00FD18F6">
        <w:rPr>
          <w:lang w:val="es-ES"/>
        </w:rPr>
        <w:t xml:space="preserve">) que levanta el INEGI en todo el país, a </w:t>
      </w:r>
      <w:r w:rsidR="00E33E40" w:rsidRPr="00FD18F6">
        <w:rPr>
          <w:lang w:val="es-ES"/>
        </w:rPr>
        <w:t>continuación</w:t>
      </w:r>
      <w:r w:rsidR="002D6584" w:rsidRPr="00FD18F6">
        <w:rPr>
          <w:lang w:val="es-ES"/>
        </w:rPr>
        <w:t xml:space="preserve"> se </w:t>
      </w:r>
      <w:r w:rsidR="00BB76A8" w:rsidRPr="00FD18F6">
        <w:rPr>
          <w:lang w:val="es-ES"/>
        </w:rPr>
        <w:t>muestra</w:t>
      </w:r>
      <w:r w:rsidR="002D6584" w:rsidRPr="00FD18F6">
        <w:rPr>
          <w:lang w:val="es-ES"/>
        </w:rPr>
        <w:t>n los resultados más relevantes</w:t>
      </w:r>
      <w:r w:rsidR="000170EC">
        <w:rPr>
          <w:lang w:val="es-ES"/>
        </w:rPr>
        <w:t>.</w:t>
      </w:r>
    </w:p>
    <w:p w14:paraId="52AB6E42" w14:textId="77777777" w:rsidR="002D6584" w:rsidRPr="00A159E4" w:rsidRDefault="002D6584" w:rsidP="00A159E4">
      <w:pPr>
        <w:pStyle w:val="Prrafodelista"/>
        <w:widowControl w:val="0"/>
        <w:numPr>
          <w:ilvl w:val="0"/>
          <w:numId w:val="23"/>
        </w:numPr>
        <w:spacing w:before="360"/>
        <w:ind w:left="284" w:hanging="284"/>
        <w:rPr>
          <w:b/>
          <w:i/>
          <w:lang w:val="es-ES"/>
        </w:rPr>
      </w:pPr>
      <w:r w:rsidRPr="00A159E4">
        <w:rPr>
          <w:b/>
          <w:i/>
          <w:lang w:val="es-ES"/>
        </w:rPr>
        <w:t>Composición de la población de 15 años y más</w:t>
      </w:r>
    </w:p>
    <w:p w14:paraId="15B1B791" w14:textId="69BEFFE0" w:rsidR="002D6584" w:rsidRPr="00C776F4" w:rsidRDefault="002D6584" w:rsidP="002D6584">
      <w:pPr>
        <w:widowControl w:val="0"/>
        <w:spacing w:before="200"/>
      </w:pPr>
      <w:r w:rsidRPr="00C776F4">
        <w:t>En el esquema de la ENOE</w:t>
      </w:r>
      <w:r w:rsidR="00E13B65" w:rsidRPr="00C776F4">
        <w:rPr>
          <w:vertAlign w:val="superscript"/>
        </w:rPr>
        <w:t>N</w:t>
      </w:r>
      <w:r w:rsidRPr="00C776F4">
        <w:t xml:space="preserve"> se considera a la población en edad de trabajar </w:t>
      </w:r>
      <w:r w:rsidR="00426E49">
        <w:t xml:space="preserve">a </w:t>
      </w:r>
      <w:r w:rsidR="00F14AEE">
        <w:t>la</w:t>
      </w:r>
      <w:r w:rsidRPr="00C776F4">
        <w:t xml:space="preserve"> de quince años en adelante.</w:t>
      </w:r>
    </w:p>
    <w:p w14:paraId="1F607DC8" w14:textId="4235AE07" w:rsidR="003D79BD" w:rsidRPr="00C776F4" w:rsidRDefault="00BA469C" w:rsidP="00B2441D">
      <w:pPr>
        <w:keepLines/>
        <w:widowControl w:val="0"/>
        <w:spacing w:before="200"/>
        <w:rPr>
          <w:lang w:val="es-ES"/>
        </w:rPr>
      </w:pPr>
      <w:r>
        <w:t xml:space="preserve">En </w:t>
      </w:r>
      <w:r w:rsidR="00974BBA">
        <w:t>abril</w:t>
      </w:r>
      <w:r>
        <w:t xml:space="preserve"> de 2022, </w:t>
      </w:r>
      <w:r w:rsidR="007A58E9" w:rsidRPr="00C776F4">
        <w:rPr>
          <w:lang w:val="es-ES"/>
        </w:rPr>
        <w:t>5</w:t>
      </w:r>
      <w:r w:rsidR="00974BBA">
        <w:rPr>
          <w:lang w:val="es-ES"/>
        </w:rPr>
        <w:t>9.5</w:t>
      </w:r>
      <w:r w:rsidR="007A58E9" w:rsidRPr="00C776F4">
        <w:rPr>
          <w:lang w:val="es-ES"/>
        </w:rPr>
        <w:t xml:space="preserve"> millones de personas </w:t>
      </w:r>
      <w:r w:rsidR="00E33E40" w:rsidRPr="00C776F4">
        <w:rPr>
          <w:lang w:val="es-ES"/>
        </w:rPr>
        <w:t xml:space="preserve">de 15 </w:t>
      </w:r>
      <w:r w:rsidR="00254878" w:rsidRPr="00C776F4">
        <w:rPr>
          <w:lang w:val="es-ES"/>
        </w:rPr>
        <w:t xml:space="preserve">años </w:t>
      </w:r>
      <w:r w:rsidR="00E33E40" w:rsidRPr="00C776F4">
        <w:rPr>
          <w:lang w:val="es-ES"/>
        </w:rPr>
        <w:t>y más</w:t>
      </w:r>
      <w:r w:rsidR="00254878" w:rsidRPr="00C776F4">
        <w:rPr>
          <w:lang w:val="es-ES"/>
        </w:rPr>
        <w:t xml:space="preserve"> </w:t>
      </w:r>
      <w:r w:rsidR="00163E08">
        <w:rPr>
          <w:lang w:val="es-ES"/>
        </w:rPr>
        <w:t>fueron</w:t>
      </w:r>
      <w:r w:rsidR="00163E08" w:rsidRPr="00C776F4">
        <w:rPr>
          <w:lang w:val="es-ES"/>
        </w:rPr>
        <w:t xml:space="preserve"> </w:t>
      </w:r>
      <w:r w:rsidR="00D0786C">
        <w:rPr>
          <w:lang w:val="es-ES"/>
        </w:rPr>
        <w:t xml:space="preserve">la </w:t>
      </w:r>
      <w:r w:rsidR="00982B13" w:rsidRPr="00C776F4">
        <w:rPr>
          <w:lang w:val="es-ES"/>
        </w:rPr>
        <w:t>P</w:t>
      </w:r>
      <w:r w:rsidR="00E33E40" w:rsidRPr="00C776F4">
        <w:rPr>
          <w:lang w:val="es-ES"/>
        </w:rPr>
        <w:t xml:space="preserve">oblación </w:t>
      </w:r>
      <w:r w:rsidR="00982B13" w:rsidRPr="00C776F4">
        <w:rPr>
          <w:lang w:val="es-ES"/>
        </w:rPr>
        <w:t>E</w:t>
      </w:r>
      <w:r w:rsidR="002D6584" w:rsidRPr="00C776F4">
        <w:rPr>
          <w:lang w:val="es-ES"/>
        </w:rPr>
        <w:t xml:space="preserve">conómicamente </w:t>
      </w:r>
      <w:r w:rsidR="00982B13" w:rsidRPr="00C776F4">
        <w:rPr>
          <w:lang w:val="es-ES"/>
        </w:rPr>
        <w:t>A</w:t>
      </w:r>
      <w:r w:rsidR="002D6584" w:rsidRPr="00C776F4">
        <w:rPr>
          <w:lang w:val="es-ES"/>
        </w:rPr>
        <w:t>ctiva</w:t>
      </w:r>
      <w:r w:rsidR="009D1D65">
        <w:rPr>
          <w:lang w:val="es-ES"/>
        </w:rPr>
        <w:t xml:space="preserve"> (PEA),</w:t>
      </w:r>
      <w:r w:rsidR="00D0786C">
        <w:rPr>
          <w:rStyle w:val="Refdenotaalpie"/>
          <w:lang w:val="es-ES"/>
        </w:rPr>
        <w:footnoteReference w:id="4"/>
      </w:r>
      <w:r w:rsidR="009D1D65">
        <w:rPr>
          <w:lang w:val="es-ES"/>
        </w:rPr>
        <w:t xml:space="preserve"> lo </w:t>
      </w:r>
      <w:r w:rsidR="009D1D65" w:rsidRPr="00C776F4">
        <w:rPr>
          <w:lang w:val="es-ES"/>
        </w:rPr>
        <w:t>que represent</w:t>
      </w:r>
      <w:r w:rsidR="00CD0545">
        <w:rPr>
          <w:lang w:val="es-ES"/>
        </w:rPr>
        <w:t>ó</w:t>
      </w:r>
      <w:r w:rsidR="009D1D65" w:rsidRPr="00C776F4">
        <w:rPr>
          <w:lang w:val="es-ES"/>
        </w:rPr>
        <w:t xml:space="preserve"> una Tasa de Participación de </w:t>
      </w:r>
      <w:r w:rsidR="00974BBA">
        <w:rPr>
          <w:lang w:val="es-ES"/>
        </w:rPr>
        <w:t>60.1</w:t>
      </w:r>
      <w:r w:rsidR="009D1D65" w:rsidRPr="00C776F4">
        <w:rPr>
          <w:lang w:val="es-ES"/>
        </w:rPr>
        <w:t>%</w:t>
      </w:r>
      <w:r w:rsidR="009D1D65">
        <w:rPr>
          <w:lang w:val="es-ES"/>
        </w:rPr>
        <w:t>.</w:t>
      </w:r>
      <w:r w:rsidR="002D6584" w:rsidRPr="00C776F4">
        <w:rPr>
          <w:lang w:val="es-ES"/>
        </w:rPr>
        <w:t xml:space="preserve"> </w:t>
      </w:r>
      <w:r w:rsidR="009D1D65">
        <w:rPr>
          <w:lang w:val="es-ES"/>
        </w:rPr>
        <w:t>D</w:t>
      </w:r>
      <w:r w:rsidR="002D6584" w:rsidRPr="00C776F4">
        <w:rPr>
          <w:lang w:val="es-ES"/>
        </w:rPr>
        <w:t xml:space="preserve">icha </w:t>
      </w:r>
      <w:r w:rsidR="007A58E9" w:rsidRPr="00C776F4">
        <w:rPr>
          <w:lang w:val="es-ES"/>
        </w:rPr>
        <w:t>cantidad</w:t>
      </w:r>
      <w:r w:rsidR="00966DBE" w:rsidRPr="00C776F4">
        <w:rPr>
          <w:lang w:val="es-ES"/>
        </w:rPr>
        <w:t xml:space="preserve"> </w:t>
      </w:r>
      <w:r w:rsidR="00A764C0">
        <w:rPr>
          <w:lang w:val="es-ES"/>
        </w:rPr>
        <w:t>signific</w:t>
      </w:r>
      <w:r w:rsidR="001E243E" w:rsidRPr="00C776F4">
        <w:rPr>
          <w:lang w:val="es-ES"/>
        </w:rPr>
        <w:t>ó</w:t>
      </w:r>
      <w:r w:rsidR="00A764C0">
        <w:rPr>
          <w:lang w:val="es-ES"/>
        </w:rPr>
        <w:t xml:space="preserve"> un aumento de</w:t>
      </w:r>
      <w:r w:rsidR="004E15E0" w:rsidRPr="00C776F4">
        <w:rPr>
          <w:lang w:val="es-ES"/>
        </w:rPr>
        <w:t xml:space="preserve"> </w:t>
      </w:r>
      <w:r w:rsidR="00974BBA">
        <w:rPr>
          <w:lang w:val="es-ES"/>
        </w:rPr>
        <w:t>1.9</w:t>
      </w:r>
      <w:r w:rsidR="00254878" w:rsidRPr="00C776F4">
        <w:rPr>
          <w:lang w:val="es-ES"/>
        </w:rPr>
        <w:t xml:space="preserve"> </w:t>
      </w:r>
      <w:r w:rsidR="007A58E9" w:rsidRPr="00C776F4">
        <w:rPr>
          <w:lang w:val="es-ES"/>
        </w:rPr>
        <w:t>millones de personas</w:t>
      </w:r>
      <w:r w:rsidR="0045210D" w:rsidRPr="00C776F4">
        <w:rPr>
          <w:lang w:val="es-ES"/>
        </w:rPr>
        <w:t xml:space="preserve"> </w:t>
      </w:r>
      <w:r w:rsidR="00752BDF">
        <w:t>con relación a</w:t>
      </w:r>
      <w:r w:rsidR="00974BBA">
        <w:t xml:space="preserve">l mes de abril </w:t>
      </w:r>
      <w:r w:rsidR="00250D92" w:rsidRPr="00C776F4">
        <w:t>de</w:t>
      </w:r>
      <w:r w:rsidR="000D2D3E" w:rsidRPr="00C776F4">
        <w:t xml:space="preserve"> </w:t>
      </w:r>
      <w:r w:rsidR="00CE7E5F">
        <w:t>202</w:t>
      </w:r>
      <w:r w:rsidR="00C80C97">
        <w:t xml:space="preserve">1 </w:t>
      </w:r>
      <w:r w:rsidR="00C80C97" w:rsidRPr="00C776F4">
        <w:rPr>
          <w:lang w:val="es-ES"/>
        </w:rPr>
        <w:t>(</w:t>
      </w:r>
      <w:r w:rsidR="00C80C97" w:rsidRPr="00AD407E">
        <w:rPr>
          <w:lang w:val="es-ES"/>
        </w:rPr>
        <w:t>5</w:t>
      </w:r>
      <w:r w:rsidR="00974BBA">
        <w:rPr>
          <w:lang w:val="es-ES"/>
        </w:rPr>
        <w:t>7.</w:t>
      </w:r>
      <w:r w:rsidR="008C15C8">
        <w:rPr>
          <w:lang w:val="es-ES"/>
        </w:rPr>
        <w:t>5</w:t>
      </w:r>
      <w:r w:rsidR="00C80C97" w:rsidRPr="00AD407E">
        <w:rPr>
          <w:lang w:val="es-ES"/>
        </w:rPr>
        <w:t xml:space="preserve"> millones)</w:t>
      </w:r>
      <w:r w:rsidR="002D6584" w:rsidRPr="00AD407E">
        <w:rPr>
          <w:lang w:val="es-ES"/>
        </w:rPr>
        <w:t>.</w:t>
      </w:r>
      <w:r w:rsidR="004E15E0" w:rsidRPr="00AD407E">
        <w:rPr>
          <w:lang w:val="es-ES"/>
        </w:rPr>
        <w:t xml:space="preserve"> </w:t>
      </w:r>
      <w:r w:rsidR="006550BD">
        <w:rPr>
          <w:lang w:val="es-ES"/>
        </w:rPr>
        <w:t>Al distinguir p</w:t>
      </w:r>
      <w:r w:rsidR="004E15E0" w:rsidRPr="00AD407E">
        <w:rPr>
          <w:lang w:val="es-ES"/>
        </w:rPr>
        <w:t xml:space="preserve">or sexo, la tasa de participación </w:t>
      </w:r>
      <w:r w:rsidR="00E33E40" w:rsidRPr="00AD407E">
        <w:rPr>
          <w:lang w:val="es-ES"/>
        </w:rPr>
        <w:t xml:space="preserve">de los hombres </w:t>
      </w:r>
      <w:r w:rsidR="004E15E0" w:rsidRPr="00AD407E">
        <w:rPr>
          <w:lang w:val="es-ES"/>
        </w:rPr>
        <w:t xml:space="preserve">fue </w:t>
      </w:r>
      <w:r w:rsidR="00E33E40" w:rsidRPr="00AD407E">
        <w:rPr>
          <w:lang w:val="es-ES"/>
        </w:rPr>
        <w:t>7</w:t>
      </w:r>
      <w:r w:rsidR="002E7F97">
        <w:rPr>
          <w:lang w:val="es-ES"/>
        </w:rPr>
        <w:t>6.3</w:t>
      </w:r>
      <w:r w:rsidR="004E15E0" w:rsidRPr="00AD407E">
        <w:rPr>
          <w:lang w:val="es-ES"/>
        </w:rPr>
        <w:t xml:space="preserve">% y la </w:t>
      </w:r>
      <w:r w:rsidR="00E33E40" w:rsidRPr="00AD407E">
        <w:rPr>
          <w:lang w:val="es-ES"/>
        </w:rPr>
        <w:t>de las mujeres</w:t>
      </w:r>
      <w:r w:rsidR="00220DF2">
        <w:rPr>
          <w:lang w:val="es-ES"/>
        </w:rPr>
        <w:t>,</w:t>
      </w:r>
      <w:r w:rsidR="00E33E40" w:rsidRPr="00AD407E">
        <w:rPr>
          <w:lang w:val="es-ES"/>
        </w:rPr>
        <w:t xml:space="preserve"> 4</w:t>
      </w:r>
      <w:r w:rsidR="002E7F97">
        <w:rPr>
          <w:lang w:val="es-ES"/>
        </w:rPr>
        <w:t>5</w:t>
      </w:r>
      <w:r w:rsidR="00974BBA">
        <w:rPr>
          <w:lang w:val="es-ES"/>
        </w:rPr>
        <w:t>.6</w:t>
      </w:r>
      <w:r w:rsidR="00982B13" w:rsidRPr="00AD407E">
        <w:rPr>
          <w:lang w:val="es-ES"/>
        </w:rPr>
        <w:t>%</w:t>
      </w:r>
      <w:r w:rsidR="00F77F8A">
        <w:rPr>
          <w:lang w:val="es-ES"/>
        </w:rPr>
        <w:t>. C</w:t>
      </w:r>
      <w:r w:rsidR="00982B13" w:rsidRPr="00AD407E">
        <w:rPr>
          <w:lang w:val="es-ES"/>
        </w:rPr>
        <w:t xml:space="preserve">on relación a un año antes, </w:t>
      </w:r>
      <w:r w:rsidR="00F77F8A">
        <w:rPr>
          <w:lang w:val="es-ES"/>
        </w:rPr>
        <w:t>esta tasa en</w:t>
      </w:r>
      <w:r w:rsidR="00982B13" w:rsidRPr="00AD407E">
        <w:rPr>
          <w:lang w:val="es-ES"/>
        </w:rPr>
        <w:t xml:space="preserve"> hombres </w:t>
      </w:r>
      <w:r w:rsidR="008C5DFE" w:rsidRPr="00AD407E">
        <w:rPr>
          <w:lang w:val="es-ES"/>
        </w:rPr>
        <w:t xml:space="preserve">creció </w:t>
      </w:r>
      <w:r w:rsidR="00DB5A7A">
        <w:rPr>
          <w:lang w:val="es-ES"/>
        </w:rPr>
        <w:t>0.</w:t>
      </w:r>
      <w:r w:rsidR="00974BBA">
        <w:rPr>
          <w:lang w:val="es-ES"/>
        </w:rPr>
        <w:t>2</w:t>
      </w:r>
      <w:r w:rsidR="00982B13" w:rsidRPr="00AD407E">
        <w:rPr>
          <w:lang w:val="es-ES"/>
        </w:rPr>
        <w:t xml:space="preserve"> y </w:t>
      </w:r>
      <w:r w:rsidR="00F77F8A">
        <w:rPr>
          <w:lang w:val="es-ES"/>
        </w:rPr>
        <w:t>en</w:t>
      </w:r>
      <w:r w:rsidR="00982B13" w:rsidRPr="00AD407E">
        <w:rPr>
          <w:lang w:val="es-ES"/>
        </w:rPr>
        <w:t xml:space="preserve"> mujeres </w:t>
      </w:r>
      <w:r w:rsidR="009D740C">
        <w:rPr>
          <w:lang w:val="es-ES"/>
        </w:rPr>
        <w:t>2</w:t>
      </w:r>
      <w:r w:rsidR="00982B13" w:rsidRPr="00C776F4">
        <w:rPr>
          <w:lang w:val="es-ES"/>
        </w:rPr>
        <w:t xml:space="preserve"> </w:t>
      </w:r>
      <w:r w:rsidR="00AA110C" w:rsidRPr="00AD407E">
        <w:rPr>
          <w:lang w:val="es-ES"/>
        </w:rPr>
        <w:t>puntos porcentuales</w:t>
      </w:r>
      <w:r w:rsidR="00982B13" w:rsidRPr="00C776F4">
        <w:rPr>
          <w:lang w:val="es-ES"/>
        </w:rPr>
        <w:t>.</w:t>
      </w:r>
    </w:p>
    <w:p w14:paraId="16C4BE6A" w14:textId="4AFC9A6F" w:rsidR="00FB3945" w:rsidRDefault="00F77F8A" w:rsidP="00804DFB">
      <w:pPr>
        <w:pStyle w:val="Ttulo"/>
        <w:widowControl w:val="0"/>
        <w:spacing w:before="240"/>
        <w:jc w:val="both"/>
        <w:rPr>
          <w:rFonts w:cs="Arial"/>
          <w:b w:val="0"/>
          <w:bCs/>
          <w:szCs w:val="24"/>
          <w:lang w:val="es-MX"/>
        </w:rPr>
      </w:pPr>
      <w:r>
        <w:rPr>
          <w:b w:val="0"/>
        </w:rPr>
        <w:t>L</w:t>
      </w:r>
      <w:r w:rsidR="003D79BD" w:rsidRPr="00C776F4">
        <w:rPr>
          <w:b w:val="0"/>
        </w:rPr>
        <w:t xml:space="preserve">a </w:t>
      </w:r>
      <w:r w:rsidR="00982B13" w:rsidRPr="00C776F4">
        <w:rPr>
          <w:b w:val="0"/>
        </w:rPr>
        <w:t>P</w:t>
      </w:r>
      <w:r w:rsidR="003D79BD" w:rsidRPr="00C776F4">
        <w:rPr>
          <w:b w:val="0"/>
        </w:rPr>
        <w:t xml:space="preserve">oblación </w:t>
      </w:r>
      <w:r w:rsidR="00982B13" w:rsidRPr="00C776F4">
        <w:rPr>
          <w:b w:val="0"/>
        </w:rPr>
        <w:t>N</w:t>
      </w:r>
      <w:r w:rsidR="003D79BD" w:rsidRPr="00C776F4">
        <w:rPr>
          <w:b w:val="0"/>
        </w:rPr>
        <w:t xml:space="preserve">o </w:t>
      </w:r>
      <w:r w:rsidR="00982B13" w:rsidRPr="00C776F4">
        <w:rPr>
          <w:b w:val="0"/>
        </w:rPr>
        <w:t>E</w:t>
      </w:r>
      <w:r w:rsidR="003D79BD" w:rsidRPr="00C776F4">
        <w:rPr>
          <w:b w:val="0"/>
        </w:rPr>
        <w:t xml:space="preserve">conómicamente </w:t>
      </w:r>
      <w:r w:rsidR="00982B13" w:rsidRPr="00C776F4">
        <w:rPr>
          <w:b w:val="0"/>
        </w:rPr>
        <w:t>A</w:t>
      </w:r>
      <w:r w:rsidR="003D79BD" w:rsidRPr="00C776F4">
        <w:rPr>
          <w:b w:val="0"/>
        </w:rPr>
        <w:t>ctiva</w:t>
      </w:r>
      <w:r w:rsidR="00966838" w:rsidRPr="00C776F4">
        <w:rPr>
          <w:b w:val="0"/>
        </w:rPr>
        <w:t xml:space="preserve"> (PNEA)</w:t>
      </w:r>
      <w:r w:rsidR="003D79BD" w:rsidRPr="00C776F4">
        <w:rPr>
          <w:b w:val="0"/>
        </w:rPr>
        <w:t xml:space="preserve"> que se dedica al hogar, estudia, está jubilad</w:t>
      </w:r>
      <w:r w:rsidR="00C316AB" w:rsidRPr="00C776F4">
        <w:rPr>
          <w:b w:val="0"/>
        </w:rPr>
        <w:t>a</w:t>
      </w:r>
      <w:r w:rsidR="003D79BD" w:rsidRPr="00C776F4">
        <w:rPr>
          <w:b w:val="0"/>
        </w:rPr>
        <w:t xml:space="preserve"> o pensionad</w:t>
      </w:r>
      <w:r w:rsidR="00C316AB" w:rsidRPr="00C776F4">
        <w:rPr>
          <w:b w:val="0"/>
        </w:rPr>
        <w:t>a</w:t>
      </w:r>
      <w:r w:rsidR="003D79BD" w:rsidRPr="00C776F4">
        <w:rPr>
          <w:b w:val="0"/>
        </w:rPr>
        <w:t>, tiene impedimentos personales o lleva a cabo otras actividades</w:t>
      </w:r>
      <w:r w:rsidR="008B7BFB" w:rsidRPr="00C776F4">
        <w:rPr>
          <w:b w:val="0"/>
        </w:rPr>
        <w:t>,</w:t>
      </w:r>
      <w:r w:rsidR="003D79BD" w:rsidRPr="00C776F4">
        <w:rPr>
          <w:b w:val="0"/>
        </w:rPr>
        <w:t xml:space="preserve"> </w:t>
      </w:r>
      <w:r>
        <w:rPr>
          <w:b w:val="0"/>
        </w:rPr>
        <w:t>fue de</w:t>
      </w:r>
      <w:r w:rsidR="003D79BD" w:rsidRPr="00C776F4">
        <w:rPr>
          <w:b w:val="0"/>
        </w:rPr>
        <w:t xml:space="preserve"> </w:t>
      </w:r>
      <w:r w:rsidR="00974BBA">
        <w:rPr>
          <w:b w:val="0"/>
        </w:rPr>
        <w:t>39.5</w:t>
      </w:r>
      <w:r w:rsidR="003D79BD" w:rsidRPr="00C776F4">
        <w:rPr>
          <w:b w:val="0"/>
        </w:rPr>
        <w:t xml:space="preserve"> millones de personas</w:t>
      </w:r>
      <w:r w:rsidR="00C472F7" w:rsidRPr="00C776F4">
        <w:rPr>
          <w:b w:val="0"/>
        </w:rPr>
        <w:t xml:space="preserve"> (</w:t>
      </w:r>
      <w:r w:rsidR="00974BBA">
        <w:rPr>
          <w:b w:val="0"/>
        </w:rPr>
        <w:t>39.9</w:t>
      </w:r>
      <w:r w:rsidR="00C472F7" w:rsidRPr="00C776F4">
        <w:rPr>
          <w:b w:val="0"/>
        </w:rPr>
        <w:t>% de la población de 15 años y más)</w:t>
      </w:r>
      <w:r w:rsidR="009D470C" w:rsidRPr="00C776F4">
        <w:rPr>
          <w:b w:val="0"/>
        </w:rPr>
        <w:t xml:space="preserve">, </w:t>
      </w:r>
      <w:r w:rsidR="00974BBA">
        <w:rPr>
          <w:b w:val="0"/>
        </w:rPr>
        <w:t>345</w:t>
      </w:r>
      <w:r w:rsidR="00C472F7" w:rsidRPr="00C776F4">
        <w:rPr>
          <w:b w:val="0"/>
        </w:rPr>
        <w:t xml:space="preserve"> mil</w:t>
      </w:r>
      <w:r w:rsidR="001B321F">
        <w:rPr>
          <w:b w:val="0"/>
        </w:rPr>
        <w:t xml:space="preserve"> </w:t>
      </w:r>
      <w:r w:rsidR="00982B13" w:rsidRPr="00C776F4">
        <w:rPr>
          <w:b w:val="0"/>
        </w:rPr>
        <w:t xml:space="preserve">menos </w:t>
      </w:r>
      <w:r w:rsidR="00C472F7" w:rsidRPr="00C776F4">
        <w:rPr>
          <w:b w:val="0"/>
        </w:rPr>
        <w:t xml:space="preserve">que en </w:t>
      </w:r>
      <w:r w:rsidR="00974BBA">
        <w:rPr>
          <w:b w:val="0"/>
        </w:rPr>
        <w:t>abril</w:t>
      </w:r>
      <w:r w:rsidR="00C472F7" w:rsidRPr="00C776F4">
        <w:rPr>
          <w:b w:val="0"/>
        </w:rPr>
        <w:t xml:space="preserve"> de</w:t>
      </w:r>
      <w:r w:rsidR="0096737F" w:rsidRPr="00C776F4">
        <w:rPr>
          <w:b w:val="0"/>
        </w:rPr>
        <w:t xml:space="preserve"> </w:t>
      </w:r>
      <w:r w:rsidR="00C776F4" w:rsidRPr="00C776F4">
        <w:rPr>
          <w:b w:val="0"/>
        </w:rPr>
        <w:t>202</w:t>
      </w:r>
      <w:r w:rsidR="00B329A1">
        <w:rPr>
          <w:b w:val="0"/>
        </w:rPr>
        <w:t>1</w:t>
      </w:r>
      <w:r w:rsidR="009B42F9" w:rsidRPr="00C776F4">
        <w:rPr>
          <w:b w:val="0"/>
        </w:rPr>
        <w:t>.</w:t>
      </w:r>
      <w:r w:rsidR="00710AD1" w:rsidRPr="00C776F4">
        <w:rPr>
          <w:b w:val="0"/>
        </w:rPr>
        <w:t xml:space="preserve"> </w:t>
      </w:r>
      <w:r w:rsidR="009B42F9" w:rsidRPr="00C776F4">
        <w:rPr>
          <w:b w:val="0"/>
        </w:rPr>
        <w:t>D</w:t>
      </w:r>
      <w:r w:rsidR="003D79BD" w:rsidRPr="00C776F4">
        <w:rPr>
          <w:b w:val="0"/>
        </w:rPr>
        <w:t>e</w:t>
      </w:r>
      <w:r w:rsidR="00634752" w:rsidRPr="00C776F4">
        <w:rPr>
          <w:b w:val="0"/>
        </w:rPr>
        <w:t xml:space="preserve"> </w:t>
      </w:r>
      <w:r w:rsidR="00C472F7" w:rsidRPr="00C776F4">
        <w:rPr>
          <w:b w:val="0"/>
        </w:rPr>
        <w:t>e</w:t>
      </w:r>
      <w:r w:rsidR="00634752" w:rsidRPr="00C776F4">
        <w:rPr>
          <w:b w:val="0"/>
        </w:rPr>
        <w:t>st</w:t>
      </w:r>
      <w:r w:rsidR="008B7BFB" w:rsidRPr="00C776F4">
        <w:rPr>
          <w:b w:val="0"/>
        </w:rPr>
        <w:t>a</w:t>
      </w:r>
      <w:r w:rsidR="00C472F7" w:rsidRPr="00C776F4">
        <w:rPr>
          <w:b w:val="0"/>
        </w:rPr>
        <w:t xml:space="preserve"> categoría</w:t>
      </w:r>
      <w:r w:rsidR="00634752" w:rsidRPr="00C776F4">
        <w:rPr>
          <w:b w:val="0"/>
        </w:rPr>
        <w:t xml:space="preserve">, </w:t>
      </w:r>
      <w:r w:rsidR="00950C02">
        <w:rPr>
          <w:b w:val="0"/>
        </w:rPr>
        <w:t>7.</w:t>
      </w:r>
      <w:r w:rsidR="00D07246">
        <w:rPr>
          <w:b w:val="0"/>
        </w:rPr>
        <w:t>7</w:t>
      </w:r>
      <w:r w:rsidR="003D79BD" w:rsidRPr="00C776F4">
        <w:rPr>
          <w:b w:val="0"/>
        </w:rPr>
        <w:t xml:space="preserve"> millones </w:t>
      </w:r>
      <w:r w:rsidR="003D79BD" w:rsidRPr="00C776F4">
        <w:rPr>
          <w:rFonts w:cs="Arial"/>
          <w:b w:val="0"/>
          <w:bCs/>
          <w:szCs w:val="24"/>
          <w:lang w:val="es-MX"/>
        </w:rPr>
        <w:t xml:space="preserve">se declararon disponibles para trabajar, pero no llevaron a cabo acciones </w:t>
      </w:r>
      <w:r w:rsidR="00985EF3">
        <w:rPr>
          <w:rFonts w:cs="Arial"/>
          <w:b w:val="0"/>
          <w:bCs/>
          <w:szCs w:val="24"/>
          <w:lang w:val="es-MX"/>
        </w:rPr>
        <w:t>para hacerlo</w:t>
      </w:r>
      <w:r w:rsidR="003D79BD" w:rsidRPr="00C776F4">
        <w:rPr>
          <w:rFonts w:cs="Arial"/>
          <w:b w:val="0"/>
          <w:bCs/>
          <w:szCs w:val="24"/>
          <w:lang w:val="es-MX"/>
        </w:rPr>
        <w:t xml:space="preserve">, por lo que constituyen el sector que eventualmente </w:t>
      </w:r>
      <w:r w:rsidR="00985EF3">
        <w:rPr>
          <w:rFonts w:cs="Arial"/>
          <w:b w:val="0"/>
          <w:bCs/>
          <w:szCs w:val="24"/>
          <w:lang w:val="es-MX"/>
        </w:rPr>
        <w:t>podría</w:t>
      </w:r>
      <w:r w:rsidR="00985EF3" w:rsidRPr="00C776F4">
        <w:rPr>
          <w:rFonts w:cs="Arial"/>
          <w:b w:val="0"/>
          <w:bCs/>
          <w:szCs w:val="24"/>
          <w:lang w:val="es-MX"/>
        </w:rPr>
        <w:t xml:space="preserve"> </w:t>
      </w:r>
      <w:r w:rsidR="00985EF3">
        <w:rPr>
          <w:rFonts w:cs="Arial"/>
          <w:b w:val="0"/>
          <w:bCs/>
          <w:szCs w:val="24"/>
          <w:lang w:val="es-MX"/>
        </w:rPr>
        <w:t>participar</w:t>
      </w:r>
      <w:r w:rsidR="00985EF3" w:rsidRPr="00C776F4">
        <w:rPr>
          <w:rFonts w:cs="Arial"/>
          <w:b w:val="0"/>
          <w:bCs/>
          <w:szCs w:val="24"/>
          <w:lang w:val="es-MX"/>
        </w:rPr>
        <w:t xml:space="preserve"> </w:t>
      </w:r>
      <w:r w:rsidR="003D79BD" w:rsidRPr="00C776F4">
        <w:rPr>
          <w:rFonts w:cs="Arial"/>
          <w:b w:val="0"/>
          <w:bCs/>
          <w:szCs w:val="24"/>
          <w:lang w:val="es-MX"/>
        </w:rPr>
        <w:t>en el mercado</w:t>
      </w:r>
      <w:r w:rsidR="00985EF3">
        <w:rPr>
          <w:rFonts w:cs="Arial"/>
          <w:b w:val="0"/>
          <w:bCs/>
          <w:szCs w:val="24"/>
          <w:lang w:val="es-MX"/>
        </w:rPr>
        <w:t>. Esto</w:t>
      </w:r>
      <w:r w:rsidR="00270704" w:rsidRPr="00C776F4">
        <w:rPr>
          <w:rFonts w:cs="Arial"/>
          <w:b w:val="0"/>
          <w:bCs/>
          <w:szCs w:val="24"/>
          <w:lang w:val="es-MX"/>
        </w:rPr>
        <w:t xml:space="preserve"> </w:t>
      </w:r>
      <w:r w:rsidR="001D0A3F">
        <w:rPr>
          <w:rFonts w:cs="Arial"/>
          <w:b w:val="0"/>
          <w:bCs/>
          <w:szCs w:val="24"/>
          <w:lang w:val="es-MX"/>
        </w:rPr>
        <w:t>signific</w:t>
      </w:r>
      <w:r w:rsidR="00270704" w:rsidRPr="00C776F4">
        <w:rPr>
          <w:rFonts w:cs="Arial"/>
          <w:b w:val="0"/>
          <w:bCs/>
          <w:szCs w:val="24"/>
          <w:lang w:val="es-MX"/>
        </w:rPr>
        <w:t>ó un</w:t>
      </w:r>
      <w:r w:rsidR="00BD3B79">
        <w:rPr>
          <w:rFonts w:cs="Arial"/>
          <w:b w:val="0"/>
          <w:bCs/>
          <w:szCs w:val="24"/>
          <w:lang w:val="es-MX"/>
        </w:rPr>
        <w:t xml:space="preserve"> </w:t>
      </w:r>
      <w:r w:rsidR="00270704" w:rsidRPr="00C776F4">
        <w:rPr>
          <w:rFonts w:cs="Arial"/>
          <w:b w:val="0"/>
          <w:bCs/>
          <w:szCs w:val="24"/>
          <w:lang w:val="es-MX"/>
        </w:rPr>
        <w:t>a</w:t>
      </w:r>
      <w:r w:rsidR="00BD3B79">
        <w:rPr>
          <w:rFonts w:cs="Arial"/>
          <w:b w:val="0"/>
          <w:bCs/>
          <w:szCs w:val="24"/>
          <w:lang w:val="es-MX"/>
        </w:rPr>
        <w:t>umento</w:t>
      </w:r>
      <w:r w:rsidR="00270704" w:rsidRPr="00C776F4">
        <w:rPr>
          <w:rFonts w:cs="Arial"/>
          <w:b w:val="0"/>
          <w:bCs/>
          <w:szCs w:val="24"/>
          <w:lang w:val="es-MX"/>
        </w:rPr>
        <w:t xml:space="preserve"> de </w:t>
      </w:r>
      <w:r w:rsidR="00BD3B79">
        <w:rPr>
          <w:rFonts w:cs="Arial"/>
          <w:b w:val="0"/>
          <w:bCs/>
          <w:szCs w:val="24"/>
          <w:lang w:val="es-MX"/>
        </w:rPr>
        <w:t>65</w:t>
      </w:r>
      <w:r w:rsidR="008A6671" w:rsidRPr="00C776F4">
        <w:rPr>
          <w:rFonts w:cs="Arial"/>
          <w:b w:val="0"/>
          <w:bCs/>
          <w:szCs w:val="24"/>
          <w:lang w:val="es-MX"/>
        </w:rPr>
        <w:t xml:space="preserve"> mil persona</w:t>
      </w:r>
      <w:r w:rsidR="008B7BFB" w:rsidRPr="00C776F4">
        <w:rPr>
          <w:rFonts w:cs="Arial"/>
          <w:b w:val="0"/>
          <w:bCs/>
          <w:szCs w:val="24"/>
          <w:lang w:val="es-MX"/>
        </w:rPr>
        <w:t>s</w:t>
      </w:r>
      <w:r w:rsidR="003D79BD" w:rsidRPr="00C776F4">
        <w:rPr>
          <w:rFonts w:cs="Arial"/>
          <w:b w:val="0"/>
          <w:bCs/>
          <w:szCs w:val="24"/>
          <w:lang w:val="es-MX"/>
        </w:rPr>
        <w:t xml:space="preserve"> con relación a</w:t>
      </w:r>
      <w:r w:rsidR="00BD3B79">
        <w:rPr>
          <w:rFonts w:cs="Arial"/>
          <w:b w:val="0"/>
          <w:bCs/>
          <w:szCs w:val="24"/>
          <w:lang w:val="es-MX"/>
        </w:rPr>
        <w:t xml:space="preserve">l mes de abril </w:t>
      </w:r>
      <w:r w:rsidR="003D79BD" w:rsidRPr="00C776F4">
        <w:rPr>
          <w:rFonts w:cs="Arial"/>
          <w:b w:val="0"/>
          <w:bCs/>
          <w:szCs w:val="24"/>
          <w:lang w:val="es-MX"/>
        </w:rPr>
        <w:t>de</w:t>
      </w:r>
      <w:r w:rsidR="00FB293A">
        <w:rPr>
          <w:rFonts w:cs="Arial"/>
          <w:b w:val="0"/>
          <w:bCs/>
          <w:szCs w:val="24"/>
          <w:lang w:val="es-MX"/>
        </w:rPr>
        <w:t xml:space="preserve"> un</w:t>
      </w:r>
      <w:r w:rsidR="003D79BD" w:rsidRPr="00C776F4">
        <w:rPr>
          <w:rFonts w:cs="Arial"/>
          <w:b w:val="0"/>
          <w:bCs/>
          <w:szCs w:val="24"/>
          <w:lang w:val="es-MX"/>
        </w:rPr>
        <w:t xml:space="preserve"> año </w:t>
      </w:r>
      <w:r w:rsidR="00FB293A">
        <w:rPr>
          <w:rFonts w:cs="Arial"/>
          <w:b w:val="0"/>
          <w:bCs/>
          <w:szCs w:val="24"/>
          <w:lang w:val="es-MX"/>
        </w:rPr>
        <w:t>antes</w:t>
      </w:r>
      <w:r w:rsidR="00804DFB" w:rsidRPr="00C776F4">
        <w:rPr>
          <w:rFonts w:cs="Arial"/>
          <w:b w:val="0"/>
          <w:bCs/>
          <w:szCs w:val="24"/>
          <w:lang w:val="es-MX"/>
        </w:rPr>
        <w:t xml:space="preserve">. En términos relativos, </w:t>
      </w:r>
      <w:r w:rsidR="00966838" w:rsidRPr="00C776F4">
        <w:rPr>
          <w:rFonts w:cs="Arial"/>
          <w:b w:val="0"/>
          <w:bCs/>
          <w:szCs w:val="24"/>
          <w:lang w:val="es-MX"/>
        </w:rPr>
        <w:t xml:space="preserve">la PNEA disponible </w:t>
      </w:r>
      <w:r w:rsidR="00804DFB" w:rsidRPr="00C776F4">
        <w:rPr>
          <w:rFonts w:cs="Arial"/>
          <w:b w:val="0"/>
          <w:bCs/>
          <w:szCs w:val="24"/>
          <w:lang w:val="es-MX"/>
        </w:rPr>
        <w:t>represent</w:t>
      </w:r>
      <w:r w:rsidR="00966838" w:rsidRPr="00C776F4">
        <w:rPr>
          <w:rFonts w:cs="Arial"/>
          <w:b w:val="0"/>
          <w:bCs/>
          <w:szCs w:val="24"/>
          <w:lang w:val="es-MX"/>
        </w:rPr>
        <w:t>ó</w:t>
      </w:r>
      <w:r w:rsidR="00804DFB" w:rsidRPr="00C776F4">
        <w:rPr>
          <w:rFonts w:cs="Arial"/>
          <w:b w:val="0"/>
          <w:bCs/>
          <w:szCs w:val="24"/>
          <w:lang w:val="es-MX"/>
        </w:rPr>
        <w:t xml:space="preserve"> </w:t>
      </w:r>
      <w:r w:rsidR="00950C02">
        <w:rPr>
          <w:rFonts w:cs="Arial"/>
          <w:b w:val="0"/>
          <w:bCs/>
          <w:szCs w:val="24"/>
          <w:lang w:val="es-MX"/>
        </w:rPr>
        <w:t>1</w:t>
      </w:r>
      <w:r w:rsidR="00BD3B79">
        <w:rPr>
          <w:rFonts w:cs="Arial"/>
          <w:b w:val="0"/>
          <w:bCs/>
          <w:szCs w:val="24"/>
          <w:lang w:val="es-MX"/>
        </w:rPr>
        <w:t>9.6</w:t>
      </w:r>
      <w:r w:rsidR="00804DFB" w:rsidRPr="00C776F4">
        <w:rPr>
          <w:rFonts w:cs="Arial"/>
          <w:b w:val="0"/>
          <w:bCs/>
          <w:szCs w:val="24"/>
          <w:lang w:val="es-MX"/>
        </w:rPr>
        <w:t>% de la PNEA</w:t>
      </w:r>
      <w:bookmarkStart w:id="2" w:name="_Hlk49818448"/>
      <w:r w:rsidR="00462B3E">
        <w:rPr>
          <w:rFonts w:cs="Arial"/>
          <w:b w:val="0"/>
          <w:bCs/>
          <w:szCs w:val="24"/>
          <w:lang w:val="es-MX"/>
        </w:rPr>
        <w:t>,</w:t>
      </w:r>
      <w:r w:rsidR="00C95B4F" w:rsidRPr="00C776F4">
        <w:rPr>
          <w:rFonts w:cs="Arial"/>
          <w:b w:val="0"/>
          <w:bCs/>
          <w:szCs w:val="24"/>
          <w:lang w:val="es-MX"/>
        </w:rPr>
        <w:t xml:space="preserve"> </w:t>
      </w:r>
      <w:r w:rsidR="004460C0">
        <w:rPr>
          <w:rFonts w:cs="Arial"/>
          <w:b w:val="0"/>
          <w:bCs/>
          <w:szCs w:val="24"/>
          <w:lang w:val="es-MX"/>
        </w:rPr>
        <w:t>en tanto que</w:t>
      </w:r>
      <w:r w:rsidR="004460C0" w:rsidRPr="00C776F4">
        <w:rPr>
          <w:rFonts w:cs="Arial"/>
          <w:b w:val="0"/>
          <w:bCs/>
          <w:szCs w:val="24"/>
          <w:lang w:val="es-MX"/>
        </w:rPr>
        <w:t xml:space="preserve"> </w:t>
      </w:r>
      <w:r w:rsidR="00827B27">
        <w:rPr>
          <w:rFonts w:cs="Arial"/>
          <w:b w:val="0"/>
          <w:bCs/>
          <w:szCs w:val="24"/>
          <w:lang w:val="es-MX"/>
        </w:rPr>
        <w:t>en</w:t>
      </w:r>
      <w:r w:rsidR="00827B27" w:rsidRPr="005856F6">
        <w:rPr>
          <w:rFonts w:cs="Arial"/>
          <w:b w:val="0"/>
          <w:bCs/>
          <w:szCs w:val="24"/>
          <w:lang w:val="es-MX"/>
        </w:rPr>
        <w:t xml:space="preserve"> </w:t>
      </w:r>
      <w:r w:rsidR="001C5B53" w:rsidRPr="005856F6">
        <w:rPr>
          <w:rFonts w:cs="Arial"/>
          <w:b w:val="0"/>
          <w:bCs/>
          <w:szCs w:val="24"/>
          <w:lang w:val="es-MX"/>
        </w:rPr>
        <w:t xml:space="preserve">el </w:t>
      </w:r>
      <w:r w:rsidR="00BD3B79">
        <w:rPr>
          <w:rFonts w:cs="Arial"/>
          <w:b w:val="0"/>
          <w:bCs/>
          <w:szCs w:val="24"/>
          <w:lang w:val="es-MX"/>
        </w:rPr>
        <w:t>cua</w:t>
      </w:r>
      <w:r w:rsidR="00D07246">
        <w:rPr>
          <w:rFonts w:cs="Arial"/>
          <w:b w:val="0"/>
          <w:bCs/>
          <w:szCs w:val="24"/>
          <w:lang w:val="es-MX"/>
        </w:rPr>
        <w:t>r</w:t>
      </w:r>
      <w:r w:rsidR="00BD3B79">
        <w:rPr>
          <w:rFonts w:cs="Arial"/>
          <w:b w:val="0"/>
          <w:bCs/>
          <w:szCs w:val="24"/>
          <w:lang w:val="es-MX"/>
        </w:rPr>
        <w:t>to</w:t>
      </w:r>
      <w:r w:rsidR="008C15C8">
        <w:rPr>
          <w:rFonts w:cs="Arial"/>
          <w:b w:val="0"/>
          <w:bCs/>
          <w:szCs w:val="24"/>
          <w:lang w:val="es-MX"/>
        </w:rPr>
        <w:t xml:space="preserve"> </w:t>
      </w:r>
      <w:r w:rsidR="001C5B53" w:rsidRPr="005856F6">
        <w:rPr>
          <w:rFonts w:cs="Arial"/>
          <w:b w:val="0"/>
          <w:bCs/>
          <w:szCs w:val="24"/>
          <w:lang w:val="es-MX"/>
        </w:rPr>
        <w:t>mes</w:t>
      </w:r>
      <w:r w:rsidR="008D74B7" w:rsidRPr="00C776F4">
        <w:rPr>
          <w:rFonts w:cs="Arial"/>
          <w:b w:val="0"/>
          <w:bCs/>
          <w:szCs w:val="24"/>
          <w:lang w:val="es-MX"/>
        </w:rPr>
        <w:t xml:space="preserve"> </w:t>
      </w:r>
      <w:r w:rsidR="00966838" w:rsidRPr="00C776F4">
        <w:rPr>
          <w:rFonts w:cs="Arial"/>
          <w:b w:val="0"/>
          <w:bCs/>
          <w:szCs w:val="24"/>
          <w:lang w:val="es-MX"/>
        </w:rPr>
        <w:t>de 202</w:t>
      </w:r>
      <w:r w:rsidR="005B3A8F">
        <w:rPr>
          <w:rFonts w:cs="Arial"/>
          <w:b w:val="0"/>
          <w:bCs/>
          <w:szCs w:val="24"/>
          <w:lang w:val="es-MX"/>
        </w:rPr>
        <w:t>1</w:t>
      </w:r>
      <w:r w:rsidR="00827B27">
        <w:rPr>
          <w:rFonts w:cs="Arial"/>
          <w:b w:val="0"/>
          <w:bCs/>
          <w:szCs w:val="24"/>
          <w:lang w:val="es-MX"/>
        </w:rPr>
        <w:t xml:space="preserve"> </w:t>
      </w:r>
      <w:r w:rsidR="00F67B78">
        <w:rPr>
          <w:rFonts w:cs="Arial"/>
          <w:b w:val="0"/>
          <w:bCs/>
          <w:szCs w:val="24"/>
          <w:lang w:val="es-MX"/>
        </w:rPr>
        <w:t>fue</w:t>
      </w:r>
      <w:r w:rsidR="00F67B78" w:rsidRPr="00C776F4">
        <w:rPr>
          <w:rFonts w:cs="Arial"/>
          <w:b w:val="0"/>
          <w:bCs/>
          <w:szCs w:val="24"/>
          <w:lang w:val="es-MX"/>
        </w:rPr>
        <w:t xml:space="preserve"> </w:t>
      </w:r>
      <w:r w:rsidR="008C15C8">
        <w:rPr>
          <w:rFonts w:cs="Arial"/>
          <w:b w:val="0"/>
          <w:bCs/>
          <w:szCs w:val="24"/>
          <w:lang w:val="es-MX"/>
        </w:rPr>
        <w:t>19</w:t>
      </w:r>
      <w:r w:rsidR="00BD3B79">
        <w:rPr>
          <w:rFonts w:cs="Arial"/>
          <w:b w:val="0"/>
          <w:bCs/>
          <w:szCs w:val="24"/>
          <w:lang w:val="es-MX"/>
        </w:rPr>
        <w:t>.2</w:t>
      </w:r>
      <w:r w:rsidR="00985EF3">
        <w:rPr>
          <w:rFonts w:cs="Arial"/>
          <w:b w:val="0"/>
          <w:bCs/>
          <w:szCs w:val="24"/>
          <w:lang w:val="es-MX"/>
        </w:rPr>
        <w:t>%</w:t>
      </w:r>
      <w:r w:rsidR="00804DFB">
        <w:rPr>
          <w:rFonts w:cs="Arial"/>
          <w:b w:val="0"/>
          <w:bCs/>
          <w:szCs w:val="24"/>
          <w:lang w:val="es-MX"/>
        </w:rPr>
        <w:t>.</w:t>
      </w:r>
    </w:p>
    <w:p w14:paraId="0F7571D7" w14:textId="4F47F667" w:rsidR="00003693" w:rsidRDefault="00003693" w:rsidP="00804DFB">
      <w:pPr>
        <w:pStyle w:val="Ttulo"/>
        <w:widowControl w:val="0"/>
        <w:spacing w:before="240"/>
        <w:jc w:val="both"/>
        <w:rPr>
          <w:sz w:val="20"/>
          <w:szCs w:val="22"/>
        </w:rPr>
      </w:pPr>
      <w:r>
        <w:rPr>
          <w:b w:val="0"/>
          <w:sz w:val="20"/>
          <w:szCs w:val="22"/>
        </w:rPr>
        <w:br w:type="page"/>
      </w:r>
    </w:p>
    <w:p w14:paraId="56E68644" w14:textId="08285C9C" w:rsidR="008D5C8D" w:rsidRPr="008D5C8D" w:rsidRDefault="00926B61" w:rsidP="00926B61">
      <w:pPr>
        <w:pStyle w:val="Ttulo"/>
        <w:keepNext/>
        <w:keepLines/>
        <w:widowControl w:val="0"/>
        <w:spacing w:before="240"/>
        <w:rPr>
          <w:rFonts w:cs="Arial"/>
          <w:b w:val="0"/>
          <w:sz w:val="20"/>
          <w:szCs w:val="22"/>
        </w:rPr>
      </w:pPr>
      <w:r w:rsidRPr="008D5C8D">
        <w:rPr>
          <w:rFonts w:cs="Arial"/>
          <w:b w:val="0"/>
          <w:sz w:val="20"/>
          <w:szCs w:val="22"/>
        </w:rPr>
        <w:lastRenderedPageBreak/>
        <w:t>Cuadro 1</w:t>
      </w:r>
    </w:p>
    <w:p w14:paraId="1393F701" w14:textId="715C7C17" w:rsidR="003D79BD" w:rsidRDefault="00926B61" w:rsidP="008D5C8D">
      <w:pPr>
        <w:pStyle w:val="Ttulo"/>
        <w:keepNext/>
        <w:keepLines/>
        <w:widowControl w:val="0"/>
        <w:rPr>
          <w:rFonts w:cs="Arial"/>
          <w:b w:val="0"/>
          <w:bCs/>
          <w:szCs w:val="24"/>
          <w:lang w:val="es-MX"/>
        </w:rPr>
      </w:pPr>
      <w:r w:rsidRPr="00926B61">
        <w:rPr>
          <w:rFonts w:cs="Arial"/>
          <w:smallCaps/>
          <w:sz w:val="22"/>
          <w:szCs w:val="22"/>
        </w:rPr>
        <w:t xml:space="preserve">Población de 15 y más años </w:t>
      </w:r>
      <w:r w:rsidR="00C95B4F">
        <w:rPr>
          <w:rFonts w:cs="Arial"/>
          <w:smallCaps/>
          <w:sz w:val="22"/>
          <w:szCs w:val="22"/>
        </w:rPr>
        <w:t>según</w:t>
      </w:r>
      <w:r w:rsidRPr="00926B61">
        <w:rPr>
          <w:rFonts w:cs="Arial"/>
          <w:smallCaps/>
          <w:sz w:val="22"/>
          <w:szCs w:val="22"/>
        </w:rPr>
        <w:t xml:space="preserve"> condición de actividad económica, </w:t>
      </w:r>
      <w:r w:rsidR="00FB293A">
        <w:rPr>
          <w:rFonts w:cs="Arial"/>
          <w:smallCaps/>
          <w:sz w:val="22"/>
          <w:szCs w:val="22"/>
        </w:rPr>
        <w:br/>
      </w:r>
      <w:r w:rsidRPr="00926B61">
        <w:rPr>
          <w:rFonts w:cs="Arial"/>
          <w:smallCaps/>
          <w:sz w:val="22"/>
          <w:szCs w:val="22"/>
        </w:rPr>
        <w:t>ocupación</w:t>
      </w:r>
      <w:r w:rsidR="0027623E">
        <w:rPr>
          <w:rFonts w:cs="Arial"/>
          <w:smallCaps/>
          <w:sz w:val="22"/>
          <w:szCs w:val="22"/>
        </w:rPr>
        <w:t>,</w:t>
      </w:r>
      <w:r w:rsidRPr="00926B61">
        <w:rPr>
          <w:rFonts w:cs="Arial"/>
          <w:smallCaps/>
          <w:sz w:val="22"/>
          <w:szCs w:val="22"/>
        </w:rPr>
        <w:t xml:space="preserve"> disponibilidad para trabajar</w:t>
      </w:r>
      <w:r w:rsidR="00B6363E">
        <w:rPr>
          <w:rFonts w:cs="Arial"/>
          <w:smallCaps/>
          <w:sz w:val="22"/>
          <w:szCs w:val="22"/>
        </w:rPr>
        <w:t xml:space="preserve"> y</w:t>
      </w:r>
      <w:bookmarkEnd w:id="2"/>
      <w:r w:rsidRPr="00926B61">
        <w:rPr>
          <w:rFonts w:cs="Arial"/>
          <w:smallCaps/>
          <w:sz w:val="22"/>
          <w:szCs w:val="22"/>
        </w:rPr>
        <w:t xml:space="preserve"> sexo</w:t>
      </w:r>
      <w:r w:rsidRPr="00926B61">
        <w:t xml:space="preserve"> </w:t>
      </w:r>
    </w:p>
    <w:tbl>
      <w:tblPr>
        <w:tblW w:w="9145" w:type="dxa"/>
        <w:jc w:val="center"/>
        <w:tblCellMar>
          <w:left w:w="70" w:type="dxa"/>
          <w:right w:w="70" w:type="dxa"/>
        </w:tblCellMar>
        <w:tblLook w:val="04A0" w:firstRow="1" w:lastRow="0" w:firstColumn="1" w:lastColumn="0" w:noHBand="0" w:noVBand="1"/>
      </w:tblPr>
      <w:tblGrid>
        <w:gridCol w:w="3843"/>
        <w:gridCol w:w="1001"/>
        <w:gridCol w:w="1002"/>
        <w:gridCol w:w="999"/>
        <w:gridCol w:w="693"/>
        <w:gridCol w:w="693"/>
        <w:gridCol w:w="914"/>
      </w:tblGrid>
      <w:tr w:rsidR="00C3555C" w:rsidRPr="00C3555C" w14:paraId="3B8E5096" w14:textId="77777777" w:rsidTr="00397F75">
        <w:trPr>
          <w:trHeight w:val="284"/>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8710CE5" w14:textId="2D568F87" w:rsidR="00C3555C" w:rsidRPr="00C3555C" w:rsidRDefault="00C3555C" w:rsidP="00C3555C">
            <w:pPr>
              <w:jc w:val="left"/>
              <w:rPr>
                <w:b/>
                <w:bCs/>
                <w:color w:val="000000"/>
                <w:sz w:val="16"/>
                <w:szCs w:val="16"/>
                <w:lang w:val="es-MX" w:eastAsia="es-MX"/>
              </w:rPr>
            </w:pPr>
            <w:bookmarkStart w:id="3" w:name="OLE_LINK3"/>
            <w:r w:rsidRPr="00C3555C">
              <w:rPr>
                <w:b/>
                <w:bCs/>
                <w:color w:val="000000"/>
                <w:sz w:val="16"/>
                <w:szCs w:val="16"/>
                <w:lang w:val="es-MX" w:eastAsia="es-MX"/>
              </w:rPr>
              <w:t>Condición de actividad económica, ocupación</w:t>
            </w:r>
            <w:r w:rsidR="00C95B4F">
              <w:rPr>
                <w:b/>
                <w:bCs/>
                <w:color w:val="000000"/>
                <w:sz w:val="16"/>
                <w:szCs w:val="16"/>
                <w:lang w:val="es-MX" w:eastAsia="es-MX"/>
              </w:rPr>
              <w:t xml:space="preserve">, </w:t>
            </w:r>
            <w:r w:rsidRPr="00C3555C">
              <w:rPr>
                <w:b/>
                <w:bCs/>
                <w:color w:val="000000"/>
                <w:sz w:val="16"/>
                <w:szCs w:val="16"/>
                <w:lang w:val="es-MX" w:eastAsia="es-MX"/>
              </w:rPr>
              <w:t>disponibilidad para trabajar</w:t>
            </w:r>
            <w:r w:rsidR="00B6363E">
              <w:rPr>
                <w:b/>
                <w:bCs/>
                <w:color w:val="000000"/>
                <w:sz w:val="16"/>
                <w:szCs w:val="16"/>
                <w:lang w:val="es-MX" w:eastAsia="es-MX"/>
              </w:rPr>
              <w:t xml:space="preserve"> y</w:t>
            </w:r>
            <w:r w:rsidRPr="00C3555C">
              <w:rPr>
                <w:b/>
                <w:bCs/>
                <w:color w:val="000000"/>
                <w:sz w:val="16"/>
                <w:szCs w:val="16"/>
                <w:lang w:val="es-MX" w:eastAsia="es-MX"/>
              </w:rPr>
              <w:t xml:space="preserve"> sexo</w:t>
            </w:r>
          </w:p>
        </w:tc>
        <w:tc>
          <w:tcPr>
            <w:tcW w:w="2003"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408635E" w14:textId="6DEB2CF2" w:rsidR="00C3555C" w:rsidRPr="00C3555C" w:rsidRDefault="00BD3B79" w:rsidP="00BD3B79">
            <w:pPr>
              <w:jc w:val="center"/>
              <w:rPr>
                <w:b/>
                <w:bCs/>
                <w:sz w:val="16"/>
                <w:szCs w:val="16"/>
                <w:lang w:val="es-MX" w:eastAsia="es-MX"/>
              </w:rPr>
            </w:pPr>
            <w:r>
              <w:rPr>
                <w:b/>
                <w:bCs/>
                <w:sz w:val="16"/>
                <w:szCs w:val="16"/>
                <w:lang w:val="es-MX" w:eastAsia="es-MX"/>
              </w:rPr>
              <w:t>Abril</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20D8CD24" w14:textId="5FBDE4CD" w:rsidR="00C3555C" w:rsidRPr="00C3555C" w:rsidRDefault="00C3555C" w:rsidP="005B3A8F">
            <w:pPr>
              <w:jc w:val="center"/>
              <w:rPr>
                <w:b/>
                <w:bCs/>
                <w:sz w:val="16"/>
                <w:szCs w:val="16"/>
                <w:lang w:val="es-MX" w:eastAsia="es-MX"/>
              </w:rPr>
            </w:pPr>
            <w:r w:rsidRPr="00C3555C">
              <w:rPr>
                <w:b/>
                <w:bCs/>
                <w:sz w:val="16"/>
                <w:szCs w:val="16"/>
                <w:lang w:val="es-MX" w:eastAsia="es-MX"/>
              </w:rPr>
              <w:t>Diferencia 202</w:t>
            </w:r>
            <w:r w:rsidR="005B3A8F">
              <w:rPr>
                <w:b/>
                <w:bCs/>
                <w:sz w:val="16"/>
                <w:szCs w:val="16"/>
                <w:lang w:val="es-MX" w:eastAsia="es-MX"/>
              </w:rPr>
              <w:t>2</w:t>
            </w:r>
            <w:r w:rsidRPr="00C3555C">
              <w:rPr>
                <w:b/>
                <w:bCs/>
                <w:sz w:val="16"/>
                <w:szCs w:val="16"/>
                <w:lang w:val="es-MX" w:eastAsia="es-MX"/>
              </w:rPr>
              <w:t>-202</w:t>
            </w:r>
            <w:r w:rsidR="005B3A8F">
              <w:rPr>
                <w:b/>
                <w:bCs/>
                <w:sz w:val="16"/>
                <w:szCs w:val="16"/>
                <w:lang w:val="es-MX" w:eastAsia="es-MX"/>
              </w:rPr>
              <w:t>1</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38429633" w14:textId="64356116" w:rsidR="00C3555C" w:rsidRPr="00C3555C" w:rsidRDefault="00BD3B79" w:rsidP="00C3555C">
            <w:pPr>
              <w:jc w:val="center"/>
              <w:rPr>
                <w:b/>
                <w:bCs/>
                <w:sz w:val="16"/>
                <w:szCs w:val="16"/>
                <w:lang w:val="es-MX" w:eastAsia="es-MX"/>
              </w:rPr>
            </w:pPr>
            <w:r>
              <w:rPr>
                <w:b/>
                <w:bCs/>
                <w:sz w:val="16"/>
                <w:szCs w:val="16"/>
                <w:lang w:val="es-MX" w:eastAsia="es-MX"/>
              </w:rPr>
              <w:t>Abril</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D88FE3D" w14:textId="71BFD96B" w:rsidR="00C3555C" w:rsidRPr="00C3555C" w:rsidRDefault="00C3555C" w:rsidP="005B3A8F">
            <w:pPr>
              <w:jc w:val="center"/>
              <w:rPr>
                <w:b/>
                <w:bCs/>
                <w:color w:val="000000"/>
                <w:sz w:val="16"/>
                <w:szCs w:val="16"/>
                <w:lang w:val="es-MX" w:eastAsia="es-MX"/>
              </w:rPr>
            </w:pPr>
            <w:r w:rsidRPr="00C3555C">
              <w:rPr>
                <w:b/>
                <w:bCs/>
                <w:color w:val="000000"/>
                <w:sz w:val="16"/>
                <w:szCs w:val="16"/>
                <w:lang w:val="es-MX" w:eastAsia="es-MX"/>
              </w:rPr>
              <w:t>Diferencia 202</w:t>
            </w:r>
            <w:r w:rsidR="005B3A8F">
              <w:rPr>
                <w:b/>
                <w:bCs/>
                <w:color w:val="000000"/>
                <w:sz w:val="16"/>
                <w:szCs w:val="16"/>
                <w:lang w:val="es-MX" w:eastAsia="es-MX"/>
              </w:rPr>
              <w:t>2</w:t>
            </w:r>
            <w:r w:rsidRPr="00C3555C">
              <w:rPr>
                <w:b/>
                <w:bCs/>
                <w:color w:val="000000"/>
                <w:sz w:val="16"/>
                <w:szCs w:val="16"/>
                <w:lang w:val="es-MX" w:eastAsia="es-MX"/>
              </w:rPr>
              <w:t>-202</w:t>
            </w:r>
            <w:r w:rsidR="005B3A8F">
              <w:rPr>
                <w:b/>
                <w:bCs/>
                <w:color w:val="000000"/>
                <w:sz w:val="16"/>
                <w:szCs w:val="16"/>
                <w:lang w:val="es-MX" w:eastAsia="es-MX"/>
              </w:rPr>
              <w:t>1</w:t>
            </w:r>
          </w:p>
        </w:tc>
      </w:tr>
      <w:tr w:rsidR="00C3555C" w:rsidRPr="00C3555C" w14:paraId="57EA0375"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5DB67005" w14:textId="77777777" w:rsidR="00C3555C" w:rsidRPr="00C3555C" w:rsidRDefault="00C3555C" w:rsidP="00C3555C">
            <w:pPr>
              <w:jc w:val="left"/>
              <w:rPr>
                <w:b/>
                <w:bCs/>
                <w:color w:val="000000"/>
                <w:sz w:val="16"/>
                <w:szCs w:val="16"/>
                <w:lang w:val="es-MX"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3AF44E60" w14:textId="3F6385F5"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1</w:t>
            </w:r>
          </w:p>
        </w:tc>
        <w:tc>
          <w:tcPr>
            <w:tcW w:w="1002" w:type="dxa"/>
            <w:tcBorders>
              <w:top w:val="nil"/>
              <w:left w:val="nil"/>
              <w:bottom w:val="single" w:sz="4" w:space="0" w:color="1F497D"/>
              <w:right w:val="single" w:sz="4" w:space="0" w:color="1F497D"/>
            </w:tcBorders>
            <w:shd w:val="clear" w:color="000000" w:fill="BDD7EE"/>
            <w:vAlign w:val="center"/>
            <w:hideMark/>
          </w:tcPr>
          <w:p w14:paraId="496F9B8E" w14:textId="4E258CB2"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2</w:t>
            </w:r>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59AF78E4" w14:textId="77777777" w:rsidR="00C3555C" w:rsidRPr="00C3555C" w:rsidRDefault="00C3555C" w:rsidP="00C3555C">
            <w:pPr>
              <w:jc w:val="center"/>
              <w:rPr>
                <w:b/>
                <w:bCs/>
                <w:sz w:val="16"/>
                <w:szCs w:val="16"/>
                <w:lang w:val="es-MX"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3BBDA8A8" w14:textId="69B7FECD"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1</w:t>
            </w:r>
          </w:p>
        </w:tc>
        <w:tc>
          <w:tcPr>
            <w:tcW w:w="693" w:type="dxa"/>
            <w:tcBorders>
              <w:top w:val="nil"/>
              <w:left w:val="nil"/>
              <w:bottom w:val="single" w:sz="4" w:space="0" w:color="1F497D"/>
              <w:right w:val="single" w:sz="4" w:space="0" w:color="1F497D"/>
            </w:tcBorders>
            <w:shd w:val="clear" w:color="000000" w:fill="BDD7EE"/>
            <w:vAlign w:val="center"/>
            <w:hideMark/>
          </w:tcPr>
          <w:p w14:paraId="75FC0919" w14:textId="4DF0EB93"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2</w:t>
            </w:r>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60F5FCA4" w14:textId="77777777" w:rsidR="00C3555C" w:rsidRPr="00C3555C" w:rsidRDefault="00C3555C" w:rsidP="00C3555C">
            <w:pPr>
              <w:jc w:val="center"/>
              <w:rPr>
                <w:b/>
                <w:bCs/>
                <w:color w:val="000000"/>
                <w:sz w:val="16"/>
                <w:szCs w:val="16"/>
                <w:lang w:val="es-MX" w:eastAsia="es-MX"/>
              </w:rPr>
            </w:pPr>
          </w:p>
        </w:tc>
      </w:tr>
      <w:tr w:rsidR="00C3555C" w:rsidRPr="00C3555C" w14:paraId="6CC3B77F"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47937E37" w14:textId="77777777" w:rsidR="00C3555C" w:rsidRPr="00C3555C" w:rsidRDefault="00C3555C" w:rsidP="00C3555C">
            <w:pPr>
              <w:jc w:val="left"/>
              <w:rPr>
                <w:b/>
                <w:bCs/>
                <w:color w:val="000000"/>
                <w:sz w:val="16"/>
                <w:szCs w:val="16"/>
                <w:lang w:val="es-MX" w:eastAsia="es-MX"/>
              </w:rPr>
            </w:pPr>
          </w:p>
        </w:tc>
        <w:tc>
          <w:tcPr>
            <w:tcW w:w="3002"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05DCE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29BDADD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p>
        </w:tc>
      </w:tr>
      <w:tr w:rsidR="00BD3B79" w:rsidRPr="00C3555C" w14:paraId="616AFBED" w14:textId="77777777" w:rsidTr="00BD3B79">
        <w:trPr>
          <w:trHeight w:val="227"/>
          <w:jc w:val="center"/>
        </w:trPr>
        <w:tc>
          <w:tcPr>
            <w:tcW w:w="3843" w:type="dxa"/>
            <w:tcBorders>
              <w:top w:val="nil"/>
              <w:left w:val="single" w:sz="4" w:space="0" w:color="1F497D"/>
              <w:bottom w:val="nil"/>
              <w:right w:val="nil"/>
            </w:tcBorders>
            <w:shd w:val="clear" w:color="auto" w:fill="auto"/>
            <w:noWrap/>
            <w:vAlign w:val="center"/>
            <w:hideMark/>
          </w:tcPr>
          <w:p w14:paraId="2B6384EA" w14:textId="77777777" w:rsidR="00BD3B79" w:rsidRPr="00C3555C" w:rsidRDefault="00BD3B79" w:rsidP="00BD3B79">
            <w:pPr>
              <w:jc w:val="left"/>
              <w:rPr>
                <w:b/>
                <w:bCs/>
                <w:color w:val="000000"/>
                <w:sz w:val="16"/>
                <w:szCs w:val="16"/>
                <w:lang w:val="es-MX" w:eastAsia="es-MX"/>
              </w:rPr>
            </w:pPr>
            <w:r w:rsidRPr="00C3555C">
              <w:rPr>
                <w:b/>
                <w:bCs/>
                <w:color w:val="000000"/>
                <w:sz w:val="16"/>
                <w:szCs w:val="16"/>
                <w:lang w:val="es-MX" w:eastAsia="es-MX"/>
              </w:rPr>
              <w:t>Total</w:t>
            </w:r>
          </w:p>
        </w:tc>
        <w:tc>
          <w:tcPr>
            <w:tcW w:w="1001" w:type="dxa"/>
            <w:tcBorders>
              <w:top w:val="nil"/>
              <w:left w:val="single" w:sz="4" w:space="0" w:color="1F497D"/>
              <w:bottom w:val="nil"/>
              <w:right w:val="nil"/>
            </w:tcBorders>
            <w:shd w:val="clear" w:color="auto" w:fill="auto"/>
            <w:noWrap/>
            <w:vAlign w:val="center"/>
          </w:tcPr>
          <w:p w14:paraId="23EECF90" w14:textId="49551460" w:rsidR="00BD3B79" w:rsidRPr="00C3555C" w:rsidRDefault="00BD3B79" w:rsidP="00CF11A1">
            <w:pPr>
              <w:tabs>
                <w:tab w:val="decimal" w:pos="828"/>
              </w:tabs>
              <w:ind w:left="-57"/>
              <w:jc w:val="left"/>
              <w:rPr>
                <w:b/>
                <w:bCs/>
                <w:color w:val="000000"/>
                <w:sz w:val="16"/>
                <w:szCs w:val="16"/>
                <w:lang w:val="es-MX" w:eastAsia="es-MX"/>
              </w:rPr>
            </w:pPr>
            <w:r>
              <w:rPr>
                <w:b/>
                <w:bCs/>
                <w:sz w:val="16"/>
                <w:szCs w:val="16"/>
              </w:rPr>
              <w:t>97,404,803</w:t>
            </w:r>
          </w:p>
        </w:tc>
        <w:tc>
          <w:tcPr>
            <w:tcW w:w="1002" w:type="dxa"/>
            <w:tcBorders>
              <w:top w:val="nil"/>
              <w:left w:val="nil"/>
              <w:bottom w:val="nil"/>
              <w:right w:val="nil"/>
            </w:tcBorders>
            <w:shd w:val="clear" w:color="auto" w:fill="auto"/>
            <w:noWrap/>
            <w:vAlign w:val="center"/>
          </w:tcPr>
          <w:p w14:paraId="1B9D96E4" w14:textId="4C2A194F" w:rsidR="00BD3B79" w:rsidRPr="00C3555C" w:rsidRDefault="00BD3B79" w:rsidP="00CF11A1">
            <w:pPr>
              <w:tabs>
                <w:tab w:val="decimal" w:pos="806"/>
              </w:tabs>
              <w:ind w:left="-57"/>
              <w:jc w:val="left"/>
              <w:rPr>
                <w:b/>
                <w:bCs/>
                <w:color w:val="000000"/>
                <w:sz w:val="16"/>
                <w:szCs w:val="16"/>
                <w:lang w:val="es-MX" w:eastAsia="es-MX"/>
              </w:rPr>
            </w:pPr>
            <w:r>
              <w:rPr>
                <w:b/>
                <w:bCs/>
                <w:sz w:val="16"/>
                <w:szCs w:val="16"/>
              </w:rPr>
              <w:t>99,007,266</w:t>
            </w:r>
          </w:p>
        </w:tc>
        <w:tc>
          <w:tcPr>
            <w:tcW w:w="999" w:type="dxa"/>
            <w:tcBorders>
              <w:top w:val="nil"/>
              <w:left w:val="nil"/>
              <w:bottom w:val="nil"/>
              <w:right w:val="single" w:sz="4" w:space="0" w:color="1F497D"/>
            </w:tcBorders>
            <w:shd w:val="clear" w:color="auto" w:fill="auto"/>
            <w:noWrap/>
            <w:vAlign w:val="center"/>
          </w:tcPr>
          <w:p w14:paraId="07B25890" w14:textId="4AC27E81" w:rsidR="00BD3B79" w:rsidRPr="00C3555C" w:rsidRDefault="00BD3B79" w:rsidP="00CF11A1">
            <w:pPr>
              <w:tabs>
                <w:tab w:val="decimal" w:pos="798"/>
              </w:tabs>
              <w:ind w:left="-57"/>
              <w:jc w:val="left"/>
              <w:rPr>
                <w:b/>
                <w:bCs/>
                <w:color w:val="000000"/>
                <w:sz w:val="16"/>
                <w:szCs w:val="16"/>
                <w:lang w:val="es-MX" w:eastAsia="es-MX"/>
              </w:rPr>
            </w:pPr>
            <w:r>
              <w:rPr>
                <w:b/>
                <w:bCs/>
                <w:color w:val="000000"/>
                <w:sz w:val="16"/>
                <w:szCs w:val="16"/>
              </w:rPr>
              <w:t>1,602,463</w:t>
            </w:r>
          </w:p>
        </w:tc>
        <w:tc>
          <w:tcPr>
            <w:tcW w:w="693" w:type="dxa"/>
            <w:tcBorders>
              <w:top w:val="nil"/>
              <w:left w:val="nil"/>
              <w:bottom w:val="nil"/>
              <w:right w:val="nil"/>
            </w:tcBorders>
            <w:shd w:val="clear" w:color="auto" w:fill="auto"/>
            <w:noWrap/>
            <w:vAlign w:val="center"/>
          </w:tcPr>
          <w:p w14:paraId="5FFC3479" w14:textId="0986E222" w:rsidR="00BD3B79" w:rsidRPr="00C3555C" w:rsidRDefault="00BD3B79" w:rsidP="00BD3B79">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6975ED95" w14:textId="7BBC02ED" w:rsidR="00BD3B79" w:rsidRPr="00CF11A1" w:rsidRDefault="00BD3B79" w:rsidP="00BD3B79">
            <w:pPr>
              <w:tabs>
                <w:tab w:val="decimal" w:pos="324"/>
              </w:tabs>
              <w:ind w:left="-57"/>
              <w:jc w:val="left"/>
              <w:rPr>
                <w:b/>
                <w:color w:val="000000"/>
                <w:sz w:val="16"/>
                <w:szCs w:val="16"/>
              </w:rPr>
            </w:pPr>
            <w:r w:rsidRPr="00CF11A1">
              <w:rPr>
                <w:b/>
                <w:color w:val="000000"/>
                <w:sz w:val="16"/>
                <w:szCs w:val="16"/>
              </w:rPr>
              <w:t>100.</w:t>
            </w:r>
            <w:r w:rsidR="00CF11A1" w:rsidRPr="00CF11A1">
              <w:rPr>
                <w:b/>
                <w:color w:val="000000"/>
                <w:sz w:val="16"/>
                <w:szCs w:val="16"/>
              </w:rPr>
              <w:t>0</w:t>
            </w:r>
          </w:p>
        </w:tc>
        <w:tc>
          <w:tcPr>
            <w:tcW w:w="914" w:type="dxa"/>
            <w:tcBorders>
              <w:top w:val="nil"/>
              <w:left w:val="nil"/>
              <w:bottom w:val="nil"/>
              <w:right w:val="single" w:sz="4" w:space="0" w:color="1F497D"/>
            </w:tcBorders>
            <w:shd w:val="clear" w:color="auto" w:fill="auto"/>
            <w:noWrap/>
            <w:vAlign w:val="center"/>
          </w:tcPr>
          <w:p w14:paraId="6C284EFC" w14:textId="76C94B69" w:rsidR="00BD3B79" w:rsidRPr="00C3555C" w:rsidRDefault="00BD3B79" w:rsidP="00CF11A1">
            <w:pPr>
              <w:jc w:val="left"/>
              <w:rPr>
                <w:b/>
                <w:bCs/>
                <w:color w:val="000000"/>
                <w:sz w:val="16"/>
                <w:szCs w:val="16"/>
                <w:lang w:val="es-MX" w:eastAsia="es-MX"/>
              </w:rPr>
            </w:pPr>
          </w:p>
        </w:tc>
      </w:tr>
      <w:tr w:rsidR="00BD3B79" w:rsidRPr="00C3555C" w14:paraId="3520BFB6" w14:textId="77777777" w:rsidTr="00BD3B79">
        <w:trPr>
          <w:trHeight w:val="227"/>
          <w:jc w:val="center"/>
        </w:trPr>
        <w:tc>
          <w:tcPr>
            <w:tcW w:w="3843" w:type="dxa"/>
            <w:tcBorders>
              <w:top w:val="nil"/>
              <w:left w:val="single" w:sz="4" w:space="0" w:color="1F497D"/>
              <w:bottom w:val="nil"/>
              <w:right w:val="nil"/>
            </w:tcBorders>
            <w:shd w:val="clear" w:color="auto" w:fill="auto"/>
            <w:noWrap/>
            <w:vAlign w:val="center"/>
            <w:hideMark/>
          </w:tcPr>
          <w:p w14:paraId="604F9FF8" w14:textId="00BE1814" w:rsidR="00BD3B79" w:rsidRPr="00C3555C" w:rsidRDefault="00BD3B79" w:rsidP="00BD3B79">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69B8C402" w14:textId="665F3D44" w:rsidR="00BD3B79" w:rsidRPr="00E86D1D" w:rsidRDefault="00BD3B79" w:rsidP="00CF11A1">
            <w:pPr>
              <w:tabs>
                <w:tab w:val="decimal" w:pos="828"/>
              </w:tabs>
              <w:ind w:left="-57"/>
              <w:jc w:val="left"/>
              <w:rPr>
                <w:color w:val="000000"/>
                <w:sz w:val="16"/>
                <w:szCs w:val="16"/>
              </w:rPr>
            </w:pPr>
            <w:r>
              <w:rPr>
                <w:color w:val="000000"/>
                <w:sz w:val="16"/>
                <w:szCs w:val="16"/>
              </w:rPr>
              <w:t>57,520,878</w:t>
            </w:r>
          </w:p>
        </w:tc>
        <w:tc>
          <w:tcPr>
            <w:tcW w:w="1002" w:type="dxa"/>
            <w:tcBorders>
              <w:top w:val="nil"/>
              <w:left w:val="nil"/>
              <w:bottom w:val="nil"/>
              <w:right w:val="nil"/>
            </w:tcBorders>
            <w:shd w:val="clear" w:color="auto" w:fill="auto"/>
            <w:noWrap/>
            <w:vAlign w:val="center"/>
          </w:tcPr>
          <w:p w14:paraId="7044758A" w14:textId="17554D6A" w:rsidR="00BD3B79" w:rsidRPr="00E86D1D" w:rsidRDefault="00BD3B79" w:rsidP="00CF11A1">
            <w:pPr>
              <w:tabs>
                <w:tab w:val="decimal" w:pos="806"/>
              </w:tabs>
              <w:ind w:left="-57"/>
              <w:jc w:val="left"/>
              <w:rPr>
                <w:color w:val="000000"/>
                <w:sz w:val="16"/>
                <w:szCs w:val="16"/>
              </w:rPr>
            </w:pPr>
            <w:r>
              <w:rPr>
                <w:color w:val="000000"/>
                <w:sz w:val="16"/>
                <w:szCs w:val="16"/>
              </w:rPr>
              <w:t>59,468,216</w:t>
            </w:r>
          </w:p>
        </w:tc>
        <w:tc>
          <w:tcPr>
            <w:tcW w:w="999" w:type="dxa"/>
            <w:tcBorders>
              <w:top w:val="nil"/>
              <w:left w:val="nil"/>
              <w:bottom w:val="nil"/>
              <w:right w:val="single" w:sz="4" w:space="0" w:color="1F497D"/>
            </w:tcBorders>
            <w:shd w:val="clear" w:color="auto" w:fill="auto"/>
            <w:noWrap/>
            <w:vAlign w:val="center"/>
          </w:tcPr>
          <w:p w14:paraId="0D5E0FCB" w14:textId="71B32926" w:rsidR="00BD3B79" w:rsidRPr="00E86D1D" w:rsidRDefault="00BD3B79" w:rsidP="00CF11A1">
            <w:pPr>
              <w:tabs>
                <w:tab w:val="decimal" w:pos="798"/>
              </w:tabs>
              <w:ind w:left="-57"/>
              <w:jc w:val="left"/>
              <w:rPr>
                <w:color w:val="000000"/>
                <w:sz w:val="16"/>
                <w:szCs w:val="16"/>
              </w:rPr>
            </w:pPr>
            <w:r>
              <w:rPr>
                <w:color w:val="000000"/>
                <w:sz w:val="16"/>
                <w:szCs w:val="16"/>
              </w:rPr>
              <w:t>1,947,338</w:t>
            </w:r>
          </w:p>
        </w:tc>
        <w:tc>
          <w:tcPr>
            <w:tcW w:w="693" w:type="dxa"/>
            <w:tcBorders>
              <w:top w:val="nil"/>
              <w:left w:val="nil"/>
              <w:bottom w:val="nil"/>
              <w:right w:val="nil"/>
            </w:tcBorders>
            <w:shd w:val="clear" w:color="auto" w:fill="auto"/>
            <w:noWrap/>
            <w:vAlign w:val="center"/>
          </w:tcPr>
          <w:p w14:paraId="6C909E82" w14:textId="5500E9D7" w:rsidR="00BD3B79" w:rsidRPr="00E86D1D" w:rsidRDefault="00BD3B79" w:rsidP="00BD3B79">
            <w:pPr>
              <w:tabs>
                <w:tab w:val="decimal" w:pos="317"/>
              </w:tabs>
              <w:ind w:left="-57"/>
              <w:jc w:val="left"/>
              <w:rPr>
                <w:color w:val="000000"/>
                <w:sz w:val="16"/>
                <w:szCs w:val="16"/>
              </w:rPr>
            </w:pPr>
            <w:r>
              <w:rPr>
                <w:color w:val="000000"/>
                <w:sz w:val="16"/>
                <w:szCs w:val="16"/>
              </w:rPr>
              <w:t>59.1</w:t>
            </w:r>
          </w:p>
        </w:tc>
        <w:tc>
          <w:tcPr>
            <w:tcW w:w="693" w:type="dxa"/>
            <w:tcBorders>
              <w:top w:val="nil"/>
              <w:left w:val="nil"/>
              <w:bottom w:val="nil"/>
              <w:right w:val="nil"/>
            </w:tcBorders>
            <w:shd w:val="clear" w:color="auto" w:fill="auto"/>
            <w:noWrap/>
            <w:vAlign w:val="center"/>
          </w:tcPr>
          <w:p w14:paraId="031DD12C" w14:textId="6DCF0828" w:rsidR="00BD3B79" w:rsidRPr="00E86D1D" w:rsidRDefault="00BD3B79" w:rsidP="00BD3B79">
            <w:pPr>
              <w:tabs>
                <w:tab w:val="decimal" w:pos="324"/>
              </w:tabs>
              <w:ind w:left="-57"/>
              <w:jc w:val="left"/>
              <w:rPr>
                <w:color w:val="000000"/>
                <w:sz w:val="16"/>
                <w:szCs w:val="16"/>
              </w:rPr>
            </w:pPr>
            <w:r>
              <w:rPr>
                <w:color w:val="000000"/>
                <w:sz w:val="16"/>
                <w:szCs w:val="16"/>
              </w:rPr>
              <w:t>60.1</w:t>
            </w:r>
          </w:p>
        </w:tc>
        <w:tc>
          <w:tcPr>
            <w:tcW w:w="914" w:type="dxa"/>
            <w:tcBorders>
              <w:top w:val="nil"/>
              <w:left w:val="nil"/>
              <w:bottom w:val="nil"/>
              <w:right w:val="single" w:sz="4" w:space="0" w:color="1F497D"/>
            </w:tcBorders>
            <w:shd w:val="clear" w:color="auto" w:fill="auto"/>
            <w:noWrap/>
            <w:vAlign w:val="center"/>
          </w:tcPr>
          <w:p w14:paraId="29EE46D9" w14:textId="49DF9B90" w:rsidR="00BD3B79" w:rsidRPr="00E86D1D" w:rsidRDefault="00BD3B79" w:rsidP="00CF11A1">
            <w:pPr>
              <w:tabs>
                <w:tab w:val="decimal" w:pos="359"/>
              </w:tabs>
              <w:ind w:left="-57"/>
              <w:jc w:val="left"/>
              <w:rPr>
                <w:color w:val="000000"/>
                <w:sz w:val="16"/>
                <w:szCs w:val="16"/>
              </w:rPr>
            </w:pPr>
            <w:r>
              <w:rPr>
                <w:color w:val="000000"/>
                <w:sz w:val="16"/>
                <w:szCs w:val="16"/>
              </w:rPr>
              <w:t>1.0</w:t>
            </w:r>
          </w:p>
        </w:tc>
      </w:tr>
      <w:tr w:rsidR="00BD3B79" w:rsidRPr="00C3555C" w14:paraId="0D3090D7" w14:textId="77777777" w:rsidTr="00BD3B79">
        <w:trPr>
          <w:trHeight w:val="227"/>
          <w:jc w:val="center"/>
        </w:trPr>
        <w:tc>
          <w:tcPr>
            <w:tcW w:w="3843" w:type="dxa"/>
            <w:tcBorders>
              <w:top w:val="nil"/>
              <w:left w:val="single" w:sz="4" w:space="0" w:color="1F497D"/>
              <w:bottom w:val="nil"/>
              <w:right w:val="nil"/>
            </w:tcBorders>
            <w:shd w:val="clear" w:color="auto" w:fill="auto"/>
            <w:noWrap/>
            <w:vAlign w:val="center"/>
            <w:hideMark/>
          </w:tcPr>
          <w:p w14:paraId="44678188" w14:textId="499B2890" w:rsidR="00BD3B79" w:rsidRPr="00C3555C" w:rsidRDefault="00BD3B79" w:rsidP="00BD3B79">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51E12522" w14:textId="4E416ED5" w:rsidR="00BD3B79" w:rsidRPr="00E86D1D" w:rsidRDefault="00BD3B79" w:rsidP="00CF11A1">
            <w:pPr>
              <w:tabs>
                <w:tab w:val="decimal" w:pos="828"/>
              </w:tabs>
              <w:ind w:left="-57"/>
              <w:jc w:val="left"/>
              <w:rPr>
                <w:color w:val="000000"/>
                <w:sz w:val="16"/>
                <w:szCs w:val="16"/>
              </w:rPr>
            </w:pPr>
            <w:r>
              <w:rPr>
                <w:color w:val="000000"/>
                <w:sz w:val="16"/>
                <w:szCs w:val="16"/>
              </w:rPr>
              <w:t>54,844,615</w:t>
            </w:r>
          </w:p>
        </w:tc>
        <w:tc>
          <w:tcPr>
            <w:tcW w:w="1002" w:type="dxa"/>
            <w:tcBorders>
              <w:top w:val="nil"/>
              <w:left w:val="nil"/>
              <w:bottom w:val="nil"/>
              <w:right w:val="nil"/>
            </w:tcBorders>
            <w:shd w:val="clear" w:color="auto" w:fill="auto"/>
            <w:noWrap/>
            <w:vAlign w:val="center"/>
          </w:tcPr>
          <w:p w14:paraId="455A6451" w14:textId="6F351BA5" w:rsidR="00BD3B79" w:rsidRPr="00E86D1D" w:rsidRDefault="00BD3B79" w:rsidP="00CF11A1">
            <w:pPr>
              <w:tabs>
                <w:tab w:val="decimal" w:pos="806"/>
              </w:tabs>
              <w:ind w:left="-57"/>
              <w:jc w:val="left"/>
              <w:rPr>
                <w:color w:val="000000"/>
                <w:sz w:val="16"/>
                <w:szCs w:val="16"/>
              </w:rPr>
            </w:pPr>
            <w:r>
              <w:rPr>
                <w:color w:val="000000"/>
                <w:sz w:val="16"/>
                <w:szCs w:val="16"/>
              </w:rPr>
              <w:t>57,663,864</w:t>
            </w:r>
          </w:p>
        </w:tc>
        <w:tc>
          <w:tcPr>
            <w:tcW w:w="999" w:type="dxa"/>
            <w:tcBorders>
              <w:top w:val="nil"/>
              <w:left w:val="nil"/>
              <w:bottom w:val="nil"/>
              <w:right w:val="single" w:sz="4" w:space="0" w:color="1F497D"/>
            </w:tcBorders>
            <w:shd w:val="clear" w:color="auto" w:fill="auto"/>
            <w:noWrap/>
            <w:vAlign w:val="center"/>
          </w:tcPr>
          <w:p w14:paraId="37C73E89" w14:textId="3ACAD05C" w:rsidR="00BD3B79" w:rsidRPr="00E86D1D" w:rsidRDefault="00BD3B79" w:rsidP="00CF11A1">
            <w:pPr>
              <w:tabs>
                <w:tab w:val="decimal" w:pos="798"/>
              </w:tabs>
              <w:ind w:left="-57"/>
              <w:jc w:val="left"/>
              <w:rPr>
                <w:color w:val="000000"/>
                <w:sz w:val="16"/>
                <w:szCs w:val="16"/>
              </w:rPr>
            </w:pPr>
            <w:r>
              <w:rPr>
                <w:color w:val="000000"/>
                <w:sz w:val="16"/>
                <w:szCs w:val="16"/>
              </w:rPr>
              <w:t>2,819,249</w:t>
            </w:r>
          </w:p>
        </w:tc>
        <w:tc>
          <w:tcPr>
            <w:tcW w:w="693" w:type="dxa"/>
            <w:tcBorders>
              <w:top w:val="nil"/>
              <w:left w:val="nil"/>
              <w:bottom w:val="nil"/>
              <w:right w:val="nil"/>
            </w:tcBorders>
            <w:shd w:val="clear" w:color="auto" w:fill="auto"/>
            <w:noWrap/>
            <w:vAlign w:val="center"/>
          </w:tcPr>
          <w:p w14:paraId="71B6CFB4" w14:textId="7D1C7F00" w:rsidR="00BD3B79" w:rsidRPr="00E86D1D" w:rsidRDefault="00BD3B79" w:rsidP="00BD3B79">
            <w:pPr>
              <w:tabs>
                <w:tab w:val="decimal" w:pos="317"/>
              </w:tabs>
              <w:ind w:left="-57"/>
              <w:jc w:val="left"/>
              <w:rPr>
                <w:color w:val="000000"/>
                <w:sz w:val="16"/>
                <w:szCs w:val="16"/>
              </w:rPr>
            </w:pPr>
            <w:r>
              <w:rPr>
                <w:color w:val="000000"/>
                <w:sz w:val="16"/>
                <w:szCs w:val="16"/>
              </w:rPr>
              <w:t>95.3</w:t>
            </w:r>
          </w:p>
        </w:tc>
        <w:tc>
          <w:tcPr>
            <w:tcW w:w="693" w:type="dxa"/>
            <w:tcBorders>
              <w:top w:val="nil"/>
              <w:left w:val="nil"/>
              <w:bottom w:val="nil"/>
              <w:right w:val="nil"/>
            </w:tcBorders>
            <w:shd w:val="clear" w:color="auto" w:fill="auto"/>
            <w:noWrap/>
            <w:vAlign w:val="center"/>
          </w:tcPr>
          <w:p w14:paraId="0D4B269A" w14:textId="60F94A31" w:rsidR="00BD3B79" w:rsidRPr="00E86D1D" w:rsidRDefault="00BD3B79" w:rsidP="00BD3B79">
            <w:pPr>
              <w:tabs>
                <w:tab w:val="decimal" w:pos="324"/>
              </w:tabs>
              <w:ind w:left="-57"/>
              <w:jc w:val="left"/>
              <w:rPr>
                <w:color w:val="000000"/>
                <w:sz w:val="16"/>
                <w:szCs w:val="16"/>
              </w:rPr>
            </w:pPr>
            <w:r>
              <w:rPr>
                <w:color w:val="000000"/>
                <w:sz w:val="16"/>
                <w:szCs w:val="16"/>
              </w:rPr>
              <w:t>97.0</w:t>
            </w:r>
          </w:p>
        </w:tc>
        <w:tc>
          <w:tcPr>
            <w:tcW w:w="914" w:type="dxa"/>
            <w:tcBorders>
              <w:top w:val="nil"/>
              <w:left w:val="nil"/>
              <w:bottom w:val="nil"/>
              <w:right w:val="single" w:sz="4" w:space="0" w:color="1F497D"/>
            </w:tcBorders>
            <w:shd w:val="clear" w:color="auto" w:fill="auto"/>
            <w:noWrap/>
            <w:vAlign w:val="center"/>
          </w:tcPr>
          <w:p w14:paraId="17149F50" w14:textId="5AA4B821" w:rsidR="00BD3B79" w:rsidRPr="00E86D1D" w:rsidRDefault="00BD3B79" w:rsidP="00CF11A1">
            <w:pPr>
              <w:tabs>
                <w:tab w:val="decimal" w:pos="359"/>
              </w:tabs>
              <w:ind w:left="-57"/>
              <w:jc w:val="left"/>
              <w:rPr>
                <w:color w:val="000000"/>
                <w:sz w:val="16"/>
                <w:szCs w:val="16"/>
              </w:rPr>
            </w:pPr>
            <w:r>
              <w:rPr>
                <w:color w:val="000000"/>
                <w:sz w:val="16"/>
                <w:szCs w:val="16"/>
              </w:rPr>
              <w:t>1.6</w:t>
            </w:r>
          </w:p>
        </w:tc>
      </w:tr>
      <w:tr w:rsidR="00BD3B79" w:rsidRPr="00C3555C" w14:paraId="31DCD92A" w14:textId="77777777" w:rsidTr="00BD3B79">
        <w:trPr>
          <w:trHeight w:val="227"/>
          <w:jc w:val="center"/>
        </w:trPr>
        <w:tc>
          <w:tcPr>
            <w:tcW w:w="3843" w:type="dxa"/>
            <w:tcBorders>
              <w:top w:val="nil"/>
              <w:left w:val="single" w:sz="4" w:space="0" w:color="1F497D"/>
              <w:bottom w:val="nil"/>
              <w:right w:val="nil"/>
            </w:tcBorders>
            <w:shd w:val="clear" w:color="auto" w:fill="auto"/>
            <w:noWrap/>
            <w:vAlign w:val="center"/>
            <w:hideMark/>
          </w:tcPr>
          <w:p w14:paraId="1B31343E" w14:textId="683C2AD7" w:rsidR="00BD3B79" w:rsidRPr="00C3555C" w:rsidRDefault="00BD3B79" w:rsidP="00BD3B79">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49ADE179" w14:textId="27F3FF85" w:rsidR="00BD3B79" w:rsidRPr="00E86D1D" w:rsidRDefault="00BD3B79" w:rsidP="00CF11A1">
            <w:pPr>
              <w:tabs>
                <w:tab w:val="decimal" w:pos="828"/>
              </w:tabs>
              <w:ind w:left="-57"/>
              <w:jc w:val="left"/>
              <w:rPr>
                <w:color w:val="000000"/>
                <w:sz w:val="16"/>
                <w:szCs w:val="16"/>
              </w:rPr>
            </w:pPr>
            <w:r>
              <w:rPr>
                <w:color w:val="000000"/>
                <w:sz w:val="16"/>
                <w:szCs w:val="16"/>
              </w:rPr>
              <w:t>2,676,263</w:t>
            </w:r>
          </w:p>
        </w:tc>
        <w:tc>
          <w:tcPr>
            <w:tcW w:w="1002" w:type="dxa"/>
            <w:tcBorders>
              <w:top w:val="nil"/>
              <w:left w:val="nil"/>
              <w:bottom w:val="nil"/>
              <w:right w:val="nil"/>
            </w:tcBorders>
            <w:shd w:val="clear" w:color="auto" w:fill="auto"/>
            <w:noWrap/>
            <w:vAlign w:val="center"/>
          </w:tcPr>
          <w:p w14:paraId="2EAFCC94" w14:textId="1470C701" w:rsidR="00BD3B79" w:rsidRPr="00E86D1D" w:rsidRDefault="00BD3B79" w:rsidP="00CF11A1">
            <w:pPr>
              <w:tabs>
                <w:tab w:val="decimal" w:pos="806"/>
              </w:tabs>
              <w:ind w:left="-57"/>
              <w:jc w:val="left"/>
              <w:rPr>
                <w:color w:val="000000"/>
                <w:sz w:val="16"/>
                <w:szCs w:val="16"/>
              </w:rPr>
            </w:pPr>
            <w:r>
              <w:rPr>
                <w:color w:val="000000"/>
                <w:sz w:val="16"/>
                <w:szCs w:val="16"/>
              </w:rPr>
              <w:t>1,804,352</w:t>
            </w:r>
          </w:p>
        </w:tc>
        <w:tc>
          <w:tcPr>
            <w:tcW w:w="999" w:type="dxa"/>
            <w:tcBorders>
              <w:top w:val="nil"/>
              <w:left w:val="nil"/>
              <w:bottom w:val="nil"/>
              <w:right w:val="single" w:sz="4" w:space="0" w:color="1F497D"/>
            </w:tcBorders>
            <w:shd w:val="clear" w:color="auto" w:fill="auto"/>
            <w:noWrap/>
            <w:vAlign w:val="center"/>
          </w:tcPr>
          <w:p w14:paraId="294819A4" w14:textId="1E1AEE13" w:rsidR="00BD3B79" w:rsidRPr="00E86D1D" w:rsidRDefault="00BD3B79" w:rsidP="00CF11A1">
            <w:pPr>
              <w:tabs>
                <w:tab w:val="decimal" w:pos="798"/>
              </w:tabs>
              <w:ind w:left="-57"/>
              <w:jc w:val="left"/>
              <w:rPr>
                <w:color w:val="000000"/>
                <w:sz w:val="16"/>
                <w:szCs w:val="16"/>
              </w:rPr>
            </w:pPr>
            <w:r>
              <w:rPr>
                <w:color w:val="000000"/>
                <w:sz w:val="16"/>
                <w:szCs w:val="16"/>
              </w:rPr>
              <w:t>-871,911</w:t>
            </w:r>
          </w:p>
        </w:tc>
        <w:tc>
          <w:tcPr>
            <w:tcW w:w="693" w:type="dxa"/>
            <w:tcBorders>
              <w:top w:val="nil"/>
              <w:left w:val="nil"/>
              <w:bottom w:val="nil"/>
              <w:right w:val="nil"/>
            </w:tcBorders>
            <w:shd w:val="clear" w:color="auto" w:fill="auto"/>
            <w:noWrap/>
            <w:vAlign w:val="center"/>
          </w:tcPr>
          <w:p w14:paraId="4E0C742E" w14:textId="58667240" w:rsidR="00BD3B79" w:rsidRPr="00E86D1D" w:rsidRDefault="00BD3B79" w:rsidP="00BD3B79">
            <w:pPr>
              <w:tabs>
                <w:tab w:val="decimal" w:pos="317"/>
              </w:tabs>
              <w:ind w:left="-57"/>
              <w:jc w:val="left"/>
              <w:rPr>
                <w:color w:val="000000"/>
                <w:sz w:val="16"/>
                <w:szCs w:val="16"/>
              </w:rPr>
            </w:pPr>
            <w:r>
              <w:rPr>
                <w:color w:val="000000"/>
                <w:sz w:val="16"/>
                <w:szCs w:val="16"/>
              </w:rPr>
              <w:t>4.7</w:t>
            </w:r>
          </w:p>
        </w:tc>
        <w:tc>
          <w:tcPr>
            <w:tcW w:w="693" w:type="dxa"/>
            <w:tcBorders>
              <w:top w:val="nil"/>
              <w:left w:val="nil"/>
              <w:bottom w:val="nil"/>
              <w:right w:val="nil"/>
            </w:tcBorders>
            <w:shd w:val="clear" w:color="auto" w:fill="auto"/>
            <w:noWrap/>
            <w:vAlign w:val="center"/>
          </w:tcPr>
          <w:p w14:paraId="4ED1ED1D" w14:textId="60BC05D6" w:rsidR="00BD3B79" w:rsidRPr="00E86D1D" w:rsidRDefault="00BD3B79" w:rsidP="00BD3B79">
            <w:pPr>
              <w:tabs>
                <w:tab w:val="decimal" w:pos="324"/>
              </w:tabs>
              <w:ind w:left="-57"/>
              <w:jc w:val="left"/>
              <w:rPr>
                <w:color w:val="000000"/>
                <w:sz w:val="16"/>
                <w:szCs w:val="16"/>
              </w:rPr>
            </w:pPr>
            <w:r>
              <w:rPr>
                <w:color w:val="000000"/>
                <w:sz w:val="16"/>
                <w:szCs w:val="16"/>
              </w:rPr>
              <w:t>3.0</w:t>
            </w:r>
          </w:p>
        </w:tc>
        <w:tc>
          <w:tcPr>
            <w:tcW w:w="914" w:type="dxa"/>
            <w:tcBorders>
              <w:top w:val="nil"/>
              <w:left w:val="nil"/>
              <w:bottom w:val="nil"/>
              <w:right w:val="single" w:sz="4" w:space="0" w:color="1F497D"/>
            </w:tcBorders>
            <w:shd w:val="clear" w:color="auto" w:fill="auto"/>
            <w:noWrap/>
            <w:vAlign w:val="center"/>
          </w:tcPr>
          <w:p w14:paraId="66825AA8" w14:textId="23D56FBC" w:rsidR="00BD3B79" w:rsidRPr="00E86D1D" w:rsidRDefault="00BD3B79" w:rsidP="00CF11A1">
            <w:pPr>
              <w:tabs>
                <w:tab w:val="decimal" w:pos="359"/>
              </w:tabs>
              <w:ind w:left="-57"/>
              <w:jc w:val="left"/>
              <w:rPr>
                <w:color w:val="000000"/>
                <w:sz w:val="16"/>
                <w:szCs w:val="16"/>
              </w:rPr>
            </w:pPr>
            <w:r>
              <w:rPr>
                <w:color w:val="000000"/>
                <w:sz w:val="16"/>
                <w:szCs w:val="16"/>
              </w:rPr>
              <w:t>-1.6</w:t>
            </w:r>
          </w:p>
        </w:tc>
      </w:tr>
      <w:tr w:rsidR="00BD3B79" w:rsidRPr="00C3555C" w14:paraId="46E5CAFE" w14:textId="77777777" w:rsidTr="00BD3B79">
        <w:trPr>
          <w:trHeight w:val="227"/>
          <w:jc w:val="center"/>
        </w:trPr>
        <w:tc>
          <w:tcPr>
            <w:tcW w:w="3843" w:type="dxa"/>
            <w:tcBorders>
              <w:top w:val="nil"/>
              <w:left w:val="single" w:sz="4" w:space="0" w:color="1F497D"/>
              <w:bottom w:val="nil"/>
              <w:right w:val="nil"/>
            </w:tcBorders>
            <w:shd w:val="clear" w:color="auto" w:fill="auto"/>
            <w:noWrap/>
            <w:vAlign w:val="center"/>
            <w:hideMark/>
          </w:tcPr>
          <w:p w14:paraId="0083FCF3" w14:textId="1F7B0C87" w:rsidR="00BD3B79" w:rsidRPr="00C3555C" w:rsidRDefault="00BD3B79" w:rsidP="00BD3B79">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628B9DD6" w14:textId="123155C2" w:rsidR="00BD3B79" w:rsidRPr="00E86D1D" w:rsidRDefault="00BD3B79" w:rsidP="00CF11A1">
            <w:pPr>
              <w:tabs>
                <w:tab w:val="decimal" w:pos="828"/>
              </w:tabs>
              <w:ind w:left="-57"/>
              <w:jc w:val="left"/>
              <w:rPr>
                <w:color w:val="000000"/>
                <w:sz w:val="16"/>
                <w:szCs w:val="16"/>
              </w:rPr>
            </w:pPr>
            <w:r>
              <w:rPr>
                <w:color w:val="000000"/>
                <w:sz w:val="16"/>
                <w:szCs w:val="16"/>
              </w:rPr>
              <w:t>39,883,925</w:t>
            </w:r>
          </w:p>
        </w:tc>
        <w:tc>
          <w:tcPr>
            <w:tcW w:w="1002" w:type="dxa"/>
            <w:tcBorders>
              <w:top w:val="nil"/>
              <w:left w:val="nil"/>
              <w:bottom w:val="nil"/>
              <w:right w:val="nil"/>
            </w:tcBorders>
            <w:shd w:val="clear" w:color="auto" w:fill="auto"/>
            <w:noWrap/>
            <w:vAlign w:val="center"/>
          </w:tcPr>
          <w:p w14:paraId="2133175A" w14:textId="4D0A2573" w:rsidR="00BD3B79" w:rsidRPr="00E86D1D" w:rsidRDefault="00BD3B79" w:rsidP="00CF11A1">
            <w:pPr>
              <w:tabs>
                <w:tab w:val="decimal" w:pos="806"/>
              </w:tabs>
              <w:ind w:left="-57"/>
              <w:jc w:val="left"/>
              <w:rPr>
                <w:color w:val="000000"/>
                <w:sz w:val="16"/>
                <w:szCs w:val="16"/>
              </w:rPr>
            </w:pPr>
            <w:r>
              <w:rPr>
                <w:color w:val="000000"/>
                <w:sz w:val="16"/>
                <w:szCs w:val="16"/>
              </w:rPr>
              <w:t>39,539,050</w:t>
            </w:r>
          </w:p>
        </w:tc>
        <w:tc>
          <w:tcPr>
            <w:tcW w:w="999" w:type="dxa"/>
            <w:tcBorders>
              <w:top w:val="nil"/>
              <w:left w:val="nil"/>
              <w:bottom w:val="nil"/>
              <w:right w:val="single" w:sz="4" w:space="0" w:color="1F497D"/>
            </w:tcBorders>
            <w:shd w:val="clear" w:color="auto" w:fill="auto"/>
            <w:noWrap/>
            <w:vAlign w:val="center"/>
          </w:tcPr>
          <w:p w14:paraId="40139942" w14:textId="01446F67" w:rsidR="00BD3B79" w:rsidRPr="00E86D1D" w:rsidRDefault="00BD3B79" w:rsidP="00CF11A1">
            <w:pPr>
              <w:tabs>
                <w:tab w:val="decimal" w:pos="798"/>
              </w:tabs>
              <w:ind w:left="-57"/>
              <w:jc w:val="left"/>
              <w:rPr>
                <w:color w:val="000000"/>
                <w:sz w:val="16"/>
                <w:szCs w:val="16"/>
              </w:rPr>
            </w:pPr>
            <w:r>
              <w:rPr>
                <w:color w:val="000000"/>
                <w:sz w:val="16"/>
                <w:szCs w:val="16"/>
              </w:rPr>
              <w:t>-344,875</w:t>
            </w:r>
          </w:p>
        </w:tc>
        <w:tc>
          <w:tcPr>
            <w:tcW w:w="693" w:type="dxa"/>
            <w:tcBorders>
              <w:top w:val="nil"/>
              <w:left w:val="nil"/>
              <w:bottom w:val="nil"/>
              <w:right w:val="nil"/>
            </w:tcBorders>
            <w:shd w:val="clear" w:color="auto" w:fill="auto"/>
            <w:noWrap/>
            <w:vAlign w:val="center"/>
          </w:tcPr>
          <w:p w14:paraId="4AEB5058" w14:textId="76AEA909" w:rsidR="00BD3B79" w:rsidRPr="00E86D1D" w:rsidRDefault="00BD3B79" w:rsidP="00BD3B79">
            <w:pPr>
              <w:tabs>
                <w:tab w:val="decimal" w:pos="317"/>
              </w:tabs>
              <w:ind w:left="-57"/>
              <w:jc w:val="left"/>
              <w:rPr>
                <w:color w:val="000000"/>
                <w:sz w:val="16"/>
                <w:szCs w:val="16"/>
              </w:rPr>
            </w:pPr>
            <w:r>
              <w:rPr>
                <w:color w:val="000000"/>
                <w:sz w:val="16"/>
                <w:szCs w:val="16"/>
              </w:rPr>
              <w:t>40.9</w:t>
            </w:r>
          </w:p>
        </w:tc>
        <w:tc>
          <w:tcPr>
            <w:tcW w:w="693" w:type="dxa"/>
            <w:tcBorders>
              <w:top w:val="nil"/>
              <w:left w:val="nil"/>
              <w:bottom w:val="nil"/>
              <w:right w:val="nil"/>
            </w:tcBorders>
            <w:shd w:val="clear" w:color="auto" w:fill="auto"/>
            <w:noWrap/>
            <w:vAlign w:val="center"/>
          </w:tcPr>
          <w:p w14:paraId="407611DE" w14:textId="470EB553" w:rsidR="00BD3B79" w:rsidRPr="00E86D1D" w:rsidRDefault="00BD3B79" w:rsidP="00BD3B79">
            <w:pPr>
              <w:tabs>
                <w:tab w:val="decimal" w:pos="324"/>
              </w:tabs>
              <w:ind w:left="-57"/>
              <w:jc w:val="left"/>
              <w:rPr>
                <w:color w:val="000000"/>
                <w:sz w:val="16"/>
                <w:szCs w:val="16"/>
              </w:rPr>
            </w:pPr>
            <w:r>
              <w:rPr>
                <w:color w:val="000000"/>
                <w:sz w:val="16"/>
                <w:szCs w:val="16"/>
              </w:rPr>
              <w:t>39.9</w:t>
            </w:r>
          </w:p>
        </w:tc>
        <w:tc>
          <w:tcPr>
            <w:tcW w:w="914" w:type="dxa"/>
            <w:tcBorders>
              <w:top w:val="nil"/>
              <w:left w:val="nil"/>
              <w:bottom w:val="nil"/>
              <w:right w:val="single" w:sz="4" w:space="0" w:color="1F497D"/>
            </w:tcBorders>
            <w:shd w:val="clear" w:color="auto" w:fill="auto"/>
            <w:noWrap/>
            <w:vAlign w:val="center"/>
          </w:tcPr>
          <w:p w14:paraId="0C983995" w14:textId="66BB948E" w:rsidR="00BD3B79" w:rsidRPr="00E86D1D" w:rsidRDefault="00BD3B79" w:rsidP="00CF11A1">
            <w:pPr>
              <w:tabs>
                <w:tab w:val="decimal" w:pos="359"/>
              </w:tabs>
              <w:ind w:left="-57"/>
              <w:jc w:val="left"/>
              <w:rPr>
                <w:color w:val="000000"/>
                <w:sz w:val="16"/>
                <w:szCs w:val="16"/>
              </w:rPr>
            </w:pPr>
            <w:r>
              <w:rPr>
                <w:color w:val="000000"/>
                <w:sz w:val="16"/>
                <w:szCs w:val="16"/>
              </w:rPr>
              <w:t>-1.0</w:t>
            </w:r>
          </w:p>
        </w:tc>
      </w:tr>
      <w:tr w:rsidR="00BD3B79" w:rsidRPr="00C3555C" w14:paraId="40A485BC" w14:textId="77777777" w:rsidTr="00BD3B79">
        <w:trPr>
          <w:trHeight w:val="227"/>
          <w:jc w:val="center"/>
        </w:trPr>
        <w:tc>
          <w:tcPr>
            <w:tcW w:w="3843" w:type="dxa"/>
            <w:tcBorders>
              <w:top w:val="nil"/>
              <w:left w:val="single" w:sz="4" w:space="0" w:color="1F497D"/>
              <w:bottom w:val="nil"/>
              <w:right w:val="nil"/>
            </w:tcBorders>
            <w:shd w:val="clear" w:color="auto" w:fill="auto"/>
            <w:noWrap/>
            <w:vAlign w:val="center"/>
            <w:hideMark/>
          </w:tcPr>
          <w:p w14:paraId="78A93F26" w14:textId="256AB50A" w:rsidR="00BD3B79" w:rsidRPr="00C3555C" w:rsidRDefault="00BD3B79" w:rsidP="00BD3B79">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0FE87C95" w14:textId="1A222AB1" w:rsidR="00BD3B79" w:rsidRPr="00E86D1D" w:rsidRDefault="00BD3B79" w:rsidP="00CF11A1">
            <w:pPr>
              <w:tabs>
                <w:tab w:val="decimal" w:pos="828"/>
              </w:tabs>
              <w:ind w:left="-57"/>
              <w:jc w:val="left"/>
              <w:rPr>
                <w:color w:val="000000"/>
                <w:sz w:val="16"/>
                <w:szCs w:val="16"/>
              </w:rPr>
            </w:pPr>
            <w:r>
              <w:rPr>
                <w:color w:val="000000"/>
                <w:sz w:val="16"/>
                <w:szCs w:val="16"/>
              </w:rPr>
              <w:t>7,675,546</w:t>
            </w:r>
          </w:p>
        </w:tc>
        <w:tc>
          <w:tcPr>
            <w:tcW w:w="1002" w:type="dxa"/>
            <w:tcBorders>
              <w:top w:val="nil"/>
              <w:left w:val="nil"/>
              <w:bottom w:val="nil"/>
              <w:right w:val="nil"/>
            </w:tcBorders>
            <w:shd w:val="clear" w:color="auto" w:fill="auto"/>
            <w:noWrap/>
            <w:vAlign w:val="center"/>
          </w:tcPr>
          <w:p w14:paraId="650029A2" w14:textId="62C8C405" w:rsidR="00BD3B79" w:rsidRPr="00E86D1D" w:rsidRDefault="00BD3B79" w:rsidP="00CF11A1">
            <w:pPr>
              <w:tabs>
                <w:tab w:val="decimal" w:pos="806"/>
              </w:tabs>
              <w:ind w:left="-57"/>
              <w:jc w:val="left"/>
              <w:rPr>
                <w:color w:val="000000"/>
                <w:sz w:val="16"/>
                <w:szCs w:val="16"/>
              </w:rPr>
            </w:pPr>
            <w:r>
              <w:rPr>
                <w:color w:val="000000"/>
                <w:sz w:val="16"/>
                <w:szCs w:val="16"/>
              </w:rPr>
              <w:t>7,740,046</w:t>
            </w:r>
          </w:p>
        </w:tc>
        <w:tc>
          <w:tcPr>
            <w:tcW w:w="999" w:type="dxa"/>
            <w:tcBorders>
              <w:top w:val="nil"/>
              <w:left w:val="nil"/>
              <w:bottom w:val="nil"/>
              <w:right w:val="single" w:sz="4" w:space="0" w:color="1F497D"/>
            </w:tcBorders>
            <w:shd w:val="clear" w:color="auto" w:fill="auto"/>
            <w:noWrap/>
            <w:vAlign w:val="center"/>
          </w:tcPr>
          <w:p w14:paraId="524A0CF5" w14:textId="7819D817" w:rsidR="00BD3B79" w:rsidRPr="00E86D1D" w:rsidRDefault="00BD3B79" w:rsidP="00CF11A1">
            <w:pPr>
              <w:tabs>
                <w:tab w:val="decimal" w:pos="798"/>
              </w:tabs>
              <w:ind w:left="-57"/>
              <w:jc w:val="left"/>
              <w:rPr>
                <w:color w:val="000000"/>
                <w:sz w:val="16"/>
                <w:szCs w:val="16"/>
              </w:rPr>
            </w:pPr>
            <w:r>
              <w:rPr>
                <w:color w:val="000000"/>
                <w:sz w:val="16"/>
                <w:szCs w:val="16"/>
              </w:rPr>
              <w:t>64,500</w:t>
            </w:r>
          </w:p>
        </w:tc>
        <w:tc>
          <w:tcPr>
            <w:tcW w:w="693" w:type="dxa"/>
            <w:tcBorders>
              <w:top w:val="nil"/>
              <w:left w:val="nil"/>
              <w:bottom w:val="nil"/>
              <w:right w:val="nil"/>
            </w:tcBorders>
            <w:shd w:val="clear" w:color="auto" w:fill="auto"/>
            <w:noWrap/>
            <w:vAlign w:val="center"/>
          </w:tcPr>
          <w:p w14:paraId="7DDFFC6D" w14:textId="65D38F6C" w:rsidR="00BD3B79" w:rsidRPr="00E86D1D" w:rsidRDefault="00BD3B79" w:rsidP="00BD3B79">
            <w:pPr>
              <w:tabs>
                <w:tab w:val="decimal" w:pos="317"/>
              </w:tabs>
              <w:ind w:left="-57"/>
              <w:jc w:val="left"/>
              <w:rPr>
                <w:color w:val="000000"/>
                <w:sz w:val="16"/>
                <w:szCs w:val="16"/>
              </w:rPr>
            </w:pPr>
            <w:r>
              <w:rPr>
                <w:color w:val="000000"/>
                <w:sz w:val="16"/>
                <w:szCs w:val="16"/>
              </w:rPr>
              <w:t>19.2</w:t>
            </w:r>
          </w:p>
        </w:tc>
        <w:tc>
          <w:tcPr>
            <w:tcW w:w="693" w:type="dxa"/>
            <w:tcBorders>
              <w:top w:val="nil"/>
              <w:left w:val="nil"/>
              <w:bottom w:val="nil"/>
              <w:right w:val="nil"/>
            </w:tcBorders>
            <w:shd w:val="clear" w:color="auto" w:fill="auto"/>
            <w:noWrap/>
            <w:vAlign w:val="center"/>
          </w:tcPr>
          <w:p w14:paraId="14E3D13E" w14:textId="1A2FC49A" w:rsidR="00BD3B79" w:rsidRPr="00E86D1D" w:rsidRDefault="00BD3B79" w:rsidP="00BD3B79">
            <w:pPr>
              <w:tabs>
                <w:tab w:val="decimal" w:pos="324"/>
              </w:tabs>
              <w:ind w:left="-57"/>
              <w:jc w:val="left"/>
              <w:rPr>
                <w:color w:val="000000"/>
                <w:sz w:val="16"/>
                <w:szCs w:val="16"/>
              </w:rPr>
            </w:pPr>
            <w:r>
              <w:rPr>
                <w:color w:val="000000"/>
                <w:sz w:val="16"/>
                <w:szCs w:val="16"/>
              </w:rPr>
              <w:t>19.6</w:t>
            </w:r>
          </w:p>
        </w:tc>
        <w:tc>
          <w:tcPr>
            <w:tcW w:w="914" w:type="dxa"/>
            <w:tcBorders>
              <w:top w:val="nil"/>
              <w:left w:val="nil"/>
              <w:bottom w:val="nil"/>
              <w:right w:val="single" w:sz="4" w:space="0" w:color="1F497D"/>
            </w:tcBorders>
            <w:shd w:val="clear" w:color="auto" w:fill="auto"/>
            <w:noWrap/>
            <w:vAlign w:val="center"/>
          </w:tcPr>
          <w:p w14:paraId="02DF03E1" w14:textId="562E9A86" w:rsidR="00BD3B79" w:rsidRPr="00E86D1D" w:rsidRDefault="00BD3B79" w:rsidP="00CF11A1">
            <w:pPr>
              <w:tabs>
                <w:tab w:val="decimal" w:pos="359"/>
              </w:tabs>
              <w:ind w:left="-57"/>
              <w:jc w:val="left"/>
              <w:rPr>
                <w:color w:val="000000"/>
                <w:sz w:val="16"/>
                <w:szCs w:val="16"/>
              </w:rPr>
            </w:pPr>
            <w:r>
              <w:rPr>
                <w:color w:val="000000"/>
                <w:sz w:val="16"/>
                <w:szCs w:val="16"/>
              </w:rPr>
              <w:t>0.3</w:t>
            </w:r>
          </w:p>
        </w:tc>
      </w:tr>
      <w:tr w:rsidR="00BD3B79" w:rsidRPr="00C3555C" w14:paraId="46E7D640" w14:textId="77777777" w:rsidTr="00BD3B79">
        <w:trPr>
          <w:trHeight w:val="227"/>
          <w:jc w:val="center"/>
        </w:trPr>
        <w:tc>
          <w:tcPr>
            <w:tcW w:w="3843" w:type="dxa"/>
            <w:tcBorders>
              <w:top w:val="nil"/>
              <w:left w:val="single" w:sz="4" w:space="0" w:color="1F497D"/>
              <w:bottom w:val="nil"/>
              <w:right w:val="nil"/>
            </w:tcBorders>
            <w:shd w:val="clear" w:color="auto" w:fill="auto"/>
            <w:noWrap/>
            <w:vAlign w:val="center"/>
            <w:hideMark/>
          </w:tcPr>
          <w:p w14:paraId="02AB6395" w14:textId="609F933E" w:rsidR="00BD3B79" w:rsidRPr="00C3555C" w:rsidRDefault="00BD3B79" w:rsidP="00BD3B79">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0417ECED" w14:textId="516F2317" w:rsidR="00BD3B79" w:rsidRPr="00E86D1D" w:rsidRDefault="00BD3B79" w:rsidP="00CF11A1">
            <w:pPr>
              <w:tabs>
                <w:tab w:val="decimal" w:pos="828"/>
              </w:tabs>
              <w:ind w:left="-57"/>
              <w:jc w:val="left"/>
              <w:rPr>
                <w:color w:val="000000"/>
                <w:sz w:val="16"/>
                <w:szCs w:val="16"/>
              </w:rPr>
            </w:pPr>
            <w:r>
              <w:rPr>
                <w:color w:val="000000"/>
                <w:sz w:val="16"/>
                <w:szCs w:val="16"/>
              </w:rPr>
              <w:t>32,208,379</w:t>
            </w:r>
          </w:p>
        </w:tc>
        <w:tc>
          <w:tcPr>
            <w:tcW w:w="1002" w:type="dxa"/>
            <w:tcBorders>
              <w:top w:val="nil"/>
              <w:left w:val="nil"/>
              <w:bottom w:val="nil"/>
              <w:right w:val="nil"/>
            </w:tcBorders>
            <w:shd w:val="clear" w:color="auto" w:fill="auto"/>
            <w:noWrap/>
            <w:vAlign w:val="center"/>
          </w:tcPr>
          <w:p w14:paraId="24E8F081" w14:textId="78A30154" w:rsidR="00BD3B79" w:rsidRPr="00E86D1D" w:rsidRDefault="00BD3B79" w:rsidP="00CF11A1">
            <w:pPr>
              <w:tabs>
                <w:tab w:val="decimal" w:pos="806"/>
              </w:tabs>
              <w:ind w:left="-57"/>
              <w:jc w:val="left"/>
              <w:rPr>
                <w:color w:val="000000"/>
                <w:sz w:val="16"/>
                <w:szCs w:val="16"/>
              </w:rPr>
            </w:pPr>
            <w:r>
              <w:rPr>
                <w:color w:val="000000"/>
                <w:sz w:val="16"/>
                <w:szCs w:val="16"/>
              </w:rPr>
              <w:t>31,799,004</w:t>
            </w:r>
          </w:p>
        </w:tc>
        <w:tc>
          <w:tcPr>
            <w:tcW w:w="999" w:type="dxa"/>
            <w:tcBorders>
              <w:top w:val="nil"/>
              <w:left w:val="nil"/>
              <w:bottom w:val="nil"/>
              <w:right w:val="single" w:sz="4" w:space="0" w:color="1F497D"/>
            </w:tcBorders>
            <w:shd w:val="clear" w:color="auto" w:fill="auto"/>
            <w:noWrap/>
            <w:vAlign w:val="center"/>
          </w:tcPr>
          <w:p w14:paraId="175F5C5F" w14:textId="0D7F3675" w:rsidR="00BD3B79" w:rsidRPr="00E86D1D" w:rsidRDefault="00BD3B79" w:rsidP="00CF11A1">
            <w:pPr>
              <w:tabs>
                <w:tab w:val="decimal" w:pos="798"/>
              </w:tabs>
              <w:ind w:left="-57"/>
              <w:jc w:val="left"/>
              <w:rPr>
                <w:color w:val="000000"/>
                <w:sz w:val="16"/>
                <w:szCs w:val="16"/>
              </w:rPr>
            </w:pPr>
            <w:r>
              <w:rPr>
                <w:color w:val="000000"/>
                <w:sz w:val="16"/>
                <w:szCs w:val="16"/>
              </w:rPr>
              <w:t>-409,375</w:t>
            </w:r>
          </w:p>
        </w:tc>
        <w:tc>
          <w:tcPr>
            <w:tcW w:w="693" w:type="dxa"/>
            <w:tcBorders>
              <w:top w:val="nil"/>
              <w:left w:val="nil"/>
              <w:bottom w:val="nil"/>
              <w:right w:val="nil"/>
            </w:tcBorders>
            <w:shd w:val="clear" w:color="auto" w:fill="auto"/>
            <w:noWrap/>
            <w:vAlign w:val="center"/>
          </w:tcPr>
          <w:p w14:paraId="40677919" w14:textId="40CBD70D" w:rsidR="00BD3B79" w:rsidRPr="00E86D1D" w:rsidRDefault="00BD3B79" w:rsidP="00BD3B79">
            <w:pPr>
              <w:tabs>
                <w:tab w:val="decimal" w:pos="317"/>
              </w:tabs>
              <w:ind w:left="-57"/>
              <w:jc w:val="left"/>
              <w:rPr>
                <w:color w:val="000000"/>
                <w:sz w:val="16"/>
                <w:szCs w:val="16"/>
              </w:rPr>
            </w:pPr>
            <w:r>
              <w:rPr>
                <w:color w:val="000000"/>
                <w:sz w:val="16"/>
                <w:szCs w:val="16"/>
              </w:rPr>
              <w:t>80.8</w:t>
            </w:r>
          </w:p>
        </w:tc>
        <w:tc>
          <w:tcPr>
            <w:tcW w:w="693" w:type="dxa"/>
            <w:tcBorders>
              <w:top w:val="nil"/>
              <w:left w:val="nil"/>
              <w:bottom w:val="nil"/>
              <w:right w:val="nil"/>
            </w:tcBorders>
            <w:shd w:val="clear" w:color="auto" w:fill="auto"/>
            <w:noWrap/>
            <w:vAlign w:val="center"/>
          </w:tcPr>
          <w:p w14:paraId="5C9D8856" w14:textId="6A999993" w:rsidR="00BD3B79" w:rsidRPr="00E86D1D" w:rsidRDefault="00BD3B79" w:rsidP="00BD3B79">
            <w:pPr>
              <w:tabs>
                <w:tab w:val="decimal" w:pos="324"/>
              </w:tabs>
              <w:ind w:left="-57"/>
              <w:jc w:val="left"/>
              <w:rPr>
                <w:color w:val="000000"/>
                <w:sz w:val="16"/>
                <w:szCs w:val="16"/>
              </w:rPr>
            </w:pPr>
            <w:r>
              <w:rPr>
                <w:color w:val="000000"/>
                <w:sz w:val="16"/>
                <w:szCs w:val="16"/>
              </w:rPr>
              <w:t>80.4</w:t>
            </w:r>
          </w:p>
        </w:tc>
        <w:tc>
          <w:tcPr>
            <w:tcW w:w="914" w:type="dxa"/>
            <w:tcBorders>
              <w:top w:val="nil"/>
              <w:left w:val="nil"/>
              <w:bottom w:val="nil"/>
              <w:right w:val="single" w:sz="4" w:space="0" w:color="1F497D"/>
            </w:tcBorders>
            <w:shd w:val="clear" w:color="auto" w:fill="auto"/>
            <w:noWrap/>
            <w:vAlign w:val="center"/>
          </w:tcPr>
          <w:p w14:paraId="22844215" w14:textId="66D7F61C" w:rsidR="00BD3B79" w:rsidRPr="00E86D1D" w:rsidRDefault="00BD3B79" w:rsidP="00CF11A1">
            <w:pPr>
              <w:tabs>
                <w:tab w:val="decimal" w:pos="359"/>
              </w:tabs>
              <w:ind w:left="-57"/>
              <w:jc w:val="left"/>
              <w:rPr>
                <w:color w:val="000000"/>
                <w:sz w:val="16"/>
                <w:szCs w:val="16"/>
              </w:rPr>
            </w:pPr>
            <w:r>
              <w:rPr>
                <w:color w:val="000000"/>
                <w:sz w:val="16"/>
                <w:szCs w:val="16"/>
              </w:rPr>
              <w:t>-0.3</w:t>
            </w:r>
          </w:p>
        </w:tc>
      </w:tr>
      <w:tr w:rsidR="00BD3B79" w:rsidRPr="00C3555C" w14:paraId="4898E3C9" w14:textId="77777777" w:rsidTr="00BD3B79">
        <w:trPr>
          <w:trHeight w:val="227"/>
          <w:jc w:val="center"/>
        </w:trPr>
        <w:tc>
          <w:tcPr>
            <w:tcW w:w="3843" w:type="dxa"/>
            <w:tcBorders>
              <w:top w:val="nil"/>
              <w:left w:val="single" w:sz="4" w:space="0" w:color="1F497D"/>
              <w:bottom w:val="nil"/>
              <w:right w:val="nil"/>
            </w:tcBorders>
            <w:shd w:val="clear" w:color="auto" w:fill="auto"/>
            <w:noWrap/>
            <w:vAlign w:val="center"/>
            <w:hideMark/>
          </w:tcPr>
          <w:p w14:paraId="47133F0C" w14:textId="77777777" w:rsidR="00BD3B79" w:rsidRPr="00C3555C" w:rsidRDefault="00BD3B79" w:rsidP="00BD3B79">
            <w:pPr>
              <w:jc w:val="left"/>
              <w:rPr>
                <w:b/>
                <w:bCs/>
                <w:color w:val="000000"/>
                <w:sz w:val="16"/>
                <w:szCs w:val="16"/>
                <w:lang w:val="es-MX" w:eastAsia="es-MX"/>
              </w:rPr>
            </w:pPr>
            <w:r w:rsidRPr="00C3555C">
              <w:rPr>
                <w:b/>
                <w:bCs/>
                <w:color w:val="000000"/>
                <w:sz w:val="16"/>
                <w:szCs w:val="16"/>
                <w:lang w:val="es-MX" w:eastAsia="es-MX"/>
              </w:rPr>
              <w:t>Hombres</w:t>
            </w:r>
          </w:p>
        </w:tc>
        <w:tc>
          <w:tcPr>
            <w:tcW w:w="1001" w:type="dxa"/>
            <w:tcBorders>
              <w:top w:val="nil"/>
              <w:left w:val="single" w:sz="4" w:space="0" w:color="1F497D"/>
              <w:bottom w:val="nil"/>
              <w:right w:val="nil"/>
            </w:tcBorders>
            <w:shd w:val="clear" w:color="auto" w:fill="auto"/>
            <w:noWrap/>
            <w:vAlign w:val="center"/>
          </w:tcPr>
          <w:p w14:paraId="48669B7B" w14:textId="64C85C2F" w:rsidR="00BD3B79" w:rsidRPr="002520E6" w:rsidRDefault="00BD3B79" w:rsidP="00CF11A1">
            <w:pPr>
              <w:tabs>
                <w:tab w:val="decimal" w:pos="828"/>
              </w:tabs>
              <w:ind w:left="-57"/>
              <w:jc w:val="left"/>
              <w:rPr>
                <w:b/>
                <w:bCs/>
                <w:color w:val="000000"/>
                <w:sz w:val="16"/>
                <w:szCs w:val="16"/>
                <w:lang w:val="es-MX" w:eastAsia="es-MX"/>
              </w:rPr>
            </w:pPr>
            <w:r>
              <w:rPr>
                <w:b/>
                <w:bCs/>
                <w:sz w:val="16"/>
                <w:szCs w:val="16"/>
              </w:rPr>
              <w:t>46,447,767</w:t>
            </w:r>
          </w:p>
        </w:tc>
        <w:tc>
          <w:tcPr>
            <w:tcW w:w="1002" w:type="dxa"/>
            <w:tcBorders>
              <w:top w:val="nil"/>
              <w:left w:val="nil"/>
              <w:bottom w:val="nil"/>
              <w:right w:val="nil"/>
            </w:tcBorders>
            <w:shd w:val="clear" w:color="auto" w:fill="auto"/>
            <w:noWrap/>
            <w:vAlign w:val="center"/>
          </w:tcPr>
          <w:p w14:paraId="23679BA5" w14:textId="75856A29" w:rsidR="00BD3B79" w:rsidRPr="002520E6" w:rsidRDefault="00BD3B79" w:rsidP="00CF11A1">
            <w:pPr>
              <w:tabs>
                <w:tab w:val="decimal" w:pos="806"/>
              </w:tabs>
              <w:ind w:left="-57"/>
              <w:jc w:val="left"/>
              <w:rPr>
                <w:b/>
                <w:bCs/>
                <w:color w:val="000000"/>
                <w:sz w:val="16"/>
                <w:szCs w:val="16"/>
                <w:lang w:val="es-MX" w:eastAsia="es-MX"/>
              </w:rPr>
            </w:pPr>
            <w:r>
              <w:rPr>
                <w:b/>
                <w:bCs/>
                <w:sz w:val="16"/>
                <w:szCs w:val="16"/>
              </w:rPr>
              <w:t>46,730,380</w:t>
            </w:r>
          </w:p>
        </w:tc>
        <w:tc>
          <w:tcPr>
            <w:tcW w:w="999" w:type="dxa"/>
            <w:tcBorders>
              <w:top w:val="nil"/>
              <w:left w:val="nil"/>
              <w:bottom w:val="nil"/>
              <w:right w:val="single" w:sz="4" w:space="0" w:color="1F497D"/>
            </w:tcBorders>
            <w:shd w:val="clear" w:color="auto" w:fill="auto"/>
            <w:noWrap/>
            <w:vAlign w:val="center"/>
          </w:tcPr>
          <w:p w14:paraId="58CADA3D" w14:textId="0715780B" w:rsidR="00BD3B79" w:rsidRPr="002520E6" w:rsidRDefault="00BD3B79" w:rsidP="00CF11A1">
            <w:pPr>
              <w:tabs>
                <w:tab w:val="decimal" w:pos="798"/>
              </w:tabs>
              <w:ind w:left="-57"/>
              <w:jc w:val="left"/>
              <w:rPr>
                <w:b/>
                <w:bCs/>
                <w:color w:val="000000"/>
                <w:sz w:val="16"/>
                <w:szCs w:val="16"/>
                <w:lang w:val="es-MX" w:eastAsia="es-MX"/>
              </w:rPr>
            </w:pPr>
            <w:r>
              <w:rPr>
                <w:b/>
                <w:bCs/>
                <w:color w:val="000000"/>
                <w:sz w:val="16"/>
                <w:szCs w:val="16"/>
              </w:rPr>
              <w:t>282,613</w:t>
            </w:r>
          </w:p>
        </w:tc>
        <w:tc>
          <w:tcPr>
            <w:tcW w:w="693" w:type="dxa"/>
            <w:tcBorders>
              <w:top w:val="nil"/>
              <w:left w:val="nil"/>
              <w:bottom w:val="nil"/>
              <w:right w:val="nil"/>
            </w:tcBorders>
            <w:shd w:val="clear" w:color="auto" w:fill="auto"/>
            <w:noWrap/>
            <w:vAlign w:val="center"/>
          </w:tcPr>
          <w:p w14:paraId="79233311" w14:textId="7FD3B996" w:rsidR="00BD3B79" w:rsidRPr="002520E6" w:rsidRDefault="00BD3B79" w:rsidP="00BD3B79">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66B1C5E" w14:textId="6D5D03D4" w:rsidR="00BD3B79" w:rsidRPr="002520E6" w:rsidRDefault="00BD3B79" w:rsidP="00BD3B79">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662C3277" w14:textId="621ACD06" w:rsidR="00BD3B79" w:rsidRPr="002520E6" w:rsidRDefault="00BD3B79" w:rsidP="00CF11A1">
            <w:pPr>
              <w:tabs>
                <w:tab w:val="decimal" w:pos="359"/>
              </w:tabs>
              <w:ind w:left="-57"/>
              <w:jc w:val="left"/>
              <w:rPr>
                <w:b/>
                <w:bCs/>
                <w:color w:val="000000"/>
                <w:sz w:val="16"/>
                <w:szCs w:val="16"/>
                <w:lang w:val="es-MX" w:eastAsia="es-MX"/>
              </w:rPr>
            </w:pPr>
            <w:r>
              <w:rPr>
                <w:b/>
                <w:bCs/>
                <w:color w:val="000000"/>
                <w:sz w:val="16"/>
                <w:szCs w:val="16"/>
              </w:rPr>
              <w:t> </w:t>
            </w:r>
          </w:p>
        </w:tc>
      </w:tr>
      <w:tr w:rsidR="00BD3B79" w:rsidRPr="00C3555C" w14:paraId="3CBF3FBA" w14:textId="77777777" w:rsidTr="00BD3B79">
        <w:trPr>
          <w:trHeight w:val="227"/>
          <w:jc w:val="center"/>
        </w:trPr>
        <w:tc>
          <w:tcPr>
            <w:tcW w:w="3843" w:type="dxa"/>
            <w:tcBorders>
              <w:top w:val="nil"/>
              <w:left w:val="single" w:sz="4" w:space="0" w:color="1F497D"/>
              <w:bottom w:val="nil"/>
              <w:right w:val="nil"/>
            </w:tcBorders>
            <w:shd w:val="clear" w:color="auto" w:fill="auto"/>
            <w:noWrap/>
            <w:vAlign w:val="center"/>
            <w:hideMark/>
          </w:tcPr>
          <w:p w14:paraId="2C6766B8" w14:textId="70C69F52" w:rsidR="00BD3B79" w:rsidRPr="00C3555C" w:rsidRDefault="00BD3B79" w:rsidP="00BD3B79">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5DC6C60" w14:textId="41BBAF44" w:rsidR="00BD3B79" w:rsidRPr="002520E6" w:rsidRDefault="00BD3B79" w:rsidP="00CF11A1">
            <w:pPr>
              <w:tabs>
                <w:tab w:val="decimal" w:pos="828"/>
              </w:tabs>
              <w:ind w:left="-57"/>
              <w:jc w:val="left"/>
              <w:rPr>
                <w:color w:val="000000"/>
                <w:sz w:val="16"/>
                <w:szCs w:val="16"/>
                <w:lang w:val="es-MX" w:eastAsia="es-MX"/>
              </w:rPr>
            </w:pPr>
            <w:r>
              <w:rPr>
                <w:color w:val="000000"/>
                <w:sz w:val="16"/>
                <w:szCs w:val="16"/>
              </w:rPr>
              <w:t>35,326,881</w:t>
            </w:r>
          </w:p>
        </w:tc>
        <w:tc>
          <w:tcPr>
            <w:tcW w:w="1002" w:type="dxa"/>
            <w:tcBorders>
              <w:top w:val="nil"/>
              <w:left w:val="nil"/>
              <w:bottom w:val="nil"/>
              <w:right w:val="nil"/>
            </w:tcBorders>
            <w:shd w:val="clear" w:color="auto" w:fill="auto"/>
            <w:noWrap/>
            <w:vAlign w:val="center"/>
          </w:tcPr>
          <w:p w14:paraId="443655F3" w14:textId="1C3B0748" w:rsidR="00BD3B79" w:rsidRPr="002520E6" w:rsidRDefault="00BD3B79" w:rsidP="00CF11A1">
            <w:pPr>
              <w:tabs>
                <w:tab w:val="decimal" w:pos="806"/>
              </w:tabs>
              <w:ind w:left="-57"/>
              <w:jc w:val="left"/>
              <w:rPr>
                <w:color w:val="000000"/>
                <w:sz w:val="16"/>
                <w:szCs w:val="16"/>
                <w:lang w:val="es-MX" w:eastAsia="es-MX"/>
              </w:rPr>
            </w:pPr>
            <w:r>
              <w:rPr>
                <w:color w:val="000000"/>
                <w:sz w:val="16"/>
                <w:szCs w:val="16"/>
              </w:rPr>
              <w:t>35,647,134</w:t>
            </w:r>
          </w:p>
        </w:tc>
        <w:tc>
          <w:tcPr>
            <w:tcW w:w="999" w:type="dxa"/>
            <w:tcBorders>
              <w:top w:val="nil"/>
              <w:left w:val="nil"/>
              <w:bottom w:val="nil"/>
              <w:right w:val="single" w:sz="4" w:space="0" w:color="1F497D"/>
            </w:tcBorders>
            <w:shd w:val="clear" w:color="auto" w:fill="auto"/>
            <w:noWrap/>
            <w:vAlign w:val="center"/>
          </w:tcPr>
          <w:p w14:paraId="738C1228" w14:textId="694003AE" w:rsidR="00BD3B79" w:rsidRPr="002520E6" w:rsidRDefault="00BD3B79" w:rsidP="00CF11A1">
            <w:pPr>
              <w:tabs>
                <w:tab w:val="decimal" w:pos="798"/>
              </w:tabs>
              <w:ind w:left="-57"/>
              <w:jc w:val="left"/>
              <w:rPr>
                <w:color w:val="000000"/>
                <w:sz w:val="16"/>
                <w:szCs w:val="16"/>
                <w:lang w:val="es-MX" w:eastAsia="es-MX"/>
              </w:rPr>
            </w:pPr>
            <w:r>
              <w:rPr>
                <w:color w:val="000000"/>
                <w:sz w:val="16"/>
                <w:szCs w:val="16"/>
              </w:rPr>
              <w:t>320,253</w:t>
            </w:r>
          </w:p>
        </w:tc>
        <w:tc>
          <w:tcPr>
            <w:tcW w:w="693" w:type="dxa"/>
            <w:tcBorders>
              <w:top w:val="nil"/>
              <w:left w:val="nil"/>
              <w:bottom w:val="nil"/>
              <w:right w:val="nil"/>
            </w:tcBorders>
            <w:shd w:val="clear" w:color="auto" w:fill="auto"/>
            <w:noWrap/>
            <w:vAlign w:val="center"/>
          </w:tcPr>
          <w:p w14:paraId="5FA1824A" w14:textId="67CAD3FB" w:rsidR="00BD3B79" w:rsidRPr="002520E6" w:rsidRDefault="00BD3B79" w:rsidP="00BD3B79">
            <w:pPr>
              <w:tabs>
                <w:tab w:val="decimal" w:pos="317"/>
              </w:tabs>
              <w:ind w:left="-57"/>
              <w:jc w:val="left"/>
              <w:rPr>
                <w:color w:val="000000"/>
                <w:sz w:val="16"/>
                <w:szCs w:val="16"/>
                <w:lang w:val="es-MX" w:eastAsia="es-MX"/>
              </w:rPr>
            </w:pPr>
            <w:r>
              <w:rPr>
                <w:color w:val="000000"/>
                <w:sz w:val="16"/>
                <w:szCs w:val="16"/>
              </w:rPr>
              <w:t>76.1</w:t>
            </w:r>
          </w:p>
        </w:tc>
        <w:tc>
          <w:tcPr>
            <w:tcW w:w="693" w:type="dxa"/>
            <w:tcBorders>
              <w:top w:val="nil"/>
              <w:left w:val="nil"/>
              <w:bottom w:val="nil"/>
              <w:right w:val="nil"/>
            </w:tcBorders>
            <w:shd w:val="clear" w:color="auto" w:fill="auto"/>
            <w:noWrap/>
            <w:vAlign w:val="center"/>
          </w:tcPr>
          <w:p w14:paraId="5210312A" w14:textId="2402331F" w:rsidR="00BD3B79" w:rsidRPr="002520E6" w:rsidRDefault="00BD3B79" w:rsidP="00BD3B79">
            <w:pPr>
              <w:tabs>
                <w:tab w:val="decimal" w:pos="324"/>
              </w:tabs>
              <w:ind w:left="-57"/>
              <w:jc w:val="left"/>
              <w:rPr>
                <w:color w:val="000000"/>
                <w:sz w:val="16"/>
                <w:szCs w:val="16"/>
                <w:lang w:val="es-MX" w:eastAsia="es-MX"/>
              </w:rPr>
            </w:pPr>
            <w:r>
              <w:rPr>
                <w:color w:val="000000"/>
                <w:sz w:val="16"/>
                <w:szCs w:val="16"/>
              </w:rPr>
              <w:t>76.3</w:t>
            </w:r>
          </w:p>
        </w:tc>
        <w:tc>
          <w:tcPr>
            <w:tcW w:w="914" w:type="dxa"/>
            <w:tcBorders>
              <w:top w:val="nil"/>
              <w:left w:val="nil"/>
              <w:bottom w:val="nil"/>
              <w:right w:val="single" w:sz="4" w:space="0" w:color="1F497D"/>
            </w:tcBorders>
            <w:shd w:val="clear" w:color="auto" w:fill="auto"/>
            <w:noWrap/>
            <w:vAlign w:val="center"/>
          </w:tcPr>
          <w:p w14:paraId="523B01C2" w14:textId="7654626A" w:rsidR="00BD3B79" w:rsidRPr="002520E6" w:rsidRDefault="00BD3B79" w:rsidP="00CF11A1">
            <w:pPr>
              <w:tabs>
                <w:tab w:val="decimal" w:pos="359"/>
              </w:tabs>
              <w:ind w:left="-57"/>
              <w:jc w:val="left"/>
              <w:rPr>
                <w:color w:val="000000"/>
                <w:sz w:val="16"/>
                <w:szCs w:val="16"/>
                <w:lang w:val="es-MX" w:eastAsia="es-MX"/>
              </w:rPr>
            </w:pPr>
            <w:r>
              <w:rPr>
                <w:color w:val="000000"/>
                <w:sz w:val="16"/>
                <w:szCs w:val="16"/>
              </w:rPr>
              <w:t>0.2</w:t>
            </w:r>
          </w:p>
        </w:tc>
      </w:tr>
      <w:tr w:rsidR="00BD3B79" w:rsidRPr="00C3555C" w14:paraId="25EA523F" w14:textId="77777777" w:rsidTr="00BD3B79">
        <w:trPr>
          <w:trHeight w:val="227"/>
          <w:jc w:val="center"/>
        </w:trPr>
        <w:tc>
          <w:tcPr>
            <w:tcW w:w="3843" w:type="dxa"/>
            <w:tcBorders>
              <w:top w:val="nil"/>
              <w:left w:val="single" w:sz="4" w:space="0" w:color="1F497D"/>
              <w:bottom w:val="nil"/>
              <w:right w:val="nil"/>
            </w:tcBorders>
            <w:shd w:val="clear" w:color="auto" w:fill="auto"/>
            <w:noWrap/>
            <w:vAlign w:val="center"/>
            <w:hideMark/>
          </w:tcPr>
          <w:p w14:paraId="0FFC8AA8" w14:textId="036BEB29" w:rsidR="00BD3B79" w:rsidRPr="00C3555C" w:rsidRDefault="00BD3B79" w:rsidP="00BD3B79">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665FF877" w14:textId="10432A13" w:rsidR="00BD3B79" w:rsidRPr="002520E6" w:rsidRDefault="00BD3B79" w:rsidP="00CF11A1">
            <w:pPr>
              <w:tabs>
                <w:tab w:val="decimal" w:pos="828"/>
              </w:tabs>
              <w:ind w:left="-57"/>
              <w:jc w:val="left"/>
              <w:rPr>
                <w:color w:val="000000"/>
                <w:sz w:val="16"/>
                <w:szCs w:val="16"/>
                <w:lang w:val="es-MX" w:eastAsia="es-MX"/>
              </w:rPr>
            </w:pPr>
            <w:r>
              <w:rPr>
                <w:color w:val="000000"/>
                <w:sz w:val="16"/>
                <w:szCs w:val="16"/>
              </w:rPr>
              <w:t>33,561,125</w:t>
            </w:r>
          </w:p>
        </w:tc>
        <w:tc>
          <w:tcPr>
            <w:tcW w:w="1002" w:type="dxa"/>
            <w:tcBorders>
              <w:top w:val="nil"/>
              <w:left w:val="nil"/>
              <w:bottom w:val="nil"/>
              <w:right w:val="nil"/>
            </w:tcBorders>
            <w:shd w:val="clear" w:color="auto" w:fill="auto"/>
            <w:noWrap/>
            <w:vAlign w:val="center"/>
          </w:tcPr>
          <w:p w14:paraId="0ACBD83B" w14:textId="71273B4F" w:rsidR="00BD3B79" w:rsidRPr="002520E6" w:rsidRDefault="00BD3B79" w:rsidP="00CF11A1">
            <w:pPr>
              <w:tabs>
                <w:tab w:val="decimal" w:pos="806"/>
              </w:tabs>
              <w:ind w:left="-57"/>
              <w:jc w:val="left"/>
              <w:rPr>
                <w:color w:val="000000"/>
                <w:sz w:val="16"/>
                <w:szCs w:val="16"/>
                <w:lang w:val="es-MX" w:eastAsia="es-MX"/>
              </w:rPr>
            </w:pPr>
            <w:r>
              <w:rPr>
                <w:color w:val="000000"/>
                <w:sz w:val="16"/>
                <w:szCs w:val="16"/>
              </w:rPr>
              <w:t>34,551,402</w:t>
            </w:r>
          </w:p>
        </w:tc>
        <w:tc>
          <w:tcPr>
            <w:tcW w:w="999" w:type="dxa"/>
            <w:tcBorders>
              <w:top w:val="nil"/>
              <w:left w:val="nil"/>
              <w:bottom w:val="nil"/>
              <w:right w:val="single" w:sz="4" w:space="0" w:color="1F497D"/>
            </w:tcBorders>
            <w:shd w:val="clear" w:color="auto" w:fill="auto"/>
            <w:noWrap/>
            <w:vAlign w:val="center"/>
          </w:tcPr>
          <w:p w14:paraId="49331198" w14:textId="76A03D4D" w:rsidR="00BD3B79" w:rsidRPr="002520E6" w:rsidRDefault="00BD3B79" w:rsidP="00CF11A1">
            <w:pPr>
              <w:tabs>
                <w:tab w:val="decimal" w:pos="798"/>
              </w:tabs>
              <w:ind w:left="-57"/>
              <w:jc w:val="left"/>
              <w:rPr>
                <w:color w:val="000000"/>
                <w:sz w:val="16"/>
                <w:szCs w:val="16"/>
                <w:lang w:val="es-MX" w:eastAsia="es-MX"/>
              </w:rPr>
            </w:pPr>
            <w:r>
              <w:rPr>
                <w:color w:val="000000"/>
                <w:sz w:val="16"/>
                <w:szCs w:val="16"/>
              </w:rPr>
              <w:t>990,277</w:t>
            </w:r>
          </w:p>
        </w:tc>
        <w:tc>
          <w:tcPr>
            <w:tcW w:w="693" w:type="dxa"/>
            <w:tcBorders>
              <w:top w:val="nil"/>
              <w:left w:val="nil"/>
              <w:bottom w:val="nil"/>
              <w:right w:val="nil"/>
            </w:tcBorders>
            <w:shd w:val="clear" w:color="auto" w:fill="auto"/>
            <w:noWrap/>
            <w:vAlign w:val="center"/>
          </w:tcPr>
          <w:p w14:paraId="4736DCF8" w14:textId="07BDA047" w:rsidR="00BD3B79" w:rsidRPr="002520E6" w:rsidRDefault="00BD3B79" w:rsidP="00BD3B79">
            <w:pPr>
              <w:tabs>
                <w:tab w:val="decimal" w:pos="317"/>
              </w:tabs>
              <w:ind w:left="-57"/>
              <w:jc w:val="left"/>
              <w:rPr>
                <w:color w:val="000000"/>
                <w:sz w:val="16"/>
                <w:szCs w:val="16"/>
                <w:lang w:val="es-MX" w:eastAsia="es-MX"/>
              </w:rPr>
            </w:pPr>
            <w:r>
              <w:rPr>
                <w:color w:val="000000"/>
                <w:sz w:val="16"/>
                <w:szCs w:val="16"/>
              </w:rPr>
              <w:t>95.0</w:t>
            </w:r>
          </w:p>
        </w:tc>
        <w:tc>
          <w:tcPr>
            <w:tcW w:w="693" w:type="dxa"/>
            <w:tcBorders>
              <w:top w:val="nil"/>
              <w:left w:val="nil"/>
              <w:bottom w:val="nil"/>
              <w:right w:val="nil"/>
            </w:tcBorders>
            <w:shd w:val="clear" w:color="auto" w:fill="auto"/>
            <w:noWrap/>
            <w:vAlign w:val="center"/>
          </w:tcPr>
          <w:p w14:paraId="1EC7ED63" w14:textId="5DF9D2AA" w:rsidR="00BD3B79" w:rsidRPr="002520E6" w:rsidRDefault="00BD3B79" w:rsidP="00BD3B79">
            <w:pPr>
              <w:tabs>
                <w:tab w:val="decimal" w:pos="324"/>
              </w:tabs>
              <w:ind w:left="-57"/>
              <w:jc w:val="left"/>
              <w:rPr>
                <w:color w:val="000000"/>
                <w:sz w:val="16"/>
                <w:szCs w:val="16"/>
                <w:lang w:val="es-MX" w:eastAsia="es-MX"/>
              </w:rPr>
            </w:pPr>
            <w:r>
              <w:rPr>
                <w:color w:val="000000"/>
                <w:sz w:val="16"/>
                <w:szCs w:val="16"/>
              </w:rPr>
              <w:t>96.9</w:t>
            </w:r>
          </w:p>
        </w:tc>
        <w:tc>
          <w:tcPr>
            <w:tcW w:w="914" w:type="dxa"/>
            <w:tcBorders>
              <w:top w:val="nil"/>
              <w:left w:val="nil"/>
              <w:bottom w:val="nil"/>
              <w:right w:val="single" w:sz="4" w:space="0" w:color="1F497D"/>
            </w:tcBorders>
            <w:shd w:val="clear" w:color="auto" w:fill="auto"/>
            <w:noWrap/>
            <w:vAlign w:val="center"/>
          </w:tcPr>
          <w:p w14:paraId="76EAB9E4" w14:textId="1437D2B7" w:rsidR="00BD3B79" w:rsidRPr="002520E6" w:rsidRDefault="00BD3B79" w:rsidP="00CF11A1">
            <w:pPr>
              <w:tabs>
                <w:tab w:val="decimal" w:pos="359"/>
              </w:tabs>
              <w:ind w:left="-57"/>
              <w:jc w:val="left"/>
              <w:rPr>
                <w:color w:val="000000"/>
                <w:sz w:val="16"/>
                <w:szCs w:val="16"/>
                <w:lang w:val="es-MX" w:eastAsia="es-MX"/>
              </w:rPr>
            </w:pPr>
            <w:r>
              <w:rPr>
                <w:color w:val="000000"/>
                <w:sz w:val="16"/>
                <w:szCs w:val="16"/>
              </w:rPr>
              <w:t>1.9</w:t>
            </w:r>
          </w:p>
        </w:tc>
      </w:tr>
      <w:tr w:rsidR="00BD3B79" w:rsidRPr="00C3555C" w14:paraId="2A8A6B94" w14:textId="77777777" w:rsidTr="00BD3B79">
        <w:trPr>
          <w:trHeight w:val="227"/>
          <w:jc w:val="center"/>
        </w:trPr>
        <w:tc>
          <w:tcPr>
            <w:tcW w:w="3843" w:type="dxa"/>
            <w:tcBorders>
              <w:top w:val="nil"/>
              <w:left w:val="single" w:sz="4" w:space="0" w:color="1F497D"/>
              <w:bottom w:val="nil"/>
              <w:right w:val="nil"/>
            </w:tcBorders>
            <w:shd w:val="clear" w:color="auto" w:fill="auto"/>
            <w:noWrap/>
            <w:vAlign w:val="center"/>
            <w:hideMark/>
          </w:tcPr>
          <w:p w14:paraId="2961FC73" w14:textId="6F661BDC" w:rsidR="00BD3B79" w:rsidRPr="00C3555C" w:rsidRDefault="00BD3B79" w:rsidP="00BD3B79">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2F1E9F25" w14:textId="34338B89" w:rsidR="00BD3B79" w:rsidRPr="002520E6" w:rsidRDefault="00BD3B79" w:rsidP="00CF11A1">
            <w:pPr>
              <w:tabs>
                <w:tab w:val="decimal" w:pos="828"/>
              </w:tabs>
              <w:ind w:left="-57"/>
              <w:jc w:val="left"/>
              <w:rPr>
                <w:color w:val="000000"/>
                <w:sz w:val="16"/>
                <w:szCs w:val="16"/>
                <w:lang w:val="es-MX" w:eastAsia="es-MX"/>
              </w:rPr>
            </w:pPr>
            <w:r>
              <w:rPr>
                <w:color w:val="000000"/>
                <w:sz w:val="16"/>
                <w:szCs w:val="16"/>
              </w:rPr>
              <w:t>1,765,756</w:t>
            </w:r>
          </w:p>
        </w:tc>
        <w:tc>
          <w:tcPr>
            <w:tcW w:w="1002" w:type="dxa"/>
            <w:tcBorders>
              <w:top w:val="nil"/>
              <w:left w:val="nil"/>
              <w:bottom w:val="nil"/>
              <w:right w:val="nil"/>
            </w:tcBorders>
            <w:shd w:val="clear" w:color="auto" w:fill="auto"/>
            <w:noWrap/>
            <w:vAlign w:val="center"/>
          </w:tcPr>
          <w:p w14:paraId="44CC2057" w14:textId="279F6AEB" w:rsidR="00BD3B79" w:rsidRPr="002520E6" w:rsidRDefault="00BD3B79" w:rsidP="00CF11A1">
            <w:pPr>
              <w:tabs>
                <w:tab w:val="decimal" w:pos="806"/>
              </w:tabs>
              <w:ind w:left="-57"/>
              <w:jc w:val="left"/>
              <w:rPr>
                <w:color w:val="000000"/>
                <w:sz w:val="16"/>
                <w:szCs w:val="16"/>
                <w:lang w:val="es-MX" w:eastAsia="es-MX"/>
              </w:rPr>
            </w:pPr>
            <w:r>
              <w:rPr>
                <w:color w:val="000000"/>
                <w:sz w:val="16"/>
                <w:szCs w:val="16"/>
              </w:rPr>
              <w:t>1,095,732</w:t>
            </w:r>
          </w:p>
        </w:tc>
        <w:tc>
          <w:tcPr>
            <w:tcW w:w="999" w:type="dxa"/>
            <w:tcBorders>
              <w:top w:val="nil"/>
              <w:left w:val="nil"/>
              <w:bottom w:val="nil"/>
              <w:right w:val="single" w:sz="4" w:space="0" w:color="1F497D"/>
            </w:tcBorders>
            <w:shd w:val="clear" w:color="auto" w:fill="auto"/>
            <w:noWrap/>
            <w:vAlign w:val="center"/>
          </w:tcPr>
          <w:p w14:paraId="66017189" w14:textId="7E07F81E" w:rsidR="00BD3B79" w:rsidRPr="002520E6" w:rsidRDefault="00BD3B79" w:rsidP="00CF11A1">
            <w:pPr>
              <w:tabs>
                <w:tab w:val="decimal" w:pos="798"/>
              </w:tabs>
              <w:ind w:left="-57"/>
              <w:jc w:val="left"/>
              <w:rPr>
                <w:color w:val="000000"/>
                <w:sz w:val="16"/>
                <w:szCs w:val="16"/>
                <w:lang w:val="es-MX" w:eastAsia="es-MX"/>
              </w:rPr>
            </w:pPr>
            <w:r>
              <w:rPr>
                <w:color w:val="000000"/>
                <w:sz w:val="16"/>
                <w:szCs w:val="16"/>
              </w:rPr>
              <w:t>-670,024</w:t>
            </w:r>
          </w:p>
        </w:tc>
        <w:tc>
          <w:tcPr>
            <w:tcW w:w="693" w:type="dxa"/>
            <w:tcBorders>
              <w:top w:val="nil"/>
              <w:left w:val="nil"/>
              <w:bottom w:val="nil"/>
              <w:right w:val="nil"/>
            </w:tcBorders>
            <w:shd w:val="clear" w:color="auto" w:fill="auto"/>
            <w:noWrap/>
            <w:vAlign w:val="center"/>
          </w:tcPr>
          <w:p w14:paraId="606D7CFE" w14:textId="680CCD47" w:rsidR="00BD3B79" w:rsidRPr="002520E6" w:rsidRDefault="00BD3B79" w:rsidP="00BD3B79">
            <w:pPr>
              <w:tabs>
                <w:tab w:val="decimal" w:pos="317"/>
              </w:tabs>
              <w:ind w:left="-57"/>
              <w:jc w:val="left"/>
              <w:rPr>
                <w:color w:val="000000"/>
                <w:sz w:val="16"/>
                <w:szCs w:val="16"/>
                <w:lang w:val="es-MX" w:eastAsia="es-MX"/>
              </w:rPr>
            </w:pPr>
            <w:r>
              <w:rPr>
                <w:color w:val="000000"/>
                <w:sz w:val="16"/>
                <w:szCs w:val="16"/>
              </w:rPr>
              <w:t>5.0</w:t>
            </w:r>
          </w:p>
        </w:tc>
        <w:tc>
          <w:tcPr>
            <w:tcW w:w="693" w:type="dxa"/>
            <w:tcBorders>
              <w:top w:val="nil"/>
              <w:left w:val="nil"/>
              <w:bottom w:val="nil"/>
              <w:right w:val="nil"/>
            </w:tcBorders>
            <w:shd w:val="clear" w:color="auto" w:fill="auto"/>
            <w:noWrap/>
            <w:vAlign w:val="center"/>
          </w:tcPr>
          <w:p w14:paraId="63610F83" w14:textId="0822D0B5" w:rsidR="00BD3B79" w:rsidRPr="002520E6" w:rsidRDefault="00BD3B79" w:rsidP="00BD3B79">
            <w:pPr>
              <w:tabs>
                <w:tab w:val="decimal" w:pos="324"/>
              </w:tabs>
              <w:ind w:left="-57"/>
              <w:jc w:val="left"/>
              <w:rPr>
                <w:color w:val="000000"/>
                <w:sz w:val="16"/>
                <w:szCs w:val="16"/>
                <w:lang w:val="es-MX" w:eastAsia="es-MX"/>
              </w:rPr>
            </w:pPr>
            <w:r>
              <w:rPr>
                <w:color w:val="000000"/>
                <w:sz w:val="16"/>
                <w:szCs w:val="16"/>
              </w:rPr>
              <w:t>3.1</w:t>
            </w:r>
          </w:p>
        </w:tc>
        <w:tc>
          <w:tcPr>
            <w:tcW w:w="914" w:type="dxa"/>
            <w:tcBorders>
              <w:top w:val="nil"/>
              <w:left w:val="nil"/>
              <w:bottom w:val="nil"/>
              <w:right w:val="single" w:sz="4" w:space="0" w:color="1F497D"/>
            </w:tcBorders>
            <w:shd w:val="clear" w:color="auto" w:fill="auto"/>
            <w:noWrap/>
            <w:vAlign w:val="center"/>
          </w:tcPr>
          <w:p w14:paraId="1D9CFC5E" w14:textId="29A7B5E4" w:rsidR="00BD3B79" w:rsidRPr="002520E6" w:rsidRDefault="00BD3B79" w:rsidP="00CF11A1">
            <w:pPr>
              <w:tabs>
                <w:tab w:val="decimal" w:pos="359"/>
              </w:tabs>
              <w:ind w:left="-57"/>
              <w:jc w:val="left"/>
              <w:rPr>
                <w:color w:val="000000"/>
                <w:sz w:val="16"/>
                <w:szCs w:val="16"/>
                <w:lang w:val="es-MX" w:eastAsia="es-MX"/>
              </w:rPr>
            </w:pPr>
            <w:r>
              <w:rPr>
                <w:color w:val="000000"/>
                <w:sz w:val="16"/>
                <w:szCs w:val="16"/>
              </w:rPr>
              <w:t>-1.9</w:t>
            </w:r>
          </w:p>
        </w:tc>
      </w:tr>
      <w:tr w:rsidR="00BD3B79" w:rsidRPr="00C3555C" w14:paraId="6E3CA0D0" w14:textId="77777777" w:rsidTr="00BD3B79">
        <w:trPr>
          <w:trHeight w:val="227"/>
          <w:jc w:val="center"/>
        </w:trPr>
        <w:tc>
          <w:tcPr>
            <w:tcW w:w="3843" w:type="dxa"/>
            <w:tcBorders>
              <w:top w:val="nil"/>
              <w:left w:val="single" w:sz="4" w:space="0" w:color="1F497D"/>
              <w:bottom w:val="nil"/>
              <w:right w:val="nil"/>
            </w:tcBorders>
            <w:shd w:val="clear" w:color="auto" w:fill="auto"/>
            <w:noWrap/>
            <w:vAlign w:val="center"/>
            <w:hideMark/>
          </w:tcPr>
          <w:p w14:paraId="1B4DE6E8" w14:textId="4B3ECD57" w:rsidR="00BD3B79" w:rsidRPr="00C3555C" w:rsidRDefault="00BD3B79" w:rsidP="00BD3B79">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6A01977" w14:textId="034403C6" w:rsidR="00BD3B79" w:rsidRPr="002520E6" w:rsidRDefault="00BD3B79" w:rsidP="00CF11A1">
            <w:pPr>
              <w:tabs>
                <w:tab w:val="decimal" w:pos="828"/>
              </w:tabs>
              <w:ind w:left="-57"/>
              <w:jc w:val="left"/>
              <w:rPr>
                <w:color w:val="000000"/>
                <w:sz w:val="16"/>
                <w:szCs w:val="16"/>
                <w:lang w:val="es-MX" w:eastAsia="es-MX"/>
              </w:rPr>
            </w:pPr>
            <w:r>
              <w:rPr>
                <w:color w:val="000000"/>
                <w:sz w:val="16"/>
                <w:szCs w:val="16"/>
              </w:rPr>
              <w:t>11,120,886</w:t>
            </w:r>
          </w:p>
        </w:tc>
        <w:tc>
          <w:tcPr>
            <w:tcW w:w="1002" w:type="dxa"/>
            <w:tcBorders>
              <w:top w:val="nil"/>
              <w:left w:val="nil"/>
              <w:bottom w:val="nil"/>
              <w:right w:val="nil"/>
            </w:tcBorders>
            <w:shd w:val="clear" w:color="auto" w:fill="auto"/>
            <w:noWrap/>
            <w:vAlign w:val="center"/>
          </w:tcPr>
          <w:p w14:paraId="16FDB323" w14:textId="4968CC3D" w:rsidR="00BD3B79" w:rsidRPr="002520E6" w:rsidRDefault="00BD3B79" w:rsidP="00CF11A1">
            <w:pPr>
              <w:tabs>
                <w:tab w:val="decimal" w:pos="806"/>
              </w:tabs>
              <w:ind w:left="-57"/>
              <w:jc w:val="left"/>
              <w:rPr>
                <w:color w:val="000000"/>
                <w:sz w:val="16"/>
                <w:szCs w:val="16"/>
                <w:lang w:val="es-MX" w:eastAsia="es-MX"/>
              </w:rPr>
            </w:pPr>
            <w:r>
              <w:rPr>
                <w:color w:val="000000"/>
                <w:sz w:val="16"/>
                <w:szCs w:val="16"/>
              </w:rPr>
              <w:t>11,083,246</w:t>
            </w:r>
          </w:p>
        </w:tc>
        <w:tc>
          <w:tcPr>
            <w:tcW w:w="999" w:type="dxa"/>
            <w:tcBorders>
              <w:top w:val="nil"/>
              <w:left w:val="nil"/>
              <w:bottom w:val="nil"/>
              <w:right w:val="single" w:sz="4" w:space="0" w:color="1F497D"/>
            </w:tcBorders>
            <w:shd w:val="clear" w:color="auto" w:fill="auto"/>
            <w:noWrap/>
            <w:vAlign w:val="center"/>
          </w:tcPr>
          <w:p w14:paraId="1DCE1571" w14:textId="69915B77" w:rsidR="00BD3B79" w:rsidRPr="002520E6" w:rsidRDefault="00BD3B79" w:rsidP="00CF11A1">
            <w:pPr>
              <w:tabs>
                <w:tab w:val="decimal" w:pos="798"/>
              </w:tabs>
              <w:ind w:left="-57"/>
              <w:jc w:val="left"/>
              <w:rPr>
                <w:color w:val="000000"/>
                <w:sz w:val="16"/>
                <w:szCs w:val="16"/>
                <w:lang w:val="es-MX" w:eastAsia="es-MX"/>
              </w:rPr>
            </w:pPr>
            <w:r>
              <w:rPr>
                <w:color w:val="000000"/>
                <w:sz w:val="16"/>
                <w:szCs w:val="16"/>
              </w:rPr>
              <w:t>-37,640</w:t>
            </w:r>
          </w:p>
        </w:tc>
        <w:tc>
          <w:tcPr>
            <w:tcW w:w="693" w:type="dxa"/>
            <w:tcBorders>
              <w:top w:val="nil"/>
              <w:left w:val="nil"/>
              <w:bottom w:val="nil"/>
              <w:right w:val="nil"/>
            </w:tcBorders>
            <w:shd w:val="clear" w:color="auto" w:fill="auto"/>
            <w:noWrap/>
            <w:vAlign w:val="center"/>
          </w:tcPr>
          <w:p w14:paraId="06194DB8" w14:textId="1FD4184B" w:rsidR="00BD3B79" w:rsidRPr="002520E6" w:rsidRDefault="00BD3B79" w:rsidP="00BD3B79">
            <w:pPr>
              <w:tabs>
                <w:tab w:val="decimal" w:pos="317"/>
              </w:tabs>
              <w:ind w:left="-57"/>
              <w:jc w:val="left"/>
              <w:rPr>
                <w:color w:val="000000"/>
                <w:sz w:val="16"/>
                <w:szCs w:val="16"/>
                <w:lang w:val="es-MX" w:eastAsia="es-MX"/>
              </w:rPr>
            </w:pPr>
            <w:r>
              <w:rPr>
                <w:color w:val="000000"/>
                <w:sz w:val="16"/>
                <w:szCs w:val="16"/>
              </w:rPr>
              <w:t>23.9</w:t>
            </w:r>
          </w:p>
        </w:tc>
        <w:tc>
          <w:tcPr>
            <w:tcW w:w="693" w:type="dxa"/>
            <w:tcBorders>
              <w:top w:val="nil"/>
              <w:left w:val="nil"/>
              <w:bottom w:val="nil"/>
              <w:right w:val="nil"/>
            </w:tcBorders>
            <w:shd w:val="clear" w:color="auto" w:fill="auto"/>
            <w:noWrap/>
            <w:vAlign w:val="center"/>
          </w:tcPr>
          <w:p w14:paraId="13C75221" w14:textId="7EBBF037" w:rsidR="00BD3B79" w:rsidRPr="002520E6" w:rsidRDefault="00BD3B79" w:rsidP="00BD3B79">
            <w:pPr>
              <w:tabs>
                <w:tab w:val="decimal" w:pos="324"/>
              </w:tabs>
              <w:ind w:left="-57"/>
              <w:jc w:val="left"/>
              <w:rPr>
                <w:color w:val="000000"/>
                <w:sz w:val="16"/>
                <w:szCs w:val="16"/>
                <w:lang w:val="es-MX" w:eastAsia="es-MX"/>
              </w:rPr>
            </w:pPr>
            <w:r>
              <w:rPr>
                <w:color w:val="000000"/>
                <w:sz w:val="16"/>
                <w:szCs w:val="16"/>
              </w:rPr>
              <w:t>23.7</w:t>
            </w:r>
          </w:p>
        </w:tc>
        <w:tc>
          <w:tcPr>
            <w:tcW w:w="914" w:type="dxa"/>
            <w:tcBorders>
              <w:top w:val="nil"/>
              <w:left w:val="nil"/>
              <w:bottom w:val="nil"/>
              <w:right w:val="single" w:sz="4" w:space="0" w:color="1F497D"/>
            </w:tcBorders>
            <w:shd w:val="clear" w:color="auto" w:fill="auto"/>
            <w:noWrap/>
            <w:vAlign w:val="center"/>
          </w:tcPr>
          <w:p w14:paraId="60A67E00" w14:textId="6BE405A1" w:rsidR="00BD3B79" w:rsidRPr="002520E6" w:rsidRDefault="00BD3B79" w:rsidP="00CF11A1">
            <w:pPr>
              <w:tabs>
                <w:tab w:val="decimal" w:pos="359"/>
              </w:tabs>
              <w:ind w:left="-57"/>
              <w:jc w:val="left"/>
              <w:rPr>
                <w:color w:val="000000"/>
                <w:sz w:val="16"/>
                <w:szCs w:val="16"/>
                <w:lang w:val="es-MX" w:eastAsia="es-MX"/>
              </w:rPr>
            </w:pPr>
            <w:r>
              <w:rPr>
                <w:color w:val="000000"/>
                <w:sz w:val="16"/>
                <w:szCs w:val="16"/>
              </w:rPr>
              <w:t>-0.2</w:t>
            </w:r>
          </w:p>
        </w:tc>
      </w:tr>
      <w:tr w:rsidR="00BD3B79" w:rsidRPr="00C3555C" w14:paraId="3B941E2A" w14:textId="77777777" w:rsidTr="00BD3B79">
        <w:trPr>
          <w:trHeight w:val="227"/>
          <w:jc w:val="center"/>
        </w:trPr>
        <w:tc>
          <w:tcPr>
            <w:tcW w:w="3843" w:type="dxa"/>
            <w:tcBorders>
              <w:top w:val="nil"/>
              <w:left w:val="single" w:sz="4" w:space="0" w:color="1F497D"/>
              <w:bottom w:val="nil"/>
              <w:right w:val="nil"/>
            </w:tcBorders>
            <w:shd w:val="clear" w:color="auto" w:fill="auto"/>
            <w:noWrap/>
            <w:vAlign w:val="center"/>
            <w:hideMark/>
          </w:tcPr>
          <w:p w14:paraId="26F22B19" w14:textId="7BD49525" w:rsidR="00BD3B79" w:rsidRPr="00C3555C" w:rsidRDefault="00BD3B79" w:rsidP="00BD3B79">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336C2856" w14:textId="3E967917" w:rsidR="00BD3B79" w:rsidRPr="002520E6" w:rsidRDefault="00BD3B79" w:rsidP="00CF11A1">
            <w:pPr>
              <w:tabs>
                <w:tab w:val="decimal" w:pos="828"/>
              </w:tabs>
              <w:ind w:left="-57"/>
              <w:jc w:val="left"/>
              <w:rPr>
                <w:color w:val="000000"/>
                <w:sz w:val="16"/>
                <w:szCs w:val="16"/>
                <w:lang w:val="es-MX" w:eastAsia="es-MX"/>
              </w:rPr>
            </w:pPr>
            <w:r>
              <w:rPr>
                <w:color w:val="000000"/>
                <w:sz w:val="16"/>
                <w:szCs w:val="16"/>
              </w:rPr>
              <w:t>2,891,441</w:t>
            </w:r>
          </w:p>
        </w:tc>
        <w:tc>
          <w:tcPr>
            <w:tcW w:w="1002" w:type="dxa"/>
            <w:tcBorders>
              <w:top w:val="nil"/>
              <w:left w:val="nil"/>
              <w:bottom w:val="nil"/>
              <w:right w:val="nil"/>
            </w:tcBorders>
            <w:shd w:val="clear" w:color="auto" w:fill="auto"/>
            <w:noWrap/>
            <w:vAlign w:val="center"/>
          </w:tcPr>
          <w:p w14:paraId="5754454E" w14:textId="5F5CFA57" w:rsidR="00BD3B79" w:rsidRPr="002520E6" w:rsidRDefault="00BD3B79" w:rsidP="00CF11A1">
            <w:pPr>
              <w:tabs>
                <w:tab w:val="decimal" w:pos="806"/>
              </w:tabs>
              <w:ind w:left="-57"/>
              <w:jc w:val="left"/>
              <w:rPr>
                <w:color w:val="000000"/>
                <w:sz w:val="16"/>
                <w:szCs w:val="16"/>
                <w:lang w:val="es-MX" w:eastAsia="es-MX"/>
              </w:rPr>
            </w:pPr>
            <w:r>
              <w:rPr>
                <w:color w:val="000000"/>
                <w:sz w:val="16"/>
                <w:szCs w:val="16"/>
              </w:rPr>
              <w:t>3,040,567</w:t>
            </w:r>
          </w:p>
        </w:tc>
        <w:tc>
          <w:tcPr>
            <w:tcW w:w="999" w:type="dxa"/>
            <w:tcBorders>
              <w:top w:val="nil"/>
              <w:left w:val="nil"/>
              <w:bottom w:val="nil"/>
              <w:right w:val="single" w:sz="4" w:space="0" w:color="1F497D"/>
            </w:tcBorders>
            <w:shd w:val="clear" w:color="auto" w:fill="auto"/>
            <w:noWrap/>
            <w:vAlign w:val="center"/>
          </w:tcPr>
          <w:p w14:paraId="56F3A7E9" w14:textId="59645E92" w:rsidR="00BD3B79" w:rsidRPr="002520E6" w:rsidRDefault="00BD3B79" w:rsidP="00CF11A1">
            <w:pPr>
              <w:tabs>
                <w:tab w:val="decimal" w:pos="798"/>
              </w:tabs>
              <w:ind w:left="-57"/>
              <w:jc w:val="left"/>
              <w:rPr>
                <w:color w:val="000000"/>
                <w:sz w:val="16"/>
                <w:szCs w:val="16"/>
                <w:lang w:val="es-MX" w:eastAsia="es-MX"/>
              </w:rPr>
            </w:pPr>
            <w:r>
              <w:rPr>
                <w:color w:val="000000"/>
                <w:sz w:val="16"/>
                <w:szCs w:val="16"/>
              </w:rPr>
              <w:t>149,126</w:t>
            </w:r>
          </w:p>
        </w:tc>
        <w:tc>
          <w:tcPr>
            <w:tcW w:w="693" w:type="dxa"/>
            <w:tcBorders>
              <w:top w:val="nil"/>
              <w:left w:val="nil"/>
              <w:bottom w:val="nil"/>
              <w:right w:val="nil"/>
            </w:tcBorders>
            <w:shd w:val="clear" w:color="auto" w:fill="auto"/>
            <w:noWrap/>
            <w:vAlign w:val="center"/>
          </w:tcPr>
          <w:p w14:paraId="5C7D8908" w14:textId="0C8467EB" w:rsidR="00BD3B79" w:rsidRPr="002520E6" w:rsidRDefault="00BD3B79" w:rsidP="00BD3B79">
            <w:pPr>
              <w:tabs>
                <w:tab w:val="decimal" w:pos="317"/>
              </w:tabs>
              <w:ind w:left="-57"/>
              <w:jc w:val="left"/>
              <w:rPr>
                <w:color w:val="000000"/>
                <w:sz w:val="16"/>
                <w:szCs w:val="16"/>
                <w:lang w:val="es-MX" w:eastAsia="es-MX"/>
              </w:rPr>
            </w:pPr>
            <w:r>
              <w:rPr>
                <w:color w:val="000000"/>
                <w:sz w:val="16"/>
                <w:szCs w:val="16"/>
              </w:rPr>
              <w:t>26.0</w:t>
            </w:r>
          </w:p>
        </w:tc>
        <w:tc>
          <w:tcPr>
            <w:tcW w:w="693" w:type="dxa"/>
            <w:tcBorders>
              <w:top w:val="nil"/>
              <w:left w:val="nil"/>
              <w:bottom w:val="nil"/>
              <w:right w:val="nil"/>
            </w:tcBorders>
            <w:shd w:val="clear" w:color="auto" w:fill="auto"/>
            <w:noWrap/>
            <w:vAlign w:val="center"/>
          </w:tcPr>
          <w:p w14:paraId="56FEED9E" w14:textId="06486C63" w:rsidR="00BD3B79" w:rsidRPr="002520E6" w:rsidRDefault="00BD3B79" w:rsidP="00BD3B79">
            <w:pPr>
              <w:tabs>
                <w:tab w:val="decimal" w:pos="324"/>
              </w:tabs>
              <w:ind w:left="-57"/>
              <w:jc w:val="left"/>
              <w:rPr>
                <w:color w:val="000000"/>
                <w:sz w:val="16"/>
                <w:szCs w:val="16"/>
                <w:lang w:val="es-MX" w:eastAsia="es-MX"/>
              </w:rPr>
            </w:pPr>
            <w:r>
              <w:rPr>
                <w:color w:val="000000"/>
                <w:sz w:val="16"/>
                <w:szCs w:val="16"/>
              </w:rPr>
              <w:t>27.4</w:t>
            </w:r>
          </w:p>
        </w:tc>
        <w:tc>
          <w:tcPr>
            <w:tcW w:w="914" w:type="dxa"/>
            <w:tcBorders>
              <w:top w:val="nil"/>
              <w:left w:val="nil"/>
              <w:bottom w:val="nil"/>
              <w:right w:val="single" w:sz="4" w:space="0" w:color="1F497D"/>
            </w:tcBorders>
            <w:shd w:val="clear" w:color="auto" w:fill="auto"/>
            <w:noWrap/>
            <w:vAlign w:val="center"/>
          </w:tcPr>
          <w:p w14:paraId="0CEEADF4" w14:textId="039D6248" w:rsidR="00BD3B79" w:rsidRPr="002520E6" w:rsidRDefault="00BD3B79" w:rsidP="00CF11A1">
            <w:pPr>
              <w:tabs>
                <w:tab w:val="decimal" w:pos="359"/>
              </w:tabs>
              <w:ind w:left="-57"/>
              <w:jc w:val="left"/>
              <w:rPr>
                <w:color w:val="000000"/>
                <w:sz w:val="16"/>
                <w:szCs w:val="16"/>
                <w:lang w:val="es-MX" w:eastAsia="es-MX"/>
              </w:rPr>
            </w:pPr>
            <w:r>
              <w:rPr>
                <w:color w:val="000000"/>
                <w:sz w:val="16"/>
                <w:szCs w:val="16"/>
              </w:rPr>
              <w:t>1.4</w:t>
            </w:r>
          </w:p>
        </w:tc>
      </w:tr>
      <w:tr w:rsidR="00BD3B79" w:rsidRPr="00C3555C" w14:paraId="7544F575" w14:textId="77777777" w:rsidTr="00BD3B79">
        <w:trPr>
          <w:trHeight w:val="227"/>
          <w:jc w:val="center"/>
        </w:trPr>
        <w:tc>
          <w:tcPr>
            <w:tcW w:w="3843" w:type="dxa"/>
            <w:tcBorders>
              <w:top w:val="nil"/>
              <w:left w:val="single" w:sz="4" w:space="0" w:color="1F497D"/>
              <w:bottom w:val="nil"/>
              <w:right w:val="nil"/>
            </w:tcBorders>
            <w:shd w:val="clear" w:color="auto" w:fill="auto"/>
            <w:noWrap/>
            <w:vAlign w:val="center"/>
            <w:hideMark/>
          </w:tcPr>
          <w:p w14:paraId="3C5617C3" w14:textId="65369C47" w:rsidR="00BD3B79" w:rsidRPr="00C3555C" w:rsidRDefault="00BD3B79" w:rsidP="00BD3B79">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4DDA59E6" w14:textId="13A644DB" w:rsidR="00BD3B79" w:rsidRPr="002520E6" w:rsidRDefault="00BD3B79" w:rsidP="00CF11A1">
            <w:pPr>
              <w:tabs>
                <w:tab w:val="decimal" w:pos="828"/>
              </w:tabs>
              <w:ind w:left="-57"/>
              <w:jc w:val="left"/>
              <w:rPr>
                <w:color w:val="000000"/>
                <w:sz w:val="16"/>
                <w:szCs w:val="16"/>
                <w:lang w:val="es-MX" w:eastAsia="es-MX"/>
              </w:rPr>
            </w:pPr>
            <w:r>
              <w:rPr>
                <w:color w:val="000000"/>
                <w:sz w:val="16"/>
                <w:szCs w:val="16"/>
              </w:rPr>
              <w:t>8,229,445</w:t>
            </w:r>
          </w:p>
        </w:tc>
        <w:tc>
          <w:tcPr>
            <w:tcW w:w="1002" w:type="dxa"/>
            <w:tcBorders>
              <w:top w:val="nil"/>
              <w:left w:val="nil"/>
              <w:bottom w:val="nil"/>
              <w:right w:val="nil"/>
            </w:tcBorders>
            <w:shd w:val="clear" w:color="auto" w:fill="auto"/>
            <w:noWrap/>
            <w:vAlign w:val="center"/>
          </w:tcPr>
          <w:p w14:paraId="4CB7A006" w14:textId="28484698" w:rsidR="00BD3B79" w:rsidRPr="002520E6" w:rsidRDefault="00BD3B79" w:rsidP="00CF11A1">
            <w:pPr>
              <w:tabs>
                <w:tab w:val="decimal" w:pos="806"/>
              </w:tabs>
              <w:ind w:left="-57"/>
              <w:jc w:val="left"/>
              <w:rPr>
                <w:color w:val="000000"/>
                <w:sz w:val="16"/>
                <w:szCs w:val="16"/>
                <w:lang w:val="es-MX" w:eastAsia="es-MX"/>
              </w:rPr>
            </w:pPr>
            <w:r>
              <w:rPr>
                <w:color w:val="000000"/>
                <w:sz w:val="16"/>
                <w:szCs w:val="16"/>
              </w:rPr>
              <w:t>8,042,679</w:t>
            </w:r>
          </w:p>
        </w:tc>
        <w:tc>
          <w:tcPr>
            <w:tcW w:w="999" w:type="dxa"/>
            <w:tcBorders>
              <w:top w:val="nil"/>
              <w:left w:val="nil"/>
              <w:bottom w:val="nil"/>
              <w:right w:val="single" w:sz="4" w:space="0" w:color="1F497D"/>
            </w:tcBorders>
            <w:shd w:val="clear" w:color="auto" w:fill="auto"/>
            <w:noWrap/>
            <w:vAlign w:val="center"/>
          </w:tcPr>
          <w:p w14:paraId="3B82ED5B" w14:textId="76F78842" w:rsidR="00BD3B79" w:rsidRPr="002520E6" w:rsidRDefault="00BD3B79" w:rsidP="00CF11A1">
            <w:pPr>
              <w:tabs>
                <w:tab w:val="decimal" w:pos="798"/>
              </w:tabs>
              <w:ind w:left="-57"/>
              <w:jc w:val="left"/>
              <w:rPr>
                <w:color w:val="000000"/>
                <w:sz w:val="16"/>
                <w:szCs w:val="16"/>
                <w:lang w:val="es-MX" w:eastAsia="es-MX"/>
              </w:rPr>
            </w:pPr>
            <w:r>
              <w:rPr>
                <w:color w:val="000000"/>
                <w:sz w:val="16"/>
                <w:szCs w:val="16"/>
              </w:rPr>
              <w:t>-186,766</w:t>
            </w:r>
          </w:p>
        </w:tc>
        <w:tc>
          <w:tcPr>
            <w:tcW w:w="693" w:type="dxa"/>
            <w:tcBorders>
              <w:top w:val="nil"/>
              <w:left w:val="nil"/>
              <w:bottom w:val="nil"/>
              <w:right w:val="nil"/>
            </w:tcBorders>
            <w:shd w:val="clear" w:color="auto" w:fill="auto"/>
            <w:noWrap/>
            <w:vAlign w:val="center"/>
          </w:tcPr>
          <w:p w14:paraId="28D89A78" w14:textId="74B6F838" w:rsidR="00BD3B79" w:rsidRPr="002520E6" w:rsidRDefault="00BD3B79" w:rsidP="00BD3B79">
            <w:pPr>
              <w:tabs>
                <w:tab w:val="decimal" w:pos="317"/>
              </w:tabs>
              <w:ind w:left="-57"/>
              <w:jc w:val="left"/>
              <w:rPr>
                <w:color w:val="000000"/>
                <w:sz w:val="16"/>
                <w:szCs w:val="16"/>
                <w:lang w:val="es-MX" w:eastAsia="es-MX"/>
              </w:rPr>
            </w:pPr>
            <w:r>
              <w:rPr>
                <w:color w:val="000000"/>
                <w:sz w:val="16"/>
                <w:szCs w:val="16"/>
              </w:rPr>
              <w:t>74.0</w:t>
            </w:r>
          </w:p>
        </w:tc>
        <w:tc>
          <w:tcPr>
            <w:tcW w:w="693" w:type="dxa"/>
            <w:tcBorders>
              <w:top w:val="nil"/>
              <w:left w:val="nil"/>
              <w:bottom w:val="nil"/>
              <w:right w:val="nil"/>
            </w:tcBorders>
            <w:shd w:val="clear" w:color="auto" w:fill="auto"/>
            <w:noWrap/>
            <w:vAlign w:val="center"/>
          </w:tcPr>
          <w:p w14:paraId="18AAC257" w14:textId="5CD69754" w:rsidR="00BD3B79" w:rsidRPr="002520E6" w:rsidRDefault="00BD3B79" w:rsidP="00BD3B79">
            <w:pPr>
              <w:tabs>
                <w:tab w:val="decimal" w:pos="324"/>
              </w:tabs>
              <w:ind w:left="-57"/>
              <w:jc w:val="left"/>
              <w:rPr>
                <w:color w:val="000000"/>
                <w:sz w:val="16"/>
                <w:szCs w:val="16"/>
                <w:lang w:val="es-MX" w:eastAsia="es-MX"/>
              </w:rPr>
            </w:pPr>
            <w:r>
              <w:rPr>
                <w:color w:val="000000"/>
                <w:sz w:val="16"/>
                <w:szCs w:val="16"/>
              </w:rPr>
              <w:t>72.6</w:t>
            </w:r>
          </w:p>
        </w:tc>
        <w:tc>
          <w:tcPr>
            <w:tcW w:w="914" w:type="dxa"/>
            <w:tcBorders>
              <w:top w:val="nil"/>
              <w:left w:val="nil"/>
              <w:bottom w:val="nil"/>
              <w:right w:val="single" w:sz="4" w:space="0" w:color="1F497D"/>
            </w:tcBorders>
            <w:shd w:val="clear" w:color="auto" w:fill="auto"/>
            <w:noWrap/>
            <w:vAlign w:val="center"/>
          </w:tcPr>
          <w:p w14:paraId="69EE47CA" w14:textId="39989E10" w:rsidR="00BD3B79" w:rsidRPr="002520E6" w:rsidRDefault="00BD3B79" w:rsidP="00CF11A1">
            <w:pPr>
              <w:tabs>
                <w:tab w:val="decimal" w:pos="359"/>
              </w:tabs>
              <w:ind w:left="-57"/>
              <w:jc w:val="left"/>
              <w:rPr>
                <w:color w:val="000000"/>
                <w:sz w:val="16"/>
                <w:szCs w:val="16"/>
                <w:lang w:val="es-MX" w:eastAsia="es-MX"/>
              </w:rPr>
            </w:pPr>
            <w:r>
              <w:rPr>
                <w:color w:val="000000"/>
                <w:sz w:val="16"/>
                <w:szCs w:val="16"/>
              </w:rPr>
              <w:t>-1.4</w:t>
            </w:r>
          </w:p>
        </w:tc>
      </w:tr>
      <w:tr w:rsidR="00BD3B79" w:rsidRPr="00C3555C" w14:paraId="37A812DB" w14:textId="77777777" w:rsidTr="00BD3B79">
        <w:trPr>
          <w:trHeight w:val="227"/>
          <w:jc w:val="center"/>
        </w:trPr>
        <w:tc>
          <w:tcPr>
            <w:tcW w:w="3843" w:type="dxa"/>
            <w:tcBorders>
              <w:top w:val="nil"/>
              <w:left w:val="single" w:sz="4" w:space="0" w:color="1F497D"/>
              <w:bottom w:val="nil"/>
              <w:right w:val="nil"/>
            </w:tcBorders>
            <w:shd w:val="clear" w:color="auto" w:fill="auto"/>
            <w:noWrap/>
            <w:vAlign w:val="center"/>
            <w:hideMark/>
          </w:tcPr>
          <w:p w14:paraId="71898AFA" w14:textId="77777777" w:rsidR="00BD3B79" w:rsidRPr="00C3555C" w:rsidRDefault="00BD3B79" w:rsidP="00BD3B79">
            <w:pPr>
              <w:jc w:val="left"/>
              <w:rPr>
                <w:b/>
                <w:bCs/>
                <w:color w:val="000000"/>
                <w:sz w:val="16"/>
                <w:szCs w:val="16"/>
                <w:lang w:val="es-MX" w:eastAsia="es-MX"/>
              </w:rPr>
            </w:pPr>
            <w:r w:rsidRPr="00C3555C">
              <w:rPr>
                <w:b/>
                <w:bCs/>
                <w:color w:val="000000"/>
                <w:sz w:val="16"/>
                <w:szCs w:val="16"/>
                <w:lang w:val="es-MX" w:eastAsia="es-MX"/>
              </w:rPr>
              <w:t>Mujeres</w:t>
            </w:r>
          </w:p>
        </w:tc>
        <w:tc>
          <w:tcPr>
            <w:tcW w:w="1001" w:type="dxa"/>
            <w:tcBorders>
              <w:top w:val="nil"/>
              <w:left w:val="single" w:sz="4" w:space="0" w:color="1F497D"/>
              <w:bottom w:val="nil"/>
              <w:right w:val="nil"/>
            </w:tcBorders>
            <w:shd w:val="clear" w:color="auto" w:fill="auto"/>
            <w:noWrap/>
            <w:vAlign w:val="center"/>
          </w:tcPr>
          <w:p w14:paraId="44A5943A" w14:textId="4A637690" w:rsidR="00BD3B79" w:rsidRPr="002520E6" w:rsidRDefault="00BD3B79" w:rsidP="00CF11A1">
            <w:pPr>
              <w:tabs>
                <w:tab w:val="decimal" w:pos="828"/>
              </w:tabs>
              <w:ind w:left="-57"/>
              <w:jc w:val="left"/>
              <w:rPr>
                <w:b/>
                <w:bCs/>
                <w:color w:val="000000"/>
                <w:sz w:val="16"/>
                <w:szCs w:val="16"/>
                <w:lang w:val="es-MX" w:eastAsia="es-MX"/>
              </w:rPr>
            </w:pPr>
            <w:r>
              <w:rPr>
                <w:b/>
                <w:bCs/>
                <w:sz w:val="16"/>
                <w:szCs w:val="16"/>
              </w:rPr>
              <w:t>50,957,036</w:t>
            </w:r>
          </w:p>
        </w:tc>
        <w:tc>
          <w:tcPr>
            <w:tcW w:w="1002" w:type="dxa"/>
            <w:tcBorders>
              <w:top w:val="nil"/>
              <w:left w:val="nil"/>
              <w:bottom w:val="nil"/>
              <w:right w:val="nil"/>
            </w:tcBorders>
            <w:shd w:val="clear" w:color="auto" w:fill="auto"/>
            <w:noWrap/>
            <w:vAlign w:val="center"/>
          </w:tcPr>
          <w:p w14:paraId="1F345535" w14:textId="1A46A719" w:rsidR="00BD3B79" w:rsidRPr="002520E6" w:rsidRDefault="00BD3B79" w:rsidP="00CF11A1">
            <w:pPr>
              <w:tabs>
                <w:tab w:val="decimal" w:pos="806"/>
              </w:tabs>
              <w:ind w:left="-57"/>
              <w:jc w:val="left"/>
              <w:rPr>
                <w:b/>
                <w:bCs/>
                <w:color w:val="000000"/>
                <w:sz w:val="16"/>
                <w:szCs w:val="16"/>
                <w:lang w:val="es-MX" w:eastAsia="es-MX"/>
              </w:rPr>
            </w:pPr>
            <w:r>
              <w:rPr>
                <w:b/>
                <w:bCs/>
                <w:sz w:val="16"/>
                <w:szCs w:val="16"/>
              </w:rPr>
              <w:t>52,276,886</w:t>
            </w:r>
          </w:p>
        </w:tc>
        <w:tc>
          <w:tcPr>
            <w:tcW w:w="999" w:type="dxa"/>
            <w:tcBorders>
              <w:top w:val="nil"/>
              <w:left w:val="nil"/>
              <w:bottom w:val="nil"/>
              <w:right w:val="single" w:sz="4" w:space="0" w:color="1F497D"/>
            </w:tcBorders>
            <w:shd w:val="clear" w:color="auto" w:fill="auto"/>
            <w:noWrap/>
            <w:vAlign w:val="center"/>
          </w:tcPr>
          <w:p w14:paraId="35B58774" w14:textId="298597BE" w:rsidR="00BD3B79" w:rsidRPr="002520E6" w:rsidRDefault="00BD3B79" w:rsidP="00CF11A1">
            <w:pPr>
              <w:tabs>
                <w:tab w:val="decimal" w:pos="798"/>
              </w:tabs>
              <w:ind w:left="-57"/>
              <w:jc w:val="left"/>
              <w:rPr>
                <w:b/>
                <w:bCs/>
                <w:color w:val="000000"/>
                <w:sz w:val="16"/>
                <w:szCs w:val="16"/>
                <w:lang w:val="es-MX" w:eastAsia="es-MX"/>
              </w:rPr>
            </w:pPr>
            <w:r>
              <w:rPr>
                <w:b/>
                <w:bCs/>
                <w:color w:val="000000"/>
                <w:sz w:val="16"/>
                <w:szCs w:val="16"/>
              </w:rPr>
              <w:t>1,319,850</w:t>
            </w:r>
          </w:p>
        </w:tc>
        <w:tc>
          <w:tcPr>
            <w:tcW w:w="693" w:type="dxa"/>
            <w:tcBorders>
              <w:top w:val="nil"/>
              <w:left w:val="nil"/>
              <w:bottom w:val="nil"/>
              <w:right w:val="nil"/>
            </w:tcBorders>
            <w:shd w:val="clear" w:color="auto" w:fill="auto"/>
            <w:noWrap/>
            <w:vAlign w:val="center"/>
          </w:tcPr>
          <w:p w14:paraId="101A45A2" w14:textId="7B545024" w:rsidR="00BD3B79" w:rsidRPr="002520E6" w:rsidRDefault="00BD3B79" w:rsidP="00BD3B79">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AEE1F2F" w14:textId="6D5DDBA0" w:rsidR="00BD3B79" w:rsidRPr="002520E6" w:rsidRDefault="00BD3B79" w:rsidP="00BD3B79">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7C2F24EA" w14:textId="01F039AF" w:rsidR="00BD3B79" w:rsidRPr="002520E6" w:rsidRDefault="00BD3B79" w:rsidP="00CF11A1">
            <w:pPr>
              <w:tabs>
                <w:tab w:val="decimal" w:pos="359"/>
              </w:tabs>
              <w:ind w:left="-57"/>
              <w:jc w:val="left"/>
              <w:rPr>
                <w:b/>
                <w:bCs/>
                <w:color w:val="000000"/>
                <w:sz w:val="16"/>
                <w:szCs w:val="16"/>
                <w:lang w:val="es-MX" w:eastAsia="es-MX"/>
              </w:rPr>
            </w:pPr>
            <w:r>
              <w:rPr>
                <w:b/>
                <w:bCs/>
                <w:color w:val="000000"/>
                <w:sz w:val="16"/>
                <w:szCs w:val="16"/>
              </w:rPr>
              <w:t> </w:t>
            </w:r>
          </w:p>
        </w:tc>
      </w:tr>
      <w:tr w:rsidR="00BD3B79" w:rsidRPr="00C3555C" w14:paraId="13CE0023" w14:textId="77777777" w:rsidTr="00BD3B79">
        <w:trPr>
          <w:trHeight w:val="227"/>
          <w:jc w:val="center"/>
        </w:trPr>
        <w:tc>
          <w:tcPr>
            <w:tcW w:w="3843" w:type="dxa"/>
            <w:tcBorders>
              <w:top w:val="nil"/>
              <w:left w:val="single" w:sz="4" w:space="0" w:color="1F497D"/>
              <w:bottom w:val="nil"/>
              <w:right w:val="nil"/>
            </w:tcBorders>
            <w:shd w:val="clear" w:color="auto" w:fill="auto"/>
            <w:noWrap/>
            <w:vAlign w:val="center"/>
            <w:hideMark/>
          </w:tcPr>
          <w:p w14:paraId="45E81A20" w14:textId="79FB27CD" w:rsidR="00BD3B79" w:rsidRPr="00C3555C" w:rsidRDefault="00BD3B79" w:rsidP="00BD3B79">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743F0ACC" w14:textId="2318E0AC" w:rsidR="00BD3B79" w:rsidRPr="002520E6" w:rsidRDefault="00BD3B79" w:rsidP="00CF11A1">
            <w:pPr>
              <w:tabs>
                <w:tab w:val="decimal" w:pos="828"/>
              </w:tabs>
              <w:ind w:left="-57"/>
              <w:jc w:val="left"/>
              <w:rPr>
                <w:color w:val="000000"/>
                <w:sz w:val="16"/>
                <w:szCs w:val="16"/>
                <w:lang w:val="es-MX" w:eastAsia="es-MX"/>
              </w:rPr>
            </w:pPr>
            <w:r>
              <w:rPr>
                <w:color w:val="000000"/>
                <w:sz w:val="16"/>
                <w:szCs w:val="16"/>
              </w:rPr>
              <w:t>22,193,997</w:t>
            </w:r>
          </w:p>
        </w:tc>
        <w:tc>
          <w:tcPr>
            <w:tcW w:w="1002" w:type="dxa"/>
            <w:tcBorders>
              <w:top w:val="nil"/>
              <w:left w:val="nil"/>
              <w:bottom w:val="nil"/>
              <w:right w:val="nil"/>
            </w:tcBorders>
            <w:shd w:val="clear" w:color="auto" w:fill="auto"/>
            <w:noWrap/>
            <w:vAlign w:val="center"/>
          </w:tcPr>
          <w:p w14:paraId="318E37C2" w14:textId="3A5A006B" w:rsidR="00BD3B79" w:rsidRPr="002520E6" w:rsidRDefault="00BD3B79" w:rsidP="00CF11A1">
            <w:pPr>
              <w:tabs>
                <w:tab w:val="decimal" w:pos="806"/>
              </w:tabs>
              <w:ind w:left="-57"/>
              <w:jc w:val="left"/>
              <w:rPr>
                <w:color w:val="000000"/>
                <w:sz w:val="16"/>
                <w:szCs w:val="16"/>
                <w:lang w:val="es-MX" w:eastAsia="es-MX"/>
              </w:rPr>
            </w:pPr>
            <w:r>
              <w:rPr>
                <w:color w:val="000000"/>
                <w:sz w:val="16"/>
                <w:szCs w:val="16"/>
              </w:rPr>
              <w:t>23,821,082</w:t>
            </w:r>
          </w:p>
        </w:tc>
        <w:tc>
          <w:tcPr>
            <w:tcW w:w="999" w:type="dxa"/>
            <w:tcBorders>
              <w:top w:val="nil"/>
              <w:left w:val="nil"/>
              <w:bottom w:val="nil"/>
              <w:right w:val="single" w:sz="4" w:space="0" w:color="1F497D"/>
            </w:tcBorders>
            <w:shd w:val="clear" w:color="auto" w:fill="auto"/>
            <w:noWrap/>
            <w:vAlign w:val="center"/>
          </w:tcPr>
          <w:p w14:paraId="37FDECDC" w14:textId="00BF7316" w:rsidR="00BD3B79" w:rsidRPr="002520E6" w:rsidRDefault="00BD3B79" w:rsidP="00CF11A1">
            <w:pPr>
              <w:tabs>
                <w:tab w:val="decimal" w:pos="798"/>
              </w:tabs>
              <w:ind w:left="-57"/>
              <w:jc w:val="left"/>
              <w:rPr>
                <w:color w:val="000000"/>
                <w:sz w:val="16"/>
                <w:szCs w:val="16"/>
                <w:lang w:val="es-MX" w:eastAsia="es-MX"/>
              </w:rPr>
            </w:pPr>
            <w:r>
              <w:rPr>
                <w:color w:val="000000"/>
                <w:sz w:val="16"/>
                <w:szCs w:val="16"/>
              </w:rPr>
              <w:t>1,627,085</w:t>
            </w:r>
          </w:p>
        </w:tc>
        <w:tc>
          <w:tcPr>
            <w:tcW w:w="693" w:type="dxa"/>
            <w:tcBorders>
              <w:top w:val="nil"/>
              <w:left w:val="nil"/>
              <w:bottom w:val="nil"/>
              <w:right w:val="nil"/>
            </w:tcBorders>
            <w:shd w:val="clear" w:color="auto" w:fill="auto"/>
            <w:noWrap/>
            <w:vAlign w:val="center"/>
          </w:tcPr>
          <w:p w14:paraId="23749688" w14:textId="0B5CB722" w:rsidR="00BD3B79" w:rsidRPr="002520E6" w:rsidRDefault="00BD3B79" w:rsidP="00BD3B79">
            <w:pPr>
              <w:tabs>
                <w:tab w:val="decimal" w:pos="317"/>
              </w:tabs>
              <w:ind w:left="-57"/>
              <w:jc w:val="left"/>
              <w:rPr>
                <w:color w:val="000000"/>
                <w:sz w:val="16"/>
                <w:szCs w:val="16"/>
                <w:lang w:val="es-MX" w:eastAsia="es-MX"/>
              </w:rPr>
            </w:pPr>
            <w:r>
              <w:rPr>
                <w:color w:val="000000"/>
                <w:sz w:val="16"/>
                <w:szCs w:val="16"/>
              </w:rPr>
              <w:t>43.6</w:t>
            </w:r>
          </w:p>
        </w:tc>
        <w:tc>
          <w:tcPr>
            <w:tcW w:w="693" w:type="dxa"/>
            <w:tcBorders>
              <w:top w:val="nil"/>
              <w:left w:val="nil"/>
              <w:bottom w:val="nil"/>
              <w:right w:val="nil"/>
            </w:tcBorders>
            <w:shd w:val="clear" w:color="auto" w:fill="auto"/>
            <w:noWrap/>
            <w:vAlign w:val="center"/>
          </w:tcPr>
          <w:p w14:paraId="4ABF9461" w14:textId="7BCEAEA4" w:rsidR="00BD3B79" w:rsidRPr="002520E6" w:rsidRDefault="00BD3B79" w:rsidP="00BD3B79">
            <w:pPr>
              <w:tabs>
                <w:tab w:val="decimal" w:pos="324"/>
              </w:tabs>
              <w:ind w:left="-57"/>
              <w:jc w:val="left"/>
              <w:rPr>
                <w:color w:val="000000"/>
                <w:sz w:val="16"/>
                <w:szCs w:val="16"/>
                <w:lang w:val="es-MX" w:eastAsia="es-MX"/>
              </w:rPr>
            </w:pPr>
            <w:r>
              <w:rPr>
                <w:color w:val="000000"/>
                <w:sz w:val="16"/>
                <w:szCs w:val="16"/>
              </w:rPr>
              <w:t>45.6</w:t>
            </w:r>
          </w:p>
        </w:tc>
        <w:tc>
          <w:tcPr>
            <w:tcW w:w="914" w:type="dxa"/>
            <w:tcBorders>
              <w:top w:val="nil"/>
              <w:left w:val="nil"/>
              <w:bottom w:val="nil"/>
              <w:right w:val="single" w:sz="4" w:space="0" w:color="1F497D"/>
            </w:tcBorders>
            <w:shd w:val="clear" w:color="auto" w:fill="auto"/>
            <w:noWrap/>
            <w:vAlign w:val="center"/>
          </w:tcPr>
          <w:p w14:paraId="32AC3730" w14:textId="2AE0FE13" w:rsidR="00BD3B79" w:rsidRPr="002520E6" w:rsidRDefault="00BD3B79" w:rsidP="00CF11A1">
            <w:pPr>
              <w:tabs>
                <w:tab w:val="decimal" w:pos="359"/>
              </w:tabs>
              <w:ind w:left="-57"/>
              <w:jc w:val="left"/>
              <w:rPr>
                <w:color w:val="000000"/>
                <w:sz w:val="16"/>
                <w:szCs w:val="16"/>
                <w:lang w:val="es-MX" w:eastAsia="es-MX"/>
              </w:rPr>
            </w:pPr>
            <w:r>
              <w:rPr>
                <w:color w:val="000000"/>
                <w:sz w:val="16"/>
                <w:szCs w:val="16"/>
              </w:rPr>
              <w:t>2.0</w:t>
            </w:r>
          </w:p>
        </w:tc>
      </w:tr>
      <w:tr w:rsidR="00BD3B79" w:rsidRPr="00C3555C" w14:paraId="31D603A8" w14:textId="77777777" w:rsidTr="00BD3B79">
        <w:trPr>
          <w:trHeight w:val="227"/>
          <w:jc w:val="center"/>
        </w:trPr>
        <w:tc>
          <w:tcPr>
            <w:tcW w:w="3843" w:type="dxa"/>
            <w:tcBorders>
              <w:top w:val="nil"/>
              <w:left w:val="single" w:sz="4" w:space="0" w:color="1F497D"/>
              <w:bottom w:val="nil"/>
              <w:right w:val="nil"/>
            </w:tcBorders>
            <w:shd w:val="clear" w:color="auto" w:fill="auto"/>
            <w:noWrap/>
            <w:vAlign w:val="center"/>
            <w:hideMark/>
          </w:tcPr>
          <w:p w14:paraId="60E7EE11" w14:textId="42C270AE" w:rsidR="00BD3B79" w:rsidRPr="00C3555C" w:rsidRDefault="00BD3B79" w:rsidP="00BD3B79">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3CA4FA96" w14:textId="0B2BD192" w:rsidR="00BD3B79" w:rsidRPr="002520E6" w:rsidRDefault="00BD3B79" w:rsidP="00CF11A1">
            <w:pPr>
              <w:tabs>
                <w:tab w:val="decimal" w:pos="828"/>
              </w:tabs>
              <w:ind w:left="-57"/>
              <w:jc w:val="left"/>
              <w:rPr>
                <w:color w:val="000000"/>
                <w:sz w:val="16"/>
                <w:szCs w:val="16"/>
                <w:lang w:val="es-MX" w:eastAsia="es-MX"/>
              </w:rPr>
            </w:pPr>
            <w:r>
              <w:rPr>
                <w:color w:val="000000"/>
                <w:sz w:val="16"/>
                <w:szCs w:val="16"/>
              </w:rPr>
              <w:t>21,283,490</w:t>
            </w:r>
          </w:p>
        </w:tc>
        <w:tc>
          <w:tcPr>
            <w:tcW w:w="1002" w:type="dxa"/>
            <w:tcBorders>
              <w:top w:val="nil"/>
              <w:left w:val="nil"/>
              <w:bottom w:val="nil"/>
              <w:right w:val="nil"/>
            </w:tcBorders>
            <w:shd w:val="clear" w:color="auto" w:fill="auto"/>
            <w:noWrap/>
            <w:vAlign w:val="center"/>
          </w:tcPr>
          <w:p w14:paraId="202E225D" w14:textId="28537FFF" w:rsidR="00BD3B79" w:rsidRPr="002520E6" w:rsidRDefault="00BD3B79" w:rsidP="00CF11A1">
            <w:pPr>
              <w:tabs>
                <w:tab w:val="decimal" w:pos="806"/>
              </w:tabs>
              <w:ind w:left="-57"/>
              <w:jc w:val="left"/>
              <w:rPr>
                <w:color w:val="000000"/>
                <w:sz w:val="16"/>
                <w:szCs w:val="16"/>
                <w:lang w:val="es-MX" w:eastAsia="es-MX"/>
              </w:rPr>
            </w:pPr>
            <w:r>
              <w:rPr>
                <w:color w:val="000000"/>
                <w:sz w:val="16"/>
                <w:szCs w:val="16"/>
              </w:rPr>
              <w:t>23,112,462</w:t>
            </w:r>
          </w:p>
        </w:tc>
        <w:tc>
          <w:tcPr>
            <w:tcW w:w="999" w:type="dxa"/>
            <w:tcBorders>
              <w:top w:val="nil"/>
              <w:left w:val="nil"/>
              <w:bottom w:val="nil"/>
              <w:right w:val="single" w:sz="4" w:space="0" w:color="1F497D"/>
            </w:tcBorders>
            <w:shd w:val="clear" w:color="auto" w:fill="auto"/>
            <w:noWrap/>
            <w:vAlign w:val="center"/>
          </w:tcPr>
          <w:p w14:paraId="24E90368" w14:textId="1BB4B6AA" w:rsidR="00BD3B79" w:rsidRPr="002520E6" w:rsidRDefault="00BD3B79" w:rsidP="00CF11A1">
            <w:pPr>
              <w:tabs>
                <w:tab w:val="decimal" w:pos="798"/>
              </w:tabs>
              <w:ind w:left="-57"/>
              <w:jc w:val="left"/>
              <w:rPr>
                <w:color w:val="000000"/>
                <w:sz w:val="16"/>
                <w:szCs w:val="16"/>
                <w:lang w:val="es-MX" w:eastAsia="es-MX"/>
              </w:rPr>
            </w:pPr>
            <w:r>
              <w:rPr>
                <w:color w:val="000000"/>
                <w:sz w:val="16"/>
                <w:szCs w:val="16"/>
              </w:rPr>
              <w:t>1,828,972</w:t>
            </w:r>
          </w:p>
        </w:tc>
        <w:tc>
          <w:tcPr>
            <w:tcW w:w="693" w:type="dxa"/>
            <w:tcBorders>
              <w:top w:val="nil"/>
              <w:left w:val="nil"/>
              <w:bottom w:val="nil"/>
              <w:right w:val="nil"/>
            </w:tcBorders>
            <w:shd w:val="clear" w:color="auto" w:fill="auto"/>
            <w:noWrap/>
            <w:vAlign w:val="center"/>
          </w:tcPr>
          <w:p w14:paraId="1A347A69" w14:textId="1B2788D6" w:rsidR="00BD3B79" w:rsidRPr="002520E6" w:rsidRDefault="00BD3B79" w:rsidP="00BD3B79">
            <w:pPr>
              <w:tabs>
                <w:tab w:val="decimal" w:pos="317"/>
              </w:tabs>
              <w:ind w:left="-57"/>
              <w:jc w:val="left"/>
              <w:rPr>
                <w:color w:val="000000"/>
                <w:sz w:val="16"/>
                <w:szCs w:val="16"/>
                <w:lang w:val="es-MX" w:eastAsia="es-MX"/>
              </w:rPr>
            </w:pPr>
            <w:r>
              <w:rPr>
                <w:color w:val="000000"/>
                <w:sz w:val="16"/>
                <w:szCs w:val="16"/>
              </w:rPr>
              <w:t>95.9</w:t>
            </w:r>
          </w:p>
        </w:tc>
        <w:tc>
          <w:tcPr>
            <w:tcW w:w="693" w:type="dxa"/>
            <w:tcBorders>
              <w:top w:val="nil"/>
              <w:left w:val="nil"/>
              <w:bottom w:val="nil"/>
              <w:right w:val="nil"/>
            </w:tcBorders>
            <w:shd w:val="clear" w:color="auto" w:fill="auto"/>
            <w:noWrap/>
            <w:vAlign w:val="center"/>
          </w:tcPr>
          <w:p w14:paraId="6A48C883" w14:textId="1D3B9EA6" w:rsidR="00BD3B79" w:rsidRPr="002520E6" w:rsidRDefault="00BD3B79" w:rsidP="00BD3B79">
            <w:pPr>
              <w:tabs>
                <w:tab w:val="decimal" w:pos="324"/>
              </w:tabs>
              <w:ind w:left="-57"/>
              <w:jc w:val="left"/>
              <w:rPr>
                <w:color w:val="000000"/>
                <w:sz w:val="16"/>
                <w:szCs w:val="16"/>
                <w:lang w:val="es-MX" w:eastAsia="es-MX"/>
              </w:rPr>
            </w:pPr>
            <w:r>
              <w:rPr>
                <w:color w:val="000000"/>
                <w:sz w:val="16"/>
                <w:szCs w:val="16"/>
              </w:rPr>
              <w:t>97.0</w:t>
            </w:r>
          </w:p>
        </w:tc>
        <w:tc>
          <w:tcPr>
            <w:tcW w:w="914" w:type="dxa"/>
            <w:tcBorders>
              <w:top w:val="nil"/>
              <w:left w:val="nil"/>
              <w:bottom w:val="nil"/>
              <w:right w:val="single" w:sz="4" w:space="0" w:color="1F497D"/>
            </w:tcBorders>
            <w:shd w:val="clear" w:color="auto" w:fill="auto"/>
            <w:noWrap/>
            <w:vAlign w:val="center"/>
          </w:tcPr>
          <w:p w14:paraId="0541368A" w14:textId="69C40987" w:rsidR="00BD3B79" w:rsidRPr="002520E6" w:rsidRDefault="00BD3B79" w:rsidP="00CF11A1">
            <w:pPr>
              <w:tabs>
                <w:tab w:val="decimal" w:pos="359"/>
              </w:tabs>
              <w:ind w:left="-57"/>
              <w:jc w:val="left"/>
              <w:rPr>
                <w:color w:val="000000"/>
                <w:sz w:val="16"/>
                <w:szCs w:val="16"/>
                <w:lang w:val="es-MX" w:eastAsia="es-MX"/>
              </w:rPr>
            </w:pPr>
            <w:r>
              <w:rPr>
                <w:color w:val="000000"/>
                <w:sz w:val="16"/>
                <w:szCs w:val="16"/>
              </w:rPr>
              <w:t>1.1</w:t>
            </w:r>
          </w:p>
        </w:tc>
      </w:tr>
      <w:tr w:rsidR="00BD3B79" w:rsidRPr="00C3555C" w14:paraId="0927B8E5" w14:textId="77777777" w:rsidTr="00BD3B79">
        <w:trPr>
          <w:trHeight w:val="227"/>
          <w:jc w:val="center"/>
        </w:trPr>
        <w:tc>
          <w:tcPr>
            <w:tcW w:w="3843" w:type="dxa"/>
            <w:tcBorders>
              <w:top w:val="nil"/>
              <w:left w:val="single" w:sz="4" w:space="0" w:color="1F497D"/>
              <w:bottom w:val="nil"/>
              <w:right w:val="nil"/>
            </w:tcBorders>
            <w:shd w:val="clear" w:color="auto" w:fill="auto"/>
            <w:noWrap/>
            <w:vAlign w:val="center"/>
            <w:hideMark/>
          </w:tcPr>
          <w:p w14:paraId="7A570E5B" w14:textId="473C2793" w:rsidR="00BD3B79" w:rsidRPr="00C3555C" w:rsidRDefault="00BD3B79" w:rsidP="00BD3B79">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78CEC073" w14:textId="5D75B0DB" w:rsidR="00BD3B79" w:rsidRPr="002520E6" w:rsidRDefault="00BD3B79" w:rsidP="00CF11A1">
            <w:pPr>
              <w:tabs>
                <w:tab w:val="decimal" w:pos="828"/>
              </w:tabs>
              <w:ind w:left="-57"/>
              <w:jc w:val="left"/>
              <w:rPr>
                <w:color w:val="000000"/>
                <w:sz w:val="16"/>
                <w:szCs w:val="16"/>
                <w:lang w:val="es-MX" w:eastAsia="es-MX"/>
              </w:rPr>
            </w:pPr>
            <w:r>
              <w:rPr>
                <w:color w:val="000000"/>
                <w:sz w:val="16"/>
                <w:szCs w:val="16"/>
              </w:rPr>
              <w:t>910,507</w:t>
            </w:r>
          </w:p>
        </w:tc>
        <w:tc>
          <w:tcPr>
            <w:tcW w:w="1002" w:type="dxa"/>
            <w:tcBorders>
              <w:top w:val="nil"/>
              <w:left w:val="nil"/>
              <w:bottom w:val="nil"/>
              <w:right w:val="nil"/>
            </w:tcBorders>
            <w:shd w:val="clear" w:color="auto" w:fill="auto"/>
            <w:noWrap/>
            <w:vAlign w:val="center"/>
          </w:tcPr>
          <w:p w14:paraId="2EBA04AC" w14:textId="58FBCC3D" w:rsidR="00BD3B79" w:rsidRPr="002520E6" w:rsidRDefault="00BD3B79" w:rsidP="00CF11A1">
            <w:pPr>
              <w:tabs>
                <w:tab w:val="decimal" w:pos="806"/>
              </w:tabs>
              <w:ind w:left="-57"/>
              <w:jc w:val="left"/>
              <w:rPr>
                <w:color w:val="000000"/>
                <w:sz w:val="16"/>
                <w:szCs w:val="16"/>
                <w:lang w:val="es-MX" w:eastAsia="es-MX"/>
              </w:rPr>
            </w:pPr>
            <w:r>
              <w:rPr>
                <w:color w:val="000000"/>
                <w:sz w:val="16"/>
                <w:szCs w:val="16"/>
              </w:rPr>
              <w:t>708,620</w:t>
            </w:r>
          </w:p>
        </w:tc>
        <w:tc>
          <w:tcPr>
            <w:tcW w:w="999" w:type="dxa"/>
            <w:tcBorders>
              <w:top w:val="nil"/>
              <w:left w:val="nil"/>
              <w:bottom w:val="nil"/>
              <w:right w:val="single" w:sz="4" w:space="0" w:color="1F497D"/>
            </w:tcBorders>
            <w:shd w:val="clear" w:color="auto" w:fill="auto"/>
            <w:noWrap/>
            <w:vAlign w:val="center"/>
          </w:tcPr>
          <w:p w14:paraId="31520EEE" w14:textId="2FE762D3" w:rsidR="00BD3B79" w:rsidRPr="002520E6" w:rsidRDefault="00BD3B79" w:rsidP="00CF11A1">
            <w:pPr>
              <w:tabs>
                <w:tab w:val="decimal" w:pos="798"/>
              </w:tabs>
              <w:ind w:left="-57"/>
              <w:jc w:val="left"/>
              <w:rPr>
                <w:color w:val="000000"/>
                <w:sz w:val="16"/>
                <w:szCs w:val="16"/>
                <w:lang w:val="es-MX" w:eastAsia="es-MX"/>
              </w:rPr>
            </w:pPr>
            <w:r>
              <w:rPr>
                <w:color w:val="000000"/>
                <w:sz w:val="16"/>
                <w:szCs w:val="16"/>
              </w:rPr>
              <w:t>-201,887</w:t>
            </w:r>
          </w:p>
        </w:tc>
        <w:tc>
          <w:tcPr>
            <w:tcW w:w="693" w:type="dxa"/>
            <w:tcBorders>
              <w:top w:val="nil"/>
              <w:left w:val="nil"/>
              <w:bottom w:val="nil"/>
              <w:right w:val="nil"/>
            </w:tcBorders>
            <w:shd w:val="clear" w:color="auto" w:fill="auto"/>
            <w:noWrap/>
            <w:vAlign w:val="center"/>
          </w:tcPr>
          <w:p w14:paraId="34138F23" w14:textId="2068511B" w:rsidR="00BD3B79" w:rsidRPr="002520E6" w:rsidRDefault="00BD3B79" w:rsidP="00BD3B79">
            <w:pPr>
              <w:tabs>
                <w:tab w:val="decimal" w:pos="317"/>
              </w:tabs>
              <w:ind w:left="-57"/>
              <w:jc w:val="left"/>
              <w:rPr>
                <w:color w:val="000000"/>
                <w:sz w:val="16"/>
                <w:szCs w:val="16"/>
                <w:lang w:val="es-MX" w:eastAsia="es-MX"/>
              </w:rPr>
            </w:pPr>
            <w:r>
              <w:rPr>
                <w:color w:val="000000"/>
                <w:sz w:val="16"/>
                <w:szCs w:val="16"/>
              </w:rPr>
              <w:t>4.1</w:t>
            </w:r>
          </w:p>
        </w:tc>
        <w:tc>
          <w:tcPr>
            <w:tcW w:w="693" w:type="dxa"/>
            <w:tcBorders>
              <w:top w:val="nil"/>
              <w:left w:val="nil"/>
              <w:bottom w:val="nil"/>
              <w:right w:val="nil"/>
            </w:tcBorders>
            <w:shd w:val="clear" w:color="auto" w:fill="auto"/>
            <w:noWrap/>
            <w:vAlign w:val="center"/>
          </w:tcPr>
          <w:p w14:paraId="6D6700E9" w14:textId="530D693D" w:rsidR="00BD3B79" w:rsidRPr="002520E6" w:rsidRDefault="00BD3B79" w:rsidP="00BD3B79">
            <w:pPr>
              <w:tabs>
                <w:tab w:val="decimal" w:pos="324"/>
              </w:tabs>
              <w:ind w:left="-57"/>
              <w:jc w:val="left"/>
              <w:rPr>
                <w:color w:val="000000"/>
                <w:sz w:val="16"/>
                <w:szCs w:val="16"/>
                <w:lang w:val="es-MX" w:eastAsia="es-MX"/>
              </w:rPr>
            </w:pPr>
            <w:r>
              <w:rPr>
                <w:color w:val="000000"/>
                <w:sz w:val="16"/>
                <w:szCs w:val="16"/>
              </w:rPr>
              <w:t>3.0</w:t>
            </w:r>
          </w:p>
        </w:tc>
        <w:tc>
          <w:tcPr>
            <w:tcW w:w="914" w:type="dxa"/>
            <w:tcBorders>
              <w:top w:val="nil"/>
              <w:left w:val="nil"/>
              <w:bottom w:val="nil"/>
              <w:right w:val="single" w:sz="4" w:space="0" w:color="1F497D"/>
            </w:tcBorders>
            <w:shd w:val="clear" w:color="auto" w:fill="auto"/>
            <w:noWrap/>
            <w:vAlign w:val="center"/>
          </w:tcPr>
          <w:p w14:paraId="239AEAA0" w14:textId="2C28E1E0" w:rsidR="00BD3B79" w:rsidRPr="002520E6" w:rsidRDefault="00BD3B79" w:rsidP="00CF11A1">
            <w:pPr>
              <w:tabs>
                <w:tab w:val="decimal" w:pos="359"/>
              </w:tabs>
              <w:ind w:left="-57"/>
              <w:jc w:val="left"/>
              <w:rPr>
                <w:color w:val="000000"/>
                <w:sz w:val="16"/>
                <w:szCs w:val="16"/>
                <w:lang w:val="es-MX" w:eastAsia="es-MX"/>
              </w:rPr>
            </w:pPr>
            <w:r>
              <w:rPr>
                <w:color w:val="000000"/>
                <w:sz w:val="16"/>
                <w:szCs w:val="16"/>
              </w:rPr>
              <w:t>-1.1</w:t>
            </w:r>
          </w:p>
        </w:tc>
      </w:tr>
      <w:tr w:rsidR="00BD3B79" w:rsidRPr="00C3555C" w14:paraId="08405DFF" w14:textId="77777777" w:rsidTr="00BD3B79">
        <w:trPr>
          <w:trHeight w:val="227"/>
          <w:jc w:val="center"/>
        </w:trPr>
        <w:tc>
          <w:tcPr>
            <w:tcW w:w="3843" w:type="dxa"/>
            <w:tcBorders>
              <w:top w:val="nil"/>
              <w:left w:val="single" w:sz="4" w:space="0" w:color="1F497D"/>
              <w:bottom w:val="nil"/>
              <w:right w:val="nil"/>
            </w:tcBorders>
            <w:shd w:val="clear" w:color="auto" w:fill="auto"/>
            <w:noWrap/>
            <w:vAlign w:val="center"/>
            <w:hideMark/>
          </w:tcPr>
          <w:p w14:paraId="53ECE894" w14:textId="15108DFB" w:rsidR="00BD3B79" w:rsidRPr="00C3555C" w:rsidRDefault="00BD3B79" w:rsidP="00BD3B79">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42A3693B" w14:textId="16AAE76F" w:rsidR="00BD3B79" w:rsidRPr="002520E6" w:rsidRDefault="00BD3B79" w:rsidP="00CF11A1">
            <w:pPr>
              <w:tabs>
                <w:tab w:val="decimal" w:pos="828"/>
              </w:tabs>
              <w:ind w:left="-57"/>
              <w:jc w:val="left"/>
              <w:rPr>
                <w:color w:val="000000"/>
                <w:sz w:val="16"/>
                <w:szCs w:val="16"/>
                <w:lang w:val="es-MX" w:eastAsia="es-MX"/>
              </w:rPr>
            </w:pPr>
            <w:r>
              <w:rPr>
                <w:color w:val="000000"/>
                <w:sz w:val="16"/>
                <w:szCs w:val="16"/>
              </w:rPr>
              <w:t>28,763,039</w:t>
            </w:r>
          </w:p>
        </w:tc>
        <w:tc>
          <w:tcPr>
            <w:tcW w:w="1002" w:type="dxa"/>
            <w:tcBorders>
              <w:top w:val="nil"/>
              <w:left w:val="nil"/>
              <w:bottom w:val="nil"/>
              <w:right w:val="nil"/>
            </w:tcBorders>
            <w:shd w:val="clear" w:color="auto" w:fill="auto"/>
            <w:noWrap/>
            <w:vAlign w:val="center"/>
          </w:tcPr>
          <w:p w14:paraId="1208D2C1" w14:textId="21B5C3F0" w:rsidR="00BD3B79" w:rsidRPr="002520E6" w:rsidRDefault="00BD3B79" w:rsidP="00CF11A1">
            <w:pPr>
              <w:tabs>
                <w:tab w:val="decimal" w:pos="806"/>
              </w:tabs>
              <w:ind w:left="-57"/>
              <w:jc w:val="left"/>
              <w:rPr>
                <w:color w:val="000000"/>
                <w:sz w:val="16"/>
                <w:szCs w:val="16"/>
                <w:lang w:val="es-MX" w:eastAsia="es-MX"/>
              </w:rPr>
            </w:pPr>
            <w:r>
              <w:rPr>
                <w:color w:val="000000"/>
                <w:sz w:val="16"/>
                <w:szCs w:val="16"/>
              </w:rPr>
              <w:t>28,455,804</w:t>
            </w:r>
          </w:p>
        </w:tc>
        <w:tc>
          <w:tcPr>
            <w:tcW w:w="999" w:type="dxa"/>
            <w:tcBorders>
              <w:top w:val="nil"/>
              <w:left w:val="nil"/>
              <w:bottom w:val="nil"/>
              <w:right w:val="single" w:sz="4" w:space="0" w:color="1F497D"/>
            </w:tcBorders>
            <w:shd w:val="clear" w:color="auto" w:fill="auto"/>
            <w:noWrap/>
            <w:vAlign w:val="center"/>
          </w:tcPr>
          <w:p w14:paraId="7789F32D" w14:textId="5F85B156" w:rsidR="00BD3B79" w:rsidRPr="002520E6" w:rsidRDefault="00BD3B79" w:rsidP="00CF11A1">
            <w:pPr>
              <w:tabs>
                <w:tab w:val="decimal" w:pos="798"/>
              </w:tabs>
              <w:ind w:left="-57"/>
              <w:jc w:val="left"/>
              <w:rPr>
                <w:color w:val="000000"/>
                <w:sz w:val="16"/>
                <w:szCs w:val="16"/>
                <w:lang w:val="es-MX" w:eastAsia="es-MX"/>
              </w:rPr>
            </w:pPr>
            <w:r>
              <w:rPr>
                <w:color w:val="000000"/>
                <w:sz w:val="16"/>
                <w:szCs w:val="16"/>
              </w:rPr>
              <w:t>-307,235</w:t>
            </w:r>
          </w:p>
        </w:tc>
        <w:tc>
          <w:tcPr>
            <w:tcW w:w="693" w:type="dxa"/>
            <w:tcBorders>
              <w:top w:val="nil"/>
              <w:left w:val="nil"/>
              <w:bottom w:val="nil"/>
              <w:right w:val="nil"/>
            </w:tcBorders>
            <w:shd w:val="clear" w:color="auto" w:fill="auto"/>
            <w:noWrap/>
            <w:vAlign w:val="center"/>
          </w:tcPr>
          <w:p w14:paraId="024306FA" w14:textId="096A0A4D" w:rsidR="00BD3B79" w:rsidRPr="002520E6" w:rsidRDefault="00BD3B79" w:rsidP="00BD3B79">
            <w:pPr>
              <w:tabs>
                <w:tab w:val="decimal" w:pos="317"/>
              </w:tabs>
              <w:ind w:left="-57"/>
              <w:jc w:val="left"/>
              <w:rPr>
                <w:color w:val="000000"/>
                <w:sz w:val="16"/>
                <w:szCs w:val="16"/>
                <w:lang w:val="es-MX" w:eastAsia="es-MX"/>
              </w:rPr>
            </w:pPr>
            <w:r>
              <w:rPr>
                <w:color w:val="000000"/>
                <w:sz w:val="16"/>
                <w:szCs w:val="16"/>
              </w:rPr>
              <w:t>56.4</w:t>
            </w:r>
          </w:p>
        </w:tc>
        <w:tc>
          <w:tcPr>
            <w:tcW w:w="693" w:type="dxa"/>
            <w:tcBorders>
              <w:top w:val="nil"/>
              <w:left w:val="nil"/>
              <w:bottom w:val="nil"/>
              <w:right w:val="nil"/>
            </w:tcBorders>
            <w:shd w:val="clear" w:color="auto" w:fill="auto"/>
            <w:noWrap/>
            <w:vAlign w:val="center"/>
          </w:tcPr>
          <w:p w14:paraId="606F6196" w14:textId="32A62D88" w:rsidR="00BD3B79" w:rsidRPr="002520E6" w:rsidRDefault="00BD3B79" w:rsidP="00BD3B79">
            <w:pPr>
              <w:tabs>
                <w:tab w:val="decimal" w:pos="324"/>
              </w:tabs>
              <w:ind w:left="-57"/>
              <w:jc w:val="left"/>
              <w:rPr>
                <w:color w:val="000000"/>
                <w:sz w:val="16"/>
                <w:szCs w:val="16"/>
                <w:lang w:val="es-MX" w:eastAsia="es-MX"/>
              </w:rPr>
            </w:pPr>
            <w:r>
              <w:rPr>
                <w:color w:val="000000"/>
                <w:sz w:val="16"/>
                <w:szCs w:val="16"/>
              </w:rPr>
              <w:t>54.4</w:t>
            </w:r>
          </w:p>
        </w:tc>
        <w:tc>
          <w:tcPr>
            <w:tcW w:w="914" w:type="dxa"/>
            <w:tcBorders>
              <w:top w:val="nil"/>
              <w:left w:val="nil"/>
              <w:bottom w:val="nil"/>
              <w:right w:val="single" w:sz="4" w:space="0" w:color="1F497D"/>
            </w:tcBorders>
            <w:shd w:val="clear" w:color="auto" w:fill="auto"/>
            <w:noWrap/>
            <w:vAlign w:val="center"/>
          </w:tcPr>
          <w:p w14:paraId="2BFF9D40" w14:textId="6B860797" w:rsidR="00BD3B79" w:rsidRPr="002520E6" w:rsidRDefault="00BD3B79" w:rsidP="00CF11A1">
            <w:pPr>
              <w:tabs>
                <w:tab w:val="decimal" w:pos="359"/>
              </w:tabs>
              <w:ind w:left="-57"/>
              <w:jc w:val="left"/>
              <w:rPr>
                <w:color w:val="000000"/>
                <w:sz w:val="16"/>
                <w:szCs w:val="16"/>
                <w:lang w:val="es-MX" w:eastAsia="es-MX"/>
              </w:rPr>
            </w:pPr>
            <w:r>
              <w:rPr>
                <w:color w:val="000000"/>
                <w:sz w:val="16"/>
                <w:szCs w:val="16"/>
              </w:rPr>
              <w:t>-2.0</w:t>
            </w:r>
          </w:p>
        </w:tc>
      </w:tr>
      <w:tr w:rsidR="00BD3B79" w:rsidRPr="00C3555C" w14:paraId="17262E13" w14:textId="77777777" w:rsidTr="00BD3B79">
        <w:trPr>
          <w:trHeight w:val="227"/>
          <w:jc w:val="center"/>
        </w:trPr>
        <w:tc>
          <w:tcPr>
            <w:tcW w:w="3843" w:type="dxa"/>
            <w:tcBorders>
              <w:top w:val="nil"/>
              <w:left w:val="single" w:sz="4" w:space="0" w:color="1F497D"/>
              <w:bottom w:val="nil"/>
              <w:right w:val="nil"/>
            </w:tcBorders>
            <w:shd w:val="clear" w:color="auto" w:fill="auto"/>
            <w:noWrap/>
            <w:vAlign w:val="center"/>
            <w:hideMark/>
          </w:tcPr>
          <w:p w14:paraId="2862A687" w14:textId="247D73EA" w:rsidR="00BD3B79" w:rsidRPr="00C3555C" w:rsidRDefault="00BD3B79" w:rsidP="00BD3B79">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6B9B46EE" w14:textId="586CD748" w:rsidR="00BD3B79" w:rsidRPr="002520E6" w:rsidRDefault="00BD3B79" w:rsidP="00CF11A1">
            <w:pPr>
              <w:tabs>
                <w:tab w:val="decimal" w:pos="828"/>
              </w:tabs>
              <w:ind w:left="-57"/>
              <w:jc w:val="left"/>
              <w:rPr>
                <w:color w:val="000000"/>
                <w:sz w:val="16"/>
                <w:szCs w:val="16"/>
                <w:lang w:val="es-MX" w:eastAsia="es-MX"/>
              </w:rPr>
            </w:pPr>
            <w:r>
              <w:rPr>
                <w:color w:val="000000"/>
                <w:sz w:val="16"/>
                <w:szCs w:val="16"/>
              </w:rPr>
              <w:t>4,784,105</w:t>
            </w:r>
          </w:p>
        </w:tc>
        <w:tc>
          <w:tcPr>
            <w:tcW w:w="1002" w:type="dxa"/>
            <w:tcBorders>
              <w:top w:val="nil"/>
              <w:left w:val="nil"/>
              <w:bottom w:val="nil"/>
              <w:right w:val="nil"/>
            </w:tcBorders>
            <w:shd w:val="clear" w:color="auto" w:fill="auto"/>
            <w:noWrap/>
            <w:vAlign w:val="center"/>
          </w:tcPr>
          <w:p w14:paraId="3EFD1A03" w14:textId="2952C9F8" w:rsidR="00BD3B79" w:rsidRPr="002520E6" w:rsidRDefault="00BD3B79" w:rsidP="00CF11A1">
            <w:pPr>
              <w:tabs>
                <w:tab w:val="decimal" w:pos="806"/>
              </w:tabs>
              <w:ind w:left="-57"/>
              <w:jc w:val="left"/>
              <w:rPr>
                <w:color w:val="000000"/>
                <w:sz w:val="16"/>
                <w:szCs w:val="16"/>
                <w:lang w:val="es-MX" w:eastAsia="es-MX"/>
              </w:rPr>
            </w:pPr>
            <w:r>
              <w:rPr>
                <w:color w:val="000000"/>
                <w:sz w:val="16"/>
                <w:szCs w:val="16"/>
              </w:rPr>
              <w:t>4,699,479</w:t>
            </w:r>
          </w:p>
        </w:tc>
        <w:tc>
          <w:tcPr>
            <w:tcW w:w="999" w:type="dxa"/>
            <w:tcBorders>
              <w:top w:val="nil"/>
              <w:left w:val="nil"/>
              <w:bottom w:val="nil"/>
              <w:right w:val="single" w:sz="4" w:space="0" w:color="1F497D"/>
            </w:tcBorders>
            <w:shd w:val="clear" w:color="auto" w:fill="auto"/>
            <w:noWrap/>
            <w:vAlign w:val="center"/>
          </w:tcPr>
          <w:p w14:paraId="0EDBC12E" w14:textId="6F10378E" w:rsidR="00BD3B79" w:rsidRPr="002520E6" w:rsidRDefault="00BD3B79" w:rsidP="00CF11A1">
            <w:pPr>
              <w:tabs>
                <w:tab w:val="decimal" w:pos="798"/>
              </w:tabs>
              <w:ind w:left="-57"/>
              <w:jc w:val="left"/>
              <w:rPr>
                <w:color w:val="000000"/>
                <w:sz w:val="16"/>
                <w:szCs w:val="16"/>
                <w:lang w:val="es-MX" w:eastAsia="es-MX"/>
              </w:rPr>
            </w:pPr>
            <w:r>
              <w:rPr>
                <w:color w:val="000000"/>
                <w:sz w:val="16"/>
                <w:szCs w:val="16"/>
              </w:rPr>
              <w:t>-84,626</w:t>
            </w:r>
          </w:p>
        </w:tc>
        <w:tc>
          <w:tcPr>
            <w:tcW w:w="693" w:type="dxa"/>
            <w:tcBorders>
              <w:top w:val="nil"/>
              <w:left w:val="nil"/>
              <w:bottom w:val="nil"/>
              <w:right w:val="nil"/>
            </w:tcBorders>
            <w:shd w:val="clear" w:color="auto" w:fill="auto"/>
            <w:noWrap/>
            <w:vAlign w:val="center"/>
          </w:tcPr>
          <w:p w14:paraId="1F8EBE41" w14:textId="41907BCA" w:rsidR="00BD3B79" w:rsidRPr="002520E6" w:rsidRDefault="00BD3B79" w:rsidP="00BD3B79">
            <w:pPr>
              <w:tabs>
                <w:tab w:val="decimal" w:pos="317"/>
              </w:tabs>
              <w:ind w:left="-57"/>
              <w:jc w:val="left"/>
              <w:rPr>
                <w:color w:val="000000"/>
                <w:sz w:val="16"/>
                <w:szCs w:val="16"/>
                <w:lang w:val="es-MX" w:eastAsia="es-MX"/>
              </w:rPr>
            </w:pPr>
            <w:r>
              <w:rPr>
                <w:color w:val="000000"/>
                <w:sz w:val="16"/>
                <w:szCs w:val="16"/>
              </w:rPr>
              <w:t>16.6</w:t>
            </w:r>
          </w:p>
        </w:tc>
        <w:tc>
          <w:tcPr>
            <w:tcW w:w="693" w:type="dxa"/>
            <w:tcBorders>
              <w:top w:val="nil"/>
              <w:left w:val="nil"/>
              <w:bottom w:val="nil"/>
              <w:right w:val="nil"/>
            </w:tcBorders>
            <w:shd w:val="clear" w:color="auto" w:fill="auto"/>
            <w:noWrap/>
            <w:vAlign w:val="center"/>
          </w:tcPr>
          <w:p w14:paraId="42259476" w14:textId="4A0C58B7" w:rsidR="00BD3B79" w:rsidRPr="002520E6" w:rsidRDefault="00BD3B79" w:rsidP="00BD3B79">
            <w:pPr>
              <w:tabs>
                <w:tab w:val="decimal" w:pos="324"/>
              </w:tabs>
              <w:ind w:left="-57"/>
              <w:jc w:val="left"/>
              <w:rPr>
                <w:color w:val="000000"/>
                <w:sz w:val="16"/>
                <w:szCs w:val="16"/>
                <w:lang w:val="es-MX" w:eastAsia="es-MX"/>
              </w:rPr>
            </w:pPr>
            <w:r>
              <w:rPr>
                <w:color w:val="000000"/>
                <w:sz w:val="16"/>
                <w:szCs w:val="16"/>
              </w:rPr>
              <w:t>16.5</w:t>
            </w:r>
          </w:p>
        </w:tc>
        <w:tc>
          <w:tcPr>
            <w:tcW w:w="914" w:type="dxa"/>
            <w:tcBorders>
              <w:top w:val="nil"/>
              <w:left w:val="nil"/>
              <w:bottom w:val="nil"/>
              <w:right w:val="single" w:sz="4" w:space="0" w:color="1F497D"/>
            </w:tcBorders>
            <w:shd w:val="clear" w:color="auto" w:fill="auto"/>
            <w:noWrap/>
            <w:vAlign w:val="center"/>
          </w:tcPr>
          <w:p w14:paraId="36BD4C55" w14:textId="5D3A70C7" w:rsidR="00BD3B79" w:rsidRPr="002520E6" w:rsidRDefault="00BD3B79" w:rsidP="00CF11A1">
            <w:pPr>
              <w:tabs>
                <w:tab w:val="decimal" w:pos="359"/>
              </w:tabs>
              <w:ind w:left="-57"/>
              <w:jc w:val="left"/>
              <w:rPr>
                <w:color w:val="000000"/>
                <w:sz w:val="16"/>
                <w:szCs w:val="16"/>
                <w:lang w:val="es-MX" w:eastAsia="es-MX"/>
              </w:rPr>
            </w:pPr>
            <w:r>
              <w:rPr>
                <w:color w:val="000000"/>
                <w:sz w:val="16"/>
                <w:szCs w:val="16"/>
              </w:rPr>
              <w:t>-0.1</w:t>
            </w:r>
          </w:p>
        </w:tc>
      </w:tr>
      <w:tr w:rsidR="00BD3B79" w:rsidRPr="00C3555C" w14:paraId="4895FCF4" w14:textId="47E5796C" w:rsidTr="00BD3B79">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2EC25689" w14:textId="5F527829" w:rsidR="00BD3B79" w:rsidRPr="00C3555C" w:rsidRDefault="00BD3B79" w:rsidP="00BD3B79">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single" w:sz="4" w:space="0" w:color="1F497D"/>
              <w:right w:val="nil"/>
            </w:tcBorders>
            <w:shd w:val="clear" w:color="auto" w:fill="auto"/>
            <w:noWrap/>
            <w:vAlign w:val="center"/>
          </w:tcPr>
          <w:p w14:paraId="707E921E" w14:textId="376CED5C" w:rsidR="00BD3B79" w:rsidRPr="002520E6" w:rsidRDefault="00BD3B79" w:rsidP="00CF11A1">
            <w:pPr>
              <w:tabs>
                <w:tab w:val="decimal" w:pos="828"/>
              </w:tabs>
              <w:ind w:left="-57"/>
              <w:jc w:val="left"/>
              <w:rPr>
                <w:color w:val="000000"/>
                <w:sz w:val="16"/>
                <w:szCs w:val="16"/>
                <w:lang w:val="es-MX" w:eastAsia="es-MX"/>
              </w:rPr>
            </w:pPr>
            <w:r>
              <w:rPr>
                <w:color w:val="000000"/>
                <w:sz w:val="16"/>
                <w:szCs w:val="16"/>
              </w:rPr>
              <w:t>23,978,934</w:t>
            </w:r>
          </w:p>
        </w:tc>
        <w:tc>
          <w:tcPr>
            <w:tcW w:w="1002" w:type="dxa"/>
            <w:tcBorders>
              <w:top w:val="nil"/>
              <w:left w:val="nil"/>
              <w:bottom w:val="single" w:sz="4" w:space="0" w:color="1F497D"/>
              <w:right w:val="nil"/>
            </w:tcBorders>
            <w:shd w:val="clear" w:color="auto" w:fill="auto"/>
            <w:noWrap/>
            <w:vAlign w:val="center"/>
          </w:tcPr>
          <w:p w14:paraId="42B88C9F" w14:textId="294195DA" w:rsidR="00BD3B79" w:rsidRPr="002520E6" w:rsidRDefault="00BD3B79" w:rsidP="00CF11A1">
            <w:pPr>
              <w:tabs>
                <w:tab w:val="decimal" w:pos="806"/>
              </w:tabs>
              <w:ind w:left="-57"/>
              <w:jc w:val="left"/>
              <w:rPr>
                <w:color w:val="000000"/>
                <w:sz w:val="16"/>
                <w:szCs w:val="16"/>
                <w:lang w:val="es-MX" w:eastAsia="es-MX"/>
              </w:rPr>
            </w:pPr>
            <w:r>
              <w:rPr>
                <w:color w:val="000000"/>
                <w:sz w:val="16"/>
                <w:szCs w:val="16"/>
              </w:rPr>
              <w:t>23,756,325</w:t>
            </w:r>
          </w:p>
        </w:tc>
        <w:tc>
          <w:tcPr>
            <w:tcW w:w="999" w:type="dxa"/>
            <w:tcBorders>
              <w:top w:val="nil"/>
              <w:left w:val="nil"/>
              <w:bottom w:val="single" w:sz="4" w:space="0" w:color="1F497D"/>
              <w:right w:val="single" w:sz="4" w:space="0" w:color="1F497D"/>
            </w:tcBorders>
            <w:shd w:val="clear" w:color="auto" w:fill="auto"/>
            <w:noWrap/>
            <w:vAlign w:val="center"/>
          </w:tcPr>
          <w:p w14:paraId="3CF79630" w14:textId="33DABB37" w:rsidR="00BD3B79" w:rsidRPr="002520E6" w:rsidRDefault="00BD3B79" w:rsidP="00CF11A1">
            <w:pPr>
              <w:tabs>
                <w:tab w:val="decimal" w:pos="798"/>
              </w:tabs>
              <w:ind w:left="-57"/>
              <w:jc w:val="left"/>
              <w:rPr>
                <w:color w:val="000000"/>
                <w:sz w:val="16"/>
                <w:szCs w:val="16"/>
                <w:lang w:val="es-MX" w:eastAsia="es-MX"/>
              </w:rPr>
            </w:pPr>
            <w:r>
              <w:rPr>
                <w:color w:val="000000"/>
                <w:sz w:val="16"/>
                <w:szCs w:val="16"/>
              </w:rPr>
              <w:t>-222,609</w:t>
            </w:r>
          </w:p>
        </w:tc>
        <w:tc>
          <w:tcPr>
            <w:tcW w:w="693" w:type="dxa"/>
            <w:tcBorders>
              <w:top w:val="nil"/>
              <w:left w:val="nil"/>
              <w:bottom w:val="single" w:sz="4" w:space="0" w:color="1F497D"/>
              <w:right w:val="nil"/>
            </w:tcBorders>
            <w:shd w:val="clear" w:color="auto" w:fill="auto"/>
            <w:noWrap/>
            <w:vAlign w:val="center"/>
          </w:tcPr>
          <w:p w14:paraId="014994E5" w14:textId="47E97C0B" w:rsidR="00BD3B79" w:rsidRPr="002520E6" w:rsidRDefault="00BD3B79" w:rsidP="00BD3B79">
            <w:pPr>
              <w:tabs>
                <w:tab w:val="decimal" w:pos="317"/>
              </w:tabs>
              <w:ind w:left="-57"/>
              <w:jc w:val="left"/>
              <w:rPr>
                <w:color w:val="000000"/>
                <w:sz w:val="16"/>
                <w:szCs w:val="16"/>
                <w:lang w:val="es-MX" w:eastAsia="es-MX"/>
              </w:rPr>
            </w:pPr>
            <w:r>
              <w:rPr>
                <w:color w:val="000000"/>
                <w:sz w:val="16"/>
                <w:szCs w:val="16"/>
              </w:rPr>
              <w:t>83.4</w:t>
            </w:r>
          </w:p>
        </w:tc>
        <w:tc>
          <w:tcPr>
            <w:tcW w:w="693" w:type="dxa"/>
            <w:tcBorders>
              <w:top w:val="nil"/>
              <w:left w:val="nil"/>
              <w:bottom w:val="single" w:sz="4" w:space="0" w:color="1F497D"/>
              <w:right w:val="nil"/>
            </w:tcBorders>
            <w:shd w:val="clear" w:color="auto" w:fill="auto"/>
            <w:noWrap/>
            <w:vAlign w:val="center"/>
          </w:tcPr>
          <w:p w14:paraId="7EE1C66A" w14:textId="70ED0521" w:rsidR="00BD3B79" w:rsidRPr="002520E6" w:rsidRDefault="00BD3B79" w:rsidP="00BD3B79">
            <w:pPr>
              <w:tabs>
                <w:tab w:val="decimal" w:pos="324"/>
              </w:tabs>
              <w:ind w:left="-57"/>
              <w:jc w:val="left"/>
              <w:rPr>
                <w:color w:val="000000"/>
                <w:sz w:val="16"/>
                <w:szCs w:val="16"/>
                <w:lang w:val="es-MX" w:eastAsia="es-MX"/>
              </w:rPr>
            </w:pPr>
            <w:r>
              <w:rPr>
                <w:color w:val="000000"/>
                <w:sz w:val="16"/>
                <w:szCs w:val="16"/>
              </w:rPr>
              <w:t>83.5</w:t>
            </w:r>
          </w:p>
        </w:tc>
        <w:tc>
          <w:tcPr>
            <w:tcW w:w="914" w:type="dxa"/>
            <w:tcBorders>
              <w:top w:val="nil"/>
              <w:left w:val="nil"/>
              <w:bottom w:val="single" w:sz="4" w:space="0" w:color="1F497D"/>
              <w:right w:val="single" w:sz="4" w:space="0" w:color="1F497D"/>
            </w:tcBorders>
            <w:shd w:val="clear" w:color="auto" w:fill="auto"/>
            <w:noWrap/>
            <w:vAlign w:val="center"/>
          </w:tcPr>
          <w:p w14:paraId="3685DDAD" w14:textId="77F69285" w:rsidR="00BD3B79" w:rsidRPr="002520E6" w:rsidRDefault="00BD3B79" w:rsidP="00CF11A1">
            <w:pPr>
              <w:tabs>
                <w:tab w:val="decimal" w:pos="359"/>
              </w:tabs>
              <w:ind w:left="-57"/>
              <w:jc w:val="left"/>
              <w:rPr>
                <w:color w:val="000000"/>
                <w:sz w:val="16"/>
                <w:szCs w:val="16"/>
                <w:lang w:val="es-MX" w:eastAsia="es-MX"/>
              </w:rPr>
            </w:pPr>
            <w:r>
              <w:rPr>
                <w:color w:val="000000"/>
                <w:sz w:val="16"/>
                <w:szCs w:val="16"/>
              </w:rPr>
              <w:t>0.1</w:t>
            </w:r>
          </w:p>
        </w:tc>
      </w:tr>
    </w:tbl>
    <w:bookmarkEnd w:id="3"/>
    <w:p w14:paraId="440BB056" w14:textId="0610FDFD" w:rsidR="00FE575D" w:rsidRPr="001B2D5C" w:rsidRDefault="00FE575D" w:rsidP="00FE575D">
      <w:pPr>
        <w:pStyle w:val="n0"/>
        <w:keepLines w:val="0"/>
        <w:widowControl w:val="0"/>
        <w:spacing w:before="0"/>
        <w:ind w:left="426" w:right="192" w:hanging="202"/>
        <w:rPr>
          <w:color w:val="auto"/>
          <w:sz w:val="16"/>
          <w:szCs w:val="16"/>
        </w:rPr>
      </w:pPr>
      <w:r w:rsidRPr="007204C3">
        <w:rPr>
          <w:color w:val="auto"/>
          <w:sz w:val="18"/>
          <w:szCs w:val="16"/>
        </w:rPr>
        <w:t>*</w:t>
      </w:r>
      <w:r w:rsidR="007204C3" w:rsidRPr="007204C3">
        <w:rPr>
          <w:color w:val="auto"/>
          <w:sz w:val="18"/>
          <w:szCs w:val="16"/>
          <w:vertAlign w:val="superscript"/>
        </w:rPr>
        <w:t>/</w:t>
      </w:r>
      <w:r w:rsidRPr="001B2D5C">
        <w:rPr>
          <w:color w:val="auto"/>
          <w:sz w:val="16"/>
          <w:szCs w:val="16"/>
        </w:rPr>
        <w:tab/>
      </w:r>
      <w:r w:rsidR="00397F75">
        <w:rPr>
          <w:color w:val="auto"/>
          <w:sz w:val="16"/>
          <w:szCs w:val="16"/>
        </w:rPr>
        <w:t>P</w:t>
      </w:r>
      <w:r w:rsidR="000C2BC8">
        <w:rPr>
          <w:color w:val="auto"/>
          <w:sz w:val="16"/>
          <w:szCs w:val="16"/>
        </w:rPr>
        <w:t xml:space="preserve">ara </w:t>
      </w:r>
      <w:r w:rsidR="00557A15" w:rsidRPr="006257BC">
        <w:rPr>
          <w:color w:val="auto"/>
          <w:sz w:val="16"/>
          <w:szCs w:val="16"/>
        </w:rPr>
        <w:t xml:space="preserve">la </w:t>
      </w:r>
      <w:r w:rsidRPr="00806008">
        <w:rPr>
          <w:color w:val="auto"/>
          <w:sz w:val="16"/>
          <w:szCs w:val="16"/>
        </w:rPr>
        <w:t>ENOE</w:t>
      </w:r>
      <w:r w:rsidRPr="00806008">
        <w:rPr>
          <w:color w:val="auto"/>
          <w:sz w:val="16"/>
          <w:szCs w:val="16"/>
          <w:vertAlign w:val="superscript"/>
        </w:rPr>
        <w:t>N</w:t>
      </w:r>
      <w:r w:rsidRPr="001B2D5C">
        <w:rPr>
          <w:color w:val="auto"/>
          <w:sz w:val="16"/>
          <w:szCs w:val="16"/>
        </w:rPr>
        <w:t>, en este rubro se clasifica a las personas ausentes temporales de una actividad u oficio y a las personas con necesidad o deseos de trabajar</w:t>
      </w:r>
      <w:r w:rsidR="00240D84">
        <w:rPr>
          <w:color w:val="auto"/>
          <w:sz w:val="16"/>
          <w:szCs w:val="16"/>
        </w:rPr>
        <w:t>.</w:t>
      </w:r>
      <w:r w:rsidRPr="001B2D5C">
        <w:rPr>
          <w:color w:val="auto"/>
          <w:sz w:val="16"/>
          <w:szCs w:val="16"/>
        </w:rPr>
        <w:t xml:space="preserve"> </w:t>
      </w:r>
      <w:r w:rsidR="004A38FC">
        <w:rPr>
          <w:color w:val="auto"/>
          <w:sz w:val="16"/>
          <w:szCs w:val="16"/>
        </w:rPr>
        <w:t xml:space="preserve">En la ENOE, </w:t>
      </w:r>
      <w:r w:rsidR="00240D84">
        <w:rPr>
          <w:color w:val="auto"/>
          <w:sz w:val="16"/>
          <w:szCs w:val="16"/>
        </w:rPr>
        <w:t>estas</w:t>
      </w:r>
      <w:r w:rsidR="004A38FC">
        <w:rPr>
          <w:color w:val="auto"/>
          <w:sz w:val="16"/>
          <w:szCs w:val="16"/>
        </w:rPr>
        <w:t xml:space="preserve"> estaban bajo el </w:t>
      </w:r>
      <w:r w:rsidRPr="001B2D5C">
        <w:rPr>
          <w:color w:val="auto"/>
          <w:sz w:val="16"/>
          <w:szCs w:val="16"/>
        </w:rPr>
        <w:t xml:space="preserve">rubro "Otros" de la Población No Económicamente Activa No Disponible. La razón de este cambio es </w:t>
      </w:r>
      <w:r w:rsidR="00196E21">
        <w:rPr>
          <w:color w:val="auto"/>
          <w:sz w:val="16"/>
          <w:szCs w:val="16"/>
        </w:rPr>
        <w:t>que</w:t>
      </w:r>
      <w:r w:rsidR="007E2492">
        <w:rPr>
          <w:color w:val="auto"/>
          <w:sz w:val="16"/>
          <w:szCs w:val="16"/>
        </w:rPr>
        <w:t xml:space="preserve">, </w:t>
      </w:r>
      <w:r w:rsidRPr="001B2D5C">
        <w:rPr>
          <w:color w:val="auto"/>
          <w:sz w:val="16"/>
          <w:szCs w:val="16"/>
        </w:rPr>
        <w:t>debido a la pandemia</w:t>
      </w:r>
      <w:r w:rsidR="00613B74">
        <w:rPr>
          <w:color w:val="auto"/>
          <w:sz w:val="16"/>
          <w:szCs w:val="16"/>
        </w:rPr>
        <w:t xml:space="preserve"> </w:t>
      </w:r>
      <w:r w:rsidR="00613B74" w:rsidRPr="00613B74">
        <w:rPr>
          <w:color w:val="auto"/>
          <w:sz w:val="16"/>
          <w:szCs w:val="16"/>
        </w:rPr>
        <w:t xml:space="preserve">y el cierre de las empresas y negocios en actividades no esenciales, técnicamente </w:t>
      </w:r>
      <w:r w:rsidR="00E45736">
        <w:rPr>
          <w:color w:val="auto"/>
          <w:sz w:val="16"/>
          <w:szCs w:val="16"/>
        </w:rPr>
        <w:t>estas personas</w:t>
      </w:r>
      <w:r w:rsidR="00613B74" w:rsidRPr="00613B74">
        <w:rPr>
          <w:color w:val="auto"/>
          <w:sz w:val="16"/>
          <w:szCs w:val="16"/>
        </w:rPr>
        <w:t xml:space="preserve"> qued</w:t>
      </w:r>
      <w:r w:rsidR="00E45736">
        <w:rPr>
          <w:color w:val="auto"/>
          <w:sz w:val="16"/>
          <w:szCs w:val="16"/>
        </w:rPr>
        <w:t>aron</w:t>
      </w:r>
      <w:r w:rsidR="00613B74" w:rsidRPr="00613B74">
        <w:rPr>
          <w:color w:val="auto"/>
          <w:sz w:val="16"/>
          <w:szCs w:val="16"/>
        </w:rPr>
        <w:t xml:space="preserve"> fuera de la fuerza de trabajo al perder el vínculo con la unidad empleadora, </w:t>
      </w:r>
      <w:r w:rsidR="00233706">
        <w:rPr>
          <w:color w:val="auto"/>
          <w:sz w:val="16"/>
          <w:szCs w:val="16"/>
        </w:rPr>
        <w:t xml:space="preserve">pero </w:t>
      </w:r>
      <w:r w:rsidR="00613B74" w:rsidRPr="00613B74">
        <w:rPr>
          <w:color w:val="auto"/>
          <w:sz w:val="16"/>
          <w:szCs w:val="16"/>
        </w:rPr>
        <w:t>much</w:t>
      </w:r>
      <w:r w:rsidR="005D570F">
        <w:rPr>
          <w:color w:val="auto"/>
          <w:sz w:val="16"/>
          <w:szCs w:val="16"/>
        </w:rPr>
        <w:t>a</w:t>
      </w:r>
      <w:r w:rsidR="00613B74" w:rsidRPr="00613B74">
        <w:rPr>
          <w:color w:val="auto"/>
          <w:sz w:val="16"/>
          <w:szCs w:val="16"/>
        </w:rPr>
        <w:t>s retornarán a su trabajo una vez que se reactiven las actividades</w:t>
      </w:r>
      <w:r w:rsidR="005D570F">
        <w:rPr>
          <w:color w:val="auto"/>
          <w:sz w:val="16"/>
          <w:szCs w:val="16"/>
        </w:rPr>
        <w:t>. P</w:t>
      </w:r>
      <w:r w:rsidR="00613B74" w:rsidRPr="00613B74">
        <w:rPr>
          <w:color w:val="auto"/>
          <w:sz w:val="16"/>
          <w:szCs w:val="16"/>
        </w:rPr>
        <w:t xml:space="preserve">or lo </w:t>
      </w:r>
      <w:r w:rsidR="00C95B4F">
        <w:rPr>
          <w:color w:val="auto"/>
          <w:sz w:val="16"/>
          <w:szCs w:val="16"/>
        </w:rPr>
        <w:t xml:space="preserve">anterior, </w:t>
      </w:r>
      <w:r w:rsidR="001A5175">
        <w:rPr>
          <w:color w:val="auto"/>
          <w:sz w:val="16"/>
          <w:szCs w:val="16"/>
        </w:rPr>
        <w:t xml:space="preserve">conceptualmente es más pertinente </w:t>
      </w:r>
      <w:r w:rsidR="00613B74" w:rsidRPr="00613B74">
        <w:rPr>
          <w:color w:val="auto"/>
          <w:sz w:val="16"/>
          <w:szCs w:val="16"/>
        </w:rPr>
        <w:t>darles un tratamiento de "personas disponibles para trabajar sin posibilidades de búsqueda de trabajo", que dejarl</w:t>
      </w:r>
      <w:r w:rsidR="00DB64A1">
        <w:rPr>
          <w:color w:val="auto"/>
          <w:sz w:val="16"/>
          <w:szCs w:val="16"/>
        </w:rPr>
        <w:t>a</w:t>
      </w:r>
      <w:r w:rsidR="00613B74" w:rsidRPr="00613B74">
        <w:rPr>
          <w:color w:val="auto"/>
          <w:sz w:val="16"/>
          <w:szCs w:val="16"/>
        </w:rPr>
        <w:t xml:space="preserve">s en una categoría residual entre las personas no disponibles para trabajar. Ver documento de Diseño </w:t>
      </w:r>
      <w:r w:rsidR="00613B74">
        <w:rPr>
          <w:color w:val="auto"/>
          <w:sz w:val="16"/>
          <w:szCs w:val="16"/>
        </w:rPr>
        <w:t>c</w:t>
      </w:r>
      <w:r w:rsidR="00613B74" w:rsidRPr="00613B74">
        <w:rPr>
          <w:color w:val="auto"/>
          <w:sz w:val="16"/>
          <w:szCs w:val="16"/>
        </w:rPr>
        <w:t>onceptual de la ENOE</w:t>
      </w:r>
      <w:r w:rsidR="00613B74" w:rsidRPr="00613B74">
        <w:rPr>
          <w:color w:val="auto"/>
          <w:sz w:val="16"/>
          <w:szCs w:val="16"/>
          <w:vertAlign w:val="superscript"/>
        </w:rPr>
        <w:t>N</w:t>
      </w:r>
      <w:r w:rsidR="00613B74">
        <w:rPr>
          <w:color w:val="auto"/>
          <w:sz w:val="16"/>
          <w:szCs w:val="16"/>
        </w:rPr>
        <w:t>,</w:t>
      </w:r>
      <w:r w:rsidR="00613B74" w:rsidRPr="00613B74">
        <w:rPr>
          <w:color w:val="auto"/>
          <w:sz w:val="16"/>
          <w:szCs w:val="16"/>
        </w:rPr>
        <w:t xml:space="preserve"> </w:t>
      </w:r>
      <w:r w:rsidR="00613B74">
        <w:rPr>
          <w:color w:val="auto"/>
          <w:sz w:val="16"/>
          <w:szCs w:val="16"/>
        </w:rPr>
        <w:t>s</w:t>
      </w:r>
      <w:r w:rsidR="00613B74" w:rsidRPr="00613B74">
        <w:rPr>
          <w:color w:val="auto"/>
          <w:sz w:val="16"/>
          <w:szCs w:val="16"/>
        </w:rPr>
        <w:t>ección 3.6.</w:t>
      </w:r>
    </w:p>
    <w:p w14:paraId="16A830F1" w14:textId="0CE006E1" w:rsidR="00F42A10" w:rsidRPr="00493018"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a/</w:t>
      </w:r>
      <w:r w:rsidRPr="00493018">
        <w:rPr>
          <w:color w:val="auto"/>
          <w:sz w:val="16"/>
          <w:szCs w:val="16"/>
        </w:rPr>
        <w:tab/>
      </w:r>
      <w:r w:rsidR="0028205F">
        <w:rPr>
          <w:color w:val="auto"/>
          <w:sz w:val="16"/>
          <w:szCs w:val="16"/>
        </w:rPr>
        <w:t>V</w:t>
      </w:r>
      <w:r w:rsidR="00FD031B" w:rsidRPr="00493018">
        <w:rPr>
          <w:color w:val="auto"/>
          <w:sz w:val="16"/>
          <w:szCs w:val="16"/>
        </w:rPr>
        <w:t xml:space="preserve">alor relativo </w:t>
      </w:r>
      <w:r w:rsidR="0028205F">
        <w:rPr>
          <w:color w:val="auto"/>
          <w:sz w:val="16"/>
          <w:szCs w:val="16"/>
        </w:rPr>
        <w:t>con respecto</w:t>
      </w:r>
      <w:r w:rsidR="00FD031B" w:rsidRPr="00493018">
        <w:rPr>
          <w:color w:val="auto"/>
          <w:sz w:val="16"/>
          <w:szCs w:val="16"/>
        </w:rPr>
        <w:t xml:space="preserve"> a</w:t>
      </w:r>
      <w:r w:rsidRPr="00493018">
        <w:rPr>
          <w:color w:val="auto"/>
          <w:sz w:val="16"/>
          <w:szCs w:val="16"/>
        </w:rPr>
        <w:t xml:space="preserve"> la población de 15 años y más. </w:t>
      </w:r>
    </w:p>
    <w:p w14:paraId="05E7CF3E" w14:textId="09748AAE" w:rsidR="00F42A10" w:rsidRPr="00493018" w:rsidRDefault="00F42A10" w:rsidP="00F42A10">
      <w:pPr>
        <w:pStyle w:val="n0"/>
        <w:keepLines w:val="0"/>
        <w:widowControl w:val="0"/>
        <w:spacing w:before="0"/>
        <w:ind w:left="426" w:right="192" w:hanging="202"/>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r>
      <w:r w:rsidR="00832083" w:rsidRPr="00493018">
        <w:rPr>
          <w:color w:val="auto"/>
          <w:sz w:val="16"/>
          <w:szCs w:val="16"/>
        </w:rPr>
        <w:t>V</w:t>
      </w:r>
      <w:r w:rsidR="00127E38" w:rsidRPr="00493018">
        <w:rPr>
          <w:color w:val="auto"/>
          <w:sz w:val="16"/>
          <w:szCs w:val="16"/>
        </w:rPr>
        <w:t>alor relativo</w:t>
      </w:r>
      <w:r w:rsidR="0028205F">
        <w:rPr>
          <w:color w:val="auto"/>
          <w:sz w:val="16"/>
          <w:szCs w:val="16"/>
        </w:rPr>
        <w:t xml:space="preserve"> con</w:t>
      </w:r>
      <w:r w:rsidR="00832083" w:rsidRPr="00493018">
        <w:rPr>
          <w:color w:val="auto"/>
          <w:sz w:val="16"/>
          <w:szCs w:val="16"/>
        </w:rPr>
        <w:t xml:space="preserve"> respecto a</w:t>
      </w:r>
      <w:r w:rsidR="00127E38" w:rsidRPr="00493018">
        <w:rPr>
          <w:color w:val="auto"/>
          <w:sz w:val="16"/>
          <w:szCs w:val="16"/>
        </w:rPr>
        <w:t xml:space="preserve"> </w:t>
      </w:r>
      <w:r w:rsidRPr="00493018">
        <w:rPr>
          <w:color w:val="auto"/>
          <w:sz w:val="16"/>
          <w:szCs w:val="16"/>
        </w:rPr>
        <w:t xml:space="preserve">la PEA. </w:t>
      </w:r>
    </w:p>
    <w:p w14:paraId="29062443" w14:textId="292B3545" w:rsidR="00F42A10"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c/</w:t>
      </w:r>
      <w:r w:rsidRPr="00493018">
        <w:rPr>
          <w:color w:val="auto"/>
          <w:sz w:val="16"/>
          <w:szCs w:val="16"/>
        </w:rPr>
        <w:tab/>
      </w:r>
      <w:r w:rsidR="0028205F">
        <w:rPr>
          <w:color w:val="auto"/>
          <w:sz w:val="16"/>
          <w:szCs w:val="16"/>
        </w:rPr>
        <w:t>V</w:t>
      </w:r>
      <w:r w:rsidR="00127E38" w:rsidRPr="00493018">
        <w:rPr>
          <w:color w:val="auto"/>
          <w:sz w:val="16"/>
          <w:szCs w:val="16"/>
        </w:rPr>
        <w:t xml:space="preserve">alor relativo </w:t>
      </w:r>
      <w:r w:rsidR="0028205F">
        <w:rPr>
          <w:color w:val="auto"/>
          <w:sz w:val="16"/>
          <w:szCs w:val="16"/>
        </w:rPr>
        <w:t>con respecto</w:t>
      </w:r>
      <w:r w:rsidR="00127E38" w:rsidRPr="00493018">
        <w:rPr>
          <w:color w:val="auto"/>
          <w:sz w:val="16"/>
          <w:szCs w:val="16"/>
        </w:rPr>
        <w:t xml:space="preserve"> a </w:t>
      </w:r>
      <w:r w:rsidRPr="00493018">
        <w:rPr>
          <w:color w:val="auto"/>
          <w:sz w:val="16"/>
          <w:szCs w:val="16"/>
        </w:rPr>
        <w:t>la PNEA.</w:t>
      </w:r>
      <w:r>
        <w:rPr>
          <w:color w:val="auto"/>
          <w:sz w:val="16"/>
          <w:szCs w:val="16"/>
        </w:rPr>
        <w:t xml:space="preserve"> </w:t>
      </w:r>
    </w:p>
    <w:p w14:paraId="28E15369" w14:textId="64E0945A" w:rsidR="00FE48FB" w:rsidRDefault="00FE48FB" w:rsidP="004469B1">
      <w:pPr>
        <w:pStyle w:val="n0"/>
        <w:keepLines w:val="0"/>
        <w:widowControl w:val="0"/>
        <w:spacing w:before="0"/>
        <w:ind w:left="0" w:right="11" w:firstLine="224"/>
        <w:jc w:val="left"/>
        <w:rPr>
          <w:color w:val="auto"/>
          <w:sz w:val="16"/>
          <w:szCs w:val="16"/>
        </w:rPr>
      </w:pPr>
      <w:r w:rsidRPr="00FD18F6">
        <w:rPr>
          <w:color w:val="auto"/>
          <w:sz w:val="16"/>
          <w:szCs w:val="16"/>
        </w:rPr>
        <w:t>Fuente: INEGI.</w:t>
      </w:r>
    </w:p>
    <w:p w14:paraId="09CFD8D5" w14:textId="68D2FC01" w:rsidR="00A0548E" w:rsidRPr="00804DFB" w:rsidRDefault="00330F9E" w:rsidP="00B420C8">
      <w:pPr>
        <w:keepLines/>
        <w:widowControl w:val="0"/>
        <w:spacing w:before="240"/>
        <w:rPr>
          <w:lang w:val="es-ES"/>
        </w:rPr>
      </w:pPr>
      <w:r w:rsidRPr="0035411B">
        <w:rPr>
          <w:lang w:val="es-ES"/>
        </w:rPr>
        <w:t>En particular</w:t>
      </w:r>
      <w:r w:rsidR="00A91405" w:rsidRPr="0035411B">
        <w:rPr>
          <w:lang w:val="es-ES"/>
        </w:rPr>
        <w:t>, e</w:t>
      </w:r>
      <w:r w:rsidR="009F09ED" w:rsidRPr="0035411B">
        <w:rPr>
          <w:lang w:val="es-ES"/>
        </w:rPr>
        <w:t>n el ámbito urbano</w:t>
      </w:r>
      <w:r w:rsidR="006764AF">
        <w:rPr>
          <w:lang w:val="es-ES"/>
        </w:rPr>
        <w:t xml:space="preserve"> </w:t>
      </w:r>
      <w:r w:rsidR="009F09ED" w:rsidRPr="0035411B">
        <w:rPr>
          <w:lang w:val="es-ES"/>
        </w:rPr>
        <w:t>de alta densidad de población</w:t>
      </w:r>
      <w:r w:rsidR="002E7F97">
        <w:rPr>
          <w:lang w:val="es-ES"/>
        </w:rPr>
        <w:t>,</w:t>
      </w:r>
      <w:r w:rsidR="00EF14C4" w:rsidRPr="0035411B">
        <w:rPr>
          <w:szCs w:val="23"/>
          <w:vertAlign w:val="superscript"/>
        </w:rPr>
        <w:footnoteReference w:id="5"/>
      </w:r>
      <w:r w:rsidR="009F09ED" w:rsidRPr="0035411B">
        <w:rPr>
          <w:lang w:val="es-ES"/>
        </w:rPr>
        <w:t xml:space="preserve"> conformado por 32 ciudades de más de 100 mil habitante</w:t>
      </w:r>
      <w:r w:rsidR="00B420C8" w:rsidRPr="0035411B">
        <w:rPr>
          <w:lang w:val="es-ES"/>
        </w:rPr>
        <w:t>s</w:t>
      </w:r>
      <w:r w:rsidR="00416635">
        <w:rPr>
          <w:lang w:val="es-ES"/>
        </w:rPr>
        <w:t>,</w:t>
      </w:r>
      <w:r w:rsidR="009F09ED" w:rsidRPr="0035411B">
        <w:rPr>
          <w:lang w:val="es-ES"/>
        </w:rPr>
        <w:t xml:space="preserve"> </w:t>
      </w:r>
      <w:r w:rsidR="00454743" w:rsidRPr="0035411B">
        <w:rPr>
          <w:lang w:val="es-ES"/>
        </w:rPr>
        <w:t xml:space="preserve">la </w:t>
      </w:r>
      <w:r w:rsidR="00557A15" w:rsidRPr="0035411B">
        <w:rPr>
          <w:lang w:val="es-ES"/>
        </w:rPr>
        <w:t>T</w:t>
      </w:r>
      <w:r w:rsidR="00454743" w:rsidRPr="0035411B">
        <w:rPr>
          <w:lang w:val="es-ES"/>
        </w:rPr>
        <w:t>asa de</w:t>
      </w:r>
      <w:r w:rsidR="00557A15" w:rsidRPr="0035411B">
        <w:rPr>
          <w:lang w:val="es-ES"/>
        </w:rPr>
        <w:t xml:space="preserve"> P</w:t>
      </w:r>
      <w:r w:rsidR="00454743" w:rsidRPr="0035411B">
        <w:rPr>
          <w:lang w:val="es-ES"/>
        </w:rPr>
        <w:t>articipación (</w:t>
      </w:r>
      <w:r w:rsidR="00FD0FB2" w:rsidRPr="0035411B">
        <w:rPr>
          <w:lang w:val="es-ES"/>
        </w:rPr>
        <w:t>población económicamente activa</w:t>
      </w:r>
      <w:r w:rsidR="00454743" w:rsidRPr="0035411B">
        <w:rPr>
          <w:lang w:val="es-ES"/>
        </w:rPr>
        <w:t xml:space="preserve"> como porcentaje de la población de 15 años y más de edad)</w:t>
      </w:r>
      <w:r w:rsidR="00F8033F" w:rsidRPr="0035411B">
        <w:rPr>
          <w:lang w:val="es-ES"/>
        </w:rPr>
        <w:t xml:space="preserve"> </w:t>
      </w:r>
      <w:r w:rsidR="00BD5B7F" w:rsidRPr="0035411B">
        <w:rPr>
          <w:lang w:val="es-ES"/>
        </w:rPr>
        <w:t xml:space="preserve">se ubicó en </w:t>
      </w:r>
      <w:r w:rsidR="00CF11A1">
        <w:rPr>
          <w:lang w:val="es-ES"/>
        </w:rPr>
        <w:t>61.1</w:t>
      </w:r>
      <w:r w:rsidR="00806008">
        <w:rPr>
          <w:lang w:val="es-ES"/>
        </w:rPr>
        <w:t>%</w:t>
      </w:r>
      <w:r w:rsidR="00557A15" w:rsidRPr="0035411B">
        <w:rPr>
          <w:lang w:val="es-ES"/>
        </w:rPr>
        <w:t>.</w:t>
      </w:r>
    </w:p>
    <w:p w14:paraId="6CDB8A79" w14:textId="77777777" w:rsidR="002A6AA6" w:rsidRDefault="002A6AA6">
      <w:pPr>
        <w:jc w:val="left"/>
        <w:rPr>
          <w:sz w:val="20"/>
          <w:szCs w:val="22"/>
          <w:lang w:val="es-ES"/>
        </w:rPr>
      </w:pPr>
      <w:r>
        <w:rPr>
          <w:b/>
          <w:sz w:val="20"/>
          <w:szCs w:val="22"/>
        </w:rPr>
        <w:br w:type="page"/>
      </w:r>
    </w:p>
    <w:p w14:paraId="70168269" w14:textId="2CDB1C5B" w:rsidR="0076675E" w:rsidRPr="008D5C8D" w:rsidRDefault="0076675E" w:rsidP="0076675E">
      <w:pPr>
        <w:pStyle w:val="Ttulo"/>
        <w:keepNext/>
        <w:keepLines/>
        <w:widowControl w:val="0"/>
        <w:spacing w:before="240"/>
        <w:rPr>
          <w:rFonts w:cs="Arial"/>
          <w:b w:val="0"/>
          <w:sz w:val="20"/>
          <w:szCs w:val="22"/>
        </w:rPr>
      </w:pPr>
      <w:r w:rsidRPr="008D5C8D">
        <w:rPr>
          <w:rFonts w:cs="Arial"/>
          <w:b w:val="0"/>
          <w:sz w:val="20"/>
          <w:szCs w:val="22"/>
        </w:rPr>
        <w:lastRenderedPageBreak/>
        <w:t xml:space="preserve">Cuadro </w:t>
      </w:r>
      <w:r>
        <w:rPr>
          <w:rFonts w:cs="Arial"/>
          <w:b w:val="0"/>
          <w:sz w:val="20"/>
          <w:szCs w:val="22"/>
        </w:rPr>
        <w:t>2</w:t>
      </w:r>
    </w:p>
    <w:p w14:paraId="1A4766DF" w14:textId="26A75004" w:rsidR="00762487" w:rsidRPr="00BB69BA" w:rsidRDefault="00762487" w:rsidP="0076675E">
      <w:pPr>
        <w:jc w:val="center"/>
        <w:rPr>
          <w:b/>
          <w:smallCaps/>
          <w:sz w:val="22"/>
          <w:szCs w:val="22"/>
        </w:rPr>
      </w:pPr>
      <w:r w:rsidRPr="00BB69BA">
        <w:rPr>
          <w:b/>
          <w:smallCaps/>
          <w:sz w:val="22"/>
          <w:szCs w:val="22"/>
        </w:rPr>
        <w:t xml:space="preserve">Población de 15 y más años por </w:t>
      </w:r>
      <w:r w:rsidR="00C95B4F" w:rsidRPr="00BB69BA">
        <w:rPr>
          <w:b/>
          <w:smallCaps/>
          <w:sz w:val="22"/>
          <w:szCs w:val="22"/>
        </w:rPr>
        <w:t xml:space="preserve">sexo según </w:t>
      </w:r>
      <w:r w:rsidRPr="00BB69BA">
        <w:rPr>
          <w:b/>
          <w:smallCaps/>
          <w:sz w:val="22"/>
          <w:szCs w:val="22"/>
        </w:rPr>
        <w:t xml:space="preserve">condición de actividad económica, </w:t>
      </w:r>
      <w:r w:rsidR="00C95B4F" w:rsidRPr="00BB69BA">
        <w:rPr>
          <w:b/>
          <w:smallCaps/>
          <w:sz w:val="22"/>
          <w:szCs w:val="22"/>
        </w:rPr>
        <w:br/>
      </w:r>
      <w:r w:rsidRPr="00BB69BA">
        <w:rPr>
          <w:b/>
          <w:smallCaps/>
          <w:sz w:val="22"/>
          <w:szCs w:val="22"/>
        </w:rPr>
        <w:t>ocupación y disponibilidad para trabajar p</w:t>
      </w:r>
      <w:r w:rsidR="00E71A25" w:rsidRPr="00BB69BA">
        <w:rPr>
          <w:b/>
          <w:smallCaps/>
          <w:sz w:val="22"/>
          <w:szCs w:val="22"/>
        </w:rPr>
        <w:t>a</w:t>
      </w:r>
      <w:r w:rsidRPr="00BB69BA">
        <w:rPr>
          <w:b/>
          <w:smallCaps/>
          <w:sz w:val="22"/>
          <w:szCs w:val="22"/>
        </w:rPr>
        <w:t>r</w:t>
      </w:r>
      <w:r w:rsidR="00E71A25" w:rsidRPr="00BB69BA">
        <w:rPr>
          <w:b/>
          <w:smallCaps/>
          <w:sz w:val="22"/>
          <w:szCs w:val="22"/>
        </w:rPr>
        <w:t>a</w:t>
      </w:r>
      <w:r w:rsidRPr="00BB69BA">
        <w:rPr>
          <w:b/>
          <w:smallCaps/>
          <w:sz w:val="22"/>
          <w:szCs w:val="22"/>
        </w:rPr>
        <w:t xml:space="preserve"> </w:t>
      </w:r>
      <w:r w:rsidR="00E71A25" w:rsidRPr="00BB69BA">
        <w:rPr>
          <w:b/>
          <w:smallCaps/>
          <w:sz w:val="22"/>
          <w:szCs w:val="22"/>
        </w:rPr>
        <w:t xml:space="preserve">el </w:t>
      </w:r>
      <w:r w:rsidRPr="00BB69BA">
        <w:rPr>
          <w:b/>
          <w:smallCaps/>
          <w:sz w:val="22"/>
          <w:szCs w:val="22"/>
        </w:rPr>
        <w:t xml:space="preserve">agregado de 32 ciudades </w:t>
      </w:r>
    </w:p>
    <w:p w14:paraId="4042498F" w14:textId="1B5372FE" w:rsidR="00762487" w:rsidRPr="00BB69BA" w:rsidRDefault="00CF11A1" w:rsidP="00762487">
      <w:pPr>
        <w:contextualSpacing/>
        <w:jc w:val="center"/>
        <w:rPr>
          <w:b/>
          <w:smallCaps/>
          <w:sz w:val="22"/>
          <w:szCs w:val="22"/>
        </w:rPr>
      </w:pPr>
      <w:r>
        <w:rPr>
          <w:b/>
          <w:smallCaps/>
          <w:sz w:val="22"/>
          <w:szCs w:val="22"/>
        </w:rPr>
        <w:t>abril</w:t>
      </w:r>
      <w:r w:rsidR="00762487" w:rsidRPr="00BB69BA">
        <w:rPr>
          <w:b/>
          <w:smallCaps/>
          <w:sz w:val="22"/>
          <w:szCs w:val="22"/>
        </w:rPr>
        <w:t xml:space="preserve"> de 202</w:t>
      </w:r>
      <w:r w:rsidR="009D740C">
        <w:rPr>
          <w:b/>
          <w:smallCaps/>
          <w:sz w:val="22"/>
          <w:szCs w:val="22"/>
        </w:rPr>
        <w:t>2</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61139C" w:rsidRPr="00C3555C" w14:paraId="2469FACB" w14:textId="6E6FD3F3" w:rsidTr="00397F75">
        <w:trPr>
          <w:trHeight w:val="284"/>
          <w:jc w:val="center"/>
        </w:trPr>
        <w:tc>
          <w:tcPr>
            <w:tcW w:w="3612" w:type="dxa"/>
            <w:vMerge w:val="restart"/>
            <w:tcBorders>
              <w:top w:val="single" w:sz="4" w:space="0" w:color="1F497D"/>
              <w:left w:val="single" w:sz="4" w:space="0" w:color="1F497D"/>
              <w:right w:val="single" w:sz="4" w:space="0" w:color="1F497D"/>
            </w:tcBorders>
            <w:shd w:val="clear" w:color="000000" w:fill="BDD7EE"/>
            <w:vAlign w:val="center"/>
            <w:hideMark/>
          </w:tcPr>
          <w:p w14:paraId="500528CB" w14:textId="7C8EF085" w:rsidR="0061139C" w:rsidRPr="00C3555C" w:rsidRDefault="0061139C" w:rsidP="006A58F5">
            <w:pPr>
              <w:jc w:val="left"/>
              <w:rPr>
                <w:b/>
                <w:bCs/>
                <w:color w:val="000000"/>
                <w:sz w:val="16"/>
                <w:szCs w:val="16"/>
                <w:lang w:val="es-MX" w:eastAsia="es-MX"/>
              </w:rPr>
            </w:pPr>
            <w:r w:rsidRPr="00C3555C">
              <w:rPr>
                <w:b/>
                <w:bCs/>
                <w:color w:val="000000"/>
                <w:sz w:val="16"/>
                <w:szCs w:val="16"/>
                <w:lang w:val="es-MX" w:eastAsia="es-MX"/>
              </w:rPr>
              <w:t>Condición de actividad económica, ocupación y disponibilidad para trabajar</w:t>
            </w:r>
          </w:p>
        </w:tc>
        <w:tc>
          <w:tcPr>
            <w:tcW w:w="105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3C212BBC" w14:textId="62A9C9F4"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F97A80E" w14:textId="0A9AEA0C"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2C46D1C" w14:textId="21F93F33"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c>
          <w:tcPr>
            <w:tcW w:w="79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26A651F" w14:textId="00376CAC"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846"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79D2D34" w14:textId="6950A673"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82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323130D" w14:textId="560E6ACF"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12DCC9B" w14:textId="77777777" w:rsidTr="00CE203C">
        <w:trPr>
          <w:trHeight w:val="284"/>
          <w:jc w:val="center"/>
        </w:trPr>
        <w:tc>
          <w:tcPr>
            <w:tcW w:w="3612" w:type="dxa"/>
            <w:vMerge/>
            <w:tcBorders>
              <w:left w:val="single" w:sz="4" w:space="0" w:color="1F497D"/>
              <w:bottom w:val="single" w:sz="4" w:space="0" w:color="1F497D"/>
              <w:right w:val="single" w:sz="4" w:space="0" w:color="1F497D"/>
            </w:tcBorders>
            <w:shd w:val="clear" w:color="000000" w:fill="BDD7EE"/>
            <w:vAlign w:val="center"/>
          </w:tcPr>
          <w:p w14:paraId="7E7E71A7" w14:textId="77777777" w:rsidR="0061139C" w:rsidRPr="00C3555C" w:rsidRDefault="0061139C" w:rsidP="006A58F5">
            <w:pPr>
              <w:jc w:val="left"/>
              <w:rPr>
                <w:b/>
                <w:bCs/>
                <w:color w:val="000000"/>
                <w:sz w:val="16"/>
                <w:szCs w:val="16"/>
                <w:lang w:val="es-MX" w:eastAsia="es-MX"/>
              </w:rPr>
            </w:pPr>
          </w:p>
        </w:tc>
        <w:tc>
          <w:tcPr>
            <w:tcW w:w="3162"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40629BCE" w14:textId="12E439F7" w:rsidR="0061139C" w:rsidRPr="00C3555C" w:rsidRDefault="0061139C" w:rsidP="006A58F5">
            <w:pPr>
              <w:jc w:val="center"/>
              <w:rPr>
                <w:b/>
                <w:bCs/>
                <w:color w:val="000000"/>
                <w:sz w:val="16"/>
                <w:szCs w:val="16"/>
                <w:lang w:val="es-MX" w:eastAsia="es-MX"/>
              </w:rPr>
            </w:pPr>
            <w:r>
              <w:rPr>
                <w:b/>
                <w:bCs/>
                <w:color w:val="000000"/>
                <w:sz w:val="16"/>
                <w:szCs w:val="16"/>
                <w:lang w:val="es-MX" w:eastAsia="es-MX"/>
              </w:rPr>
              <w:t>Absolutos</w:t>
            </w:r>
          </w:p>
        </w:tc>
        <w:tc>
          <w:tcPr>
            <w:tcW w:w="2468"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5C2C7914" w14:textId="75500BEC" w:rsidR="0061139C" w:rsidRPr="00C3555C" w:rsidRDefault="0061139C" w:rsidP="006A58F5">
            <w:pPr>
              <w:jc w:val="center"/>
              <w:rPr>
                <w:b/>
                <w:bCs/>
                <w:color w:val="000000"/>
                <w:sz w:val="16"/>
                <w:szCs w:val="16"/>
                <w:lang w:val="es-MX" w:eastAsia="es-MX"/>
              </w:rPr>
            </w:pPr>
            <w:r>
              <w:rPr>
                <w:b/>
                <w:bCs/>
                <w:color w:val="000000"/>
                <w:sz w:val="16"/>
                <w:szCs w:val="16"/>
                <w:lang w:val="es-MX" w:eastAsia="es-MX"/>
              </w:rPr>
              <w:t>Relativos</w:t>
            </w:r>
          </w:p>
        </w:tc>
      </w:tr>
      <w:tr w:rsidR="00CF11A1" w:rsidRPr="00C3555C" w14:paraId="621BA559" w14:textId="77777777" w:rsidTr="00CF11A1">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36F1D36C" w14:textId="6C3675C6" w:rsidR="00CF11A1" w:rsidRPr="00C3555C" w:rsidRDefault="00CF11A1" w:rsidP="00CF11A1">
            <w:pPr>
              <w:jc w:val="left"/>
              <w:rPr>
                <w:color w:val="000000"/>
                <w:sz w:val="16"/>
                <w:szCs w:val="16"/>
                <w:lang w:val="es-MX" w:eastAsia="es-MX"/>
              </w:rPr>
            </w:pPr>
            <w:r w:rsidRPr="00C3555C">
              <w:rPr>
                <w:color w:val="000000"/>
                <w:sz w:val="16"/>
                <w:szCs w:val="16"/>
                <w:lang w:val="es-MX" w:eastAsia="es-MX"/>
              </w:rPr>
              <w:t xml:space="preserve">Población </w:t>
            </w:r>
            <w:r>
              <w:rPr>
                <w:color w:val="000000"/>
                <w:sz w:val="16"/>
                <w:szCs w:val="16"/>
                <w:lang w:val="es-MX" w:eastAsia="es-MX"/>
              </w:rPr>
              <w:t>e</w:t>
            </w:r>
            <w:r w:rsidRPr="00C3555C">
              <w:rPr>
                <w:color w:val="000000"/>
                <w:sz w:val="16"/>
                <w:szCs w:val="16"/>
                <w:lang w:val="es-MX" w:eastAsia="es-MX"/>
              </w:rPr>
              <w:t>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single" w:sz="4" w:space="0" w:color="1F497D"/>
              <w:left w:val="single" w:sz="4" w:space="0" w:color="1F497D"/>
              <w:bottom w:val="nil"/>
            </w:tcBorders>
            <w:shd w:val="clear" w:color="auto" w:fill="auto"/>
            <w:noWrap/>
            <w:vAlign w:val="center"/>
          </w:tcPr>
          <w:p w14:paraId="5D0AC0E9" w14:textId="732575B0" w:rsidR="00CF11A1" w:rsidRPr="00C3555C" w:rsidRDefault="00CF11A1" w:rsidP="00CF11A1">
            <w:pPr>
              <w:tabs>
                <w:tab w:val="decimal" w:pos="877"/>
              </w:tabs>
              <w:ind w:firstLineChars="37" w:firstLine="59"/>
              <w:jc w:val="left"/>
              <w:rPr>
                <w:color w:val="000000"/>
                <w:sz w:val="16"/>
                <w:szCs w:val="16"/>
                <w:lang w:val="es-MX" w:eastAsia="es-MX"/>
              </w:rPr>
            </w:pPr>
            <w:r>
              <w:rPr>
                <w:color w:val="000000"/>
                <w:sz w:val="16"/>
                <w:szCs w:val="16"/>
              </w:rPr>
              <w:t>26,234,946</w:t>
            </w:r>
          </w:p>
        </w:tc>
        <w:tc>
          <w:tcPr>
            <w:tcW w:w="1054" w:type="dxa"/>
            <w:tcBorders>
              <w:top w:val="single" w:sz="4" w:space="0" w:color="1F497D"/>
              <w:bottom w:val="nil"/>
            </w:tcBorders>
            <w:shd w:val="clear" w:color="auto" w:fill="auto"/>
            <w:noWrap/>
            <w:vAlign w:val="center"/>
          </w:tcPr>
          <w:p w14:paraId="00978E3A" w14:textId="2CA345A8" w:rsidR="00CF11A1" w:rsidRPr="00C3555C" w:rsidRDefault="00CF11A1" w:rsidP="00CF11A1">
            <w:pPr>
              <w:tabs>
                <w:tab w:val="decimal" w:pos="859"/>
              </w:tabs>
              <w:ind w:firstLineChars="37" w:firstLine="59"/>
              <w:jc w:val="left"/>
              <w:rPr>
                <w:color w:val="000000"/>
                <w:sz w:val="16"/>
                <w:szCs w:val="16"/>
                <w:lang w:val="es-MX" w:eastAsia="es-MX"/>
              </w:rPr>
            </w:pPr>
            <w:r>
              <w:rPr>
                <w:color w:val="000000"/>
                <w:sz w:val="16"/>
                <w:szCs w:val="16"/>
              </w:rPr>
              <w:t>15,191,615</w:t>
            </w:r>
          </w:p>
        </w:tc>
        <w:tc>
          <w:tcPr>
            <w:tcW w:w="1054" w:type="dxa"/>
            <w:tcBorders>
              <w:top w:val="single" w:sz="4" w:space="0" w:color="1F497D"/>
              <w:bottom w:val="nil"/>
              <w:right w:val="single" w:sz="4" w:space="0" w:color="1F497D"/>
            </w:tcBorders>
            <w:shd w:val="clear" w:color="auto" w:fill="auto"/>
            <w:noWrap/>
            <w:vAlign w:val="center"/>
          </w:tcPr>
          <w:p w14:paraId="513809E8" w14:textId="29E2C747" w:rsidR="00CF11A1" w:rsidRPr="00C3555C" w:rsidRDefault="00CF11A1" w:rsidP="00CF11A1">
            <w:pPr>
              <w:tabs>
                <w:tab w:val="decimal" w:pos="854"/>
              </w:tabs>
              <w:ind w:firstLineChars="37" w:firstLine="59"/>
              <w:jc w:val="left"/>
              <w:rPr>
                <w:color w:val="000000"/>
                <w:sz w:val="16"/>
                <w:szCs w:val="16"/>
                <w:lang w:val="es-MX" w:eastAsia="es-MX"/>
              </w:rPr>
            </w:pPr>
            <w:r>
              <w:rPr>
                <w:color w:val="000000"/>
                <w:sz w:val="16"/>
                <w:szCs w:val="16"/>
              </w:rPr>
              <w:t>11,043,331</w:t>
            </w:r>
          </w:p>
        </w:tc>
        <w:tc>
          <w:tcPr>
            <w:tcW w:w="794" w:type="dxa"/>
            <w:tcBorders>
              <w:top w:val="single" w:sz="4" w:space="0" w:color="1F497D"/>
              <w:left w:val="single" w:sz="4" w:space="0" w:color="1F497D"/>
              <w:bottom w:val="nil"/>
            </w:tcBorders>
            <w:vAlign w:val="center"/>
          </w:tcPr>
          <w:p w14:paraId="0BC3E81D" w14:textId="3571A057" w:rsidR="00CF11A1" w:rsidRPr="00C3555C" w:rsidRDefault="00CF11A1" w:rsidP="00CF11A1">
            <w:pPr>
              <w:tabs>
                <w:tab w:val="decimal" w:pos="388"/>
              </w:tabs>
              <w:ind w:firstLineChars="37" w:firstLine="59"/>
              <w:jc w:val="left"/>
              <w:rPr>
                <w:color w:val="000000"/>
                <w:sz w:val="16"/>
                <w:szCs w:val="16"/>
                <w:lang w:val="es-MX" w:eastAsia="es-MX"/>
              </w:rPr>
            </w:pPr>
            <w:r>
              <w:rPr>
                <w:color w:val="000000"/>
                <w:sz w:val="16"/>
                <w:szCs w:val="16"/>
              </w:rPr>
              <w:t>61.1</w:t>
            </w:r>
          </w:p>
        </w:tc>
        <w:tc>
          <w:tcPr>
            <w:tcW w:w="846" w:type="dxa"/>
            <w:tcBorders>
              <w:top w:val="single" w:sz="4" w:space="0" w:color="1F497D"/>
              <w:bottom w:val="nil"/>
            </w:tcBorders>
            <w:vAlign w:val="center"/>
          </w:tcPr>
          <w:p w14:paraId="7DD0C526" w14:textId="012FA4E3" w:rsidR="00CF11A1" w:rsidRPr="00C3555C" w:rsidRDefault="00CF11A1" w:rsidP="00CF11A1">
            <w:pPr>
              <w:tabs>
                <w:tab w:val="decimal" w:pos="423"/>
              </w:tabs>
              <w:ind w:firstLineChars="37" w:firstLine="59"/>
              <w:jc w:val="left"/>
              <w:rPr>
                <w:color w:val="000000"/>
                <w:sz w:val="16"/>
                <w:szCs w:val="16"/>
                <w:lang w:val="es-MX" w:eastAsia="es-MX"/>
              </w:rPr>
            </w:pPr>
            <w:r>
              <w:rPr>
                <w:color w:val="000000"/>
                <w:sz w:val="16"/>
                <w:szCs w:val="16"/>
              </w:rPr>
              <w:t>74.3</w:t>
            </w:r>
          </w:p>
        </w:tc>
        <w:tc>
          <w:tcPr>
            <w:tcW w:w="828" w:type="dxa"/>
            <w:tcBorders>
              <w:top w:val="single" w:sz="4" w:space="0" w:color="1F497D"/>
              <w:bottom w:val="nil"/>
              <w:right w:val="single" w:sz="4" w:space="0" w:color="1F497D"/>
            </w:tcBorders>
            <w:shd w:val="clear" w:color="auto" w:fill="auto"/>
            <w:noWrap/>
            <w:vAlign w:val="center"/>
          </w:tcPr>
          <w:p w14:paraId="6DE0E405" w14:textId="620B5FFF" w:rsidR="00CF11A1" w:rsidRPr="00C3555C" w:rsidRDefault="00CF11A1" w:rsidP="00CF11A1">
            <w:pPr>
              <w:tabs>
                <w:tab w:val="decimal" w:pos="386"/>
              </w:tabs>
              <w:ind w:firstLineChars="37" w:firstLine="59"/>
              <w:jc w:val="left"/>
              <w:rPr>
                <w:color w:val="000000"/>
                <w:sz w:val="16"/>
                <w:szCs w:val="16"/>
                <w:lang w:val="es-MX" w:eastAsia="es-MX"/>
              </w:rPr>
            </w:pPr>
            <w:r>
              <w:rPr>
                <w:color w:val="000000"/>
                <w:sz w:val="16"/>
                <w:szCs w:val="16"/>
              </w:rPr>
              <w:t>49.2</w:t>
            </w:r>
          </w:p>
        </w:tc>
      </w:tr>
      <w:tr w:rsidR="00CF11A1" w:rsidRPr="00C3555C" w14:paraId="40E759AB" w14:textId="77777777" w:rsidTr="00CF11A1">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9A3273D" w14:textId="5EE8AA72" w:rsidR="00CF11A1" w:rsidRPr="00C3555C" w:rsidRDefault="00CF11A1" w:rsidP="00CF11A1">
            <w:pPr>
              <w:ind w:firstLineChars="100" w:firstLine="16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26829591" w14:textId="54D2B1CC" w:rsidR="00CF11A1" w:rsidRPr="00C3555C" w:rsidRDefault="00CF11A1" w:rsidP="00CF11A1">
            <w:pPr>
              <w:tabs>
                <w:tab w:val="decimal" w:pos="877"/>
              </w:tabs>
              <w:ind w:firstLineChars="37" w:firstLine="59"/>
              <w:jc w:val="left"/>
              <w:rPr>
                <w:color w:val="000000"/>
                <w:sz w:val="16"/>
                <w:szCs w:val="16"/>
                <w:lang w:val="es-MX" w:eastAsia="es-MX"/>
              </w:rPr>
            </w:pPr>
            <w:r>
              <w:rPr>
                <w:color w:val="000000"/>
                <w:sz w:val="16"/>
                <w:szCs w:val="16"/>
              </w:rPr>
              <w:t>25,216,436</w:t>
            </w:r>
          </w:p>
        </w:tc>
        <w:tc>
          <w:tcPr>
            <w:tcW w:w="1054" w:type="dxa"/>
            <w:tcBorders>
              <w:top w:val="nil"/>
              <w:bottom w:val="nil"/>
            </w:tcBorders>
            <w:shd w:val="clear" w:color="auto" w:fill="auto"/>
            <w:noWrap/>
            <w:vAlign w:val="center"/>
          </w:tcPr>
          <w:p w14:paraId="7AB0A1E1" w14:textId="21BC4AE6" w:rsidR="00CF11A1" w:rsidRPr="00C3555C" w:rsidRDefault="00CF11A1" w:rsidP="00CF11A1">
            <w:pPr>
              <w:tabs>
                <w:tab w:val="decimal" w:pos="859"/>
              </w:tabs>
              <w:ind w:firstLineChars="37" w:firstLine="59"/>
              <w:jc w:val="left"/>
              <w:rPr>
                <w:color w:val="000000"/>
                <w:sz w:val="16"/>
                <w:szCs w:val="16"/>
                <w:lang w:val="es-MX" w:eastAsia="es-MX"/>
              </w:rPr>
            </w:pPr>
            <w:r>
              <w:rPr>
                <w:color w:val="000000"/>
                <w:sz w:val="16"/>
                <w:szCs w:val="16"/>
              </w:rPr>
              <w:t>14,579,017</w:t>
            </w:r>
          </w:p>
        </w:tc>
        <w:tc>
          <w:tcPr>
            <w:tcW w:w="1054" w:type="dxa"/>
            <w:tcBorders>
              <w:top w:val="nil"/>
              <w:bottom w:val="nil"/>
              <w:right w:val="single" w:sz="4" w:space="0" w:color="1F497D"/>
            </w:tcBorders>
            <w:shd w:val="clear" w:color="auto" w:fill="auto"/>
            <w:noWrap/>
            <w:vAlign w:val="center"/>
          </w:tcPr>
          <w:p w14:paraId="653F3C82" w14:textId="33BC9E8A" w:rsidR="00CF11A1" w:rsidRPr="00C3555C" w:rsidRDefault="00CF11A1" w:rsidP="00CF11A1">
            <w:pPr>
              <w:tabs>
                <w:tab w:val="decimal" w:pos="854"/>
              </w:tabs>
              <w:ind w:firstLineChars="37" w:firstLine="59"/>
              <w:jc w:val="left"/>
              <w:rPr>
                <w:color w:val="000000"/>
                <w:sz w:val="16"/>
                <w:szCs w:val="16"/>
                <w:lang w:val="es-MX" w:eastAsia="es-MX"/>
              </w:rPr>
            </w:pPr>
            <w:r>
              <w:rPr>
                <w:color w:val="000000"/>
                <w:sz w:val="16"/>
                <w:szCs w:val="16"/>
              </w:rPr>
              <w:t>10,637,419</w:t>
            </w:r>
          </w:p>
        </w:tc>
        <w:tc>
          <w:tcPr>
            <w:tcW w:w="794" w:type="dxa"/>
            <w:tcBorders>
              <w:top w:val="nil"/>
              <w:left w:val="single" w:sz="4" w:space="0" w:color="1F497D"/>
              <w:bottom w:val="nil"/>
            </w:tcBorders>
            <w:vAlign w:val="center"/>
          </w:tcPr>
          <w:p w14:paraId="6DBE38AB" w14:textId="3358ED6C" w:rsidR="00CF11A1" w:rsidRPr="00C3555C" w:rsidRDefault="00CF11A1" w:rsidP="00CF11A1">
            <w:pPr>
              <w:tabs>
                <w:tab w:val="decimal" w:pos="388"/>
              </w:tabs>
              <w:ind w:firstLineChars="37" w:firstLine="59"/>
              <w:jc w:val="left"/>
              <w:rPr>
                <w:color w:val="000000"/>
                <w:sz w:val="16"/>
                <w:szCs w:val="16"/>
                <w:lang w:val="es-MX" w:eastAsia="es-MX"/>
              </w:rPr>
            </w:pPr>
            <w:r>
              <w:rPr>
                <w:color w:val="000000"/>
                <w:sz w:val="16"/>
                <w:szCs w:val="16"/>
              </w:rPr>
              <w:t>96.1</w:t>
            </w:r>
          </w:p>
        </w:tc>
        <w:tc>
          <w:tcPr>
            <w:tcW w:w="846" w:type="dxa"/>
            <w:tcBorders>
              <w:top w:val="nil"/>
              <w:bottom w:val="nil"/>
            </w:tcBorders>
            <w:vAlign w:val="center"/>
          </w:tcPr>
          <w:p w14:paraId="1C0FBBF1" w14:textId="0C729EF6" w:rsidR="00CF11A1" w:rsidRPr="00C3555C" w:rsidRDefault="00CF11A1" w:rsidP="00CF11A1">
            <w:pPr>
              <w:tabs>
                <w:tab w:val="decimal" w:pos="423"/>
              </w:tabs>
              <w:ind w:firstLineChars="37" w:firstLine="59"/>
              <w:jc w:val="left"/>
              <w:rPr>
                <w:color w:val="000000"/>
                <w:sz w:val="16"/>
                <w:szCs w:val="16"/>
                <w:lang w:val="es-MX" w:eastAsia="es-MX"/>
              </w:rPr>
            </w:pPr>
            <w:r>
              <w:rPr>
                <w:color w:val="000000"/>
                <w:sz w:val="16"/>
                <w:szCs w:val="16"/>
              </w:rPr>
              <w:t>96.0</w:t>
            </w:r>
          </w:p>
        </w:tc>
        <w:tc>
          <w:tcPr>
            <w:tcW w:w="828" w:type="dxa"/>
            <w:tcBorders>
              <w:top w:val="nil"/>
              <w:bottom w:val="nil"/>
              <w:right w:val="single" w:sz="4" w:space="0" w:color="1F497D"/>
            </w:tcBorders>
            <w:shd w:val="clear" w:color="auto" w:fill="auto"/>
            <w:noWrap/>
            <w:vAlign w:val="center"/>
          </w:tcPr>
          <w:p w14:paraId="46012629" w14:textId="1DA8945A" w:rsidR="00CF11A1" w:rsidRPr="00C3555C" w:rsidRDefault="00CF11A1" w:rsidP="00CF11A1">
            <w:pPr>
              <w:tabs>
                <w:tab w:val="decimal" w:pos="386"/>
              </w:tabs>
              <w:ind w:firstLineChars="37" w:firstLine="59"/>
              <w:jc w:val="left"/>
              <w:rPr>
                <w:color w:val="000000"/>
                <w:sz w:val="16"/>
                <w:szCs w:val="16"/>
                <w:lang w:val="es-MX" w:eastAsia="es-MX"/>
              </w:rPr>
            </w:pPr>
            <w:r>
              <w:rPr>
                <w:color w:val="000000"/>
                <w:sz w:val="16"/>
                <w:szCs w:val="16"/>
              </w:rPr>
              <w:t>96.3</w:t>
            </w:r>
          </w:p>
        </w:tc>
      </w:tr>
      <w:tr w:rsidR="00CF11A1" w:rsidRPr="00C3555C" w14:paraId="4FD226C6" w14:textId="77777777" w:rsidTr="00CF11A1">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0667D363" w14:textId="78950752" w:rsidR="00CF11A1" w:rsidRPr="00C3555C" w:rsidRDefault="00CF11A1" w:rsidP="00CF11A1">
            <w:pPr>
              <w:ind w:firstLineChars="100" w:firstLine="16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265889DF" w14:textId="022BC417" w:rsidR="00CF11A1" w:rsidRPr="00C3555C" w:rsidRDefault="00CF11A1" w:rsidP="00CF11A1">
            <w:pPr>
              <w:tabs>
                <w:tab w:val="decimal" w:pos="877"/>
              </w:tabs>
              <w:ind w:firstLineChars="37" w:firstLine="59"/>
              <w:jc w:val="left"/>
              <w:rPr>
                <w:color w:val="000000"/>
                <w:sz w:val="16"/>
                <w:szCs w:val="16"/>
                <w:lang w:val="es-MX" w:eastAsia="es-MX"/>
              </w:rPr>
            </w:pPr>
            <w:r>
              <w:rPr>
                <w:color w:val="000000"/>
                <w:sz w:val="16"/>
                <w:szCs w:val="16"/>
              </w:rPr>
              <w:t>1,018,510</w:t>
            </w:r>
          </w:p>
        </w:tc>
        <w:tc>
          <w:tcPr>
            <w:tcW w:w="1054" w:type="dxa"/>
            <w:tcBorders>
              <w:top w:val="nil"/>
              <w:bottom w:val="nil"/>
            </w:tcBorders>
            <w:shd w:val="clear" w:color="auto" w:fill="auto"/>
            <w:noWrap/>
            <w:vAlign w:val="center"/>
          </w:tcPr>
          <w:p w14:paraId="2DADEECE" w14:textId="15D28F78" w:rsidR="00CF11A1" w:rsidRPr="00C3555C" w:rsidRDefault="00CF11A1" w:rsidP="00CF11A1">
            <w:pPr>
              <w:tabs>
                <w:tab w:val="decimal" w:pos="859"/>
              </w:tabs>
              <w:ind w:firstLineChars="37" w:firstLine="59"/>
              <w:jc w:val="left"/>
              <w:rPr>
                <w:color w:val="000000"/>
                <w:sz w:val="16"/>
                <w:szCs w:val="16"/>
                <w:lang w:val="es-MX" w:eastAsia="es-MX"/>
              </w:rPr>
            </w:pPr>
            <w:r>
              <w:rPr>
                <w:color w:val="000000"/>
                <w:sz w:val="16"/>
                <w:szCs w:val="16"/>
              </w:rPr>
              <w:t>612,598</w:t>
            </w:r>
          </w:p>
        </w:tc>
        <w:tc>
          <w:tcPr>
            <w:tcW w:w="1054" w:type="dxa"/>
            <w:tcBorders>
              <w:top w:val="nil"/>
              <w:bottom w:val="nil"/>
              <w:right w:val="single" w:sz="4" w:space="0" w:color="1F497D"/>
            </w:tcBorders>
            <w:shd w:val="clear" w:color="auto" w:fill="auto"/>
            <w:noWrap/>
            <w:vAlign w:val="center"/>
          </w:tcPr>
          <w:p w14:paraId="04AF108F" w14:textId="4C9B211D" w:rsidR="00CF11A1" w:rsidRPr="00C3555C" w:rsidRDefault="00CF11A1" w:rsidP="00CF11A1">
            <w:pPr>
              <w:tabs>
                <w:tab w:val="decimal" w:pos="854"/>
              </w:tabs>
              <w:ind w:firstLineChars="37" w:firstLine="59"/>
              <w:jc w:val="left"/>
              <w:rPr>
                <w:color w:val="000000"/>
                <w:sz w:val="16"/>
                <w:szCs w:val="16"/>
                <w:lang w:val="es-MX" w:eastAsia="es-MX"/>
              </w:rPr>
            </w:pPr>
            <w:r>
              <w:rPr>
                <w:color w:val="000000"/>
                <w:sz w:val="16"/>
                <w:szCs w:val="16"/>
              </w:rPr>
              <w:t>405,912</w:t>
            </w:r>
          </w:p>
        </w:tc>
        <w:tc>
          <w:tcPr>
            <w:tcW w:w="794" w:type="dxa"/>
            <w:tcBorders>
              <w:top w:val="nil"/>
              <w:left w:val="single" w:sz="4" w:space="0" w:color="1F497D"/>
              <w:bottom w:val="nil"/>
            </w:tcBorders>
            <w:vAlign w:val="center"/>
          </w:tcPr>
          <w:p w14:paraId="10FE8EAB" w14:textId="48E4F393" w:rsidR="00CF11A1" w:rsidRPr="00C3555C" w:rsidRDefault="00CF11A1" w:rsidP="00CF11A1">
            <w:pPr>
              <w:tabs>
                <w:tab w:val="decimal" w:pos="388"/>
              </w:tabs>
              <w:ind w:firstLineChars="37" w:firstLine="59"/>
              <w:jc w:val="left"/>
              <w:rPr>
                <w:color w:val="000000"/>
                <w:sz w:val="16"/>
                <w:szCs w:val="16"/>
                <w:lang w:val="es-MX" w:eastAsia="es-MX"/>
              </w:rPr>
            </w:pPr>
            <w:r>
              <w:rPr>
                <w:color w:val="000000"/>
                <w:sz w:val="16"/>
                <w:szCs w:val="16"/>
              </w:rPr>
              <w:t>3.9</w:t>
            </w:r>
          </w:p>
        </w:tc>
        <w:tc>
          <w:tcPr>
            <w:tcW w:w="846" w:type="dxa"/>
            <w:tcBorders>
              <w:top w:val="nil"/>
              <w:bottom w:val="nil"/>
            </w:tcBorders>
            <w:vAlign w:val="center"/>
          </w:tcPr>
          <w:p w14:paraId="6854DA64" w14:textId="3434E57D" w:rsidR="00CF11A1" w:rsidRPr="00C3555C" w:rsidRDefault="00CF11A1" w:rsidP="00CF11A1">
            <w:pPr>
              <w:tabs>
                <w:tab w:val="decimal" w:pos="423"/>
              </w:tabs>
              <w:ind w:firstLineChars="37" w:firstLine="59"/>
              <w:jc w:val="left"/>
              <w:rPr>
                <w:color w:val="000000"/>
                <w:sz w:val="16"/>
                <w:szCs w:val="16"/>
                <w:lang w:val="es-MX" w:eastAsia="es-MX"/>
              </w:rPr>
            </w:pPr>
            <w:r>
              <w:rPr>
                <w:color w:val="000000"/>
                <w:sz w:val="16"/>
                <w:szCs w:val="16"/>
              </w:rPr>
              <w:t>4.0</w:t>
            </w:r>
          </w:p>
        </w:tc>
        <w:tc>
          <w:tcPr>
            <w:tcW w:w="828" w:type="dxa"/>
            <w:tcBorders>
              <w:top w:val="nil"/>
              <w:bottom w:val="nil"/>
              <w:right w:val="single" w:sz="4" w:space="0" w:color="1F497D"/>
            </w:tcBorders>
            <w:shd w:val="clear" w:color="auto" w:fill="auto"/>
            <w:noWrap/>
            <w:vAlign w:val="center"/>
          </w:tcPr>
          <w:p w14:paraId="4B1AE882" w14:textId="0BA252C9" w:rsidR="00CF11A1" w:rsidRPr="00C3555C" w:rsidRDefault="00CF11A1" w:rsidP="00CF11A1">
            <w:pPr>
              <w:tabs>
                <w:tab w:val="decimal" w:pos="386"/>
              </w:tabs>
              <w:ind w:firstLineChars="37" w:firstLine="59"/>
              <w:jc w:val="left"/>
              <w:rPr>
                <w:color w:val="000000"/>
                <w:sz w:val="16"/>
                <w:szCs w:val="16"/>
                <w:lang w:val="es-MX" w:eastAsia="es-MX"/>
              </w:rPr>
            </w:pPr>
            <w:r>
              <w:rPr>
                <w:color w:val="000000"/>
                <w:sz w:val="16"/>
                <w:szCs w:val="16"/>
              </w:rPr>
              <w:t>3.7</w:t>
            </w:r>
          </w:p>
        </w:tc>
      </w:tr>
      <w:tr w:rsidR="00CF11A1" w:rsidRPr="00C3555C" w14:paraId="2BB4CB0A" w14:textId="77777777" w:rsidTr="00CF11A1">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4C26690C" w14:textId="47BAF804" w:rsidR="00CF11A1" w:rsidRPr="00C3555C" w:rsidRDefault="00CF11A1" w:rsidP="00CF11A1">
            <w:pPr>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nil"/>
              <w:left w:val="single" w:sz="4" w:space="0" w:color="1F497D"/>
              <w:bottom w:val="nil"/>
            </w:tcBorders>
            <w:shd w:val="clear" w:color="auto" w:fill="auto"/>
            <w:noWrap/>
            <w:vAlign w:val="center"/>
          </w:tcPr>
          <w:p w14:paraId="1ADD3C80" w14:textId="7F06E114" w:rsidR="00CF11A1" w:rsidRPr="00C3555C" w:rsidRDefault="00CF11A1" w:rsidP="00CF11A1">
            <w:pPr>
              <w:tabs>
                <w:tab w:val="decimal" w:pos="877"/>
              </w:tabs>
              <w:ind w:firstLineChars="37" w:firstLine="59"/>
              <w:jc w:val="left"/>
              <w:rPr>
                <w:color w:val="000000"/>
                <w:sz w:val="16"/>
                <w:szCs w:val="16"/>
                <w:lang w:val="es-MX" w:eastAsia="es-MX"/>
              </w:rPr>
            </w:pPr>
            <w:r>
              <w:rPr>
                <w:color w:val="000000"/>
                <w:sz w:val="16"/>
                <w:szCs w:val="16"/>
              </w:rPr>
              <w:t>16,681,367</w:t>
            </w:r>
          </w:p>
        </w:tc>
        <w:tc>
          <w:tcPr>
            <w:tcW w:w="1054" w:type="dxa"/>
            <w:tcBorders>
              <w:top w:val="nil"/>
              <w:bottom w:val="nil"/>
            </w:tcBorders>
            <w:shd w:val="clear" w:color="auto" w:fill="auto"/>
            <w:noWrap/>
            <w:vAlign w:val="center"/>
          </w:tcPr>
          <w:p w14:paraId="3466C01C" w14:textId="7C553B7B" w:rsidR="00CF11A1" w:rsidRPr="00C3555C" w:rsidRDefault="00CF11A1" w:rsidP="00CF11A1">
            <w:pPr>
              <w:tabs>
                <w:tab w:val="decimal" w:pos="859"/>
              </w:tabs>
              <w:ind w:firstLineChars="37" w:firstLine="59"/>
              <w:jc w:val="left"/>
              <w:rPr>
                <w:color w:val="000000"/>
                <w:sz w:val="16"/>
                <w:szCs w:val="16"/>
                <w:lang w:val="es-MX" w:eastAsia="es-MX"/>
              </w:rPr>
            </w:pPr>
            <w:r>
              <w:rPr>
                <w:color w:val="000000"/>
                <w:sz w:val="16"/>
                <w:szCs w:val="16"/>
              </w:rPr>
              <w:t>5,263,772</w:t>
            </w:r>
          </w:p>
        </w:tc>
        <w:tc>
          <w:tcPr>
            <w:tcW w:w="1054" w:type="dxa"/>
            <w:tcBorders>
              <w:top w:val="nil"/>
              <w:bottom w:val="nil"/>
              <w:right w:val="single" w:sz="4" w:space="0" w:color="1F497D"/>
            </w:tcBorders>
            <w:shd w:val="clear" w:color="auto" w:fill="auto"/>
            <w:noWrap/>
            <w:vAlign w:val="center"/>
          </w:tcPr>
          <w:p w14:paraId="64E4C232" w14:textId="2DB35E75" w:rsidR="00CF11A1" w:rsidRPr="00C3555C" w:rsidRDefault="00CF11A1" w:rsidP="00CF11A1">
            <w:pPr>
              <w:tabs>
                <w:tab w:val="decimal" w:pos="854"/>
              </w:tabs>
              <w:ind w:firstLineChars="37" w:firstLine="59"/>
              <w:jc w:val="left"/>
              <w:rPr>
                <w:color w:val="000000"/>
                <w:sz w:val="16"/>
                <w:szCs w:val="16"/>
                <w:lang w:val="es-MX" w:eastAsia="es-MX"/>
              </w:rPr>
            </w:pPr>
            <w:r>
              <w:rPr>
                <w:color w:val="000000"/>
                <w:sz w:val="16"/>
                <w:szCs w:val="16"/>
              </w:rPr>
              <w:t>11,417,595</w:t>
            </w:r>
          </w:p>
        </w:tc>
        <w:tc>
          <w:tcPr>
            <w:tcW w:w="794" w:type="dxa"/>
            <w:tcBorders>
              <w:top w:val="nil"/>
              <w:left w:val="single" w:sz="4" w:space="0" w:color="1F497D"/>
              <w:bottom w:val="nil"/>
            </w:tcBorders>
            <w:vAlign w:val="center"/>
          </w:tcPr>
          <w:p w14:paraId="61128462" w14:textId="638F1BD1" w:rsidR="00CF11A1" w:rsidRPr="00C3555C" w:rsidRDefault="00CF11A1" w:rsidP="00CF11A1">
            <w:pPr>
              <w:tabs>
                <w:tab w:val="decimal" w:pos="388"/>
              </w:tabs>
              <w:ind w:firstLineChars="37" w:firstLine="59"/>
              <w:jc w:val="left"/>
              <w:rPr>
                <w:color w:val="000000"/>
                <w:sz w:val="16"/>
                <w:szCs w:val="16"/>
                <w:lang w:val="es-MX" w:eastAsia="es-MX"/>
              </w:rPr>
            </w:pPr>
            <w:r>
              <w:rPr>
                <w:color w:val="000000"/>
                <w:sz w:val="16"/>
                <w:szCs w:val="16"/>
              </w:rPr>
              <w:t>38.9</w:t>
            </w:r>
          </w:p>
        </w:tc>
        <w:tc>
          <w:tcPr>
            <w:tcW w:w="846" w:type="dxa"/>
            <w:tcBorders>
              <w:top w:val="nil"/>
              <w:bottom w:val="nil"/>
            </w:tcBorders>
            <w:vAlign w:val="center"/>
          </w:tcPr>
          <w:p w14:paraId="4CDB3BE7" w14:textId="03BA16A6" w:rsidR="00CF11A1" w:rsidRPr="00C3555C" w:rsidRDefault="00CF11A1" w:rsidP="00CF11A1">
            <w:pPr>
              <w:tabs>
                <w:tab w:val="decimal" w:pos="423"/>
              </w:tabs>
              <w:ind w:firstLineChars="37" w:firstLine="59"/>
              <w:jc w:val="left"/>
              <w:rPr>
                <w:color w:val="000000"/>
                <w:sz w:val="16"/>
                <w:szCs w:val="16"/>
                <w:lang w:val="es-MX" w:eastAsia="es-MX"/>
              </w:rPr>
            </w:pPr>
            <w:r>
              <w:rPr>
                <w:color w:val="000000"/>
                <w:sz w:val="16"/>
                <w:szCs w:val="16"/>
              </w:rPr>
              <w:t>25.7</w:t>
            </w:r>
          </w:p>
        </w:tc>
        <w:tc>
          <w:tcPr>
            <w:tcW w:w="828" w:type="dxa"/>
            <w:tcBorders>
              <w:top w:val="nil"/>
              <w:bottom w:val="nil"/>
              <w:right w:val="single" w:sz="4" w:space="0" w:color="1F497D"/>
            </w:tcBorders>
            <w:shd w:val="clear" w:color="auto" w:fill="auto"/>
            <w:noWrap/>
            <w:vAlign w:val="center"/>
          </w:tcPr>
          <w:p w14:paraId="36FAD1B4" w14:textId="466C66C6" w:rsidR="00CF11A1" w:rsidRPr="00C3555C" w:rsidRDefault="00CF11A1" w:rsidP="00CF11A1">
            <w:pPr>
              <w:tabs>
                <w:tab w:val="decimal" w:pos="386"/>
              </w:tabs>
              <w:ind w:firstLineChars="37" w:firstLine="59"/>
              <w:jc w:val="left"/>
              <w:rPr>
                <w:color w:val="000000"/>
                <w:sz w:val="16"/>
                <w:szCs w:val="16"/>
                <w:lang w:val="es-MX" w:eastAsia="es-MX"/>
              </w:rPr>
            </w:pPr>
            <w:r>
              <w:rPr>
                <w:color w:val="000000"/>
                <w:sz w:val="16"/>
                <w:szCs w:val="16"/>
              </w:rPr>
              <w:t>50.8</w:t>
            </w:r>
          </w:p>
        </w:tc>
      </w:tr>
      <w:tr w:rsidR="00CF11A1" w:rsidRPr="00C3555C" w14:paraId="3E50DC6A" w14:textId="77777777" w:rsidTr="00CF11A1">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1DE1061" w14:textId="4FD35EAC" w:rsidR="00CF11A1" w:rsidRPr="00C3555C" w:rsidRDefault="00CF11A1" w:rsidP="00CF11A1">
            <w:pPr>
              <w:ind w:firstLineChars="100" w:firstLine="16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nil"/>
            </w:tcBorders>
            <w:shd w:val="clear" w:color="auto" w:fill="auto"/>
            <w:noWrap/>
            <w:vAlign w:val="center"/>
          </w:tcPr>
          <w:p w14:paraId="2ED96CB0" w14:textId="37236E76" w:rsidR="00CF11A1" w:rsidRPr="00C3555C" w:rsidRDefault="00CF11A1" w:rsidP="00CF11A1">
            <w:pPr>
              <w:tabs>
                <w:tab w:val="decimal" w:pos="877"/>
              </w:tabs>
              <w:ind w:firstLineChars="37" w:firstLine="59"/>
              <w:jc w:val="left"/>
              <w:rPr>
                <w:color w:val="000000"/>
                <w:sz w:val="16"/>
                <w:szCs w:val="16"/>
                <w:lang w:val="es-MX" w:eastAsia="es-MX"/>
              </w:rPr>
            </w:pPr>
            <w:r>
              <w:rPr>
                <w:color w:val="000000"/>
                <w:sz w:val="16"/>
                <w:szCs w:val="16"/>
              </w:rPr>
              <w:t>2,963,239</w:t>
            </w:r>
          </w:p>
        </w:tc>
        <w:tc>
          <w:tcPr>
            <w:tcW w:w="1054" w:type="dxa"/>
            <w:tcBorders>
              <w:top w:val="nil"/>
              <w:bottom w:val="nil"/>
            </w:tcBorders>
            <w:shd w:val="clear" w:color="auto" w:fill="auto"/>
            <w:noWrap/>
            <w:vAlign w:val="center"/>
          </w:tcPr>
          <w:p w14:paraId="662B6810" w14:textId="01CA3F30" w:rsidR="00CF11A1" w:rsidRPr="00C3555C" w:rsidRDefault="00CF11A1" w:rsidP="00CF11A1">
            <w:pPr>
              <w:tabs>
                <w:tab w:val="decimal" w:pos="859"/>
              </w:tabs>
              <w:ind w:firstLineChars="37" w:firstLine="59"/>
              <w:jc w:val="left"/>
              <w:rPr>
                <w:color w:val="000000"/>
                <w:sz w:val="16"/>
                <w:szCs w:val="16"/>
                <w:lang w:val="es-MX" w:eastAsia="es-MX"/>
              </w:rPr>
            </w:pPr>
            <w:r>
              <w:rPr>
                <w:color w:val="000000"/>
                <w:sz w:val="16"/>
                <w:szCs w:val="16"/>
              </w:rPr>
              <w:t>1,228,942</w:t>
            </w:r>
          </w:p>
        </w:tc>
        <w:tc>
          <w:tcPr>
            <w:tcW w:w="1054" w:type="dxa"/>
            <w:tcBorders>
              <w:top w:val="nil"/>
              <w:bottom w:val="nil"/>
              <w:right w:val="single" w:sz="4" w:space="0" w:color="1F497D"/>
            </w:tcBorders>
            <w:shd w:val="clear" w:color="auto" w:fill="auto"/>
            <w:noWrap/>
            <w:vAlign w:val="center"/>
          </w:tcPr>
          <w:p w14:paraId="2A441CA2" w14:textId="210E50F9" w:rsidR="00CF11A1" w:rsidRPr="00C3555C" w:rsidRDefault="00CF11A1" w:rsidP="00CF11A1">
            <w:pPr>
              <w:tabs>
                <w:tab w:val="decimal" w:pos="854"/>
              </w:tabs>
              <w:ind w:firstLineChars="37" w:firstLine="59"/>
              <w:jc w:val="left"/>
              <w:rPr>
                <w:color w:val="000000"/>
                <w:sz w:val="16"/>
                <w:szCs w:val="16"/>
                <w:lang w:val="es-MX" w:eastAsia="es-MX"/>
              </w:rPr>
            </w:pPr>
            <w:r>
              <w:rPr>
                <w:color w:val="000000"/>
                <w:sz w:val="16"/>
                <w:szCs w:val="16"/>
              </w:rPr>
              <w:t>1,734,297</w:t>
            </w:r>
          </w:p>
        </w:tc>
        <w:tc>
          <w:tcPr>
            <w:tcW w:w="794" w:type="dxa"/>
            <w:tcBorders>
              <w:top w:val="nil"/>
              <w:left w:val="single" w:sz="4" w:space="0" w:color="1F497D"/>
              <w:bottom w:val="nil"/>
            </w:tcBorders>
            <w:vAlign w:val="center"/>
          </w:tcPr>
          <w:p w14:paraId="69FF0362" w14:textId="225BF87C" w:rsidR="00CF11A1" w:rsidRPr="00C3555C" w:rsidRDefault="00CF11A1" w:rsidP="00CF11A1">
            <w:pPr>
              <w:tabs>
                <w:tab w:val="decimal" w:pos="388"/>
              </w:tabs>
              <w:ind w:firstLineChars="37" w:firstLine="59"/>
              <w:jc w:val="left"/>
              <w:rPr>
                <w:color w:val="000000"/>
                <w:sz w:val="16"/>
                <w:szCs w:val="16"/>
                <w:lang w:val="es-MX" w:eastAsia="es-MX"/>
              </w:rPr>
            </w:pPr>
            <w:r>
              <w:rPr>
                <w:color w:val="000000"/>
                <w:sz w:val="16"/>
                <w:szCs w:val="16"/>
              </w:rPr>
              <w:t>17.8</w:t>
            </w:r>
          </w:p>
        </w:tc>
        <w:tc>
          <w:tcPr>
            <w:tcW w:w="846" w:type="dxa"/>
            <w:tcBorders>
              <w:top w:val="nil"/>
              <w:bottom w:val="nil"/>
            </w:tcBorders>
            <w:vAlign w:val="center"/>
          </w:tcPr>
          <w:p w14:paraId="3FF04492" w14:textId="0411141F" w:rsidR="00CF11A1" w:rsidRPr="00C3555C" w:rsidRDefault="00CF11A1" w:rsidP="00CF11A1">
            <w:pPr>
              <w:tabs>
                <w:tab w:val="decimal" w:pos="423"/>
              </w:tabs>
              <w:ind w:firstLineChars="37" w:firstLine="59"/>
              <w:jc w:val="left"/>
              <w:rPr>
                <w:color w:val="000000"/>
                <w:sz w:val="16"/>
                <w:szCs w:val="16"/>
                <w:lang w:val="es-MX" w:eastAsia="es-MX"/>
              </w:rPr>
            </w:pPr>
            <w:r>
              <w:rPr>
                <w:color w:val="000000"/>
                <w:sz w:val="16"/>
                <w:szCs w:val="16"/>
              </w:rPr>
              <w:t>23.3</w:t>
            </w:r>
          </w:p>
        </w:tc>
        <w:tc>
          <w:tcPr>
            <w:tcW w:w="828" w:type="dxa"/>
            <w:tcBorders>
              <w:top w:val="nil"/>
              <w:bottom w:val="nil"/>
              <w:right w:val="single" w:sz="4" w:space="0" w:color="1F497D"/>
            </w:tcBorders>
            <w:shd w:val="clear" w:color="auto" w:fill="auto"/>
            <w:noWrap/>
            <w:vAlign w:val="center"/>
          </w:tcPr>
          <w:p w14:paraId="120B3F22" w14:textId="3BC9FACF" w:rsidR="00CF11A1" w:rsidRPr="00C3555C" w:rsidRDefault="00CF11A1" w:rsidP="00CF11A1">
            <w:pPr>
              <w:tabs>
                <w:tab w:val="decimal" w:pos="386"/>
              </w:tabs>
              <w:ind w:firstLineChars="37" w:firstLine="59"/>
              <w:jc w:val="left"/>
              <w:rPr>
                <w:color w:val="000000"/>
                <w:sz w:val="16"/>
                <w:szCs w:val="16"/>
                <w:lang w:val="es-MX" w:eastAsia="es-MX"/>
              </w:rPr>
            </w:pPr>
            <w:r>
              <w:rPr>
                <w:color w:val="000000"/>
                <w:sz w:val="16"/>
                <w:szCs w:val="16"/>
              </w:rPr>
              <w:t>15.2</w:t>
            </w:r>
          </w:p>
        </w:tc>
      </w:tr>
      <w:tr w:rsidR="00CF11A1" w:rsidRPr="00C3555C" w14:paraId="7C7E4803" w14:textId="77777777" w:rsidTr="00CF11A1">
        <w:trPr>
          <w:trHeight w:val="227"/>
          <w:jc w:val="center"/>
        </w:trPr>
        <w:tc>
          <w:tcPr>
            <w:tcW w:w="3612" w:type="dxa"/>
            <w:tcBorders>
              <w:top w:val="nil"/>
              <w:left w:val="single" w:sz="4" w:space="0" w:color="1F497D"/>
              <w:bottom w:val="single" w:sz="4" w:space="0" w:color="1F497D"/>
              <w:right w:val="single" w:sz="4" w:space="0" w:color="1F497D"/>
            </w:tcBorders>
            <w:shd w:val="clear" w:color="auto" w:fill="auto"/>
            <w:noWrap/>
            <w:vAlign w:val="center"/>
            <w:hideMark/>
          </w:tcPr>
          <w:p w14:paraId="3F24A2CD" w14:textId="7B570E99" w:rsidR="00CF11A1" w:rsidRPr="00C3555C" w:rsidRDefault="00CF11A1" w:rsidP="00CF11A1">
            <w:pPr>
              <w:ind w:firstLineChars="100" w:firstLine="16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single" w:sz="4" w:space="0" w:color="1F497D"/>
            </w:tcBorders>
            <w:shd w:val="clear" w:color="auto" w:fill="auto"/>
            <w:noWrap/>
            <w:vAlign w:val="center"/>
          </w:tcPr>
          <w:p w14:paraId="70F2D3D7" w14:textId="107692DF" w:rsidR="00CF11A1" w:rsidRPr="00C3555C" w:rsidRDefault="00CF11A1" w:rsidP="00CF11A1">
            <w:pPr>
              <w:tabs>
                <w:tab w:val="decimal" w:pos="877"/>
              </w:tabs>
              <w:ind w:firstLineChars="37" w:firstLine="59"/>
              <w:jc w:val="left"/>
              <w:rPr>
                <w:color w:val="000000"/>
                <w:sz w:val="16"/>
                <w:szCs w:val="16"/>
                <w:lang w:val="es-MX" w:eastAsia="es-MX"/>
              </w:rPr>
            </w:pPr>
            <w:r>
              <w:rPr>
                <w:color w:val="000000"/>
                <w:sz w:val="16"/>
                <w:szCs w:val="16"/>
              </w:rPr>
              <w:t>13,718,128</w:t>
            </w:r>
          </w:p>
        </w:tc>
        <w:tc>
          <w:tcPr>
            <w:tcW w:w="1054" w:type="dxa"/>
            <w:tcBorders>
              <w:top w:val="nil"/>
              <w:bottom w:val="single" w:sz="4" w:space="0" w:color="1F497D"/>
            </w:tcBorders>
            <w:shd w:val="clear" w:color="auto" w:fill="auto"/>
            <w:noWrap/>
            <w:vAlign w:val="center"/>
          </w:tcPr>
          <w:p w14:paraId="2EB5DE69" w14:textId="389BB08E" w:rsidR="00CF11A1" w:rsidRPr="00C3555C" w:rsidRDefault="00CF11A1" w:rsidP="00CF11A1">
            <w:pPr>
              <w:tabs>
                <w:tab w:val="decimal" w:pos="859"/>
              </w:tabs>
              <w:ind w:firstLineChars="37" w:firstLine="59"/>
              <w:jc w:val="left"/>
              <w:rPr>
                <w:color w:val="000000"/>
                <w:sz w:val="16"/>
                <w:szCs w:val="16"/>
                <w:lang w:val="es-MX" w:eastAsia="es-MX"/>
              </w:rPr>
            </w:pPr>
            <w:r>
              <w:rPr>
                <w:color w:val="000000"/>
                <w:sz w:val="16"/>
                <w:szCs w:val="16"/>
              </w:rPr>
              <w:t>4,034,830</w:t>
            </w:r>
          </w:p>
        </w:tc>
        <w:tc>
          <w:tcPr>
            <w:tcW w:w="1054" w:type="dxa"/>
            <w:tcBorders>
              <w:top w:val="nil"/>
              <w:bottom w:val="single" w:sz="4" w:space="0" w:color="1F497D"/>
              <w:right w:val="single" w:sz="4" w:space="0" w:color="1F497D"/>
            </w:tcBorders>
            <w:shd w:val="clear" w:color="auto" w:fill="auto"/>
            <w:noWrap/>
            <w:vAlign w:val="center"/>
          </w:tcPr>
          <w:p w14:paraId="12222D00" w14:textId="3BE6A524" w:rsidR="00CF11A1" w:rsidRPr="00C3555C" w:rsidRDefault="00CF11A1" w:rsidP="00CF11A1">
            <w:pPr>
              <w:tabs>
                <w:tab w:val="decimal" w:pos="854"/>
              </w:tabs>
              <w:ind w:firstLineChars="37" w:firstLine="59"/>
              <w:jc w:val="left"/>
              <w:rPr>
                <w:color w:val="000000"/>
                <w:sz w:val="16"/>
                <w:szCs w:val="16"/>
                <w:lang w:val="es-MX" w:eastAsia="es-MX"/>
              </w:rPr>
            </w:pPr>
            <w:r>
              <w:rPr>
                <w:color w:val="000000"/>
                <w:sz w:val="16"/>
                <w:szCs w:val="16"/>
              </w:rPr>
              <w:t>9,683,298</w:t>
            </w:r>
          </w:p>
        </w:tc>
        <w:tc>
          <w:tcPr>
            <w:tcW w:w="794" w:type="dxa"/>
            <w:tcBorders>
              <w:top w:val="nil"/>
              <w:left w:val="single" w:sz="4" w:space="0" w:color="1F497D"/>
              <w:bottom w:val="single" w:sz="4" w:space="0" w:color="1F497D"/>
            </w:tcBorders>
            <w:vAlign w:val="center"/>
          </w:tcPr>
          <w:p w14:paraId="4A0F50BE" w14:textId="0D976275" w:rsidR="00CF11A1" w:rsidRPr="00C3555C" w:rsidRDefault="00CF11A1" w:rsidP="00CF11A1">
            <w:pPr>
              <w:tabs>
                <w:tab w:val="decimal" w:pos="388"/>
              </w:tabs>
              <w:ind w:firstLineChars="37" w:firstLine="59"/>
              <w:jc w:val="left"/>
              <w:rPr>
                <w:color w:val="000000"/>
                <w:sz w:val="16"/>
                <w:szCs w:val="16"/>
                <w:lang w:val="es-MX" w:eastAsia="es-MX"/>
              </w:rPr>
            </w:pPr>
            <w:r>
              <w:rPr>
                <w:color w:val="000000"/>
                <w:sz w:val="16"/>
                <w:szCs w:val="16"/>
              </w:rPr>
              <w:t>82.2</w:t>
            </w:r>
          </w:p>
        </w:tc>
        <w:tc>
          <w:tcPr>
            <w:tcW w:w="846" w:type="dxa"/>
            <w:tcBorders>
              <w:top w:val="nil"/>
              <w:bottom w:val="single" w:sz="4" w:space="0" w:color="1F497D"/>
            </w:tcBorders>
            <w:vAlign w:val="center"/>
          </w:tcPr>
          <w:p w14:paraId="6E9532AD" w14:textId="7E87B6F7" w:rsidR="00CF11A1" w:rsidRPr="00C3555C" w:rsidRDefault="00CF11A1" w:rsidP="00CF11A1">
            <w:pPr>
              <w:tabs>
                <w:tab w:val="decimal" w:pos="423"/>
              </w:tabs>
              <w:ind w:firstLineChars="37" w:firstLine="59"/>
              <w:jc w:val="left"/>
              <w:rPr>
                <w:color w:val="000000"/>
                <w:sz w:val="16"/>
                <w:szCs w:val="16"/>
                <w:lang w:val="es-MX" w:eastAsia="es-MX"/>
              </w:rPr>
            </w:pPr>
            <w:r>
              <w:rPr>
                <w:color w:val="000000"/>
                <w:sz w:val="16"/>
                <w:szCs w:val="16"/>
              </w:rPr>
              <w:t>76.7</w:t>
            </w:r>
          </w:p>
        </w:tc>
        <w:tc>
          <w:tcPr>
            <w:tcW w:w="828" w:type="dxa"/>
            <w:tcBorders>
              <w:top w:val="nil"/>
              <w:bottom w:val="single" w:sz="4" w:space="0" w:color="1F497D"/>
              <w:right w:val="single" w:sz="4" w:space="0" w:color="1F497D"/>
            </w:tcBorders>
            <w:shd w:val="clear" w:color="auto" w:fill="auto"/>
            <w:noWrap/>
            <w:vAlign w:val="center"/>
          </w:tcPr>
          <w:p w14:paraId="44251E15" w14:textId="3C214680" w:rsidR="00CF11A1" w:rsidRPr="00C3555C" w:rsidRDefault="00CF11A1" w:rsidP="00CF11A1">
            <w:pPr>
              <w:tabs>
                <w:tab w:val="decimal" w:pos="386"/>
              </w:tabs>
              <w:ind w:firstLineChars="37" w:firstLine="59"/>
              <w:jc w:val="left"/>
              <w:rPr>
                <w:color w:val="000000"/>
                <w:sz w:val="16"/>
                <w:szCs w:val="16"/>
                <w:lang w:val="es-MX" w:eastAsia="es-MX"/>
              </w:rPr>
            </w:pPr>
            <w:r>
              <w:rPr>
                <w:color w:val="000000"/>
                <w:sz w:val="16"/>
                <w:szCs w:val="16"/>
              </w:rPr>
              <w:t>84.8</w:t>
            </w:r>
          </w:p>
        </w:tc>
      </w:tr>
    </w:tbl>
    <w:p w14:paraId="5FEE1759" w14:textId="3BAAB383" w:rsidR="00493018" w:rsidRP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a/</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población de 15 años y más. </w:t>
      </w:r>
    </w:p>
    <w:p w14:paraId="4C0295E3" w14:textId="1EB58F8B" w:rsidR="00493018" w:rsidRPr="00493018" w:rsidRDefault="00493018" w:rsidP="00493018">
      <w:pPr>
        <w:pStyle w:val="n0"/>
        <w:keepLines w:val="0"/>
        <w:widowControl w:val="0"/>
        <w:spacing w:before="0"/>
        <w:ind w:left="0" w:right="11" w:firstLine="142"/>
        <w:jc w:val="left"/>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t>Valor relativo</w:t>
      </w:r>
      <w:r w:rsidR="00363B8F">
        <w:rPr>
          <w:color w:val="auto"/>
          <w:sz w:val="16"/>
          <w:szCs w:val="16"/>
        </w:rPr>
        <w:t xml:space="preserve"> con</w:t>
      </w:r>
      <w:r w:rsidRPr="00493018">
        <w:rPr>
          <w:color w:val="auto"/>
          <w:sz w:val="16"/>
          <w:szCs w:val="16"/>
        </w:rPr>
        <w:t xml:space="preserve"> respecto a la PEA. </w:t>
      </w:r>
    </w:p>
    <w:p w14:paraId="1A3CF62A" w14:textId="4BD78E1B" w:rsid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c/</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PNEA.</w:t>
      </w:r>
      <w:r>
        <w:rPr>
          <w:color w:val="auto"/>
          <w:sz w:val="16"/>
          <w:szCs w:val="16"/>
        </w:rPr>
        <w:t xml:space="preserve"> </w:t>
      </w:r>
    </w:p>
    <w:p w14:paraId="0B83B2E1" w14:textId="4C2EE5C4" w:rsidR="00FE48FB" w:rsidRDefault="00FE48FB" w:rsidP="006A58F5">
      <w:pPr>
        <w:pStyle w:val="n0"/>
        <w:keepLines w:val="0"/>
        <w:widowControl w:val="0"/>
        <w:spacing w:before="0"/>
        <w:ind w:left="0" w:right="11" w:firstLine="142"/>
        <w:jc w:val="left"/>
        <w:rPr>
          <w:color w:val="auto"/>
          <w:sz w:val="16"/>
          <w:szCs w:val="16"/>
        </w:rPr>
      </w:pPr>
      <w:r w:rsidRPr="00FD18F6">
        <w:rPr>
          <w:color w:val="auto"/>
          <w:sz w:val="16"/>
          <w:szCs w:val="16"/>
        </w:rPr>
        <w:t>Fuente: INEGI.</w:t>
      </w:r>
    </w:p>
    <w:p w14:paraId="6D0DDF3E" w14:textId="4118D2BB" w:rsidR="00655EAD" w:rsidRPr="007C1B6D" w:rsidRDefault="00655EAD" w:rsidP="00A159E4">
      <w:pPr>
        <w:pStyle w:val="Prrafodelista"/>
        <w:widowControl w:val="0"/>
        <w:numPr>
          <w:ilvl w:val="0"/>
          <w:numId w:val="23"/>
        </w:numPr>
        <w:spacing w:before="360"/>
        <w:ind w:left="284" w:hanging="284"/>
        <w:rPr>
          <w:b/>
          <w:i/>
          <w:lang w:val="es-ES"/>
        </w:rPr>
      </w:pPr>
      <w:r w:rsidRPr="007C1B6D">
        <w:rPr>
          <w:b/>
          <w:i/>
          <w:lang w:val="es-ES"/>
        </w:rPr>
        <w:t>Características de la población ocupada</w:t>
      </w:r>
    </w:p>
    <w:p w14:paraId="000718FA" w14:textId="78F8AF87" w:rsidR="00E60191" w:rsidRPr="00E931B3" w:rsidRDefault="00366D1D" w:rsidP="00655EAD">
      <w:pPr>
        <w:spacing w:before="240"/>
        <w:rPr>
          <w:bCs/>
        </w:rPr>
      </w:pPr>
      <w:r>
        <w:rPr>
          <w:lang w:val="es-ES"/>
        </w:rPr>
        <w:t xml:space="preserve">En </w:t>
      </w:r>
      <w:r w:rsidR="00CF11A1">
        <w:rPr>
          <w:lang w:val="es-ES"/>
        </w:rPr>
        <w:t>abril</w:t>
      </w:r>
      <w:r>
        <w:rPr>
          <w:lang w:val="es-ES"/>
        </w:rPr>
        <w:t xml:space="preserve"> de 2022, l</w:t>
      </w:r>
      <w:r w:rsidR="00655EAD" w:rsidRPr="00E931B3">
        <w:t>a población ocupada</w:t>
      </w:r>
      <w:r w:rsidR="009C5CDF">
        <w:t xml:space="preserve"> (PO)</w:t>
      </w:r>
      <w:r w:rsidR="00655EAD" w:rsidRPr="00E931B3">
        <w:t xml:space="preserve"> alcanzó</w:t>
      </w:r>
      <w:r w:rsidR="00664DBB" w:rsidRPr="00E931B3">
        <w:t xml:space="preserve"> </w:t>
      </w:r>
      <w:r w:rsidR="00B420C8" w:rsidRPr="00E931B3">
        <w:t>5</w:t>
      </w:r>
      <w:r w:rsidR="00CF11A1">
        <w:t>7</w:t>
      </w:r>
      <w:r w:rsidR="00292ABA">
        <w:t>.</w:t>
      </w:r>
      <w:r w:rsidR="00CF11A1">
        <w:t>7</w:t>
      </w:r>
      <w:r w:rsidR="00664DBB" w:rsidRPr="00E931B3">
        <w:t xml:space="preserve"> millones de personas (9</w:t>
      </w:r>
      <w:r w:rsidR="006155C8">
        <w:t>7</w:t>
      </w:r>
      <w:r w:rsidR="00664DBB" w:rsidRPr="00E931B3">
        <w:t xml:space="preserve">% </w:t>
      </w:r>
      <w:r w:rsidR="009845D0" w:rsidRPr="00E931B3">
        <w:t>de la PEA)</w:t>
      </w:r>
      <w:r>
        <w:t>,</w:t>
      </w:r>
      <w:r w:rsidR="009845D0" w:rsidRPr="00E931B3">
        <w:t xml:space="preserve"> </w:t>
      </w:r>
      <w:r w:rsidR="00664DBB" w:rsidRPr="009A4B47">
        <w:t xml:space="preserve">un </w:t>
      </w:r>
      <w:r w:rsidR="00C776F4" w:rsidRPr="009A4B47">
        <w:t xml:space="preserve">aumento </w:t>
      </w:r>
      <w:r w:rsidR="004851FE">
        <w:t xml:space="preserve">anual </w:t>
      </w:r>
      <w:r w:rsidR="00664DBB" w:rsidRPr="009A4B47">
        <w:t xml:space="preserve">de </w:t>
      </w:r>
      <w:r w:rsidR="00CF11A1">
        <w:t>2.8</w:t>
      </w:r>
      <w:r w:rsidR="00B420C8" w:rsidRPr="009A4B47">
        <w:t xml:space="preserve"> </w:t>
      </w:r>
      <w:r w:rsidR="00664DBB" w:rsidRPr="009A4B47">
        <w:t>millones</w:t>
      </w:r>
      <w:r w:rsidR="004D5FD7">
        <w:t>;</w:t>
      </w:r>
      <w:r w:rsidR="00664DBB" w:rsidRPr="009A4B47">
        <w:t xml:space="preserve"> en </w:t>
      </w:r>
      <w:r w:rsidR="004B3639">
        <w:t xml:space="preserve">el mismo </w:t>
      </w:r>
      <w:r w:rsidR="00664DBB" w:rsidRPr="009A4B47">
        <w:t xml:space="preserve">mes </w:t>
      </w:r>
      <w:r w:rsidR="0035411B">
        <w:t>de 202</w:t>
      </w:r>
      <w:r w:rsidR="009D740C">
        <w:t>1</w:t>
      </w:r>
      <w:r w:rsidR="00664DBB" w:rsidRPr="009A4B47">
        <w:t xml:space="preserve"> </w:t>
      </w:r>
      <w:r w:rsidR="00C7056E">
        <w:t>fue de</w:t>
      </w:r>
      <w:r w:rsidR="00664DBB" w:rsidRPr="009A4B47">
        <w:t xml:space="preserve"> </w:t>
      </w:r>
      <w:r w:rsidR="006778ED" w:rsidRPr="009A4B47">
        <w:t>5</w:t>
      </w:r>
      <w:r w:rsidR="00C56F9D">
        <w:t>4.8</w:t>
      </w:r>
      <w:r w:rsidR="00664DBB" w:rsidRPr="009A4B47">
        <w:t xml:space="preserve"> millones</w:t>
      </w:r>
      <w:r w:rsidR="00655EAD" w:rsidRPr="009A4B47">
        <w:t xml:space="preserve">. </w:t>
      </w:r>
      <w:r w:rsidR="004B3639">
        <w:t xml:space="preserve">Al distinguir </w:t>
      </w:r>
      <w:r w:rsidR="00C03C44">
        <w:t>p</w:t>
      </w:r>
      <w:r w:rsidR="00E60191" w:rsidRPr="009A4B47">
        <w:t xml:space="preserve">or sexo, </w:t>
      </w:r>
      <w:r w:rsidR="00E60191" w:rsidRPr="009A4B47">
        <w:rPr>
          <w:bCs/>
        </w:rPr>
        <w:t>la ocupación de hombres fue de 3</w:t>
      </w:r>
      <w:r w:rsidR="0073314E">
        <w:rPr>
          <w:bCs/>
        </w:rPr>
        <w:t>4.</w:t>
      </w:r>
      <w:r w:rsidR="00C56F9D">
        <w:rPr>
          <w:bCs/>
        </w:rPr>
        <w:t>6</w:t>
      </w:r>
      <w:r w:rsidR="006155C8">
        <w:rPr>
          <w:bCs/>
        </w:rPr>
        <w:t xml:space="preserve"> </w:t>
      </w:r>
      <w:r w:rsidR="00E60191" w:rsidRPr="009A4B47">
        <w:rPr>
          <w:bCs/>
        </w:rPr>
        <w:t xml:space="preserve">millones, </w:t>
      </w:r>
      <w:r w:rsidR="00C34C64">
        <w:rPr>
          <w:bCs/>
        </w:rPr>
        <w:t>990</w:t>
      </w:r>
      <w:r w:rsidR="00E60191" w:rsidRPr="009A4B47">
        <w:rPr>
          <w:bCs/>
        </w:rPr>
        <w:t xml:space="preserve"> mi</w:t>
      </w:r>
      <w:r w:rsidR="002E7F97">
        <w:rPr>
          <w:bCs/>
        </w:rPr>
        <w:t>l</w:t>
      </w:r>
      <w:r w:rsidR="00E60191" w:rsidRPr="009A4B47">
        <w:rPr>
          <w:bCs/>
        </w:rPr>
        <w:t xml:space="preserve"> </w:t>
      </w:r>
      <w:r w:rsidR="00762BD4">
        <w:rPr>
          <w:bCs/>
        </w:rPr>
        <w:t xml:space="preserve">más </w:t>
      </w:r>
      <w:r w:rsidR="00FE575D" w:rsidRPr="009A4B47">
        <w:rPr>
          <w:bCs/>
        </w:rPr>
        <w:t xml:space="preserve">respecto </w:t>
      </w:r>
      <w:r w:rsidR="00E60191" w:rsidRPr="009A4B47">
        <w:rPr>
          <w:bCs/>
        </w:rPr>
        <w:t>al</w:t>
      </w:r>
      <w:r w:rsidR="0096737F" w:rsidRPr="009A4B47">
        <w:rPr>
          <w:bCs/>
        </w:rPr>
        <w:t xml:space="preserve"> </w:t>
      </w:r>
      <w:r w:rsidR="00C56F9D">
        <w:rPr>
          <w:bCs/>
        </w:rPr>
        <w:t>cua</w:t>
      </w:r>
      <w:r w:rsidR="0073314E">
        <w:rPr>
          <w:bCs/>
        </w:rPr>
        <w:t>r</w:t>
      </w:r>
      <w:r w:rsidR="00C56F9D">
        <w:rPr>
          <w:bCs/>
        </w:rPr>
        <w:t>to</w:t>
      </w:r>
      <w:r w:rsidR="00292ABA">
        <w:rPr>
          <w:bCs/>
        </w:rPr>
        <w:t xml:space="preserve"> </w:t>
      </w:r>
      <w:r w:rsidR="0096737F">
        <w:rPr>
          <w:bCs/>
        </w:rPr>
        <w:t>mes</w:t>
      </w:r>
      <w:r w:rsidR="00E60191" w:rsidRPr="00E931B3">
        <w:rPr>
          <w:bCs/>
        </w:rPr>
        <w:t xml:space="preserve"> de 202</w:t>
      </w:r>
      <w:r w:rsidR="009D740C">
        <w:rPr>
          <w:bCs/>
        </w:rPr>
        <w:t>1</w:t>
      </w:r>
      <w:r w:rsidR="00B34A3E">
        <w:rPr>
          <w:bCs/>
        </w:rPr>
        <w:t>.</w:t>
      </w:r>
      <w:r w:rsidR="00232A44">
        <w:rPr>
          <w:bCs/>
        </w:rPr>
        <w:t xml:space="preserve"> L</w:t>
      </w:r>
      <w:r w:rsidR="00E60191" w:rsidRPr="00E931B3">
        <w:rPr>
          <w:bCs/>
        </w:rPr>
        <w:t xml:space="preserve">a </w:t>
      </w:r>
      <w:r w:rsidR="00FE48FB" w:rsidRPr="00E931B3">
        <w:rPr>
          <w:bCs/>
        </w:rPr>
        <w:t xml:space="preserve">ocupación </w:t>
      </w:r>
      <w:r w:rsidR="00E60191" w:rsidRPr="00E931B3">
        <w:rPr>
          <w:bCs/>
        </w:rPr>
        <w:t>de mujeres fue de 2</w:t>
      </w:r>
      <w:r w:rsidR="00C56F9D">
        <w:rPr>
          <w:bCs/>
        </w:rPr>
        <w:t>3.1</w:t>
      </w:r>
      <w:r w:rsidR="00E60191" w:rsidRPr="00E931B3">
        <w:rPr>
          <w:bCs/>
        </w:rPr>
        <w:t xml:space="preserve"> millones, </w:t>
      </w:r>
      <w:r w:rsidR="0073314E">
        <w:rPr>
          <w:bCs/>
        </w:rPr>
        <w:t>1.8</w:t>
      </w:r>
      <w:r w:rsidR="00E60191" w:rsidRPr="00E931B3">
        <w:rPr>
          <w:bCs/>
        </w:rPr>
        <w:t xml:space="preserve"> millones </w:t>
      </w:r>
      <w:r w:rsidR="006A58F5" w:rsidRPr="00E931B3">
        <w:rPr>
          <w:bCs/>
        </w:rPr>
        <w:t xml:space="preserve">más </w:t>
      </w:r>
      <w:r w:rsidR="00680AB3">
        <w:rPr>
          <w:bCs/>
        </w:rPr>
        <w:t xml:space="preserve">que </w:t>
      </w:r>
      <w:r w:rsidR="00E60191" w:rsidRPr="00E931B3">
        <w:rPr>
          <w:bCs/>
        </w:rPr>
        <w:t xml:space="preserve">en </w:t>
      </w:r>
      <w:r w:rsidR="00F721FE">
        <w:rPr>
          <w:bCs/>
        </w:rPr>
        <w:t xml:space="preserve">el mismo </w:t>
      </w:r>
      <w:r w:rsidR="00FA5AC9">
        <w:rPr>
          <w:bCs/>
        </w:rPr>
        <w:t>periodo</w:t>
      </w:r>
      <w:r w:rsidR="00FA5AC9" w:rsidRPr="00E931B3">
        <w:rPr>
          <w:bCs/>
        </w:rPr>
        <w:t xml:space="preserve"> </w:t>
      </w:r>
      <w:r w:rsidR="00E60191" w:rsidRPr="00E931B3">
        <w:rPr>
          <w:bCs/>
        </w:rPr>
        <w:t>de comparación.</w:t>
      </w:r>
    </w:p>
    <w:p w14:paraId="136D6739" w14:textId="1AFE3659" w:rsidR="00F119FB" w:rsidRPr="00FD18F6" w:rsidRDefault="00F119FB" w:rsidP="00F119FB">
      <w:pPr>
        <w:pStyle w:val="n0"/>
        <w:keepLines w:val="0"/>
        <w:ind w:left="0" w:right="0" w:firstLine="0"/>
        <w:jc w:val="center"/>
        <w:rPr>
          <w:color w:val="auto"/>
          <w:sz w:val="20"/>
        </w:rPr>
      </w:pPr>
      <w:r w:rsidRPr="00FD18F6">
        <w:rPr>
          <w:color w:val="auto"/>
          <w:sz w:val="20"/>
        </w:rPr>
        <w:t xml:space="preserve">Gráfica </w:t>
      </w:r>
      <w:r>
        <w:rPr>
          <w:color w:val="auto"/>
          <w:sz w:val="20"/>
        </w:rPr>
        <w:t>1</w:t>
      </w:r>
    </w:p>
    <w:p w14:paraId="671DC02F" w14:textId="76C9E046" w:rsidR="00F119FB" w:rsidRPr="00FD18F6" w:rsidRDefault="00F119FB" w:rsidP="00F119FB">
      <w:pPr>
        <w:pStyle w:val="n0"/>
        <w:keepLines w:val="0"/>
        <w:spacing w:before="0"/>
        <w:ind w:left="0" w:right="0" w:firstLine="0"/>
        <w:jc w:val="center"/>
        <w:rPr>
          <w:b/>
          <w:smallCaps/>
          <w:color w:val="auto"/>
          <w:sz w:val="22"/>
        </w:rPr>
      </w:pPr>
      <w:r>
        <w:rPr>
          <w:b/>
          <w:smallCaps/>
          <w:color w:val="auto"/>
          <w:sz w:val="22"/>
        </w:rPr>
        <w:t>O</w:t>
      </w:r>
      <w:r w:rsidRPr="00FD18F6">
        <w:rPr>
          <w:b/>
          <w:smallCaps/>
          <w:color w:val="auto"/>
          <w:sz w:val="22"/>
        </w:rPr>
        <w:t xml:space="preserve">cupación </w:t>
      </w:r>
      <w:r w:rsidR="008E0E71">
        <w:rPr>
          <w:b/>
          <w:smallCaps/>
          <w:color w:val="auto"/>
          <w:sz w:val="22"/>
        </w:rPr>
        <w:t xml:space="preserve">por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119FB" w14:paraId="202F6FC5" w14:textId="77777777" w:rsidTr="00645BAB">
        <w:trPr>
          <w:jc w:val="center"/>
        </w:trPr>
        <w:tc>
          <w:tcPr>
            <w:tcW w:w="4703" w:type="dxa"/>
          </w:tcPr>
          <w:p w14:paraId="7B62BA0A" w14:textId="3B1D76FA"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ocupada</w:t>
            </w:r>
          </w:p>
        </w:tc>
        <w:tc>
          <w:tcPr>
            <w:tcW w:w="4703" w:type="dxa"/>
          </w:tcPr>
          <w:p w14:paraId="15881236" w14:textId="746A20B8"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ocupación</w:t>
            </w:r>
          </w:p>
        </w:tc>
      </w:tr>
      <w:tr w:rsidR="00F119FB" w14:paraId="4A7C2D41" w14:textId="77777777" w:rsidTr="00645BAB">
        <w:trPr>
          <w:jc w:val="center"/>
        </w:trPr>
        <w:tc>
          <w:tcPr>
            <w:tcW w:w="4703" w:type="dxa"/>
          </w:tcPr>
          <w:p w14:paraId="56DF9D59"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5BA455CB" w14:textId="603CB1A4"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PEA)</w:t>
            </w:r>
          </w:p>
        </w:tc>
      </w:tr>
      <w:tr w:rsidR="00F119FB" w14:paraId="43E90E93" w14:textId="77777777" w:rsidTr="00995252">
        <w:tblPrEx>
          <w:tblCellMar>
            <w:left w:w="70" w:type="dxa"/>
            <w:right w:w="70" w:type="dxa"/>
          </w:tblCellMar>
        </w:tblPrEx>
        <w:trPr>
          <w:trHeight w:val="3006"/>
          <w:jc w:val="center"/>
        </w:trPr>
        <w:tc>
          <w:tcPr>
            <w:tcW w:w="4703" w:type="dxa"/>
          </w:tcPr>
          <w:p w14:paraId="18E0EEA8" w14:textId="4415CACC" w:rsidR="00F119FB" w:rsidRDefault="00995252" w:rsidP="00645BAB">
            <w:pPr>
              <w:pStyle w:val="NormalWeb"/>
              <w:keepNext/>
              <w:keepLines/>
              <w:widowControl w:val="0"/>
              <w:spacing w:before="20" w:beforeAutospacing="0" w:after="0" w:afterAutospacing="0"/>
              <w:ind w:left="-41"/>
              <w:jc w:val="center"/>
              <w:rPr>
                <w:rFonts w:ascii="Arial" w:hAnsi="Arial" w:cs="Arial"/>
                <w:sz w:val="18"/>
                <w:szCs w:val="18"/>
                <w:lang w:val="es-MX"/>
              </w:rPr>
            </w:pPr>
            <w:r>
              <w:rPr>
                <w:noProof/>
                <w:lang w:val="es-MX" w:eastAsia="es-MX"/>
              </w:rPr>
              <w:drawing>
                <wp:inline distT="0" distB="0" distL="0" distR="0" wp14:anchorId="1311DAFD" wp14:editId="4F04A0A4">
                  <wp:extent cx="2897505" cy="1859915"/>
                  <wp:effectExtent l="0" t="0" r="17145" b="26035"/>
                  <wp:docPr id="22" name="Gráfico 22">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703" w:type="dxa"/>
          </w:tcPr>
          <w:p w14:paraId="083066EC" w14:textId="095D04F0" w:rsidR="00F119FB" w:rsidRDefault="00995252" w:rsidP="00474046">
            <w:pPr>
              <w:pStyle w:val="NormalWeb"/>
              <w:keepNext/>
              <w:keepLines/>
              <w:widowControl w:val="0"/>
              <w:spacing w:before="20" w:beforeAutospacing="0" w:after="0" w:afterAutospacing="0"/>
              <w:jc w:val="center"/>
              <w:rPr>
                <w:rFonts w:ascii="Arial" w:hAnsi="Arial" w:cs="Arial"/>
                <w:sz w:val="18"/>
                <w:szCs w:val="18"/>
                <w:lang w:val="es-MX"/>
              </w:rPr>
            </w:pPr>
            <w:r>
              <w:rPr>
                <w:noProof/>
                <w:lang w:val="es-MX" w:eastAsia="es-MX"/>
              </w:rPr>
              <w:drawing>
                <wp:inline distT="0" distB="0" distL="0" distR="0" wp14:anchorId="5093281B" wp14:editId="30794093">
                  <wp:extent cx="2897505" cy="1859915"/>
                  <wp:effectExtent l="0" t="0" r="17145" b="26035"/>
                  <wp:docPr id="23" name="Gráfico 23">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5CB42BE7" w14:textId="657C6C1C" w:rsidR="006218AC" w:rsidRPr="006218AC" w:rsidRDefault="00F119FB" w:rsidP="00296F96">
      <w:pPr>
        <w:pStyle w:val="Prrafodelista"/>
        <w:ind w:left="154"/>
        <w:rPr>
          <w:sz w:val="16"/>
          <w:szCs w:val="16"/>
        </w:rPr>
      </w:pPr>
      <w:r w:rsidRPr="00FD18F6">
        <w:rPr>
          <w:sz w:val="16"/>
          <w:szCs w:val="16"/>
        </w:rPr>
        <w:t xml:space="preserve">Fuente: </w:t>
      </w:r>
      <w:r w:rsidR="006218AC" w:rsidRPr="00FD18F6">
        <w:rPr>
          <w:sz w:val="16"/>
          <w:szCs w:val="16"/>
        </w:rPr>
        <w:t>INEGI.</w:t>
      </w:r>
    </w:p>
    <w:p w14:paraId="483A51FF" w14:textId="5D97CBE3" w:rsidR="00655EAD" w:rsidRPr="00D441D9" w:rsidRDefault="00655EAD" w:rsidP="00655EAD">
      <w:pPr>
        <w:spacing w:before="240"/>
        <w:rPr>
          <w:spacing w:val="-2"/>
        </w:rPr>
      </w:pPr>
      <w:r w:rsidRPr="00FD18F6">
        <w:t xml:space="preserve">Del total de ocupados, </w:t>
      </w:r>
      <w:r w:rsidR="00614DA7">
        <w:t>3</w:t>
      </w:r>
      <w:r w:rsidR="0073314E">
        <w:t>9</w:t>
      </w:r>
      <w:r w:rsidR="00995252">
        <w:t>.6</w:t>
      </w:r>
      <w:r w:rsidR="00614DA7">
        <w:t xml:space="preserve"> millones de personas </w:t>
      </w:r>
      <w:r w:rsidR="00634752">
        <w:t>(</w:t>
      </w:r>
      <w:r w:rsidR="00614DA7">
        <w:t>6</w:t>
      </w:r>
      <w:r w:rsidR="0073314E">
        <w:t>8.</w:t>
      </w:r>
      <w:r w:rsidR="00995252">
        <w:t>7</w:t>
      </w:r>
      <w:r w:rsidRPr="00FD18F6">
        <w:t>%</w:t>
      </w:r>
      <w:r w:rsidR="00634752">
        <w:t>)</w:t>
      </w:r>
      <w:r w:rsidRPr="00FD18F6">
        <w:t xml:space="preserve"> oper</w:t>
      </w:r>
      <w:r>
        <w:t>a</w:t>
      </w:r>
      <w:r w:rsidR="00775772">
        <w:t>ro</w:t>
      </w:r>
      <w:r w:rsidR="005B024A">
        <w:t>n</w:t>
      </w:r>
      <w:r w:rsidRPr="00FD18F6">
        <w:t xml:space="preserve"> como trabajador</w:t>
      </w:r>
      <w:r w:rsidR="00775772">
        <w:t>es</w:t>
      </w:r>
      <w:r w:rsidRPr="00FD18F6">
        <w:t xml:space="preserve"> subordinado</w:t>
      </w:r>
      <w:r w:rsidR="00775772">
        <w:t>s</w:t>
      </w:r>
      <w:r w:rsidRPr="00FD18F6">
        <w:t xml:space="preserve"> y remunerado</w:t>
      </w:r>
      <w:r w:rsidR="00775772">
        <w:t>s</w:t>
      </w:r>
      <w:r w:rsidRPr="00FD18F6">
        <w:t xml:space="preserve"> ocupando una plaza o puesto de trabajo,</w:t>
      </w:r>
      <w:r w:rsidR="007261DF">
        <w:t xml:space="preserve"> lo que representó</w:t>
      </w:r>
      <w:r w:rsidR="00167E48">
        <w:t xml:space="preserve"> </w:t>
      </w:r>
      <w:r w:rsidR="00614DA7">
        <w:t xml:space="preserve"> </w:t>
      </w:r>
      <w:r w:rsidR="00104698">
        <w:t xml:space="preserve">un </w:t>
      </w:r>
      <w:r w:rsidR="00995252">
        <w:t>alza</w:t>
      </w:r>
      <w:r w:rsidR="00104698">
        <w:t xml:space="preserve"> anual de </w:t>
      </w:r>
      <w:r w:rsidR="00995252">
        <w:t>1.8</w:t>
      </w:r>
      <w:r w:rsidR="00614DA7">
        <w:t xml:space="preserve"> millones de personas</w:t>
      </w:r>
      <w:r w:rsidR="0067101F">
        <w:t>.</w:t>
      </w:r>
      <w:r w:rsidR="0067101F" w:rsidRPr="00FD18F6">
        <w:t xml:space="preserve"> </w:t>
      </w:r>
      <w:r w:rsidR="0067101F">
        <w:t xml:space="preserve">Además, </w:t>
      </w:r>
      <w:r w:rsidR="00614DA7">
        <w:t>1</w:t>
      </w:r>
      <w:r w:rsidR="00A45DC6">
        <w:t>2.</w:t>
      </w:r>
      <w:r w:rsidR="00995252">
        <w:t>9</w:t>
      </w:r>
      <w:r w:rsidR="00614DA7">
        <w:t xml:space="preserve"> millones (2</w:t>
      </w:r>
      <w:r w:rsidR="0035411B">
        <w:t>2.</w:t>
      </w:r>
      <w:r w:rsidR="00995252">
        <w:t>3</w:t>
      </w:r>
      <w:r w:rsidRPr="00FD18F6">
        <w:t>%</w:t>
      </w:r>
      <w:r w:rsidR="00614DA7">
        <w:t>)</w:t>
      </w:r>
      <w:r w:rsidRPr="00FD18F6">
        <w:t xml:space="preserve"> trabaja</w:t>
      </w:r>
      <w:r w:rsidR="00562EE6">
        <w:t>ro</w:t>
      </w:r>
      <w:r w:rsidR="00C871A4">
        <w:t>n</w:t>
      </w:r>
      <w:r w:rsidRPr="00FD18F6">
        <w:t xml:space="preserve"> de manera independiente o por su cuenta sin contratar empleados</w:t>
      </w:r>
      <w:r w:rsidR="00312781">
        <w:t>,</w:t>
      </w:r>
      <w:r w:rsidR="00C871A4">
        <w:t xml:space="preserve"> </w:t>
      </w:r>
      <w:r w:rsidR="00312781">
        <w:t xml:space="preserve">un incremento de </w:t>
      </w:r>
      <w:r w:rsidR="00A45DC6">
        <w:t>5</w:t>
      </w:r>
      <w:r w:rsidR="00995252">
        <w:t>28</w:t>
      </w:r>
      <w:r w:rsidR="00A45DC6">
        <w:t xml:space="preserve"> mil</w:t>
      </w:r>
      <w:r w:rsidR="0072306F">
        <w:t>.</w:t>
      </w:r>
      <w:r w:rsidR="00710AD1">
        <w:t xml:space="preserve"> </w:t>
      </w:r>
      <w:r w:rsidR="0072306F">
        <w:t>P</w:t>
      </w:r>
      <w:r w:rsidR="00614DA7">
        <w:t>or su parte</w:t>
      </w:r>
      <w:r w:rsidR="008D18C5">
        <w:t>,</w:t>
      </w:r>
      <w:r w:rsidR="00614DA7">
        <w:t xml:space="preserve"> </w:t>
      </w:r>
      <w:r w:rsidR="00995252">
        <w:t>3</w:t>
      </w:r>
      <w:r w:rsidR="00614DA7">
        <w:t xml:space="preserve"> millones (</w:t>
      </w:r>
      <w:r w:rsidR="00F40265">
        <w:t>5</w:t>
      </w:r>
      <w:r w:rsidR="00995252">
        <w:t>.2</w:t>
      </w:r>
      <w:r w:rsidRPr="00FD18F6">
        <w:t>%</w:t>
      </w:r>
      <w:r w:rsidR="00614DA7">
        <w:t>)</w:t>
      </w:r>
      <w:r w:rsidRPr="00FD18F6">
        <w:t xml:space="preserve"> </w:t>
      </w:r>
      <w:r w:rsidR="00562EE6">
        <w:t>fueron</w:t>
      </w:r>
      <w:r w:rsidR="00562EE6" w:rsidRPr="00FD18F6">
        <w:t xml:space="preserve"> </w:t>
      </w:r>
      <w:r w:rsidRPr="00FD18F6">
        <w:t>patrones o empleadores</w:t>
      </w:r>
      <w:r w:rsidR="00FE48FB">
        <w:t xml:space="preserve">, cifra </w:t>
      </w:r>
      <w:r w:rsidR="008D18C5">
        <w:t>que se elevó en</w:t>
      </w:r>
      <w:r w:rsidR="006B7991">
        <w:t xml:space="preserve"> </w:t>
      </w:r>
      <w:r w:rsidR="00995252">
        <w:t>400</w:t>
      </w:r>
      <w:r w:rsidR="00BD2C86">
        <w:t xml:space="preserve"> </w:t>
      </w:r>
      <w:r w:rsidR="006B7991">
        <w:t>mil</w:t>
      </w:r>
      <w:r w:rsidR="0067101F">
        <w:t>. F</w:t>
      </w:r>
      <w:r w:rsidR="004C6544">
        <w:t>inalmente</w:t>
      </w:r>
      <w:r w:rsidR="0067101F">
        <w:t>,</w:t>
      </w:r>
      <w:r w:rsidR="004C6544">
        <w:t xml:space="preserve"> 2</w:t>
      </w:r>
      <w:r w:rsidR="00995252">
        <w:t>.1</w:t>
      </w:r>
      <w:r w:rsidR="004C6544">
        <w:t xml:space="preserve"> millones de personas</w:t>
      </w:r>
      <w:r w:rsidR="0067101F">
        <w:t xml:space="preserve"> </w:t>
      </w:r>
      <w:r w:rsidR="0067101F" w:rsidRPr="00D441D9">
        <w:rPr>
          <w:spacing w:val="-2"/>
        </w:rPr>
        <w:t>(</w:t>
      </w:r>
      <w:r w:rsidR="0073314E">
        <w:rPr>
          <w:spacing w:val="-2"/>
        </w:rPr>
        <w:t>3.</w:t>
      </w:r>
      <w:r w:rsidR="00995252">
        <w:rPr>
          <w:spacing w:val="-2"/>
        </w:rPr>
        <w:t>7</w:t>
      </w:r>
      <w:r w:rsidR="0067101F" w:rsidRPr="00D441D9">
        <w:rPr>
          <w:spacing w:val="-2"/>
        </w:rPr>
        <w:t>%)</w:t>
      </w:r>
      <w:r w:rsidRPr="00FD18F6">
        <w:t xml:space="preserve"> se desempeña</w:t>
      </w:r>
      <w:r w:rsidR="003C6506">
        <w:t>ro</w:t>
      </w:r>
      <w:r w:rsidR="006B7991">
        <w:t>n</w:t>
      </w:r>
      <w:r w:rsidRPr="00FD18F6">
        <w:t xml:space="preserve"> en los negocios </w:t>
      </w:r>
      <w:r w:rsidRPr="00FD18F6">
        <w:lastRenderedPageBreak/>
        <w:t xml:space="preserve">o en las parcelas familiares, </w:t>
      </w:r>
      <w:r w:rsidR="00E301F5">
        <w:t>es decir</w:t>
      </w:r>
      <w:r w:rsidR="00D9535E">
        <w:t xml:space="preserve">, </w:t>
      </w:r>
      <w:r w:rsidRPr="00FD18F6">
        <w:t>contribuye</w:t>
      </w:r>
      <w:r w:rsidR="00D9535E">
        <w:t>ron</w:t>
      </w:r>
      <w:r w:rsidRPr="00FD18F6">
        <w:t xml:space="preserve"> de manera directa a los procesos productivos</w:t>
      </w:r>
      <w:r w:rsidR="005E6B34">
        <w:t>,</w:t>
      </w:r>
      <w:r w:rsidRPr="00FD18F6">
        <w:t xml:space="preserve"> pero sin un acuerdo de remuneración </w:t>
      </w:r>
      <w:r w:rsidRPr="00D441D9">
        <w:rPr>
          <w:spacing w:val="-2"/>
        </w:rPr>
        <w:t>monetaria</w:t>
      </w:r>
      <w:r w:rsidR="00634752" w:rsidRPr="00D441D9">
        <w:rPr>
          <w:spacing w:val="-2"/>
        </w:rPr>
        <w:t xml:space="preserve">, </w:t>
      </w:r>
      <w:r w:rsidR="00995252">
        <w:rPr>
          <w:spacing w:val="-2"/>
        </w:rPr>
        <w:t>72</w:t>
      </w:r>
      <w:r w:rsidR="009A4B47">
        <w:rPr>
          <w:spacing w:val="-2"/>
        </w:rPr>
        <w:t xml:space="preserve"> </w:t>
      </w:r>
      <w:r w:rsidR="00634752" w:rsidRPr="00D441D9">
        <w:rPr>
          <w:spacing w:val="-2"/>
        </w:rPr>
        <w:t xml:space="preserve">mil personas </w:t>
      </w:r>
      <w:r w:rsidR="00995252">
        <w:rPr>
          <w:spacing w:val="-2"/>
        </w:rPr>
        <w:t>más</w:t>
      </w:r>
      <w:r w:rsidR="00154FC7">
        <w:rPr>
          <w:spacing w:val="-2"/>
        </w:rPr>
        <w:t xml:space="preserve"> que</w:t>
      </w:r>
      <w:r w:rsidR="007F01C1">
        <w:rPr>
          <w:spacing w:val="-2"/>
        </w:rPr>
        <w:t xml:space="preserve"> </w:t>
      </w:r>
      <w:r w:rsidR="00634752" w:rsidRPr="00D441D9">
        <w:rPr>
          <w:spacing w:val="-2"/>
        </w:rPr>
        <w:t>e</w:t>
      </w:r>
      <w:r w:rsidR="00154FC7">
        <w:rPr>
          <w:spacing w:val="-2"/>
        </w:rPr>
        <w:t>n</w:t>
      </w:r>
      <w:r w:rsidR="00AD407E">
        <w:rPr>
          <w:spacing w:val="-2"/>
        </w:rPr>
        <w:t xml:space="preserve"> </w:t>
      </w:r>
      <w:r w:rsidR="00995252">
        <w:rPr>
          <w:spacing w:val="-2"/>
        </w:rPr>
        <w:t>abril</w:t>
      </w:r>
      <w:r w:rsidR="00AD407E">
        <w:rPr>
          <w:spacing w:val="-2"/>
        </w:rPr>
        <w:t xml:space="preserve"> </w:t>
      </w:r>
      <w:r w:rsidR="006B7991" w:rsidRPr="00D441D9">
        <w:rPr>
          <w:spacing w:val="-2"/>
        </w:rPr>
        <w:t>de 202</w:t>
      </w:r>
      <w:r w:rsidR="00A45DC6">
        <w:rPr>
          <w:spacing w:val="-2"/>
        </w:rPr>
        <w:t>1</w:t>
      </w:r>
      <w:r w:rsidRPr="00D441D9">
        <w:rPr>
          <w:spacing w:val="-2"/>
        </w:rPr>
        <w:t>.</w:t>
      </w:r>
    </w:p>
    <w:p w14:paraId="447179AE" w14:textId="71F4FD0E" w:rsidR="00655EAD" w:rsidRPr="00FD18F6" w:rsidRDefault="00B2441D" w:rsidP="007E7BDA">
      <w:pPr>
        <w:pStyle w:val="n0"/>
        <w:keepLines w:val="0"/>
        <w:widowControl w:val="0"/>
        <w:spacing w:before="200"/>
        <w:ind w:left="0" w:right="0" w:firstLine="0"/>
        <w:jc w:val="center"/>
        <w:rPr>
          <w:color w:val="auto"/>
          <w:sz w:val="20"/>
        </w:rPr>
      </w:pPr>
      <w:r w:rsidRPr="00D66CDC">
        <w:rPr>
          <w:color w:val="auto"/>
          <w:sz w:val="20"/>
        </w:rPr>
        <w:t xml:space="preserve">Gráfica </w:t>
      </w:r>
      <w:r w:rsidR="00F119FB">
        <w:rPr>
          <w:color w:val="auto"/>
          <w:sz w:val="20"/>
        </w:rPr>
        <w:t>2</w:t>
      </w:r>
    </w:p>
    <w:p w14:paraId="5055EBCB" w14:textId="33A2D984" w:rsidR="00655EAD" w:rsidRPr="00FD18F6" w:rsidRDefault="00655EAD" w:rsidP="007E7BDA">
      <w:pPr>
        <w:pStyle w:val="n0"/>
        <w:keepLines w:val="0"/>
        <w:widowControl w:val="0"/>
        <w:spacing w:before="0"/>
        <w:ind w:left="0" w:right="0" w:firstLine="0"/>
        <w:jc w:val="center"/>
        <w:rPr>
          <w:b/>
          <w:smallCaps/>
          <w:color w:val="auto"/>
          <w:sz w:val="22"/>
        </w:rPr>
      </w:pPr>
      <w:r w:rsidRPr="00FD18F6">
        <w:rPr>
          <w:b/>
          <w:smallCaps/>
          <w:color w:val="auto"/>
          <w:sz w:val="22"/>
        </w:rPr>
        <w:t>Población oc</w:t>
      </w:r>
      <w:r w:rsidR="00B2441D">
        <w:rPr>
          <w:b/>
          <w:smallCaps/>
          <w:color w:val="auto"/>
          <w:sz w:val="22"/>
        </w:rPr>
        <w:t xml:space="preserve">upada según su posición </w:t>
      </w:r>
    </w:p>
    <w:p w14:paraId="0B439BF9" w14:textId="77777777" w:rsidR="00655EAD" w:rsidRPr="00FD18F6" w:rsidRDefault="00655EAD" w:rsidP="007E7BDA">
      <w:pPr>
        <w:pStyle w:val="n0"/>
        <w:keepLines w:val="0"/>
        <w:widowControl w:val="0"/>
        <w:spacing w:before="0"/>
        <w:ind w:left="0" w:right="0" w:firstLine="0"/>
        <w:jc w:val="center"/>
        <w:rPr>
          <w:color w:val="auto"/>
          <w:sz w:val="18"/>
          <w:szCs w:val="18"/>
        </w:rPr>
      </w:pPr>
      <w:r w:rsidRPr="00FD18F6">
        <w:rPr>
          <w:color w:val="auto"/>
          <w:sz w:val="18"/>
          <w:szCs w:val="18"/>
        </w:rPr>
        <w:t>(Porcentaje)</w:t>
      </w:r>
    </w:p>
    <w:p w14:paraId="6A18605F" w14:textId="5D866158" w:rsidR="00657134" w:rsidRDefault="00682739" w:rsidP="00296F96">
      <w:pPr>
        <w:widowControl w:val="0"/>
        <w:jc w:val="center"/>
        <w:rPr>
          <w:strike/>
          <w:lang w:val="es-ES"/>
        </w:rPr>
      </w:pPr>
      <w:r>
        <w:rPr>
          <w:noProof/>
          <w:lang w:val="es-MX" w:eastAsia="es-MX"/>
        </w:rPr>
        <w:drawing>
          <wp:inline distT="0" distB="0" distL="0" distR="0" wp14:anchorId="07514EE7" wp14:editId="7B11A497">
            <wp:extent cx="4680000" cy="2520000"/>
            <wp:effectExtent l="0" t="0" r="25400" b="13970"/>
            <wp:docPr id="1" name="Gráfico 1">
              <a:extLst xmlns:a="http://schemas.openxmlformats.org/drawingml/2006/main">
                <a:ext uri="{FF2B5EF4-FFF2-40B4-BE49-F238E27FC236}">
                  <a16:creationId xmlns:a16="http://schemas.microsoft.com/office/drawing/2014/main" id="{22F064D9-BCFC-4143-A405-A543FEA65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1538912" w14:textId="7124D94F"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Nota:</w:t>
      </w:r>
      <w:r w:rsidRPr="00FD18F6">
        <w:rPr>
          <w:color w:val="auto"/>
          <w:sz w:val="16"/>
          <w:szCs w:val="16"/>
        </w:rPr>
        <w:tab/>
        <w:t>Los porcentajes resultan de considerar los Indicadores de Ocupación y Empleo con todos sus decimales, razón por la cual las sumas de los componentes a un decimal pueden no dar 100.</w:t>
      </w:r>
    </w:p>
    <w:p w14:paraId="6CBE3BF2" w14:textId="432A771F"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Fuente:</w:t>
      </w:r>
      <w:r w:rsidRPr="006218AC">
        <w:rPr>
          <w:color w:val="auto"/>
          <w:sz w:val="16"/>
          <w:szCs w:val="16"/>
        </w:rPr>
        <w:tab/>
      </w:r>
      <w:r w:rsidR="006218AC" w:rsidRPr="006218AC">
        <w:rPr>
          <w:color w:val="auto"/>
          <w:sz w:val="16"/>
          <w:szCs w:val="16"/>
        </w:rPr>
        <w:t>INEGI.</w:t>
      </w:r>
    </w:p>
    <w:p w14:paraId="6420106A" w14:textId="7657A8BC" w:rsidR="00E60191" w:rsidRDefault="00655EAD" w:rsidP="00BD7524">
      <w:pPr>
        <w:widowControl w:val="0"/>
        <w:spacing w:before="240"/>
      </w:pPr>
      <w:r w:rsidRPr="00FD18F6">
        <w:t>La población ocupada por sector de actividad se distribuyó de la siguiente maner</w:t>
      </w:r>
      <w:r w:rsidR="000A7107">
        <w:t>a: en los servicios se concentraron 2</w:t>
      </w:r>
      <w:r w:rsidR="0073314E">
        <w:t>5</w:t>
      </w:r>
      <w:r w:rsidR="000A7107">
        <w:t xml:space="preserve"> millones de personas</w:t>
      </w:r>
      <w:r w:rsidRPr="00FD18F6">
        <w:t xml:space="preserve"> </w:t>
      </w:r>
      <w:r w:rsidR="000A7107">
        <w:t>(</w:t>
      </w:r>
      <w:r w:rsidR="00C45D6B">
        <w:t>4</w:t>
      </w:r>
      <w:r w:rsidR="00292ABA">
        <w:t>3.</w:t>
      </w:r>
      <w:r w:rsidR="0073314E">
        <w:t>3</w:t>
      </w:r>
      <w:r w:rsidRPr="00FD18F6">
        <w:t>% del total</w:t>
      </w:r>
      <w:r w:rsidR="000A7107">
        <w:t>)</w:t>
      </w:r>
      <w:r w:rsidRPr="00FD18F6">
        <w:t>, en el comercio</w:t>
      </w:r>
      <w:r w:rsidR="000A7107">
        <w:t xml:space="preserve"> 1</w:t>
      </w:r>
      <w:r w:rsidR="001F00FD">
        <w:t>1.2</w:t>
      </w:r>
      <w:r w:rsidR="000A7107">
        <w:t xml:space="preserve"> millones</w:t>
      </w:r>
      <w:r w:rsidRPr="00FD18F6">
        <w:t xml:space="preserve"> </w:t>
      </w:r>
      <w:r w:rsidR="000A7107">
        <w:t>(</w:t>
      </w:r>
      <w:r w:rsidR="00C45D6B">
        <w:t>1</w:t>
      </w:r>
      <w:r w:rsidR="005C3428">
        <w:t>9.</w:t>
      </w:r>
      <w:r w:rsidR="001F00FD">
        <w:t>5</w:t>
      </w:r>
      <w:r w:rsidRPr="00FD18F6">
        <w:t>%</w:t>
      </w:r>
      <w:r w:rsidR="000A7107">
        <w:t>)</w:t>
      </w:r>
      <w:r w:rsidRPr="00FD18F6">
        <w:t xml:space="preserve">, </w:t>
      </w:r>
      <w:r w:rsidRPr="00E4569E">
        <w:t>en la industria manufacturera</w:t>
      </w:r>
      <w:r w:rsidR="00EF367D">
        <w:t>,</w:t>
      </w:r>
      <w:r w:rsidRPr="00E4569E">
        <w:t xml:space="preserve"> </w:t>
      </w:r>
      <w:r w:rsidR="009A4B47">
        <w:t>9</w:t>
      </w:r>
      <w:r w:rsidR="00004F62">
        <w:t>.</w:t>
      </w:r>
      <w:r w:rsidR="0073314E">
        <w:t>5</w:t>
      </w:r>
      <w:r w:rsidR="000A7107" w:rsidRPr="00E4569E">
        <w:t xml:space="preserve"> millones (</w:t>
      </w:r>
      <w:r w:rsidRPr="00E4569E">
        <w:t>1</w:t>
      </w:r>
      <w:r w:rsidR="00004F62">
        <w:t>6.</w:t>
      </w:r>
      <w:r w:rsidR="001F00FD">
        <w:t>5</w:t>
      </w:r>
      <w:r w:rsidRPr="00E4569E">
        <w:t>%</w:t>
      </w:r>
      <w:r w:rsidR="000A7107" w:rsidRPr="00E4569E">
        <w:t>)</w:t>
      </w:r>
      <w:r w:rsidR="00EF367D">
        <w:t>;</w:t>
      </w:r>
      <w:r w:rsidRPr="00E4569E">
        <w:t xml:space="preserve"> en las actividades agropecuarias</w:t>
      </w:r>
      <w:r w:rsidR="00EF367D">
        <w:t>,</w:t>
      </w:r>
      <w:r w:rsidRPr="00E4569E">
        <w:t xml:space="preserve"> </w:t>
      </w:r>
      <w:r w:rsidR="00004F62">
        <w:t>6.</w:t>
      </w:r>
      <w:r w:rsidR="001F00FD">
        <w:t>7</w:t>
      </w:r>
      <w:r w:rsidR="000A7107" w:rsidRPr="00E4569E">
        <w:t xml:space="preserve"> millones</w:t>
      </w:r>
      <w:r w:rsidR="000A7107">
        <w:t xml:space="preserve"> (1</w:t>
      </w:r>
      <w:r w:rsidR="0073314E">
        <w:t>1.</w:t>
      </w:r>
      <w:r w:rsidR="001F00FD">
        <w:t>7</w:t>
      </w:r>
      <w:r w:rsidRPr="00FD18F6">
        <w:t>%</w:t>
      </w:r>
      <w:r w:rsidR="000A7107">
        <w:t>)</w:t>
      </w:r>
      <w:r w:rsidR="00EF367D">
        <w:t>;</w:t>
      </w:r>
      <w:r w:rsidRPr="00FD18F6">
        <w:t xml:space="preserve"> en la construcción</w:t>
      </w:r>
      <w:r w:rsidR="00EF367D">
        <w:t>,</w:t>
      </w:r>
      <w:r w:rsidRPr="00FD18F6">
        <w:t xml:space="preserve"> </w:t>
      </w:r>
      <w:r w:rsidR="00E4569E">
        <w:t>4.</w:t>
      </w:r>
      <w:r w:rsidR="001810BE">
        <w:t>5</w:t>
      </w:r>
      <w:r w:rsidR="00A45DC6">
        <w:t xml:space="preserve"> </w:t>
      </w:r>
      <w:r w:rsidR="000A7107">
        <w:t>millones (</w:t>
      </w:r>
      <w:r w:rsidR="001F00FD">
        <w:t>7.</w:t>
      </w:r>
      <w:r w:rsidR="00292ABA">
        <w:t>8</w:t>
      </w:r>
      <w:r w:rsidRPr="00FD18F6">
        <w:t>%</w:t>
      </w:r>
      <w:r w:rsidR="000A7107">
        <w:t>)</w:t>
      </w:r>
      <w:r w:rsidR="00EF367D">
        <w:t>;</w:t>
      </w:r>
      <w:r w:rsidRPr="00FD18F6">
        <w:t xml:space="preserve"> en “otras actividades económicas” (que incluyen la minería, electricidad, agua y suministro de gas)</w:t>
      </w:r>
      <w:r w:rsidR="00584AC3">
        <w:t>,</w:t>
      </w:r>
      <w:r w:rsidRPr="00FD18F6">
        <w:t xml:space="preserve"> </w:t>
      </w:r>
      <w:r w:rsidR="00292ABA">
        <w:t>4</w:t>
      </w:r>
      <w:r w:rsidR="001F00FD">
        <w:t>27</w:t>
      </w:r>
      <w:r w:rsidR="000A7107">
        <w:t xml:space="preserve"> mil (</w:t>
      </w:r>
      <w:r w:rsidRPr="00FD18F6">
        <w:t>0.</w:t>
      </w:r>
      <w:r w:rsidR="001F00FD">
        <w:t>7</w:t>
      </w:r>
      <w:r w:rsidRPr="00FD18F6">
        <w:t>%</w:t>
      </w:r>
      <w:r w:rsidR="000A7107">
        <w:t>)</w:t>
      </w:r>
      <w:r w:rsidR="00584AC3">
        <w:t>;</w:t>
      </w:r>
      <w:r w:rsidR="000A7107">
        <w:t xml:space="preserve"> y </w:t>
      </w:r>
      <w:r w:rsidR="00292ABA">
        <w:t>3</w:t>
      </w:r>
      <w:r w:rsidR="001810BE">
        <w:t>5</w:t>
      </w:r>
      <w:r w:rsidR="001F00FD">
        <w:t>2</w:t>
      </w:r>
      <w:r w:rsidR="000A7107">
        <w:t xml:space="preserve"> mil </w:t>
      </w:r>
      <w:r w:rsidR="005301D7">
        <w:t xml:space="preserve">personas </w:t>
      </w:r>
      <w:r w:rsidR="000A7107">
        <w:t>(</w:t>
      </w:r>
      <w:r w:rsidRPr="00FD18F6">
        <w:t>0.</w:t>
      </w:r>
      <w:r w:rsidR="001810BE">
        <w:t>6</w:t>
      </w:r>
      <w:r w:rsidRPr="00FD18F6">
        <w:t>%</w:t>
      </w:r>
      <w:r w:rsidR="000A7107">
        <w:t>)</w:t>
      </w:r>
      <w:r w:rsidRPr="00FD18F6">
        <w:t xml:space="preserve"> no especific</w:t>
      </w:r>
      <w:r w:rsidR="005301D7">
        <w:t>aron</w:t>
      </w:r>
      <w:r w:rsidRPr="00FD18F6">
        <w:t xml:space="preserve"> su actividad</w:t>
      </w:r>
      <w:r w:rsidR="000A7107">
        <w:t>.</w:t>
      </w:r>
      <w:r w:rsidR="0079160D">
        <w:t xml:space="preserve">  En comparación con </w:t>
      </w:r>
      <w:r w:rsidR="000B6748">
        <w:t>el mismo</w:t>
      </w:r>
      <w:r w:rsidR="0079160D">
        <w:t xml:space="preserve"> mes de</w:t>
      </w:r>
      <w:r w:rsidR="001E66FB">
        <w:t xml:space="preserve"> 202</w:t>
      </w:r>
      <w:r w:rsidR="00A45DC6">
        <w:t>1</w:t>
      </w:r>
      <w:r w:rsidR="0079160D">
        <w:t xml:space="preserve">, </w:t>
      </w:r>
      <w:r w:rsidR="00614BA8">
        <w:t>el sector</w:t>
      </w:r>
      <w:r w:rsidR="0079160D">
        <w:t xml:space="preserve"> </w:t>
      </w:r>
      <w:r w:rsidR="00E60191">
        <w:t xml:space="preserve">con mayor </w:t>
      </w:r>
      <w:r w:rsidR="00F34F60">
        <w:t xml:space="preserve">incremento </w:t>
      </w:r>
      <w:r w:rsidR="00614BA8">
        <w:t xml:space="preserve">en su población ocupada </w:t>
      </w:r>
      <w:r w:rsidR="00E60191">
        <w:t xml:space="preserve">fue </w:t>
      </w:r>
      <w:r w:rsidR="00614BA8">
        <w:t>el de</w:t>
      </w:r>
      <w:r w:rsidR="001810BE">
        <w:t xml:space="preserve"> </w:t>
      </w:r>
      <w:r w:rsidR="001F00FD">
        <w:t>r</w:t>
      </w:r>
      <w:r w:rsidR="001F00FD" w:rsidRPr="001F00FD">
        <w:t>estaurantes y servicios de alojamiento</w:t>
      </w:r>
      <w:r w:rsidR="006818B4">
        <w:t>,</w:t>
      </w:r>
      <w:r w:rsidR="001F00FD" w:rsidRPr="001F00FD">
        <w:t xml:space="preserve"> </w:t>
      </w:r>
      <w:r w:rsidR="001F00FD">
        <w:t>con 7</w:t>
      </w:r>
      <w:r w:rsidR="001810BE">
        <w:t>7</w:t>
      </w:r>
      <w:r w:rsidR="001F00FD">
        <w:t>6</w:t>
      </w:r>
      <w:r w:rsidR="001810BE">
        <w:t xml:space="preserve"> mil personas. Le siguieron e</w:t>
      </w:r>
      <w:r w:rsidR="00CA476D">
        <w:t xml:space="preserve">l comercio </w:t>
      </w:r>
      <w:r w:rsidR="001810BE">
        <w:t xml:space="preserve">y la industria manufacturera </w:t>
      </w:r>
      <w:r w:rsidR="00F40265">
        <w:t xml:space="preserve">con </w:t>
      </w:r>
      <w:r w:rsidR="00614BA8">
        <w:t xml:space="preserve">aumentos de </w:t>
      </w:r>
      <w:r w:rsidR="001F00FD">
        <w:t>719</w:t>
      </w:r>
      <w:r w:rsidR="00614BA8">
        <w:t xml:space="preserve"> mil y </w:t>
      </w:r>
      <w:r w:rsidR="001F00FD">
        <w:t>513</w:t>
      </w:r>
      <w:r w:rsidR="00F40265">
        <w:t xml:space="preserve"> mil personas</w:t>
      </w:r>
      <w:r w:rsidR="00614BA8">
        <w:t>, respectivamente</w:t>
      </w:r>
      <w:r w:rsidR="002B2D24">
        <w:t>.</w:t>
      </w:r>
    </w:p>
    <w:p w14:paraId="57B61C03" w14:textId="77777777" w:rsidR="007A631B" w:rsidRDefault="007A631B">
      <w:pPr>
        <w:jc w:val="left"/>
        <w:rPr>
          <w:sz w:val="20"/>
          <w:szCs w:val="22"/>
          <w:lang w:val="es-ES"/>
        </w:rPr>
      </w:pPr>
      <w:r>
        <w:rPr>
          <w:b/>
          <w:sz w:val="20"/>
          <w:szCs w:val="22"/>
        </w:rPr>
        <w:br w:type="page"/>
      </w:r>
    </w:p>
    <w:p w14:paraId="0222F525" w14:textId="65FA8B12" w:rsidR="0076675E" w:rsidRPr="0002223F" w:rsidRDefault="0076675E" w:rsidP="0076675E">
      <w:pPr>
        <w:pStyle w:val="Ttulo"/>
        <w:keepNext/>
        <w:keepLines/>
        <w:widowControl w:val="0"/>
        <w:spacing w:before="240"/>
        <w:rPr>
          <w:rFonts w:cs="Arial"/>
          <w:b w:val="0"/>
          <w:sz w:val="20"/>
          <w:szCs w:val="22"/>
        </w:rPr>
      </w:pPr>
      <w:r w:rsidRPr="0002223F">
        <w:rPr>
          <w:rFonts w:cs="Arial"/>
          <w:b w:val="0"/>
          <w:sz w:val="20"/>
          <w:szCs w:val="22"/>
        </w:rPr>
        <w:lastRenderedPageBreak/>
        <w:t>Cuadro 3</w:t>
      </w:r>
    </w:p>
    <w:p w14:paraId="122342C4" w14:textId="67439379" w:rsidR="0076675E" w:rsidRDefault="0076675E" w:rsidP="0076675E">
      <w:pPr>
        <w:pStyle w:val="Ttulo"/>
        <w:keepNext/>
        <w:keepLines/>
        <w:widowControl w:val="0"/>
        <w:rPr>
          <w:rFonts w:cs="Arial"/>
          <w:b w:val="0"/>
          <w:bCs/>
          <w:szCs w:val="24"/>
          <w:lang w:val="es-MX"/>
        </w:rPr>
      </w:pPr>
      <w:r w:rsidRPr="00926B61">
        <w:rPr>
          <w:rFonts w:cs="Arial"/>
          <w:smallCaps/>
          <w:sz w:val="22"/>
          <w:szCs w:val="22"/>
        </w:rPr>
        <w:t xml:space="preserve">Población </w:t>
      </w:r>
      <w:r>
        <w:rPr>
          <w:rFonts w:cs="Arial"/>
          <w:smallCaps/>
          <w:sz w:val="22"/>
          <w:szCs w:val="22"/>
        </w:rPr>
        <w:t xml:space="preserve">ocupada </w:t>
      </w:r>
      <w:r w:rsidR="006218AC">
        <w:rPr>
          <w:rFonts w:cs="Arial"/>
          <w:smallCaps/>
          <w:sz w:val="22"/>
          <w:szCs w:val="22"/>
        </w:rPr>
        <w:t xml:space="preserve">según </w:t>
      </w:r>
      <w:r w:rsidRPr="00926B61">
        <w:rPr>
          <w:rFonts w:cs="Arial"/>
          <w:smallCaps/>
          <w:sz w:val="22"/>
          <w:szCs w:val="22"/>
        </w:rPr>
        <w:t>condición de actividad económica</w:t>
      </w:r>
      <w:r w:rsidRPr="00926B61">
        <w:t xml:space="preserve"> </w:t>
      </w:r>
    </w:p>
    <w:tbl>
      <w:tblPr>
        <w:tblW w:w="9243" w:type="dxa"/>
        <w:jc w:val="center"/>
        <w:tblCellMar>
          <w:left w:w="70" w:type="dxa"/>
          <w:right w:w="70" w:type="dxa"/>
        </w:tblCellMar>
        <w:tblLook w:val="04A0" w:firstRow="1" w:lastRow="0" w:firstColumn="1" w:lastColumn="0" w:noHBand="0" w:noVBand="1"/>
      </w:tblPr>
      <w:tblGrid>
        <w:gridCol w:w="3850"/>
        <w:gridCol w:w="1020"/>
        <w:gridCol w:w="1020"/>
        <w:gridCol w:w="1013"/>
        <w:gridCol w:w="712"/>
        <w:gridCol w:w="712"/>
        <w:gridCol w:w="916"/>
      </w:tblGrid>
      <w:tr w:rsidR="00C3555C" w:rsidRPr="00C3555C" w14:paraId="30CC8278" w14:textId="77777777" w:rsidTr="00BC3308">
        <w:trPr>
          <w:trHeight w:val="284"/>
          <w:jc w:val="center"/>
        </w:trPr>
        <w:tc>
          <w:tcPr>
            <w:tcW w:w="3850"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98D5EC9" w14:textId="35560845" w:rsidR="00C3555C" w:rsidRPr="00C3555C" w:rsidRDefault="00C3555C" w:rsidP="00C3555C">
            <w:pPr>
              <w:jc w:val="left"/>
              <w:rPr>
                <w:b/>
                <w:bCs/>
                <w:color w:val="000000"/>
                <w:sz w:val="16"/>
                <w:szCs w:val="16"/>
                <w:lang w:val="es-MX" w:eastAsia="es-MX"/>
              </w:rPr>
            </w:pPr>
            <w:r w:rsidRPr="00C3555C">
              <w:rPr>
                <w:b/>
                <w:bCs/>
                <w:color w:val="000000"/>
                <w:sz w:val="16"/>
                <w:szCs w:val="16"/>
                <w:lang w:val="es-MX" w:eastAsia="es-MX"/>
              </w:rPr>
              <w:t xml:space="preserve">Características de la ocupación </w:t>
            </w:r>
            <w:r w:rsidR="006218AC">
              <w:rPr>
                <w:b/>
                <w:bCs/>
                <w:color w:val="000000"/>
                <w:sz w:val="16"/>
                <w:szCs w:val="16"/>
                <w:lang w:val="es-MX" w:eastAsia="es-MX"/>
              </w:rPr>
              <w:t xml:space="preserve">según </w:t>
            </w:r>
            <w:r w:rsidRPr="00C3555C">
              <w:rPr>
                <w:b/>
                <w:bCs/>
                <w:color w:val="000000"/>
                <w:sz w:val="16"/>
                <w:szCs w:val="16"/>
                <w:lang w:val="es-MX" w:eastAsia="es-MX"/>
              </w:rPr>
              <w:t>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F7A1B43" w14:textId="5B4C7130" w:rsidR="00C3555C" w:rsidRPr="00C3555C" w:rsidRDefault="001F00FD" w:rsidP="00C3555C">
            <w:pPr>
              <w:jc w:val="center"/>
              <w:rPr>
                <w:b/>
                <w:bCs/>
                <w:sz w:val="16"/>
                <w:szCs w:val="16"/>
                <w:lang w:val="es-MX" w:eastAsia="es-MX"/>
              </w:rPr>
            </w:pPr>
            <w:r>
              <w:rPr>
                <w:b/>
                <w:bCs/>
                <w:sz w:val="16"/>
                <w:szCs w:val="16"/>
                <w:lang w:val="es-MX" w:eastAsia="es-MX"/>
              </w:rPr>
              <w:t>Abril</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A74B5CC" w14:textId="62A9E76C" w:rsidR="00C3555C" w:rsidRPr="00C3555C" w:rsidRDefault="00C3555C" w:rsidP="00CA476D">
            <w:pPr>
              <w:jc w:val="center"/>
              <w:rPr>
                <w:b/>
                <w:bCs/>
                <w:sz w:val="16"/>
                <w:szCs w:val="16"/>
                <w:lang w:val="es-MX" w:eastAsia="es-MX"/>
              </w:rPr>
            </w:pPr>
            <w:r w:rsidRPr="00C3555C">
              <w:rPr>
                <w:b/>
                <w:bCs/>
                <w:sz w:val="16"/>
                <w:szCs w:val="16"/>
                <w:lang w:val="es-MX" w:eastAsia="es-MX"/>
              </w:rPr>
              <w:t>Diferencia 202</w:t>
            </w:r>
            <w:r w:rsidR="00CA476D">
              <w:rPr>
                <w:b/>
                <w:bCs/>
                <w:sz w:val="16"/>
                <w:szCs w:val="16"/>
                <w:lang w:val="es-MX" w:eastAsia="es-MX"/>
              </w:rPr>
              <w:t>2</w:t>
            </w:r>
            <w:r w:rsidRPr="00C3555C">
              <w:rPr>
                <w:b/>
                <w:bCs/>
                <w:sz w:val="16"/>
                <w:szCs w:val="16"/>
                <w:lang w:val="es-MX" w:eastAsia="es-MX"/>
              </w:rPr>
              <w:t>-202</w:t>
            </w:r>
            <w:r w:rsidR="00CA476D">
              <w:rPr>
                <w:b/>
                <w:bCs/>
                <w:sz w:val="16"/>
                <w:szCs w:val="16"/>
                <w:lang w:val="es-MX" w:eastAsia="es-MX"/>
              </w:rPr>
              <w:t>1</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6A6F58DB" w14:textId="0408EB6D" w:rsidR="00C3555C" w:rsidRPr="00C3555C" w:rsidRDefault="001F00FD" w:rsidP="001F00FD">
            <w:pPr>
              <w:jc w:val="center"/>
              <w:rPr>
                <w:b/>
                <w:bCs/>
                <w:sz w:val="16"/>
                <w:szCs w:val="16"/>
                <w:lang w:val="es-MX" w:eastAsia="es-MX"/>
              </w:rPr>
            </w:pPr>
            <w:r>
              <w:rPr>
                <w:b/>
                <w:bCs/>
                <w:sz w:val="16"/>
                <w:szCs w:val="16"/>
                <w:lang w:val="es-MX" w:eastAsia="es-MX"/>
              </w:rPr>
              <w:t>Abril</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4CB0AC3D" w14:textId="7FC49A6D" w:rsidR="00C3555C" w:rsidRPr="00C3555C" w:rsidRDefault="00C3555C" w:rsidP="00CA476D">
            <w:pPr>
              <w:jc w:val="center"/>
              <w:rPr>
                <w:b/>
                <w:bCs/>
                <w:color w:val="000000"/>
                <w:sz w:val="16"/>
                <w:szCs w:val="16"/>
                <w:lang w:val="es-MX" w:eastAsia="es-MX"/>
              </w:rPr>
            </w:pPr>
            <w:r w:rsidRPr="00C3555C">
              <w:rPr>
                <w:b/>
                <w:bCs/>
                <w:color w:val="000000"/>
                <w:sz w:val="16"/>
                <w:szCs w:val="16"/>
                <w:lang w:val="es-MX" w:eastAsia="es-MX"/>
              </w:rPr>
              <w:t>Diferencia 202</w:t>
            </w:r>
            <w:r w:rsidR="00CA476D">
              <w:rPr>
                <w:b/>
                <w:bCs/>
                <w:color w:val="000000"/>
                <w:sz w:val="16"/>
                <w:szCs w:val="16"/>
                <w:lang w:val="es-MX" w:eastAsia="es-MX"/>
              </w:rPr>
              <w:t>2</w:t>
            </w:r>
            <w:r w:rsidRPr="00C3555C">
              <w:rPr>
                <w:b/>
                <w:bCs/>
                <w:color w:val="000000"/>
                <w:sz w:val="16"/>
                <w:szCs w:val="16"/>
                <w:lang w:val="es-MX" w:eastAsia="es-MX"/>
              </w:rPr>
              <w:t>-202</w:t>
            </w:r>
            <w:r w:rsidR="00CA476D">
              <w:rPr>
                <w:b/>
                <w:bCs/>
                <w:color w:val="000000"/>
                <w:sz w:val="16"/>
                <w:szCs w:val="16"/>
                <w:lang w:val="es-MX" w:eastAsia="es-MX"/>
              </w:rPr>
              <w:t>1</w:t>
            </w:r>
          </w:p>
        </w:tc>
      </w:tr>
      <w:tr w:rsidR="00C3555C" w:rsidRPr="00C3555C" w14:paraId="5094ED94" w14:textId="77777777" w:rsidTr="00BC3308">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30B5F50F" w14:textId="77777777" w:rsidR="00C3555C" w:rsidRPr="00C3555C" w:rsidRDefault="00C3555C" w:rsidP="00C3555C">
            <w:pPr>
              <w:jc w:val="center"/>
              <w:rPr>
                <w:b/>
                <w:bCs/>
                <w:color w:val="000000"/>
                <w:sz w:val="16"/>
                <w:szCs w:val="16"/>
                <w:lang w:val="es-MX"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4F871485" w14:textId="32A85ED8"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1</w:t>
            </w:r>
            <w:r w:rsidRPr="00C3555C">
              <w:rPr>
                <w:b/>
                <w:bCs/>
                <w:sz w:val="16"/>
                <w:szCs w:val="16"/>
                <w:lang w:val="es-MX" w:eastAsia="es-MX"/>
              </w:rPr>
              <w:t xml:space="preserve"> </w:t>
            </w:r>
          </w:p>
        </w:tc>
        <w:tc>
          <w:tcPr>
            <w:tcW w:w="1020" w:type="dxa"/>
            <w:tcBorders>
              <w:top w:val="nil"/>
              <w:left w:val="nil"/>
              <w:bottom w:val="single" w:sz="4" w:space="0" w:color="1F497D"/>
              <w:right w:val="single" w:sz="4" w:space="0" w:color="1F497D"/>
            </w:tcBorders>
            <w:shd w:val="clear" w:color="000000" w:fill="BDD7EE"/>
            <w:vAlign w:val="center"/>
            <w:hideMark/>
          </w:tcPr>
          <w:p w14:paraId="0C2B0484" w14:textId="6720065A"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2</w:t>
            </w:r>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6958F964" w14:textId="77777777" w:rsidR="00C3555C" w:rsidRPr="00C3555C" w:rsidRDefault="00C3555C" w:rsidP="00C3555C">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15646F6F" w14:textId="056D1CDC"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1</w:t>
            </w:r>
          </w:p>
        </w:tc>
        <w:tc>
          <w:tcPr>
            <w:tcW w:w="712" w:type="dxa"/>
            <w:tcBorders>
              <w:top w:val="nil"/>
              <w:left w:val="nil"/>
              <w:bottom w:val="single" w:sz="4" w:space="0" w:color="1F497D"/>
              <w:right w:val="single" w:sz="4" w:space="0" w:color="1F497D"/>
            </w:tcBorders>
            <w:shd w:val="clear" w:color="000000" w:fill="BDD7EE"/>
            <w:vAlign w:val="center"/>
            <w:hideMark/>
          </w:tcPr>
          <w:p w14:paraId="4913C3B3" w14:textId="77FBC3BF"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2</w:t>
            </w:r>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164783B8" w14:textId="77777777" w:rsidR="00C3555C" w:rsidRPr="00C3555C" w:rsidRDefault="00C3555C" w:rsidP="00C3555C">
            <w:pPr>
              <w:jc w:val="center"/>
              <w:rPr>
                <w:b/>
                <w:bCs/>
                <w:color w:val="000000"/>
                <w:sz w:val="16"/>
                <w:szCs w:val="16"/>
                <w:lang w:val="es-MX" w:eastAsia="es-MX"/>
              </w:rPr>
            </w:pPr>
          </w:p>
        </w:tc>
      </w:tr>
      <w:tr w:rsidR="00C3555C" w:rsidRPr="00C3555C" w14:paraId="70854B74" w14:textId="77777777" w:rsidTr="00BC3308">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7C6B2865" w14:textId="77777777" w:rsidR="00C3555C" w:rsidRPr="00C3555C" w:rsidRDefault="00C3555C" w:rsidP="00C3555C">
            <w:pPr>
              <w:jc w:val="center"/>
              <w:rPr>
                <w:b/>
                <w:bCs/>
                <w:color w:val="000000"/>
                <w:sz w:val="16"/>
                <w:szCs w:val="16"/>
                <w:lang w:val="es-MX"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5F99E88"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4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4439A5A" w14:textId="2EFE5649"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r w:rsidR="00F42A10">
              <w:rPr>
                <w:b/>
                <w:bCs/>
                <w:color w:val="000000"/>
                <w:sz w:val="16"/>
                <w:szCs w:val="16"/>
                <w:lang w:val="es-MX" w:eastAsia="es-MX"/>
              </w:rPr>
              <w:t xml:space="preserve"> </w:t>
            </w:r>
            <w:r w:rsidR="00F42A10" w:rsidRPr="00832083">
              <w:rPr>
                <w:b/>
                <w:bCs/>
                <w:color w:val="000000"/>
                <w:sz w:val="18"/>
                <w:szCs w:val="16"/>
                <w:vertAlign w:val="superscript"/>
                <w:lang w:val="es-MX" w:eastAsia="es-MX"/>
              </w:rPr>
              <w:t>a/</w:t>
            </w:r>
          </w:p>
        </w:tc>
      </w:tr>
      <w:tr w:rsidR="001F00FD" w:rsidRPr="00C3555C" w14:paraId="26EDBCDB"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44AC9C66" w14:textId="77777777" w:rsidR="001F00FD" w:rsidRPr="00C3555C" w:rsidRDefault="001F00FD" w:rsidP="001F00FD">
            <w:pPr>
              <w:jc w:val="left"/>
              <w:rPr>
                <w:b/>
                <w:bCs/>
                <w:sz w:val="16"/>
                <w:szCs w:val="16"/>
                <w:lang w:val="es-MX" w:eastAsia="es-MX"/>
              </w:rPr>
            </w:pPr>
            <w:r w:rsidRPr="00C3555C">
              <w:rPr>
                <w:b/>
                <w:bCs/>
                <w:sz w:val="16"/>
                <w:szCs w:val="16"/>
                <w:lang w:val="es-MX" w:eastAsia="es-MX"/>
              </w:rPr>
              <w:t>Posición en la ocupación</w:t>
            </w:r>
          </w:p>
        </w:tc>
        <w:tc>
          <w:tcPr>
            <w:tcW w:w="1020" w:type="dxa"/>
            <w:tcBorders>
              <w:top w:val="nil"/>
              <w:left w:val="single" w:sz="4" w:space="0" w:color="1F497D"/>
              <w:bottom w:val="nil"/>
              <w:right w:val="nil"/>
            </w:tcBorders>
            <w:shd w:val="clear" w:color="auto" w:fill="auto"/>
            <w:noWrap/>
            <w:vAlign w:val="center"/>
          </w:tcPr>
          <w:p w14:paraId="2CF8C741" w14:textId="17CE1BA0" w:rsidR="001F00FD" w:rsidRPr="00965310" w:rsidRDefault="001F00FD" w:rsidP="002E7F97">
            <w:pPr>
              <w:tabs>
                <w:tab w:val="decimal" w:pos="835"/>
              </w:tabs>
              <w:jc w:val="left"/>
              <w:rPr>
                <w:b/>
                <w:bCs/>
                <w:color w:val="000000"/>
                <w:sz w:val="16"/>
                <w:szCs w:val="16"/>
                <w:highlight w:val="yellow"/>
                <w:lang w:val="es-MX" w:eastAsia="es-MX"/>
              </w:rPr>
            </w:pPr>
            <w:r>
              <w:rPr>
                <w:b/>
                <w:bCs/>
                <w:color w:val="000000"/>
                <w:sz w:val="16"/>
                <w:szCs w:val="16"/>
              </w:rPr>
              <w:t xml:space="preserve">54,844,615 </w:t>
            </w:r>
          </w:p>
        </w:tc>
        <w:tc>
          <w:tcPr>
            <w:tcW w:w="1020" w:type="dxa"/>
            <w:tcBorders>
              <w:top w:val="nil"/>
              <w:left w:val="nil"/>
              <w:bottom w:val="nil"/>
              <w:right w:val="nil"/>
            </w:tcBorders>
            <w:shd w:val="clear" w:color="auto" w:fill="auto"/>
            <w:noWrap/>
            <w:vAlign w:val="center"/>
          </w:tcPr>
          <w:p w14:paraId="5F00C60E" w14:textId="6A820A9F" w:rsidR="001F00FD" w:rsidRPr="002E7F97" w:rsidRDefault="001F00FD" w:rsidP="002E7F97">
            <w:pPr>
              <w:tabs>
                <w:tab w:val="decimal" w:pos="835"/>
              </w:tabs>
              <w:jc w:val="left"/>
              <w:rPr>
                <w:b/>
                <w:bCs/>
                <w:color w:val="000000"/>
                <w:sz w:val="16"/>
                <w:szCs w:val="16"/>
              </w:rPr>
            </w:pPr>
            <w:r>
              <w:rPr>
                <w:b/>
                <w:bCs/>
                <w:color w:val="000000"/>
                <w:sz w:val="16"/>
                <w:szCs w:val="16"/>
              </w:rPr>
              <w:t xml:space="preserve">57,663,864 </w:t>
            </w:r>
          </w:p>
        </w:tc>
        <w:tc>
          <w:tcPr>
            <w:tcW w:w="1013" w:type="dxa"/>
            <w:tcBorders>
              <w:top w:val="nil"/>
              <w:left w:val="nil"/>
              <w:bottom w:val="nil"/>
              <w:right w:val="single" w:sz="4" w:space="0" w:color="1F497D"/>
            </w:tcBorders>
            <w:shd w:val="clear" w:color="auto" w:fill="auto"/>
            <w:noWrap/>
            <w:vAlign w:val="center"/>
          </w:tcPr>
          <w:p w14:paraId="3BBADED4" w14:textId="066EB5C2" w:rsidR="001F00FD" w:rsidRPr="00965310" w:rsidRDefault="001F00FD" w:rsidP="002E7F97">
            <w:pPr>
              <w:tabs>
                <w:tab w:val="decimal" w:pos="796"/>
              </w:tabs>
              <w:jc w:val="left"/>
              <w:rPr>
                <w:b/>
                <w:bCs/>
                <w:color w:val="000000"/>
                <w:sz w:val="16"/>
                <w:szCs w:val="16"/>
                <w:highlight w:val="yellow"/>
                <w:lang w:val="es-MX" w:eastAsia="es-MX"/>
              </w:rPr>
            </w:pPr>
            <w:r>
              <w:rPr>
                <w:b/>
                <w:bCs/>
                <w:color w:val="000000"/>
                <w:sz w:val="16"/>
                <w:szCs w:val="16"/>
              </w:rPr>
              <w:t xml:space="preserve">2,819,249 </w:t>
            </w:r>
          </w:p>
        </w:tc>
        <w:tc>
          <w:tcPr>
            <w:tcW w:w="712" w:type="dxa"/>
            <w:tcBorders>
              <w:top w:val="nil"/>
              <w:left w:val="nil"/>
              <w:bottom w:val="nil"/>
              <w:right w:val="nil"/>
            </w:tcBorders>
            <w:shd w:val="clear" w:color="auto" w:fill="auto"/>
            <w:noWrap/>
            <w:vAlign w:val="center"/>
          </w:tcPr>
          <w:p w14:paraId="0B033965" w14:textId="6D405B07" w:rsidR="001F00FD" w:rsidRPr="00965310" w:rsidRDefault="001F00FD" w:rsidP="002E7F97">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15BD8B05" w14:textId="30A90F6A" w:rsidR="001F00FD" w:rsidRPr="00965310" w:rsidRDefault="001F00FD" w:rsidP="002E7F97">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238B028E" w14:textId="6BBB781A" w:rsidR="001F00FD" w:rsidRPr="00965310" w:rsidRDefault="001F00FD" w:rsidP="002E7F97">
            <w:pPr>
              <w:tabs>
                <w:tab w:val="decimal" w:pos="357"/>
              </w:tabs>
              <w:jc w:val="left"/>
              <w:rPr>
                <w:b/>
                <w:bCs/>
                <w:color w:val="000000"/>
                <w:sz w:val="16"/>
                <w:szCs w:val="16"/>
                <w:highlight w:val="yellow"/>
                <w:lang w:val="es-MX" w:eastAsia="es-MX"/>
              </w:rPr>
            </w:pPr>
            <w:r>
              <w:rPr>
                <w:b/>
                <w:bCs/>
                <w:color w:val="000000"/>
                <w:sz w:val="16"/>
                <w:szCs w:val="16"/>
              </w:rPr>
              <w:t> </w:t>
            </w:r>
          </w:p>
        </w:tc>
      </w:tr>
      <w:tr w:rsidR="001F00FD" w:rsidRPr="00C3555C" w14:paraId="429C958A"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0972EB0A" w14:textId="77777777" w:rsidR="001F00FD" w:rsidRPr="00C3555C" w:rsidRDefault="001F00FD" w:rsidP="001F00FD">
            <w:pPr>
              <w:ind w:firstLineChars="100" w:firstLine="160"/>
              <w:jc w:val="left"/>
              <w:rPr>
                <w:sz w:val="16"/>
                <w:szCs w:val="16"/>
                <w:lang w:val="es-MX" w:eastAsia="es-MX"/>
              </w:rPr>
            </w:pPr>
            <w:r w:rsidRPr="00C3555C">
              <w:rPr>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18AF8B11" w14:textId="02C11271" w:rsidR="001F00FD" w:rsidRPr="00965310" w:rsidRDefault="001F00FD" w:rsidP="002E7F97">
            <w:pPr>
              <w:tabs>
                <w:tab w:val="decimal" w:pos="835"/>
              </w:tabs>
              <w:jc w:val="left"/>
              <w:rPr>
                <w:color w:val="000000"/>
                <w:sz w:val="16"/>
                <w:szCs w:val="16"/>
                <w:highlight w:val="yellow"/>
                <w:lang w:val="es-MX" w:eastAsia="es-MX"/>
              </w:rPr>
            </w:pPr>
            <w:r>
              <w:rPr>
                <w:color w:val="000000"/>
                <w:sz w:val="16"/>
                <w:szCs w:val="16"/>
              </w:rPr>
              <w:t xml:space="preserve">37,804,376 </w:t>
            </w:r>
          </w:p>
        </w:tc>
        <w:tc>
          <w:tcPr>
            <w:tcW w:w="1020" w:type="dxa"/>
            <w:tcBorders>
              <w:top w:val="nil"/>
              <w:left w:val="nil"/>
              <w:bottom w:val="nil"/>
              <w:right w:val="nil"/>
            </w:tcBorders>
            <w:shd w:val="clear" w:color="auto" w:fill="auto"/>
            <w:noWrap/>
            <w:vAlign w:val="center"/>
          </w:tcPr>
          <w:p w14:paraId="2176DA01" w14:textId="7DD1DD34"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39,623,175 </w:t>
            </w:r>
          </w:p>
        </w:tc>
        <w:tc>
          <w:tcPr>
            <w:tcW w:w="1013" w:type="dxa"/>
            <w:tcBorders>
              <w:top w:val="nil"/>
              <w:left w:val="nil"/>
              <w:bottom w:val="nil"/>
              <w:right w:val="single" w:sz="4" w:space="0" w:color="1F497D"/>
            </w:tcBorders>
            <w:shd w:val="clear" w:color="auto" w:fill="auto"/>
            <w:noWrap/>
            <w:vAlign w:val="center"/>
          </w:tcPr>
          <w:p w14:paraId="67960F22" w14:textId="24D7ECA8" w:rsidR="001F00FD" w:rsidRPr="00965310" w:rsidRDefault="001F00FD" w:rsidP="002E7F97">
            <w:pPr>
              <w:tabs>
                <w:tab w:val="decimal" w:pos="796"/>
              </w:tabs>
              <w:jc w:val="left"/>
              <w:rPr>
                <w:color w:val="000000"/>
                <w:sz w:val="16"/>
                <w:szCs w:val="16"/>
                <w:highlight w:val="yellow"/>
                <w:lang w:val="es-MX" w:eastAsia="es-MX"/>
              </w:rPr>
            </w:pPr>
            <w:r>
              <w:rPr>
                <w:color w:val="000000"/>
                <w:sz w:val="16"/>
                <w:szCs w:val="16"/>
              </w:rPr>
              <w:t xml:space="preserve">1,818,799 </w:t>
            </w:r>
          </w:p>
        </w:tc>
        <w:tc>
          <w:tcPr>
            <w:tcW w:w="712" w:type="dxa"/>
            <w:tcBorders>
              <w:top w:val="nil"/>
              <w:left w:val="nil"/>
              <w:bottom w:val="nil"/>
              <w:right w:val="nil"/>
            </w:tcBorders>
            <w:shd w:val="clear" w:color="auto" w:fill="auto"/>
            <w:noWrap/>
            <w:vAlign w:val="center"/>
          </w:tcPr>
          <w:p w14:paraId="02CF8317" w14:textId="1CBEAFB3" w:rsidR="001F00FD" w:rsidRPr="00965310" w:rsidRDefault="001F00FD" w:rsidP="002E7F97">
            <w:pPr>
              <w:tabs>
                <w:tab w:val="decimal" w:pos="357"/>
              </w:tabs>
              <w:jc w:val="left"/>
              <w:rPr>
                <w:color w:val="000000"/>
                <w:sz w:val="16"/>
                <w:szCs w:val="16"/>
                <w:highlight w:val="yellow"/>
                <w:lang w:val="es-MX" w:eastAsia="es-MX"/>
              </w:rPr>
            </w:pPr>
            <w:r>
              <w:rPr>
                <w:color w:val="000000"/>
                <w:sz w:val="16"/>
                <w:szCs w:val="16"/>
              </w:rPr>
              <w:t>68.9</w:t>
            </w:r>
          </w:p>
        </w:tc>
        <w:tc>
          <w:tcPr>
            <w:tcW w:w="712" w:type="dxa"/>
            <w:tcBorders>
              <w:top w:val="nil"/>
              <w:left w:val="nil"/>
              <w:bottom w:val="nil"/>
              <w:right w:val="nil"/>
            </w:tcBorders>
            <w:shd w:val="clear" w:color="auto" w:fill="auto"/>
            <w:noWrap/>
            <w:vAlign w:val="center"/>
          </w:tcPr>
          <w:p w14:paraId="6DE4C6DE" w14:textId="4360B7F8" w:rsidR="001F00FD" w:rsidRPr="00965310" w:rsidRDefault="001F00FD" w:rsidP="002E7F97">
            <w:pPr>
              <w:tabs>
                <w:tab w:val="decimal" w:pos="357"/>
              </w:tabs>
              <w:jc w:val="left"/>
              <w:rPr>
                <w:color w:val="000000"/>
                <w:sz w:val="16"/>
                <w:szCs w:val="16"/>
                <w:highlight w:val="yellow"/>
                <w:lang w:val="es-MX" w:eastAsia="es-MX"/>
              </w:rPr>
            </w:pPr>
            <w:r>
              <w:rPr>
                <w:color w:val="000000"/>
                <w:sz w:val="16"/>
                <w:szCs w:val="16"/>
              </w:rPr>
              <w:t>68.7</w:t>
            </w:r>
          </w:p>
        </w:tc>
        <w:tc>
          <w:tcPr>
            <w:tcW w:w="916" w:type="dxa"/>
            <w:tcBorders>
              <w:top w:val="nil"/>
              <w:left w:val="nil"/>
              <w:bottom w:val="nil"/>
              <w:right w:val="single" w:sz="4" w:space="0" w:color="1F497D"/>
            </w:tcBorders>
            <w:shd w:val="clear" w:color="auto" w:fill="auto"/>
            <w:noWrap/>
            <w:vAlign w:val="center"/>
          </w:tcPr>
          <w:p w14:paraId="7CAE37B8" w14:textId="426AAAE1" w:rsidR="001F00FD" w:rsidRPr="00965310" w:rsidRDefault="001F00FD" w:rsidP="002E7F97">
            <w:pPr>
              <w:tabs>
                <w:tab w:val="decimal" w:pos="389"/>
              </w:tabs>
              <w:jc w:val="left"/>
              <w:rPr>
                <w:color w:val="000000"/>
                <w:sz w:val="16"/>
                <w:szCs w:val="16"/>
                <w:highlight w:val="yellow"/>
                <w:lang w:val="es-MX" w:eastAsia="es-MX"/>
              </w:rPr>
            </w:pPr>
            <w:r>
              <w:rPr>
                <w:color w:val="000000"/>
                <w:sz w:val="16"/>
                <w:szCs w:val="16"/>
              </w:rPr>
              <w:t>-0.2</w:t>
            </w:r>
          </w:p>
        </w:tc>
      </w:tr>
      <w:tr w:rsidR="001F00FD" w:rsidRPr="00C3555C" w14:paraId="061BA525"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0C21A72D" w14:textId="77777777" w:rsidR="001F00FD" w:rsidRPr="00C3555C" w:rsidRDefault="001F00FD" w:rsidP="001F00FD">
            <w:pPr>
              <w:ind w:firstLineChars="100" w:firstLine="160"/>
              <w:jc w:val="left"/>
              <w:rPr>
                <w:sz w:val="16"/>
                <w:szCs w:val="16"/>
                <w:lang w:val="es-MX" w:eastAsia="es-MX"/>
              </w:rPr>
            </w:pPr>
            <w:r w:rsidRPr="00C3555C">
              <w:rPr>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02172D3D" w14:textId="05BE0CAC" w:rsidR="001F00FD" w:rsidRPr="00965310" w:rsidRDefault="001F00FD" w:rsidP="002E7F97">
            <w:pPr>
              <w:tabs>
                <w:tab w:val="decimal" w:pos="835"/>
              </w:tabs>
              <w:jc w:val="left"/>
              <w:rPr>
                <w:color w:val="000000"/>
                <w:sz w:val="16"/>
                <w:szCs w:val="16"/>
                <w:highlight w:val="yellow"/>
                <w:lang w:val="es-MX" w:eastAsia="es-MX"/>
              </w:rPr>
            </w:pPr>
            <w:r>
              <w:rPr>
                <w:color w:val="000000"/>
                <w:sz w:val="16"/>
                <w:szCs w:val="16"/>
              </w:rPr>
              <w:t xml:space="preserve">2,620,256 </w:t>
            </w:r>
          </w:p>
        </w:tc>
        <w:tc>
          <w:tcPr>
            <w:tcW w:w="1020" w:type="dxa"/>
            <w:tcBorders>
              <w:top w:val="nil"/>
              <w:left w:val="nil"/>
              <w:bottom w:val="nil"/>
              <w:right w:val="nil"/>
            </w:tcBorders>
            <w:shd w:val="clear" w:color="auto" w:fill="auto"/>
            <w:noWrap/>
            <w:vAlign w:val="center"/>
          </w:tcPr>
          <w:p w14:paraId="4E2F2000" w14:textId="74A4FF7C"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3,020,282 </w:t>
            </w:r>
          </w:p>
        </w:tc>
        <w:tc>
          <w:tcPr>
            <w:tcW w:w="1013" w:type="dxa"/>
            <w:tcBorders>
              <w:top w:val="nil"/>
              <w:left w:val="nil"/>
              <w:bottom w:val="nil"/>
              <w:right w:val="single" w:sz="4" w:space="0" w:color="1F497D"/>
            </w:tcBorders>
            <w:shd w:val="clear" w:color="auto" w:fill="auto"/>
            <w:noWrap/>
            <w:vAlign w:val="center"/>
          </w:tcPr>
          <w:p w14:paraId="00EB8B9B" w14:textId="481BB36F" w:rsidR="001F00FD" w:rsidRPr="00965310" w:rsidRDefault="001F00FD" w:rsidP="002E7F97">
            <w:pPr>
              <w:tabs>
                <w:tab w:val="decimal" w:pos="796"/>
              </w:tabs>
              <w:jc w:val="left"/>
              <w:rPr>
                <w:color w:val="000000"/>
                <w:sz w:val="16"/>
                <w:szCs w:val="16"/>
                <w:highlight w:val="yellow"/>
                <w:lang w:val="es-MX" w:eastAsia="es-MX"/>
              </w:rPr>
            </w:pPr>
            <w:r>
              <w:rPr>
                <w:color w:val="000000"/>
                <w:sz w:val="16"/>
                <w:szCs w:val="16"/>
              </w:rPr>
              <w:t xml:space="preserve">400,026 </w:t>
            </w:r>
          </w:p>
        </w:tc>
        <w:tc>
          <w:tcPr>
            <w:tcW w:w="712" w:type="dxa"/>
            <w:tcBorders>
              <w:top w:val="nil"/>
              <w:left w:val="nil"/>
              <w:bottom w:val="nil"/>
              <w:right w:val="nil"/>
            </w:tcBorders>
            <w:shd w:val="clear" w:color="auto" w:fill="auto"/>
            <w:noWrap/>
            <w:vAlign w:val="center"/>
          </w:tcPr>
          <w:p w14:paraId="67575721" w14:textId="22140C93" w:rsidR="001F00FD" w:rsidRPr="00965310" w:rsidRDefault="001F00FD" w:rsidP="002E7F97">
            <w:pPr>
              <w:tabs>
                <w:tab w:val="decimal" w:pos="357"/>
              </w:tabs>
              <w:jc w:val="left"/>
              <w:rPr>
                <w:color w:val="000000"/>
                <w:sz w:val="16"/>
                <w:szCs w:val="16"/>
                <w:highlight w:val="yellow"/>
                <w:lang w:val="es-MX" w:eastAsia="es-MX"/>
              </w:rPr>
            </w:pPr>
            <w:r>
              <w:rPr>
                <w:color w:val="000000"/>
                <w:sz w:val="16"/>
                <w:szCs w:val="16"/>
              </w:rPr>
              <w:t>4.8</w:t>
            </w:r>
          </w:p>
        </w:tc>
        <w:tc>
          <w:tcPr>
            <w:tcW w:w="712" w:type="dxa"/>
            <w:tcBorders>
              <w:top w:val="nil"/>
              <w:left w:val="nil"/>
              <w:bottom w:val="nil"/>
              <w:right w:val="nil"/>
            </w:tcBorders>
            <w:shd w:val="clear" w:color="auto" w:fill="auto"/>
            <w:noWrap/>
            <w:vAlign w:val="center"/>
          </w:tcPr>
          <w:p w14:paraId="1CB67212" w14:textId="23E7260C" w:rsidR="001F00FD" w:rsidRPr="00965310" w:rsidRDefault="001F00FD" w:rsidP="002E7F97">
            <w:pPr>
              <w:tabs>
                <w:tab w:val="decimal" w:pos="357"/>
              </w:tabs>
              <w:jc w:val="left"/>
              <w:rPr>
                <w:color w:val="000000"/>
                <w:sz w:val="16"/>
                <w:szCs w:val="16"/>
                <w:highlight w:val="yellow"/>
                <w:lang w:val="es-MX" w:eastAsia="es-MX"/>
              </w:rPr>
            </w:pPr>
            <w:r>
              <w:rPr>
                <w:color w:val="000000"/>
                <w:sz w:val="16"/>
                <w:szCs w:val="16"/>
              </w:rPr>
              <w:t>5.2</w:t>
            </w:r>
          </w:p>
        </w:tc>
        <w:tc>
          <w:tcPr>
            <w:tcW w:w="916" w:type="dxa"/>
            <w:tcBorders>
              <w:top w:val="nil"/>
              <w:left w:val="nil"/>
              <w:bottom w:val="nil"/>
              <w:right w:val="single" w:sz="4" w:space="0" w:color="1F497D"/>
            </w:tcBorders>
            <w:shd w:val="clear" w:color="auto" w:fill="auto"/>
            <w:noWrap/>
            <w:vAlign w:val="center"/>
          </w:tcPr>
          <w:p w14:paraId="1E42DCC1" w14:textId="49684A4F" w:rsidR="001F00FD" w:rsidRPr="00965310" w:rsidRDefault="001F00FD" w:rsidP="002E7F97">
            <w:pPr>
              <w:tabs>
                <w:tab w:val="decimal" w:pos="389"/>
              </w:tabs>
              <w:jc w:val="left"/>
              <w:rPr>
                <w:color w:val="000000"/>
                <w:sz w:val="16"/>
                <w:szCs w:val="16"/>
                <w:highlight w:val="yellow"/>
                <w:lang w:val="es-MX" w:eastAsia="es-MX"/>
              </w:rPr>
            </w:pPr>
            <w:r>
              <w:rPr>
                <w:color w:val="000000"/>
                <w:sz w:val="16"/>
                <w:szCs w:val="16"/>
              </w:rPr>
              <w:t>0.5</w:t>
            </w:r>
          </w:p>
        </w:tc>
      </w:tr>
      <w:tr w:rsidR="001F00FD" w:rsidRPr="00C3555C" w14:paraId="506226B9"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6D9B256D" w14:textId="77777777" w:rsidR="001F00FD" w:rsidRPr="00C3555C" w:rsidRDefault="001F00FD" w:rsidP="001F00FD">
            <w:pPr>
              <w:ind w:firstLineChars="100" w:firstLine="160"/>
              <w:jc w:val="left"/>
              <w:rPr>
                <w:sz w:val="16"/>
                <w:szCs w:val="16"/>
                <w:lang w:val="es-MX" w:eastAsia="es-MX"/>
              </w:rPr>
            </w:pPr>
            <w:r w:rsidRPr="00C3555C">
              <w:rPr>
                <w:sz w:val="16"/>
                <w:szCs w:val="16"/>
                <w:lang w:val="es-MX" w:eastAsia="es-MX"/>
              </w:rPr>
              <w:t>Trabajadores por cuenta propia</w:t>
            </w:r>
          </w:p>
        </w:tc>
        <w:tc>
          <w:tcPr>
            <w:tcW w:w="1020" w:type="dxa"/>
            <w:tcBorders>
              <w:top w:val="nil"/>
              <w:left w:val="single" w:sz="4" w:space="0" w:color="1F497D"/>
              <w:bottom w:val="nil"/>
              <w:right w:val="nil"/>
            </w:tcBorders>
            <w:shd w:val="clear" w:color="auto" w:fill="auto"/>
            <w:noWrap/>
            <w:vAlign w:val="center"/>
          </w:tcPr>
          <w:p w14:paraId="73F7AE25" w14:textId="73796F88" w:rsidR="001F00FD" w:rsidRPr="00965310" w:rsidRDefault="001F00FD" w:rsidP="002E7F97">
            <w:pPr>
              <w:tabs>
                <w:tab w:val="decimal" w:pos="835"/>
              </w:tabs>
              <w:jc w:val="left"/>
              <w:rPr>
                <w:color w:val="000000"/>
                <w:sz w:val="16"/>
                <w:szCs w:val="16"/>
                <w:highlight w:val="yellow"/>
                <w:lang w:val="es-MX" w:eastAsia="es-MX"/>
              </w:rPr>
            </w:pPr>
            <w:r>
              <w:rPr>
                <w:color w:val="000000"/>
                <w:sz w:val="16"/>
                <w:szCs w:val="16"/>
              </w:rPr>
              <w:t xml:space="preserve">12,346,734 </w:t>
            </w:r>
          </w:p>
        </w:tc>
        <w:tc>
          <w:tcPr>
            <w:tcW w:w="1020" w:type="dxa"/>
            <w:tcBorders>
              <w:top w:val="nil"/>
              <w:left w:val="nil"/>
              <w:bottom w:val="nil"/>
              <w:right w:val="nil"/>
            </w:tcBorders>
            <w:shd w:val="clear" w:color="auto" w:fill="auto"/>
            <w:noWrap/>
            <w:vAlign w:val="center"/>
          </w:tcPr>
          <w:p w14:paraId="7FE0C2D7" w14:textId="09244265"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12,875,111 </w:t>
            </w:r>
          </w:p>
        </w:tc>
        <w:tc>
          <w:tcPr>
            <w:tcW w:w="1013" w:type="dxa"/>
            <w:tcBorders>
              <w:top w:val="nil"/>
              <w:left w:val="nil"/>
              <w:bottom w:val="nil"/>
              <w:right w:val="single" w:sz="4" w:space="0" w:color="1F497D"/>
            </w:tcBorders>
            <w:shd w:val="clear" w:color="auto" w:fill="auto"/>
            <w:noWrap/>
            <w:vAlign w:val="center"/>
          </w:tcPr>
          <w:p w14:paraId="6C9FA69E" w14:textId="44628799" w:rsidR="001F00FD" w:rsidRPr="00965310" w:rsidRDefault="001F00FD" w:rsidP="002E7F97">
            <w:pPr>
              <w:tabs>
                <w:tab w:val="decimal" w:pos="796"/>
              </w:tabs>
              <w:jc w:val="left"/>
              <w:rPr>
                <w:color w:val="000000"/>
                <w:sz w:val="16"/>
                <w:szCs w:val="16"/>
                <w:highlight w:val="yellow"/>
                <w:lang w:val="es-MX" w:eastAsia="es-MX"/>
              </w:rPr>
            </w:pPr>
            <w:r>
              <w:rPr>
                <w:color w:val="000000"/>
                <w:sz w:val="16"/>
                <w:szCs w:val="16"/>
              </w:rPr>
              <w:t xml:space="preserve">528,377 </w:t>
            </w:r>
          </w:p>
        </w:tc>
        <w:tc>
          <w:tcPr>
            <w:tcW w:w="712" w:type="dxa"/>
            <w:tcBorders>
              <w:top w:val="nil"/>
              <w:left w:val="nil"/>
              <w:bottom w:val="nil"/>
              <w:right w:val="nil"/>
            </w:tcBorders>
            <w:shd w:val="clear" w:color="auto" w:fill="auto"/>
            <w:noWrap/>
            <w:vAlign w:val="center"/>
          </w:tcPr>
          <w:p w14:paraId="43C7E69F" w14:textId="74788CE8" w:rsidR="001F00FD" w:rsidRPr="00965310" w:rsidRDefault="001F00FD" w:rsidP="002E7F97">
            <w:pPr>
              <w:tabs>
                <w:tab w:val="decimal" w:pos="357"/>
              </w:tabs>
              <w:jc w:val="left"/>
              <w:rPr>
                <w:color w:val="000000"/>
                <w:sz w:val="16"/>
                <w:szCs w:val="16"/>
                <w:highlight w:val="yellow"/>
                <w:lang w:val="es-MX" w:eastAsia="es-MX"/>
              </w:rPr>
            </w:pPr>
            <w:r>
              <w:rPr>
                <w:color w:val="000000"/>
                <w:sz w:val="16"/>
                <w:szCs w:val="16"/>
              </w:rPr>
              <w:t>22.5</w:t>
            </w:r>
          </w:p>
        </w:tc>
        <w:tc>
          <w:tcPr>
            <w:tcW w:w="712" w:type="dxa"/>
            <w:tcBorders>
              <w:top w:val="nil"/>
              <w:left w:val="nil"/>
              <w:bottom w:val="nil"/>
              <w:right w:val="nil"/>
            </w:tcBorders>
            <w:shd w:val="clear" w:color="auto" w:fill="auto"/>
            <w:noWrap/>
            <w:vAlign w:val="center"/>
          </w:tcPr>
          <w:p w14:paraId="66E738E7" w14:textId="76156380" w:rsidR="001F00FD" w:rsidRPr="00965310" w:rsidRDefault="001F00FD" w:rsidP="002E7F97">
            <w:pPr>
              <w:tabs>
                <w:tab w:val="decimal" w:pos="357"/>
              </w:tabs>
              <w:jc w:val="left"/>
              <w:rPr>
                <w:color w:val="000000"/>
                <w:sz w:val="16"/>
                <w:szCs w:val="16"/>
                <w:highlight w:val="yellow"/>
                <w:lang w:val="es-MX" w:eastAsia="es-MX"/>
              </w:rPr>
            </w:pPr>
            <w:r>
              <w:rPr>
                <w:color w:val="000000"/>
                <w:sz w:val="16"/>
                <w:szCs w:val="16"/>
              </w:rPr>
              <w:t>22.3</w:t>
            </w:r>
          </w:p>
        </w:tc>
        <w:tc>
          <w:tcPr>
            <w:tcW w:w="916" w:type="dxa"/>
            <w:tcBorders>
              <w:top w:val="nil"/>
              <w:left w:val="nil"/>
              <w:bottom w:val="nil"/>
              <w:right w:val="single" w:sz="4" w:space="0" w:color="1F497D"/>
            </w:tcBorders>
            <w:shd w:val="clear" w:color="auto" w:fill="auto"/>
            <w:noWrap/>
            <w:vAlign w:val="center"/>
          </w:tcPr>
          <w:p w14:paraId="4F7ED946" w14:textId="1AA81AE7" w:rsidR="001F00FD" w:rsidRPr="00965310" w:rsidRDefault="001F00FD" w:rsidP="002E7F97">
            <w:pPr>
              <w:tabs>
                <w:tab w:val="decimal" w:pos="389"/>
              </w:tabs>
              <w:jc w:val="left"/>
              <w:rPr>
                <w:color w:val="000000"/>
                <w:sz w:val="16"/>
                <w:szCs w:val="16"/>
                <w:highlight w:val="yellow"/>
                <w:lang w:val="es-MX" w:eastAsia="es-MX"/>
              </w:rPr>
            </w:pPr>
            <w:r>
              <w:rPr>
                <w:color w:val="000000"/>
                <w:sz w:val="16"/>
                <w:szCs w:val="16"/>
              </w:rPr>
              <w:t>-0.2</w:t>
            </w:r>
          </w:p>
        </w:tc>
      </w:tr>
      <w:tr w:rsidR="001F00FD" w:rsidRPr="00C3555C" w14:paraId="6F13E94C"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60746E4F" w14:textId="77777777" w:rsidR="001F00FD" w:rsidRPr="00C3555C" w:rsidRDefault="001F00FD" w:rsidP="001F00FD">
            <w:pPr>
              <w:ind w:firstLineChars="100" w:firstLine="160"/>
              <w:jc w:val="left"/>
              <w:rPr>
                <w:sz w:val="16"/>
                <w:szCs w:val="16"/>
                <w:lang w:val="es-MX" w:eastAsia="es-MX"/>
              </w:rPr>
            </w:pPr>
            <w:r w:rsidRPr="00C3555C">
              <w:rPr>
                <w:sz w:val="16"/>
                <w:szCs w:val="16"/>
                <w:lang w:val="es-MX" w:eastAsia="es-MX"/>
              </w:rPr>
              <w:t>Trabajadores no remunerados</w:t>
            </w:r>
          </w:p>
        </w:tc>
        <w:tc>
          <w:tcPr>
            <w:tcW w:w="1020" w:type="dxa"/>
            <w:tcBorders>
              <w:top w:val="nil"/>
              <w:left w:val="single" w:sz="4" w:space="0" w:color="1F497D"/>
              <w:bottom w:val="nil"/>
              <w:right w:val="nil"/>
            </w:tcBorders>
            <w:shd w:val="clear" w:color="auto" w:fill="auto"/>
            <w:noWrap/>
            <w:vAlign w:val="center"/>
          </w:tcPr>
          <w:p w14:paraId="6DB8A423" w14:textId="6DD5B49A" w:rsidR="001F00FD" w:rsidRPr="00965310" w:rsidRDefault="001F00FD" w:rsidP="002E7F97">
            <w:pPr>
              <w:tabs>
                <w:tab w:val="decimal" w:pos="835"/>
              </w:tabs>
              <w:jc w:val="left"/>
              <w:rPr>
                <w:color w:val="000000"/>
                <w:sz w:val="16"/>
                <w:szCs w:val="16"/>
                <w:highlight w:val="yellow"/>
                <w:lang w:val="es-MX" w:eastAsia="es-MX"/>
              </w:rPr>
            </w:pPr>
            <w:r>
              <w:rPr>
                <w:color w:val="000000"/>
                <w:sz w:val="16"/>
                <w:szCs w:val="16"/>
              </w:rPr>
              <w:t xml:space="preserve">2,073,249 </w:t>
            </w:r>
          </w:p>
        </w:tc>
        <w:tc>
          <w:tcPr>
            <w:tcW w:w="1020" w:type="dxa"/>
            <w:tcBorders>
              <w:top w:val="nil"/>
              <w:left w:val="nil"/>
              <w:bottom w:val="nil"/>
              <w:right w:val="nil"/>
            </w:tcBorders>
            <w:shd w:val="clear" w:color="auto" w:fill="auto"/>
            <w:noWrap/>
            <w:vAlign w:val="center"/>
          </w:tcPr>
          <w:p w14:paraId="5F7DD1F1" w14:textId="211638A7"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2,145,296 </w:t>
            </w:r>
          </w:p>
        </w:tc>
        <w:tc>
          <w:tcPr>
            <w:tcW w:w="1013" w:type="dxa"/>
            <w:tcBorders>
              <w:top w:val="nil"/>
              <w:left w:val="nil"/>
              <w:bottom w:val="nil"/>
              <w:right w:val="single" w:sz="4" w:space="0" w:color="1F497D"/>
            </w:tcBorders>
            <w:shd w:val="clear" w:color="auto" w:fill="auto"/>
            <w:noWrap/>
            <w:vAlign w:val="center"/>
          </w:tcPr>
          <w:p w14:paraId="78EBF4DF" w14:textId="403D4CCA" w:rsidR="001F00FD" w:rsidRPr="00965310" w:rsidRDefault="001F00FD" w:rsidP="002E7F97">
            <w:pPr>
              <w:tabs>
                <w:tab w:val="decimal" w:pos="796"/>
              </w:tabs>
              <w:jc w:val="left"/>
              <w:rPr>
                <w:color w:val="000000"/>
                <w:sz w:val="16"/>
                <w:szCs w:val="16"/>
                <w:highlight w:val="yellow"/>
                <w:lang w:val="es-MX" w:eastAsia="es-MX"/>
              </w:rPr>
            </w:pPr>
            <w:r>
              <w:rPr>
                <w:color w:val="000000"/>
                <w:sz w:val="16"/>
                <w:szCs w:val="16"/>
              </w:rPr>
              <w:t xml:space="preserve">72,047 </w:t>
            </w:r>
          </w:p>
        </w:tc>
        <w:tc>
          <w:tcPr>
            <w:tcW w:w="712" w:type="dxa"/>
            <w:tcBorders>
              <w:top w:val="nil"/>
              <w:left w:val="nil"/>
              <w:bottom w:val="nil"/>
              <w:right w:val="nil"/>
            </w:tcBorders>
            <w:shd w:val="clear" w:color="auto" w:fill="auto"/>
            <w:noWrap/>
            <w:vAlign w:val="center"/>
          </w:tcPr>
          <w:p w14:paraId="0F1E058D" w14:textId="70A069F0" w:rsidR="001F00FD" w:rsidRPr="00965310" w:rsidRDefault="001F00FD" w:rsidP="002E7F97">
            <w:pPr>
              <w:tabs>
                <w:tab w:val="decimal" w:pos="357"/>
              </w:tabs>
              <w:jc w:val="left"/>
              <w:rPr>
                <w:color w:val="000000"/>
                <w:sz w:val="16"/>
                <w:szCs w:val="16"/>
                <w:highlight w:val="yellow"/>
                <w:lang w:val="es-MX" w:eastAsia="es-MX"/>
              </w:rPr>
            </w:pPr>
            <w:r>
              <w:rPr>
                <w:color w:val="000000"/>
                <w:sz w:val="16"/>
                <w:szCs w:val="16"/>
              </w:rPr>
              <w:t>3.8</w:t>
            </w:r>
          </w:p>
        </w:tc>
        <w:tc>
          <w:tcPr>
            <w:tcW w:w="712" w:type="dxa"/>
            <w:tcBorders>
              <w:top w:val="nil"/>
              <w:left w:val="nil"/>
              <w:bottom w:val="nil"/>
              <w:right w:val="nil"/>
            </w:tcBorders>
            <w:shd w:val="clear" w:color="auto" w:fill="auto"/>
            <w:noWrap/>
            <w:vAlign w:val="center"/>
          </w:tcPr>
          <w:p w14:paraId="0DC7B37D" w14:textId="71EA66CD" w:rsidR="001F00FD" w:rsidRPr="00965310" w:rsidRDefault="001F00FD" w:rsidP="002E7F97">
            <w:pPr>
              <w:tabs>
                <w:tab w:val="decimal" w:pos="357"/>
              </w:tabs>
              <w:jc w:val="left"/>
              <w:rPr>
                <w:color w:val="000000"/>
                <w:sz w:val="16"/>
                <w:szCs w:val="16"/>
                <w:highlight w:val="yellow"/>
                <w:lang w:val="es-MX" w:eastAsia="es-MX"/>
              </w:rPr>
            </w:pPr>
            <w:r>
              <w:rPr>
                <w:color w:val="000000"/>
                <w:sz w:val="16"/>
                <w:szCs w:val="16"/>
              </w:rPr>
              <w:t>3.7</w:t>
            </w:r>
          </w:p>
        </w:tc>
        <w:tc>
          <w:tcPr>
            <w:tcW w:w="916" w:type="dxa"/>
            <w:tcBorders>
              <w:top w:val="nil"/>
              <w:left w:val="nil"/>
              <w:bottom w:val="nil"/>
              <w:right w:val="single" w:sz="4" w:space="0" w:color="1F497D"/>
            </w:tcBorders>
            <w:shd w:val="clear" w:color="auto" w:fill="auto"/>
            <w:noWrap/>
            <w:vAlign w:val="center"/>
          </w:tcPr>
          <w:p w14:paraId="413D7DE7" w14:textId="0D85E5A2" w:rsidR="001F00FD" w:rsidRPr="00965310" w:rsidRDefault="001F00FD" w:rsidP="002E7F97">
            <w:pPr>
              <w:tabs>
                <w:tab w:val="decimal" w:pos="389"/>
              </w:tabs>
              <w:jc w:val="left"/>
              <w:rPr>
                <w:color w:val="000000"/>
                <w:sz w:val="16"/>
                <w:szCs w:val="16"/>
                <w:highlight w:val="yellow"/>
                <w:lang w:val="es-MX" w:eastAsia="es-MX"/>
              </w:rPr>
            </w:pPr>
            <w:r>
              <w:rPr>
                <w:color w:val="000000"/>
                <w:sz w:val="16"/>
                <w:szCs w:val="16"/>
              </w:rPr>
              <w:t>-0.1</w:t>
            </w:r>
          </w:p>
        </w:tc>
      </w:tr>
      <w:tr w:rsidR="001F00FD" w:rsidRPr="00C3555C" w14:paraId="09FF2363"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69E9F567" w14:textId="77777777" w:rsidR="001F00FD" w:rsidRPr="00C3555C" w:rsidRDefault="001F00FD" w:rsidP="001F00FD">
            <w:pPr>
              <w:jc w:val="left"/>
              <w:rPr>
                <w:b/>
                <w:bCs/>
                <w:sz w:val="16"/>
                <w:szCs w:val="16"/>
                <w:lang w:val="es-MX" w:eastAsia="es-MX"/>
              </w:rPr>
            </w:pPr>
            <w:r w:rsidRPr="00C3555C">
              <w:rPr>
                <w:b/>
                <w:bCs/>
                <w:sz w:val="16"/>
                <w:szCs w:val="16"/>
                <w:lang w:val="es-MX" w:eastAsia="es-MX"/>
              </w:rPr>
              <w:t>Sector de actividad económica</w:t>
            </w:r>
          </w:p>
        </w:tc>
        <w:tc>
          <w:tcPr>
            <w:tcW w:w="1020" w:type="dxa"/>
            <w:tcBorders>
              <w:top w:val="nil"/>
              <w:left w:val="single" w:sz="4" w:space="0" w:color="1F497D"/>
              <w:bottom w:val="nil"/>
              <w:right w:val="nil"/>
            </w:tcBorders>
            <w:shd w:val="clear" w:color="auto" w:fill="auto"/>
            <w:noWrap/>
            <w:vAlign w:val="center"/>
          </w:tcPr>
          <w:p w14:paraId="4F7866BB" w14:textId="42F5A9A4" w:rsidR="001F00FD" w:rsidRPr="00965310" w:rsidRDefault="001F00FD" w:rsidP="002E7F97">
            <w:pPr>
              <w:tabs>
                <w:tab w:val="decimal" w:pos="835"/>
              </w:tabs>
              <w:jc w:val="left"/>
              <w:rPr>
                <w:b/>
                <w:bCs/>
                <w:color w:val="000000"/>
                <w:sz w:val="16"/>
                <w:szCs w:val="16"/>
                <w:highlight w:val="yellow"/>
                <w:lang w:val="es-MX" w:eastAsia="es-MX"/>
              </w:rPr>
            </w:pPr>
            <w:r>
              <w:rPr>
                <w:b/>
                <w:bCs/>
                <w:color w:val="000000"/>
                <w:sz w:val="16"/>
                <w:szCs w:val="16"/>
              </w:rPr>
              <w:t xml:space="preserve">54,844,615 </w:t>
            </w:r>
          </w:p>
        </w:tc>
        <w:tc>
          <w:tcPr>
            <w:tcW w:w="1020" w:type="dxa"/>
            <w:tcBorders>
              <w:top w:val="nil"/>
              <w:left w:val="nil"/>
              <w:bottom w:val="nil"/>
              <w:right w:val="nil"/>
            </w:tcBorders>
            <w:shd w:val="clear" w:color="auto" w:fill="auto"/>
            <w:noWrap/>
            <w:vAlign w:val="center"/>
          </w:tcPr>
          <w:p w14:paraId="5909E681" w14:textId="0E421C45" w:rsidR="001F00FD" w:rsidRPr="002E7F97" w:rsidRDefault="001F00FD" w:rsidP="002E7F97">
            <w:pPr>
              <w:tabs>
                <w:tab w:val="decimal" w:pos="835"/>
              </w:tabs>
              <w:jc w:val="left"/>
              <w:rPr>
                <w:b/>
                <w:bCs/>
                <w:color w:val="000000"/>
                <w:sz w:val="16"/>
                <w:szCs w:val="16"/>
              </w:rPr>
            </w:pPr>
            <w:r>
              <w:rPr>
                <w:b/>
                <w:bCs/>
                <w:color w:val="000000"/>
                <w:sz w:val="16"/>
                <w:szCs w:val="16"/>
              </w:rPr>
              <w:t xml:space="preserve">57,663,864 </w:t>
            </w:r>
          </w:p>
        </w:tc>
        <w:tc>
          <w:tcPr>
            <w:tcW w:w="1013" w:type="dxa"/>
            <w:tcBorders>
              <w:top w:val="nil"/>
              <w:left w:val="nil"/>
              <w:bottom w:val="nil"/>
              <w:right w:val="single" w:sz="4" w:space="0" w:color="1F497D"/>
            </w:tcBorders>
            <w:shd w:val="clear" w:color="auto" w:fill="auto"/>
            <w:noWrap/>
            <w:vAlign w:val="center"/>
          </w:tcPr>
          <w:p w14:paraId="6BDCC325" w14:textId="4336FCAB" w:rsidR="001F00FD" w:rsidRPr="00965310" w:rsidRDefault="001F00FD" w:rsidP="002E7F97">
            <w:pPr>
              <w:tabs>
                <w:tab w:val="decimal" w:pos="796"/>
              </w:tabs>
              <w:jc w:val="left"/>
              <w:rPr>
                <w:b/>
                <w:bCs/>
                <w:color w:val="000000"/>
                <w:sz w:val="16"/>
                <w:szCs w:val="16"/>
                <w:highlight w:val="yellow"/>
                <w:lang w:val="es-MX" w:eastAsia="es-MX"/>
              </w:rPr>
            </w:pPr>
            <w:r>
              <w:rPr>
                <w:b/>
                <w:bCs/>
                <w:color w:val="000000"/>
                <w:sz w:val="16"/>
                <w:szCs w:val="16"/>
              </w:rPr>
              <w:t xml:space="preserve">2,819,249 </w:t>
            </w:r>
          </w:p>
        </w:tc>
        <w:tc>
          <w:tcPr>
            <w:tcW w:w="712" w:type="dxa"/>
            <w:tcBorders>
              <w:top w:val="nil"/>
              <w:left w:val="nil"/>
              <w:bottom w:val="nil"/>
              <w:right w:val="nil"/>
            </w:tcBorders>
            <w:shd w:val="clear" w:color="auto" w:fill="auto"/>
            <w:noWrap/>
            <w:vAlign w:val="center"/>
          </w:tcPr>
          <w:p w14:paraId="0F374BF2" w14:textId="4851A1A0" w:rsidR="001F00FD" w:rsidRPr="00965310" w:rsidRDefault="001F00FD" w:rsidP="002E7F97">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7692CCC" w14:textId="1BF82CF6" w:rsidR="001F00FD" w:rsidRPr="00965310" w:rsidRDefault="001F00FD" w:rsidP="002E7F97">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78E87C8D" w14:textId="5DD8DE9E" w:rsidR="001F00FD" w:rsidRPr="00965310" w:rsidRDefault="001F00FD" w:rsidP="002E7F97">
            <w:pPr>
              <w:tabs>
                <w:tab w:val="decimal" w:pos="389"/>
              </w:tabs>
              <w:jc w:val="left"/>
              <w:rPr>
                <w:b/>
                <w:bCs/>
                <w:color w:val="000000"/>
                <w:sz w:val="16"/>
                <w:szCs w:val="16"/>
                <w:highlight w:val="yellow"/>
                <w:lang w:val="es-MX" w:eastAsia="es-MX"/>
              </w:rPr>
            </w:pPr>
            <w:r>
              <w:rPr>
                <w:b/>
                <w:bCs/>
                <w:color w:val="000000"/>
                <w:sz w:val="16"/>
                <w:szCs w:val="16"/>
              </w:rPr>
              <w:t> </w:t>
            </w:r>
          </w:p>
        </w:tc>
      </w:tr>
      <w:tr w:rsidR="001F00FD" w:rsidRPr="00C3555C" w14:paraId="0E2EB1FE"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1BFD51AD" w14:textId="77777777" w:rsidR="001F00FD" w:rsidRPr="00C3555C" w:rsidRDefault="001F00FD" w:rsidP="001F00FD">
            <w:pPr>
              <w:ind w:firstLineChars="100" w:firstLine="160"/>
              <w:jc w:val="left"/>
              <w:rPr>
                <w:sz w:val="16"/>
                <w:szCs w:val="16"/>
                <w:lang w:val="es-MX" w:eastAsia="es-MX"/>
              </w:rPr>
            </w:pPr>
            <w:r w:rsidRPr="00C3555C">
              <w:rPr>
                <w:sz w:val="16"/>
                <w:szCs w:val="16"/>
                <w:lang w:val="es-MX" w:eastAsia="es-MX"/>
              </w:rPr>
              <w:t>Primario</w:t>
            </w:r>
          </w:p>
        </w:tc>
        <w:tc>
          <w:tcPr>
            <w:tcW w:w="1020" w:type="dxa"/>
            <w:tcBorders>
              <w:top w:val="nil"/>
              <w:left w:val="single" w:sz="4" w:space="0" w:color="1F497D"/>
              <w:bottom w:val="nil"/>
              <w:right w:val="nil"/>
            </w:tcBorders>
            <w:shd w:val="clear" w:color="auto" w:fill="auto"/>
            <w:noWrap/>
            <w:vAlign w:val="center"/>
          </w:tcPr>
          <w:p w14:paraId="603322FA" w14:textId="0EF51014" w:rsidR="001F00FD" w:rsidRPr="00965310" w:rsidRDefault="001F00FD" w:rsidP="002E7F97">
            <w:pPr>
              <w:tabs>
                <w:tab w:val="decimal" w:pos="835"/>
              </w:tabs>
              <w:jc w:val="left"/>
              <w:rPr>
                <w:color w:val="000000"/>
                <w:sz w:val="16"/>
                <w:szCs w:val="16"/>
                <w:highlight w:val="yellow"/>
                <w:lang w:val="es-MX" w:eastAsia="es-MX"/>
              </w:rPr>
            </w:pPr>
            <w:r>
              <w:rPr>
                <w:color w:val="000000"/>
                <w:sz w:val="16"/>
                <w:szCs w:val="16"/>
              </w:rPr>
              <w:t xml:space="preserve">6,562,648 </w:t>
            </w:r>
          </w:p>
        </w:tc>
        <w:tc>
          <w:tcPr>
            <w:tcW w:w="1020" w:type="dxa"/>
            <w:tcBorders>
              <w:top w:val="nil"/>
              <w:left w:val="nil"/>
              <w:bottom w:val="nil"/>
              <w:right w:val="nil"/>
            </w:tcBorders>
            <w:shd w:val="clear" w:color="auto" w:fill="auto"/>
            <w:noWrap/>
            <w:vAlign w:val="center"/>
          </w:tcPr>
          <w:p w14:paraId="24D1B573" w14:textId="6148B043"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6,731,039 </w:t>
            </w:r>
          </w:p>
        </w:tc>
        <w:tc>
          <w:tcPr>
            <w:tcW w:w="1013" w:type="dxa"/>
            <w:tcBorders>
              <w:top w:val="nil"/>
              <w:left w:val="nil"/>
              <w:bottom w:val="nil"/>
              <w:right w:val="single" w:sz="4" w:space="0" w:color="1F497D"/>
            </w:tcBorders>
            <w:shd w:val="clear" w:color="auto" w:fill="auto"/>
            <w:noWrap/>
            <w:vAlign w:val="center"/>
          </w:tcPr>
          <w:p w14:paraId="1C2AD472" w14:textId="3455B959" w:rsidR="001F00FD" w:rsidRPr="00965310" w:rsidRDefault="001F00FD" w:rsidP="002E7F97">
            <w:pPr>
              <w:tabs>
                <w:tab w:val="decimal" w:pos="796"/>
              </w:tabs>
              <w:jc w:val="left"/>
              <w:rPr>
                <w:color w:val="000000"/>
                <w:sz w:val="16"/>
                <w:szCs w:val="16"/>
                <w:highlight w:val="yellow"/>
                <w:lang w:val="es-MX" w:eastAsia="es-MX"/>
              </w:rPr>
            </w:pPr>
            <w:r>
              <w:rPr>
                <w:color w:val="000000"/>
                <w:sz w:val="16"/>
                <w:szCs w:val="16"/>
              </w:rPr>
              <w:t xml:space="preserve">168,391 </w:t>
            </w:r>
          </w:p>
        </w:tc>
        <w:tc>
          <w:tcPr>
            <w:tcW w:w="712" w:type="dxa"/>
            <w:tcBorders>
              <w:top w:val="nil"/>
              <w:left w:val="nil"/>
              <w:bottom w:val="nil"/>
              <w:right w:val="nil"/>
            </w:tcBorders>
            <w:shd w:val="clear" w:color="auto" w:fill="auto"/>
            <w:noWrap/>
            <w:vAlign w:val="center"/>
          </w:tcPr>
          <w:p w14:paraId="3224E0D2" w14:textId="51940331" w:rsidR="001F00FD" w:rsidRPr="00965310" w:rsidRDefault="001F00FD" w:rsidP="002E7F97">
            <w:pPr>
              <w:tabs>
                <w:tab w:val="decimal" w:pos="357"/>
              </w:tabs>
              <w:jc w:val="left"/>
              <w:rPr>
                <w:color w:val="000000"/>
                <w:sz w:val="16"/>
                <w:szCs w:val="16"/>
                <w:highlight w:val="yellow"/>
                <w:lang w:val="es-MX" w:eastAsia="es-MX"/>
              </w:rPr>
            </w:pPr>
            <w:r>
              <w:rPr>
                <w:color w:val="000000"/>
                <w:sz w:val="16"/>
                <w:szCs w:val="16"/>
              </w:rPr>
              <w:t>12.0</w:t>
            </w:r>
          </w:p>
        </w:tc>
        <w:tc>
          <w:tcPr>
            <w:tcW w:w="712" w:type="dxa"/>
            <w:tcBorders>
              <w:top w:val="nil"/>
              <w:left w:val="nil"/>
              <w:bottom w:val="nil"/>
              <w:right w:val="nil"/>
            </w:tcBorders>
            <w:shd w:val="clear" w:color="auto" w:fill="auto"/>
            <w:noWrap/>
            <w:vAlign w:val="center"/>
          </w:tcPr>
          <w:p w14:paraId="4BD1B619" w14:textId="0305F80B" w:rsidR="001F00FD" w:rsidRPr="00965310" w:rsidRDefault="001F00FD" w:rsidP="002E7F97">
            <w:pPr>
              <w:tabs>
                <w:tab w:val="decimal" w:pos="357"/>
              </w:tabs>
              <w:jc w:val="left"/>
              <w:rPr>
                <w:color w:val="000000"/>
                <w:sz w:val="16"/>
                <w:szCs w:val="16"/>
                <w:highlight w:val="yellow"/>
                <w:lang w:val="es-MX" w:eastAsia="es-MX"/>
              </w:rPr>
            </w:pPr>
            <w:r>
              <w:rPr>
                <w:color w:val="000000"/>
                <w:sz w:val="16"/>
                <w:szCs w:val="16"/>
              </w:rPr>
              <w:t>11.7</w:t>
            </w:r>
          </w:p>
        </w:tc>
        <w:tc>
          <w:tcPr>
            <w:tcW w:w="916" w:type="dxa"/>
            <w:tcBorders>
              <w:top w:val="nil"/>
              <w:left w:val="nil"/>
              <w:bottom w:val="nil"/>
              <w:right w:val="single" w:sz="4" w:space="0" w:color="1F497D"/>
            </w:tcBorders>
            <w:shd w:val="clear" w:color="auto" w:fill="auto"/>
            <w:noWrap/>
            <w:vAlign w:val="center"/>
          </w:tcPr>
          <w:p w14:paraId="4743C6CE" w14:textId="6275280F" w:rsidR="001F00FD" w:rsidRPr="00965310" w:rsidRDefault="001F00FD" w:rsidP="002E7F97">
            <w:pPr>
              <w:tabs>
                <w:tab w:val="decimal" w:pos="389"/>
              </w:tabs>
              <w:jc w:val="left"/>
              <w:rPr>
                <w:color w:val="000000"/>
                <w:sz w:val="16"/>
                <w:szCs w:val="16"/>
                <w:highlight w:val="yellow"/>
                <w:lang w:val="es-MX" w:eastAsia="es-MX"/>
              </w:rPr>
            </w:pPr>
            <w:r>
              <w:rPr>
                <w:color w:val="000000"/>
                <w:sz w:val="16"/>
                <w:szCs w:val="16"/>
              </w:rPr>
              <w:t>-0.3</w:t>
            </w:r>
          </w:p>
        </w:tc>
      </w:tr>
      <w:tr w:rsidR="001F00FD" w:rsidRPr="00C3555C" w14:paraId="001D96D2"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tcPr>
          <w:p w14:paraId="2DE0AC3A" w14:textId="6CE2082F" w:rsidR="001F00FD" w:rsidRPr="00C3555C" w:rsidRDefault="001F00FD" w:rsidP="001F00FD">
            <w:pPr>
              <w:ind w:left="313" w:right="-53" w:firstLineChars="4" w:firstLine="6"/>
              <w:jc w:val="left"/>
              <w:rPr>
                <w:sz w:val="16"/>
                <w:szCs w:val="16"/>
                <w:lang w:val="es-MX" w:eastAsia="es-MX"/>
              </w:rPr>
            </w:pPr>
            <w:r w:rsidRPr="00BC3308">
              <w:rPr>
                <w:sz w:val="16"/>
                <w:szCs w:val="16"/>
                <w:lang w:val="es-MX" w:eastAsia="es-MX"/>
              </w:rPr>
              <w:t>Agricultura, ganadería, silvicultura, caza y pesca</w:t>
            </w:r>
          </w:p>
        </w:tc>
        <w:tc>
          <w:tcPr>
            <w:tcW w:w="1020" w:type="dxa"/>
            <w:tcBorders>
              <w:top w:val="nil"/>
              <w:left w:val="single" w:sz="4" w:space="0" w:color="1F497D"/>
              <w:bottom w:val="nil"/>
              <w:right w:val="nil"/>
            </w:tcBorders>
            <w:shd w:val="clear" w:color="auto" w:fill="auto"/>
            <w:noWrap/>
            <w:vAlign w:val="center"/>
          </w:tcPr>
          <w:p w14:paraId="1F3BF082" w14:textId="3F57D21F" w:rsidR="001F00FD" w:rsidRPr="00965310" w:rsidRDefault="001F00FD" w:rsidP="002E7F97">
            <w:pPr>
              <w:tabs>
                <w:tab w:val="decimal" w:pos="835"/>
              </w:tabs>
              <w:jc w:val="left"/>
              <w:rPr>
                <w:color w:val="000000"/>
                <w:sz w:val="16"/>
                <w:szCs w:val="16"/>
                <w:highlight w:val="yellow"/>
              </w:rPr>
            </w:pPr>
            <w:r>
              <w:rPr>
                <w:color w:val="000000"/>
                <w:sz w:val="16"/>
                <w:szCs w:val="16"/>
              </w:rPr>
              <w:t xml:space="preserve">6,562,648 </w:t>
            </w:r>
          </w:p>
        </w:tc>
        <w:tc>
          <w:tcPr>
            <w:tcW w:w="1020" w:type="dxa"/>
            <w:tcBorders>
              <w:top w:val="nil"/>
              <w:left w:val="nil"/>
              <w:bottom w:val="nil"/>
              <w:right w:val="nil"/>
            </w:tcBorders>
            <w:shd w:val="clear" w:color="auto" w:fill="auto"/>
            <w:noWrap/>
            <w:vAlign w:val="center"/>
          </w:tcPr>
          <w:p w14:paraId="598670FC" w14:textId="48AE42D8"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6,731,039 </w:t>
            </w:r>
          </w:p>
        </w:tc>
        <w:tc>
          <w:tcPr>
            <w:tcW w:w="1013" w:type="dxa"/>
            <w:tcBorders>
              <w:top w:val="nil"/>
              <w:left w:val="nil"/>
              <w:bottom w:val="nil"/>
              <w:right w:val="single" w:sz="4" w:space="0" w:color="1F497D"/>
            </w:tcBorders>
            <w:shd w:val="clear" w:color="auto" w:fill="auto"/>
            <w:noWrap/>
            <w:vAlign w:val="center"/>
          </w:tcPr>
          <w:p w14:paraId="15A95183" w14:textId="23EF2E91" w:rsidR="001F00FD" w:rsidRPr="00965310" w:rsidRDefault="001F00FD" w:rsidP="002E7F97">
            <w:pPr>
              <w:tabs>
                <w:tab w:val="decimal" w:pos="796"/>
              </w:tabs>
              <w:jc w:val="left"/>
              <w:rPr>
                <w:color w:val="000000"/>
                <w:sz w:val="16"/>
                <w:szCs w:val="16"/>
                <w:highlight w:val="yellow"/>
              </w:rPr>
            </w:pPr>
            <w:r>
              <w:rPr>
                <w:color w:val="000000"/>
                <w:sz w:val="16"/>
                <w:szCs w:val="16"/>
              </w:rPr>
              <w:t xml:space="preserve">168,391 </w:t>
            </w:r>
          </w:p>
        </w:tc>
        <w:tc>
          <w:tcPr>
            <w:tcW w:w="712" w:type="dxa"/>
            <w:tcBorders>
              <w:top w:val="nil"/>
              <w:left w:val="nil"/>
              <w:bottom w:val="nil"/>
              <w:right w:val="nil"/>
            </w:tcBorders>
            <w:shd w:val="clear" w:color="auto" w:fill="auto"/>
            <w:noWrap/>
            <w:vAlign w:val="center"/>
          </w:tcPr>
          <w:p w14:paraId="1BA8B987" w14:textId="52D3F9C9" w:rsidR="001F00FD" w:rsidRPr="00965310" w:rsidRDefault="001F00FD" w:rsidP="002E7F97">
            <w:pPr>
              <w:tabs>
                <w:tab w:val="decimal" w:pos="357"/>
              </w:tabs>
              <w:jc w:val="left"/>
              <w:rPr>
                <w:color w:val="000000"/>
                <w:sz w:val="16"/>
                <w:szCs w:val="16"/>
                <w:highlight w:val="yellow"/>
              </w:rPr>
            </w:pPr>
            <w:r>
              <w:rPr>
                <w:color w:val="000000"/>
                <w:sz w:val="16"/>
                <w:szCs w:val="16"/>
              </w:rPr>
              <w:t>12.0</w:t>
            </w:r>
          </w:p>
        </w:tc>
        <w:tc>
          <w:tcPr>
            <w:tcW w:w="712" w:type="dxa"/>
            <w:tcBorders>
              <w:top w:val="nil"/>
              <w:left w:val="nil"/>
              <w:bottom w:val="nil"/>
              <w:right w:val="nil"/>
            </w:tcBorders>
            <w:shd w:val="clear" w:color="auto" w:fill="auto"/>
            <w:noWrap/>
            <w:vAlign w:val="center"/>
          </w:tcPr>
          <w:p w14:paraId="32E22698" w14:textId="2A16B480" w:rsidR="001F00FD" w:rsidRPr="00965310" w:rsidRDefault="001F00FD" w:rsidP="002E7F97">
            <w:pPr>
              <w:tabs>
                <w:tab w:val="decimal" w:pos="357"/>
              </w:tabs>
              <w:jc w:val="left"/>
              <w:rPr>
                <w:color w:val="000000"/>
                <w:sz w:val="16"/>
                <w:szCs w:val="16"/>
                <w:highlight w:val="yellow"/>
              </w:rPr>
            </w:pPr>
            <w:r>
              <w:rPr>
                <w:color w:val="000000"/>
                <w:sz w:val="16"/>
                <w:szCs w:val="16"/>
              </w:rPr>
              <w:t>11.7</w:t>
            </w:r>
          </w:p>
        </w:tc>
        <w:tc>
          <w:tcPr>
            <w:tcW w:w="916" w:type="dxa"/>
            <w:tcBorders>
              <w:top w:val="nil"/>
              <w:left w:val="nil"/>
              <w:bottom w:val="nil"/>
              <w:right w:val="single" w:sz="4" w:space="0" w:color="1F497D"/>
            </w:tcBorders>
            <w:shd w:val="clear" w:color="auto" w:fill="auto"/>
            <w:noWrap/>
            <w:vAlign w:val="center"/>
          </w:tcPr>
          <w:p w14:paraId="28EF51B0" w14:textId="4D7F6700" w:rsidR="001F00FD" w:rsidRPr="00965310" w:rsidRDefault="001F00FD" w:rsidP="002E7F97">
            <w:pPr>
              <w:tabs>
                <w:tab w:val="decimal" w:pos="389"/>
              </w:tabs>
              <w:jc w:val="left"/>
              <w:rPr>
                <w:color w:val="000000"/>
                <w:sz w:val="16"/>
                <w:szCs w:val="16"/>
                <w:highlight w:val="yellow"/>
              </w:rPr>
            </w:pPr>
            <w:r>
              <w:rPr>
                <w:color w:val="000000"/>
                <w:sz w:val="16"/>
                <w:szCs w:val="16"/>
              </w:rPr>
              <w:t>-0.3</w:t>
            </w:r>
          </w:p>
        </w:tc>
      </w:tr>
      <w:tr w:rsidR="001F00FD" w:rsidRPr="00C3555C" w14:paraId="008CBB1C"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306F18FE" w14:textId="77777777" w:rsidR="001F00FD" w:rsidRPr="00C3555C" w:rsidRDefault="001F00FD" w:rsidP="001F00FD">
            <w:pPr>
              <w:ind w:firstLineChars="100" w:firstLine="160"/>
              <w:jc w:val="left"/>
              <w:rPr>
                <w:sz w:val="16"/>
                <w:szCs w:val="16"/>
                <w:lang w:val="es-MX" w:eastAsia="es-MX"/>
              </w:rPr>
            </w:pPr>
            <w:r w:rsidRPr="00C3555C">
              <w:rPr>
                <w:sz w:val="16"/>
                <w:szCs w:val="16"/>
                <w:lang w:val="es-MX" w:eastAsia="es-MX"/>
              </w:rPr>
              <w:t xml:space="preserve">Secundario </w:t>
            </w:r>
          </w:p>
        </w:tc>
        <w:tc>
          <w:tcPr>
            <w:tcW w:w="1020" w:type="dxa"/>
            <w:tcBorders>
              <w:top w:val="nil"/>
              <w:left w:val="single" w:sz="4" w:space="0" w:color="1F497D"/>
              <w:bottom w:val="nil"/>
              <w:right w:val="nil"/>
            </w:tcBorders>
            <w:shd w:val="clear" w:color="auto" w:fill="auto"/>
            <w:noWrap/>
            <w:vAlign w:val="center"/>
          </w:tcPr>
          <w:p w14:paraId="311E9932" w14:textId="32FFA2F1" w:rsidR="001F00FD" w:rsidRPr="00965310" w:rsidRDefault="001F00FD" w:rsidP="002E7F97">
            <w:pPr>
              <w:tabs>
                <w:tab w:val="decimal" w:pos="835"/>
              </w:tabs>
              <w:jc w:val="left"/>
              <w:rPr>
                <w:color w:val="000000"/>
                <w:sz w:val="16"/>
                <w:szCs w:val="16"/>
                <w:highlight w:val="yellow"/>
                <w:lang w:val="es-MX" w:eastAsia="es-MX"/>
              </w:rPr>
            </w:pPr>
            <w:r>
              <w:rPr>
                <w:color w:val="000000"/>
                <w:sz w:val="16"/>
                <w:szCs w:val="16"/>
              </w:rPr>
              <w:t xml:space="preserve">13,746,060 </w:t>
            </w:r>
          </w:p>
        </w:tc>
        <w:tc>
          <w:tcPr>
            <w:tcW w:w="1020" w:type="dxa"/>
            <w:tcBorders>
              <w:top w:val="nil"/>
              <w:left w:val="nil"/>
              <w:bottom w:val="nil"/>
              <w:right w:val="nil"/>
            </w:tcBorders>
            <w:shd w:val="clear" w:color="auto" w:fill="auto"/>
            <w:noWrap/>
            <w:vAlign w:val="center"/>
          </w:tcPr>
          <w:p w14:paraId="7DE7F398" w14:textId="61D49289"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14,387,695 </w:t>
            </w:r>
          </w:p>
        </w:tc>
        <w:tc>
          <w:tcPr>
            <w:tcW w:w="1013" w:type="dxa"/>
            <w:tcBorders>
              <w:top w:val="nil"/>
              <w:left w:val="nil"/>
              <w:bottom w:val="nil"/>
              <w:right w:val="single" w:sz="4" w:space="0" w:color="1F497D"/>
            </w:tcBorders>
            <w:shd w:val="clear" w:color="auto" w:fill="auto"/>
            <w:noWrap/>
            <w:vAlign w:val="center"/>
          </w:tcPr>
          <w:p w14:paraId="467905A8" w14:textId="1B746DA7" w:rsidR="001F00FD" w:rsidRPr="00965310" w:rsidRDefault="001F00FD" w:rsidP="002E7F97">
            <w:pPr>
              <w:tabs>
                <w:tab w:val="decimal" w:pos="796"/>
              </w:tabs>
              <w:jc w:val="left"/>
              <w:rPr>
                <w:color w:val="000000"/>
                <w:sz w:val="16"/>
                <w:szCs w:val="16"/>
                <w:highlight w:val="yellow"/>
                <w:lang w:val="es-MX" w:eastAsia="es-MX"/>
              </w:rPr>
            </w:pPr>
            <w:r>
              <w:rPr>
                <w:color w:val="000000"/>
                <w:sz w:val="16"/>
                <w:szCs w:val="16"/>
              </w:rPr>
              <w:t xml:space="preserve">641,635 </w:t>
            </w:r>
          </w:p>
        </w:tc>
        <w:tc>
          <w:tcPr>
            <w:tcW w:w="712" w:type="dxa"/>
            <w:tcBorders>
              <w:top w:val="nil"/>
              <w:left w:val="nil"/>
              <w:bottom w:val="nil"/>
              <w:right w:val="nil"/>
            </w:tcBorders>
            <w:shd w:val="clear" w:color="auto" w:fill="auto"/>
            <w:noWrap/>
            <w:vAlign w:val="center"/>
          </w:tcPr>
          <w:p w14:paraId="2BDAC630" w14:textId="15FBB67B" w:rsidR="001F00FD" w:rsidRPr="00965310" w:rsidRDefault="001F00FD" w:rsidP="002E7F97">
            <w:pPr>
              <w:tabs>
                <w:tab w:val="decimal" w:pos="357"/>
              </w:tabs>
              <w:jc w:val="left"/>
              <w:rPr>
                <w:color w:val="000000"/>
                <w:sz w:val="16"/>
                <w:szCs w:val="16"/>
                <w:highlight w:val="yellow"/>
                <w:lang w:val="es-MX" w:eastAsia="es-MX"/>
              </w:rPr>
            </w:pPr>
            <w:r>
              <w:rPr>
                <w:color w:val="000000"/>
                <w:sz w:val="16"/>
                <w:szCs w:val="16"/>
              </w:rPr>
              <w:t>25.1</w:t>
            </w:r>
          </w:p>
        </w:tc>
        <w:tc>
          <w:tcPr>
            <w:tcW w:w="712" w:type="dxa"/>
            <w:tcBorders>
              <w:top w:val="nil"/>
              <w:left w:val="nil"/>
              <w:bottom w:val="nil"/>
              <w:right w:val="nil"/>
            </w:tcBorders>
            <w:shd w:val="clear" w:color="auto" w:fill="auto"/>
            <w:noWrap/>
            <w:vAlign w:val="center"/>
          </w:tcPr>
          <w:p w14:paraId="02F1F635" w14:textId="7956B511" w:rsidR="001F00FD" w:rsidRPr="00965310" w:rsidRDefault="001F00FD" w:rsidP="002E7F97">
            <w:pPr>
              <w:tabs>
                <w:tab w:val="decimal" w:pos="357"/>
              </w:tabs>
              <w:jc w:val="left"/>
              <w:rPr>
                <w:color w:val="000000"/>
                <w:sz w:val="16"/>
                <w:szCs w:val="16"/>
                <w:highlight w:val="yellow"/>
                <w:lang w:val="es-MX" w:eastAsia="es-MX"/>
              </w:rPr>
            </w:pPr>
            <w:r>
              <w:rPr>
                <w:color w:val="000000"/>
                <w:sz w:val="16"/>
                <w:szCs w:val="16"/>
              </w:rPr>
              <w:t>25.0</w:t>
            </w:r>
          </w:p>
        </w:tc>
        <w:tc>
          <w:tcPr>
            <w:tcW w:w="916" w:type="dxa"/>
            <w:tcBorders>
              <w:top w:val="nil"/>
              <w:left w:val="nil"/>
              <w:bottom w:val="nil"/>
              <w:right w:val="single" w:sz="4" w:space="0" w:color="1F497D"/>
            </w:tcBorders>
            <w:shd w:val="clear" w:color="auto" w:fill="auto"/>
            <w:noWrap/>
            <w:vAlign w:val="center"/>
          </w:tcPr>
          <w:p w14:paraId="177F0FC5" w14:textId="133588DE" w:rsidR="001F00FD" w:rsidRPr="00965310" w:rsidRDefault="001F00FD" w:rsidP="002E7F97">
            <w:pPr>
              <w:tabs>
                <w:tab w:val="decimal" w:pos="389"/>
              </w:tabs>
              <w:jc w:val="left"/>
              <w:rPr>
                <w:color w:val="000000"/>
                <w:sz w:val="16"/>
                <w:szCs w:val="16"/>
                <w:highlight w:val="yellow"/>
                <w:lang w:val="es-MX" w:eastAsia="es-MX"/>
              </w:rPr>
            </w:pPr>
            <w:r>
              <w:rPr>
                <w:color w:val="000000"/>
                <w:sz w:val="16"/>
                <w:szCs w:val="16"/>
              </w:rPr>
              <w:t>-0.1</w:t>
            </w:r>
          </w:p>
        </w:tc>
      </w:tr>
      <w:tr w:rsidR="001F00FD" w:rsidRPr="00C3555C" w14:paraId="129D7AF5" w14:textId="77777777" w:rsidTr="002E7F97">
        <w:trPr>
          <w:trHeight w:val="198"/>
          <w:jc w:val="center"/>
        </w:trPr>
        <w:tc>
          <w:tcPr>
            <w:tcW w:w="3850" w:type="dxa"/>
            <w:tcBorders>
              <w:top w:val="nil"/>
              <w:left w:val="single" w:sz="4" w:space="0" w:color="1F497D"/>
              <w:bottom w:val="nil"/>
              <w:right w:val="nil"/>
            </w:tcBorders>
            <w:shd w:val="clear" w:color="auto" w:fill="auto"/>
            <w:noWrap/>
            <w:vAlign w:val="bottom"/>
          </w:tcPr>
          <w:p w14:paraId="15BD85F4" w14:textId="54C97B74" w:rsidR="001F00FD" w:rsidRPr="00C3555C" w:rsidRDefault="001F00FD" w:rsidP="001F00FD">
            <w:pPr>
              <w:ind w:left="313" w:firstLineChars="4" w:firstLine="6"/>
              <w:jc w:val="left"/>
              <w:rPr>
                <w:sz w:val="16"/>
                <w:szCs w:val="16"/>
                <w:lang w:val="es-MX" w:eastAsia="es-MX"/>
              </w:rPr>
            </w:pPr>
            <w:r>
              <w:rPr>
                <w:sz w:val="16"/>
                <w:szCs w:val="16"/>
              </w:rPr>
              <w:t>Industria extractiva y de la electricidad</w:t>
            </w:r>
          </w:p>
        </w:tc>
        <w:tc>
          <w:tcPr>
            <w:tcW w:w="1020" w:type="dxa"/>
            <w:tcBorders>
              <w:top w:val="nil"/>
              <w:left w:val="single" w:sz="4" w:space="0" w:color="1F497D"/>
              <w:bottom w:val="nil"/>
              <w:right w:val="nil"/>
            </w:tcBorders>
            <w:shd w:val="clear" w:color="auto" w:fill="auto"/>
            <w:noWrap/>
            <w:vAlign w:val="center"/>
          </w:tcPr>
          <w:p w14:paraId="22C89678" w14:textId="6939AD9C" w:rsidR="001F00FD" w:rsidRPr="00965310" w:rsidRDefault="001F00FD" w:rsidP="002E7F97">
            <w:pPr>
              <w:tabs>
                <w:tab w:val="decimal" w:pos="835"/>
              </w:tabs>
              <w:jc w:val="left"/>
              <w:rPr>
                <w:color w:val="000000"/>
                <w:sz w:val="16"/>
                <w:szCs w:val="16"/>
                <w:highlight w:val="yellow"/>
              </w:rPr>
            </w:pPr>
            <w:r>
              <w:rPr>
                <w:color w:val="000000"/>
                <w:sz w:val="16"/>
                <w:szCs w:val="16"/>
              </w:rPr>
              <w:t xml:space="preserve">295,392 </w:t>
            </w:r>
          </w:p>
        </w:tc>
        <w:tc>
          <w:tcPr>
            <w:tcW w:w="1020" w:type="dxa"/>
            <w:tcBorders>
              <w:top w:val="nil"/>
              <w:left w:val="nil"/>
              <w:bottom w:val="nil"/>
              <w:right w:val="nil"/>
            </w:tcBorders>
            <w:shd w:val="clear" w:color="auto" w:fill="auto"/>
            <w:noWrap/>
            <w:vAlign w:val="center"/>
          </w:tcPr>
          <w:p w14:paraId="04412F3F" w14:textId="1F9C469B"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426,754 </w:t>
            </w:r>
          </w:p>
        </w:tc>
        <w:tc>
          <w:tcPr>
            <w:tcW w:w="1013" w:type="dxa"/>
            <w:tcBorders>
              <w:top w:val="nil"/>
              <w:left w:val="nil"/>
              <w:bottom w:val="nil"/>
              <w:right w:val="single" w:sz="4" w:space="0" w:color="1F497D"/>
            </w:tcBorders>
            <w:shd w:val="clear" w:color="auto" w:fill="auto"/>
            <w:noWrap/>
            <w:vAlign w:val="center"/>
          </w:tcPr>
          <w:p w14:paraId="53BE3976" w14:textId="3B9293FB" w:rsidR="001F00FD" w:rsidRPr="00965310" w:rsidRDefault="001F00FD" w:rsidP="002E7F97">
            <w:pPr>
              <w:tabs>
                <w:tab w:val="decimal" w:pos="796"/>
              </w:tabs>
              <w:jc w:val="left"/>
              <w:rPr>
                <w:color w:val="000000"/>
                <w:sz w:val="16"/>
                <w:szCs w:val="16"/>
                <w:highlight w:val="yellow"/>
              </w:rPr>
            </w:pPr>
            <w:r>
              <w:rPr>
                <w:color w:val="000000"/>
                <w:sz w:val="16"/>
                <w:szCs w:val="16"/>
              </w:rPr>
              <w:t xml:space="preserve">131,362 </w:t>
            </w:r>
          </w:p>
        </w:tc>
        <w:tc>
          <w:tcPr>
            <w:tcW w:w="712" w:type="dxa"/>
            <w:tcBorders>
              <w:top w:val="nil"/>
              <w:left w:val="nil"/>
              <w:bottom w:val="nil"/>
              <w:right w:val="nil"/>
            </w:tcBorders>
            <w:shd w:val="clear" w:color="auto" w:fill="auto"/>
            <w:noWrap/>
            <w:vAlign w:val="center"/>
          </w:tcPr>
          <w:p w14:paraId="43AF38D6" w14:textId="5F9FE1D2" w:rsidR="001F00FD" w:rsidRPr="00965310" w:rsidRDefault="001F00FD" w:rsidP="002E7F97">
            <w:pPr>
              <w:tabs>
                <w:tab w:val="decimal" w:pos="357"/>
              </w:tabs>
              <w:jc w:val="left"/>
              <w:rPr>
                <w:color w:val="000000"/>
                <w:sz w:val="16"/>
                <w:szCs w:val="16"/>
                <w:highlight w:val="yellow"/>
              </w:rPr>
            </w:pPr>
            <w:r>
              <w:rPr>
                <w:color w:val="000000"/>
                <w:sz w:val="16"/>
                <w:szCs w:val="16"/>
              </w:rPr>
              <w:t>0.5</w:t>
            </w:r>
          </w:p>
        </w:tc>
        <w:tc>
          <w:tcPr>
            <w:tcW w:w="712" w:type="dxa"/>
            <w:tcBorders>
              <w:top w:val="nil"/>
              <w:left w:val="nil"/>
              <w:bottom w:val="nil"/>
              <w:right w:val="nil"/>
            </w:tcBorders>
            <w:shd w:val="clear" w:color="auto" w:fill="auto"/>
            <w:noWrap/>
            <w:vAlign w:val="center"/>
          </w:tcPr>
          <w:p w14:paraId="342442D5" w14:textId="0F492522" w:rsidR="001F00FD" w:rsidRPr="00965310" w:rsidRDefault="001F00FD" w:rsidP="002E7F97">
            <w:pPr>
              <w:tabs>
                <w:tab w:val="decimal" w:pos="357"/>
              </w:tabs>
              <w:jc w:val="left"/>
              <w:rPr>
                <w:color w:val="000000"/>
                <w:sz w:val="16"/>
                <w:szCs w:val="16"/>
                <w:highlight w:val="yellow"/>
              </w:rPr>
            </w:pPr>
            <w:r>
              <w:rPr>
                <w:color w:val="000000"/>
                <w:sz w:val="16"/>
                <w:szCs w:val="16"/>
              </w:rPr>
              <w:t>0.7</w:t>
            </w:r>
          </w:p>
        </w:tc>
        <w:tc>
          <w:tcPr>
            <w:tcW w:w="916" w:type="dxa"/>
            <w:tcBorders>
              <w:top w:val="nil"/>
              <w:left w:val="nil"/>
              <w:bottom w:val="nil"/>
              <w:right w:val="single" w:sz="4" w:space="0" w:color="1F497D"/>
            </w:tcBorders>
            <w:shd w:val="clear" w:color="auto" w:fill="auto"/>
            <w:noWrap/>
            <w:vAlign w:val="center"/>
          </w:tcPr>
          <w:p w14:paraId="6E24BE17" w14:textId="2FA14CE8" w:rsidR="001F00FD" w:rsidRPr="00965310" w:rsidRDefault="001F00FD" w:rsidP="002E7F97">
            <w:pPr>
              <w:tabs>
                <w:tab w:val="decimal" w:pos="389"/>
              </w:tabs>
              <w:jc w:val="left"/>
              <w:rPr>
                <w:color w:val="000000"/>
                <w:sz w:val="16"/>
                <w:szCs w:val="16"/>
                <w:highlight w:val="yellow"/>
              </w:rPr>
            </w:pPr>
            <w:r>
              <w:rPr>
                <w:color w:val="000000"/>
                <w:sz w:val="16"/>
                <w:szCs w:val="16"/>
              </w:rPr>
              <w:t>0.2</w:t>
            </w:r>
          </w:p>
        </w:tc>
      </w:tr>
      <w:tr w:rsidR="001F00FD" w:rsidRPr="00C3555C" w14:paraId="2A7D511E" w14:textId="77777777" w:rsidTr="002E7F97">
        <w:trPr>
          <w:trHeight w:val="198"/>
          <w:jc w:val="center"/>
        </w:trPr>
        <w:tc>
          <w:tcPr>
            <w:tcW w:w="3850" w:type="dxa"/>
            <w:tcBorders>
              <w:top w:val="nil"/>
              <w:left w:val="single" w:sz="4" w:space="0" w:color="1F497D"/>
              <w:bottom w:val="nil"/>
              <w:right w:val="nil"/>
            </w:tcBorders>
            <w:shd w:val="clear" w:color="auto" w:fill="auto"/>
            <w:noWrap/>
            <w:vAlign w:val="bottom"/>
          </w:tcPr>
          <w:p w14:paraId="71DDA80C" w14:textId="5092068D" w:rsidR="001F00FD" w:rsidRPr="00C3555C" w:rsidRDefault="001F00FD" w:rsidP="001F00FD">
            <w:pPr>
              <w:ind w:left="313" w:firstLineChars="4" w:firstLine="6"/>
              <w:jc w:val="left"/>
              <w:rPr>
                <w:sz w:val="16"/>
                <w:szCs w:val="16"/>
                <w:lang w:val="es-MX" w:eastAsia="es-MX"/>
              </w:rPr>
            </w:pPr>
            <w:r>
              <w:rPr>
                <w:sz w:val="16"/>
                <w:szCs w:val="16"/>
              </w:rPr>
              <w:t>Industria manufacturera</w:t>
            </w:r>
          </w:p>
        </w:tc>
        <w:tc>
          <w:tcPr>
            <w:tcW w:w="1020" w:type="dxa"/>
            <w:tcBorders>
              <w:top w:val="nil"/>
              <w:left w:val="single" w:sz="4" w:space="0" w:color="1F497D"/>
              <w:bottom w:val="nil"/>
              <w:right w:val="nil"/>
            </w:tcBorders>
            <w:shd w:val="clear" w:color="auto" w:fill="auto"/>
            <w:noWrap/>
            <w:vAlign w:val="center"/>
          </w:tcPr>
          <w:p w14:paraId="5F84B923" w14:textId="21D1F310" w:rsidR="001F00FD" w:rsidRPr="00965310" w:rsidRDefault="001F00FD" w:rsidP="002E7F97">
            <w:pPr>
              <w:tabs>
                <w:tab w:val="decimal" w:pos="835"/>
              </w:tabs>
              <w:jc w:val="left"/>
              <w:rPr>
                <w:color w:val="000000"/>
                <w:sz w:val="16"/>
                <w:szCs w:val="16"/>
                <w:highlight w:val="yellow"/>
              </w:rPr>
            </w:pPr>
            <w:r>
              <w:rPr>
                <w:color w:val="000000"/>
                <w:sz w:val="16"/>
                <w:szCs w:val="16"/>
              </w:rPr>
              <w:t xml:space="preserve">8,974,221 </w:t>
            </w:r>
          </w:p>
        </w:tc>
        <w:tc>
          <w:tcPr>
            <w:tcW w:w="1020" w:type="dxa"/>
            <w:tcBorders>
              <w:top w:val="nil"/>
              <w:left w:val="nil"/>
              <w:bottom w:val="nil"/>
              <w:right w:val="nil"/>
            </w:tcBorders>
            <w:shd w:val="clear" w:color="auto" w:fill="auto"/>
            <w:noWrap/>
            <w:vAlign w:val="center"/>
          </w:tcPr>
          <w:p w14:paraId="01BF5966" w14:textId="0C03EBF8"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9,487,711 </w:t>
            </w:r>
          </w:p>
        </w:tc>
        <w:tc>
          <w:tcPr>
            <w:tcW w:w="1013" w:type="dxa"/>
            <w:tcBorders>
              <w:top w:val="nil"/>
              <w:left w:val="nil"/>
              <w:bottom w:val="nil"/>
              <w:right w:val="single" w:sz="4" w:space="0" w:color="1F497D"/>
            </w:tcBorders>
            <w:shd w:val="clear" w:color="auto" w:fill="auto"/>
            <w:noWrap/>
            <w:vAlign w:val="center"/>
          </w:tcPr>
          <w:p w14:paraId="24D53DD4" w14:textId="0C068A20" w:rsidR="001F00FD" w:rsidRPr="00965310" w:rsidRDefault="001F00FD" w:rsidP="002E7F97">
            <w:pPr>
              <w:tabs>
                <w:tab w:val="decimal" w:pos="796"/>
              </w:tabs>
              <w:jc w:val="left"/>
              <w:rPr>
                <w:color w:val="000000"/>
                <w:sz w:val="16"/>
                <w:szCs w:val="16"/>
                <w:highlight w:val="yellow"/>
              </w:rPr>
            </w:pPr>
            <w:r>
              <w:rPr>
                <w:color w:val="000000"/>
                <w:sz w:val="16"/>
                <w:szCs w:val="16"/>
              </w:rPr>
              <w:t xml:space="preserve">513,490 </w:t>
            </w:r>
          </w:p>
        </w:tc>
        <w:tc>
          <w:tcPr>
            <w:tcW w:w="712" w:type="dxa"/>
            <w:tcBorders>
              <w:top w:val="nil"/>
              <w:left w:val="nil"/>
              <w:bottom w:val="nil"/>
              <w:right w:val="nil"/>
            </w:tcBorders>
            <w:shd w:val="clear" w:color="auto" w:fill="auto"/>
            <w:noWrap/>
            <w:vAlign w:val="center"/>
          </w:tcPr>
          <w:p w14:paraId="23B1A218" w14:textId="388D4BB9" w:rsidR="001F00FD" w:rsidRPr="00965310" w:rsidRDefault="001F00FD" w:rsidP="002E7F97">
            <w:pPr>
              <w:tabs>
                <w:tab w:val="decimal" w:pos="357"/>
              </w:tabs>
              <w:jc w:val="left"/>
              <w:rPr>
                <w:color w:val="000000"/>
                <w:sz w:val="16"/>
                <w:szCs w:val="16"/>
                <w:highlight w:val="yellow"/>
              </w:rPr>
            </w:pPr>
            <w:r>
              <w:rPr>
                <w:color w:val="000000"/>
                <w:sz w:val="16"/>
                <w:szCs w:val="16"/>
              </w:rPr>
              <w:t>16.4</w:t>
            </w:r>
          </w:p>
        </w:tc>
        <w:tc>
          <w:tcPr>
            <w:tcW w:w="712" w:type="dxa"/>
            <w:tcBorders>
              <w:top w:val="nil"/>
              <w:left w:val="nil"/>
              <w:bottom w:val="nil"/>
              <w:right w:val="nil"/>
            </w:tcBorders>
            <w:shd w:val="clear" w:color="auto" w:fill="auto"/>
            <w:noWrap/>
            <w:vAlign w:val="center"/>
          </w:tcPr>
          <w:p w14:paraId="70A44669" w14:textId="2A434FAA" w:rsidR="001F00FD" w:rsidRPr="00965310" w:rsidRDefault="001F00FD" w:rsidP="002E7F97">
            <w:pPr>
              <w:tabs>
                <w:tab w:val="decimal" w:pos="357"/>
              </w:tabs>
              <w:jc w:val="left"/>
              <w:rPr>
                <w:color w:val="000000"/>
                <w:sz w:val="16"/>
                <w:szCs w:val="16"/>
                <w:highlight w:val="yellow"/>
              </w:rPr>
            </w:pPr>
            <w:r>
              <w:rPr>
                <w:color w:val="000000"/>
                <w:sz w:val="16"/>
                <w:szCs w:val="16"/>
              </w:rPr>
              <w:t>16.5</w:t>
            </w:r>
          </w:p>
        </w:tc>
        <w:tc>
          <w:tcPr>
            <w:tcW w:w="916" w:type="dxa"/>
            <w:tcBorders>
              <w:top w:val="nil"/>
              <w:left w:val="nil"/>
              <w:bottom w:val="nil"/>
              <w:right w:val="single" w:sz="4" w:space="0" w:color="1F497D"/>
            </w:tcBorders>
            <w:shd w:val="clear" w:color="auto" w:fill="auto"/>
            <w:noWrap/>
            <w:vAlign w:val="center"/>
          </w:tcPr>
          <w:p w14:paraId="692E2639" w14:textId="75AE39DE" w:rsidR="001F00FD" w:rsidRPr="00965310" w:rsidRDefault="001F00FD" w:rsidP="002E7F97">
            <w:pPr>
              <w:tabs>
                <w:tab w:val="decimal" w:pos="389"/>
              </w:tabs>
              <w:jc w:val="left"/>
              <w:rPr>
                <w:color w:val="000000"/>
                <w:sz w:val="16"/>
                <w:szCs w:val="16"/>
                <w:highlight w:val="yellow"/>
              </w:rPr>
            </w:pPr>
            <w:r>
              <w:rPr>
                <w:color w:val="000000"/>
                <w:sz w:val="16"/>
                <w:szCs w:val="16"/>
              </w:rPr>
              <w:t>0.1</w:t>
            </w:r>
          </w:p>
        </w:tc>
      </w:tr>
      <w:tr w:rsidR="001F00FD" w:rsidRPr="00C3555C" w14:paraId="2BCAAF36" w14:textId="77777777" w:rsidTr="002E7F97">
        <w:trPr>
          <w:trHeight w:val="198"/>
          <w:jc w:val="center"/>
        </w:trPr>
        <w:tc>
          <w:tcPr>
            <w:tcW w:w="3850" w:type="dxa"/>
            <w:tcBorders>
              <w:top w:val="nil"/>
              <w:left w:val="single" w:sz="4" w:space="0" w:color="1F497D"/>
              <w:bottom w:val="nil"/>
              <w:right w:val="nil"/>
            </w:tcBorders>
            <w:shd w:val="clear" w:color="auto" w:fill="auto"/>
            <w:noWrap/>
            <w:vAlign w:val="bottom"/>
          </w:tcPr>
          <w:p w14:paraId="5575718C" w14:textId="0D124144" w:rsidR="001F00FD" w:rsidRPr="00C3555C" w:rsidRDefault="001F00FD" w:rsidP="001F00FD">
            <w:pPr>
              <w:ind w:left="313" w:firstLineChars="4" w:firstLine="6"/>
              <w:jc w:val="left"/>
              <w:rPr>
                <w:sz w:val="16"/>
                <w:szCs w:val="16"/>
                <w:lang w:val="es-MX" w:eastAsia="es-MX"/>
              </w:rPr>
            </w:pPr>
            <w:r>
              <w:rPr>
                <w:sz w:val="16"/>
                <w:szCs w:val="16"/>
              </w:rPr>
              <w:t>Construcción</w:t>
            </w:r>
          </w:p>
        </w:tc>
        <w:tc>
          <w:tcPr>
            <w:tcW w:w="1020" w:type="dxa"/>
            <w:tcBorders>
              <w:top w:val="nil"/>
              <w:left w:val="single" w:sz="4" w:space="0" w:color="1F497D"/>
              <w:bottom w:val="nil"/>
              <w:right w:val="nil"/>
            </w:tcBorders>
            <w:shd w:val="clear" w:color="auto" w:fill="auto"/>
            <w:noWrap/>
            <w:vAlign w:val="center"/>
          </w:tcPr>
          <w:p w14:paraId="1591F748" w14:textId="426B99A6" w:rsidR="001F00FD" w:rsidRPr="00965310" w:rsidRDefault="001F00FD" w:rsidP="002E7F97">
            <w:pPr>
              <w:tabs>
                <w:tab w:val="decimal" w:pos="835"/>
              </w:tabs>
              <w:jc w:val="left"/>
              <w:rPr>
                <w:color w:val="000000"/>
                <w:sz w:val="16"/>
                <w:szCs w:val="16"/>
                <w:highlight w:val="yellow"/>
              </w:rPr>
            </w:pPr>
            <w:r>
              <w:rPr>
                <w:color w:val="000000"/>
                <w:sz w:val="16"/>
                <w:szCs w:val="16"/>
              </w:rPr>
              <w:t xml:space="preserve">4,476,447 </w:t>
            </w:r>
          </w:p>
        </w:tc>
        <w:tc>
          <w:tcPr>
            <w:tcW w:w="1020" w:type="dxa"/>
            <w:tcBorders>
              <w:top w:val="nil"/>
              <w:left w:val="nil"/>
              <w:bottom w:val="nil"/>
              <w:right w:val="nil"/>
            </w:tcBorders>
            <w:shd w:val="clear" w:color="auto" w:fill="auto"/>
            <w:noWrap/>
            <w:vAlign w:val="center"/>
          </w:tcPr>
          <w:p w14:paraId="1BC83C75" w14:textId="50FAF748"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4,473,230 </w:t>
            </w:r>
          </w:p>
        </w:tc>
        <w:tc>
          <w:tcPr>
            <w:tcW w:w="1013" w:type="dxa"/>
            <w:tcBorders>
              <w:top w:val="nil"/>
              <w:left w:val="nil"/>
              <w:bottom w:val="nil"/>
              <w:right w:val="single" w:sz="4" w:space="0" w:color="1F497D"/>
            </w:tcBorders>
            <w:shd w:val="clear" w:color="auto" w:fill="auto"/>
            <w:noWrap/>
            <w:vAlign w:val="center"/>
          </w:tcPr>
          <w:p w14:paraId="6BC409ED" w14:textId="1D78D642" w:rsidR="001F00FD" w:rsidRPr="00965310" w:rsidRDefault="001F00FD" w:rsidP="002E7F97">
            <w:pPr>
              <w:tabs>
                <w:tab w:val="decimal" w:pos="796"/>
              </w:tabs>
              <w:jc w:val="left"/>
              <w:rPr>
                <w:color w:val="000000"/>
                <w:sz w:val="16"/>
                <w:szCs w:val="16"/>
                <w:highlight w:val="yellow"/>
              </w:rPr>
            </w:pPr>
            <w:r>
              <w:rPr>
                <w:color w:val="000000"/>
                <w:sz w:val="16"/>
                <w:szCs w:val="16"/>
              </w:rPr>
              <w:t xml:space="preserve">-3,217 </w:t>
            </w:r>
          </w:p>
        </w:tc>
        <w:tc>
          <w:tcPr>
            <w:tcW w:w="712" w:type="dxa"/>
            <w:tcBorders>
              <w:top w:val="nil"/>
              <w:left w:val="nil"/>
              <w:bottom w:val="nil"/>
              <w:right w:val="nil"/>
            </w:tcBorders>
            <w:shd w:val="clear" w:color="auto" w:fill="auto"/>
            <w:noWrap/>
            <w:vAlign w:val="center"/>
          </w:tcPr>
          <w:p w14:paraId="5ABDB67E" w14:textId="663EAE94" w:rsidR="001F00FD" w:rsidRPr="00965310" w:rsidRDefault="001F00FD" w:rsidP="002E7F97">
            <w:pPr>
              <w:tabs>
                <w:tab w:val="decimal" w:pos="357"/>
              </w:tabs>
              <w:jc w:val="left"/>
              <w:rPr>
                <w:color w:val="000000"/>
                <w:sz w:val="16"/>
                <w:szCs w:val="16"/>
                <w:highlight w:val="yellow"/>
              </w:rPr>
            </w:pPr>
            <w:r>
              <w:rPr>
                <w:color w:val="000000"/>
                <w:sz w:val="16"/>
                <w:szCs w:val="16"/>
              </w:rPr>
              <w:t>8.2</w:t>
            </w:r>
          </w:p>
        </w:tc>
        <w:tc>
          <w:tcPr>
            <w:tcW w:w="712" w:type="dxa"/>
            <w:tcBorders>
              <w:top w:val="nil"/>
              <w:left w:val="nil"/>
              <w:bottom w:val="nil"/>
              <w:right w:val="nil"/>
            </w:tcBorders>
            <w:shd w:val="clear" w:color="auto" w:fill="auto"/>
            <w:noWrap/>
            <w:vAlign w:val="center"/>
          </w:tcPr>
          <w:p w14:paraId="3B0EE11B" w14:textId="0BBEFC06" w:rsidR="001F00FD" w:rsidRPr="00965310" w:rsidRDefault="001F00FD" w:rsidP="002E7F97">
            <w:pPr>
              <w:tabs>
                <w:tab w:val="decimal" w:pos="357"/>
              </w:tabs>
              <w:jc w:val="left"/>
              <w:rPr>
                <w:color w:val="000000"/>
                <w:sz w:val="16"/>
                <w:szCs w:val="16"/>
                <w:highlight w:val="yellow"/>
              </w:rPr>
            </w:pPr>
            <w:r>
              <w:rPr>
                <w:color w:val="000000"/>
                <w:sz w:val="16"/>
                <w:szCs w:val="16"/>
              </w:rPr>
              <w:t>7.8</w:t>
            </w:r>
          </w:p>
        </w:tc>
        <w:tc>
          <w:tcPr>
            <w:tcW w:w="916" w:type="dxa"/>
            <w:tcBorders>
              <w:top w:val="nil"/>
              <w:left w:val="nil"/>
              <w:bottom w:val="nil"/>
              <w:right w:val="single" w:sz="4" w:space="0" w:color="1F497D"/>
            </w:tcBorders>
            <w:shd w:val="clear" w:color="auto" w:fill="auto"/>
            <w:noWrap/>
            <w:vAlign w:val="center"/>
          </w:tcPr>
          <w:p w14:paraId="44DEA0C6" w14:textId="3244FEC3" w:rsidR="001F00FD" w:rsidRPr="00965310" w:rsidRDefault="001F00FD" w:rsidP="002E7F97">
            <w:pPr>
              <w:tabs>
                <w:tab w:val="decimal" w:pos="389"/>
              </w:tabs>
              <w:jc w:val="left"/>
              <w:rPr>
                <w:color w:val="000000"/>
                <w:sz w:val="16"/>
                <w:szCs w:val="16"/>
                <w:highlight w:val="yellow"/>
              </w:rPr>
            </w:pPr>
            <w:r>
              <w:rPr>
                <w:color w:val="000000"/>
                <w:sz w:val="16"/>
                <w:szCs w:val="16"/>
              </w:rPr>
              <w:t>-0.4</w:t>
            </w:r>
          </w:p>
        </w:tc>
      </w:tr>
      <w:tr w:rsidR="001F00FD" w:rsidRPr="00C3555C" w14:paraId="273CBE8E"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31F2D0AD" w14:textId="77777777" w:rsidR="001F00FD" w:rsidRPr="00C3555C" w:rsidRDefault="001F00FD" w:rsidP="001F00FD">
            <w:pPr>
              <w:ind w:firstLineChars="100" w:firstLine="160"/>
              <w:jc w:val="left"/>
              <w:rPr>
                <w:sz w:val="16"/>
                <w:szCs w:val="16"/>
                <w:lang w:val="es-MX" w:eastAsia="es-MX"/>
              </w:rPr>
            </w:pPr>
            <w:r w:rsidRPr="00C3555C">
              <w:rPr>
                <w:sz w:val="16"/>
                <w:szCs w:val="16"/>
                <w:lang w:val="es-MX" w:eastAsia="es-MX"/>
              </w:rPr>
              <w:t>Terciario</w:t>
            </w:r>
          </w:p>
        </w:tc>
        <w:tc>
          <w:tcPr>
            <w:tcW w:w="1020" w:type="dxa"/>
            <w:tcBorders>
              <w:top w:val="nil"/>
              <w:left w:val="single" w:sz="4" w:space="0" w:color="1F497D"/>
              <w:bottom w:val="nil"/>
              <w:right w:val="nil"/>
            </w:tcBorders>
            <w:shd w:val="clear" w:color="auto" w:fill="auto"/>
            <w:noWrap/>
            <w:vAlign w:val="center"/>
          </w:tcPr>
          <w:p w14:paraId="4B3C5CD5" w14:textId="50A6944B" w:rsidR="001F00FD" w:rsidRPr="00965310" w:rsidRDefault="001F00FD" w:rsidP="002E7F97">
            <w:pPr>
              <w:tabs>
                <w:tab w:val="decimal" w:pos="835"/>
              </w:tabs>
              <w:jc w:val="left"/>
              <w:rPr>
                <w:color w:val="000000"/>
                <w:sz w:val="16"/>
                <w:szCs w:val="16"/>
                <w:highlight w:val="yellow"/>
                <w:lang w:val="es-MX" w:eastAsia="es-MX"/>
              </w:rPr>
            </w:pPr>
            <w:r>
              <w:rPr>
                <w:color w:val="000000"/>
                <w:sz w:val="16"/>
                <w:szCs w:val="16"/>
              </w:rPr>
              <w:t xml:space="preserve">34,219,133 </w:t>
            </w:r>
          </w:p>
        </w:tc>
        <w:tc>
          <w:tcPr>
            <w:tcW w:w="1020" w:type="dxa"/>
            <w:tcBorders>
              <w:top w:val="nil"/>
              <w:left w:val="nil"/>
              <w:bottom w:val="nil"/>
              <w:right w:val="nil"/>
            </w:tcBorders>
            <w:shd w:val="clear" w:color="auto" w:fill="auto"/>
            <w:noWrap/>
            <w:vAlign w:val="center"/>
          </w:tcPr>
          <w:p w14:paraId="65C23081" w14:textId="437EC7AD"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36,192,922 </w:t>
            </w:r>
          </w:p>
        </w:tc>
        <w:tc>
          <w:tcPr>
            <w:tcW w:w="1013" w:type="dxa"/>
            <w:tcBorders>
              <w:top w:val="nil"/>
              <w:left w:val="nil"/>
              <w:bottom w:val="nil"/>
              <w:right w:val="single" w:sz="4" w:space="0" w:color="1F497D"/>
            </w:tcBorders>
            <w:shd w:val="clear" w:color="auto" w:fill="auto"/>
            <w:noWrap/>
            <w:vAlign w:val="center"/>
          </w:tcPr>
          <w:p w14:paraId="65CBB434" w14:textId="4B9D4D05" w:rsidR="001F00FD" w:rsidRPr="00965310" w:rsidRDefault="001F00FD" w:rsidP="002E7F97">
            <w:pPr>
              <w:tabs>
                <w:tab w:val="decimal" w:pos="796"/>
              </w:tabs>
              <w:jc w:val="left"/>
              <w:rPr>
                <w:color w:val="000000"/>
                <w:sz w:val="16"/>
                <w:szCs w:val="16"/>
                <w:highlight w:val="yellow"/>
                <w:lang w:val="es-MX" w:eastAsia="es-MX"/>
              </w:rPr>
            </w:pPr>
            <w:r>
              <w:rPr>
                <w:color w:val="000000"/>
                <w:sz w:val="16"/>
                <w:szCs w:val="16"/>
              </w:rPr>
              <w:t xml:space="preserve">1,973,789 </w:t>
            </w:r>
          </w:p>
        </w:tc>
        <w:tc>
          <w:tcPr>
            <w:tcW w:w="712" w:type="dxa"/>
            <w:tcBorders>
              <w:top w:val="nil"/>
              <w:left w:val="nil"/>
              <w:bottom w:val="nil"/>
              <w:right w:val="nil"/>
            </w:tcBorders>
            <w:shd w:val="clear" w:color="auto" w:fill="auto"/>
            <w:noWrap/>
            <w:vAlign w:val="center"/>
          </w:tcPr>
          <w:p w14:paraId="52CD2BF2" w14:textId="21514272" w:rsidR="001F00FD" w:rsidRPr="00965310" w:rsidRDefault="001F00FD" w:rsidP="002E7F97">
            <w:pPr>
              <w:tabs>
                <w:tab w:val="decimal" w:pos="357"/>
              </w:tabs>
              <w:jc w:val="left"/>
              <w:rPr>
                <w:color w:val="000000"/>
                <w:sz w:val="16"/>
                <w:szCs w:val="16"/>
                <w:highlight w:val="yellow"/>
                <w:lang w:val="es-MX" w:eastAsia="es-MX"/>
              </w:rPr>
            </w:pPr>
            <w:r>
              <w:rPr>
                <w:color w:val="000000"/>
                <w:sz w:val="16"/>
                <w:szCs w:val="16"/>
              </w:rPr>
              <w:t>62.4</w:t>
            </w:r>
          </w:p>
        </w:tc>
        <w:tc>
          <w:tcPr>
            <w:tcW w:w="712" w:type="dxa"/>
            <w:tcBorders>
              <w:top w:val="nil"/>
              <w:left w:val="nil"/>
              <w:bottom w:val="nil"/>
              <w:right w:val="nil"/>
            </w:tcBorders>
            <w:shd w:val="clear" w:color="auto" w:fill="auto"/>
            <w:noWrap/>
            <w:vAlign w:val="center"/>
          </w:tcPr>
          <w:p w14:paraId="241BC2D3" w14:textId="48B56E48" w:rsidR="001F00FD" w:rsidRPr="00965310" w:rsidRDefault="001F00FD" w:rsidP="002E7F97">
            <w:pPr>
              <w:tabs>
                <w:tab w:val="decimal" w:pos="357"/>
              </w:tabs>
              <w:jc w:val="left"/>
              <w:rPr>
                <w:color w:val="000000"/>
                <w:sz w:val="16"/>
                <w:szCs w:val="16"/>
                <w:highlight w:val="yellow"/>
                <w:lang w:val="es-MX" w:eastAsia="es-MX"/>
              </w:rPr>
            </w:pPr>
            <w:r>
              <w:rPr>
                <w:color w:val="000000"/>
                <w:sz w:val="16"/>
                <w:szCs w:val="16"/>
              </w:rPr>
              <w:t>62.8</w:t>
            </w:r>
          </w:p>
        </w:tc>
        <w:tc>
          <w:tcPr>
            <w:tcW w:w="916" w:type="dxa"/>
            <w:tcBorders>
              <w:top w:val="nil"/>
              <w:left w:val="nil"/>
              <w:bottom w:val="nil"/>
              <w:right w:val="single" w:sz="4" w:space="0" w:color="1F497D"/>
            </w:tcBorders>
            <w:shd w:val="clear" w:color="auto" w:fill="auto"/>
            <w:noWrap/>
            <w:vAlign w:val="center"/>
          </w:tcPr>
          <w:p w14:paraId="580DDF4F" w14:textId="0D3A991E" w:rsidR="001F00FD" w:rsidRPr="00965310" w:rsidRDefault="001F00FD" w:rsidP="002E7F97">
            <w:pPr>
              <w:tabs>
                <w:tab w:val="decimal" w:pos="389"/>
              </w:tabs>
              <w:jc w:val="left"/>
              <w:rPr>
                <w:color w:val="000000"/>
                <w:sz w:val="16"/>
                <w:szCs w:val="16"/>
                <w:highlight w:val="yellow"/>
                <w:lang w:val="es-MX" w:eastAsia="es-MX"/>
              </w:rPr>
            </w:pPr>
            <w:r>
              <w:rPr>
                <w:color w:val="000000"/>
                <w:sz w:val="16"/>
                <w:szCs w:val="16"/>
              </w:rPr>
              <w:t>0.4</w:t>
            </w:r>
          </w:p>
        </w:tc>
      </w:tr>
      <w:tr w:rsidR="001F00FD" w:rsidRPr="00C3555C" w14:paraId="039AA3BD" w14:textId="77777777" w:rsidTr="002E7F97">
        <w:trPr>
          <w:trHeight w:val="198"/>
          <w:jc w:val="center"/>
        </w:trPr>
        <w:tc>
          <w:tcPr>
            <w:tcW w:w="3850" w:type="dxa"/>
            <w:tcBorders>
              <w:top w:val="nil"/>
              <w:left w:val="single" w:sz="4" w:space="0" w:color="1F497D"/>
              <w:bottom w:val="nil"/>
              <w:right w:val="nil"/>
            </w:tcBorders>
            <w:shd w:val="clear" w:color="auto" w:fill="auto"/>
            <w:noWrap/>
            <w:vAlign w:val="bottom"/>
          </w:tcPr>
          <w:p w14:paraId="1E01EC09" w14:textId="0FB54E15" w:rsidR="001F00FD" w:rsidRPr="00C3555C" w:rsidRDefault="001F00FD" w:rsidP="001F00FD">
            <w:pPr>
              <w:ind w:left="313" w:firstLineChars="4" w:firstLine="6"/>
              <w:jc w:val="left"/>
              <w:rPr>
                <w:sz w:val="16"/>
                <w:szCs w:val="16"/>
                <w:lang w:val="es-MX" w:eastAsia="es-MX"/>
              </w:rPr>
            </w:pPr>
            <w:r w:rsidRPr="00BC3308">
              <w:rPr>
                <w:sz w:val="16"/>
                <w:szCs w:val="16"/>
                <w:lang w:val="es-MX" w:eastAsia="es-MX"/>
              </w:rPr>
              <w:t>Comercio</w:t>
            </w:r>
          </w:p>
        </w:tc>
        <w:tc>
          <w:tcPr>
            <w:tcW w:w="1020" w:type="dxa"/>
            <w:tcBorders>
              <w:top w:val="nil"/>
              <w:left w:val="single" w:sz="4" w:space="0" w:color="1F497D"/>
              <w:bottom w:val="nil"/>
              <w:right w:val="nil"/>
            </w:tcBorders>
            <w:shd w:val="clear" w:color="auto" w:fill="auto"/>
            <w:noWrap/>
            <w:vAlign w:val="center"/>
          </w:tcPr>
          <w:p w14:paraId="4AC8D0EA" w14:textId="695A6F5A" w:rsidR="001F00FD" w:rsidRPr="00965310" w:rsidRDefault="001F00FD" w:rsidP="002E7F97">
            <w:pPr>
              <w:tabs>
                <w:tab w:val="decimal" w:pos="835"/>
              </w:tabs>
              <w:jc w:val="left"/>
              <w:rPr>
                <w:color w:val="000000"/>
                <w:sz w:val="16"/>
                <w:szCs w:val="16"/>
                <w:highlight w:val="yellow"/>
              </w:rPr>
            </w:pPr>
            <w:r>
              <w:rPr>
                <w:color w:val="000000"/>
                <w:sz w:val="16"/>
                <w:szCs w:val="16"/>
              </w:rPr>
              <w:t xml:space="preserve">10,520,602 </w:t>
            </w:r>
          </w:p>
        </w:tc>
        <w:tc>
          <w:tcPr>
            <w:tcW w:w="1020" w:type="dxa"/>
            <w:tcBorders>
              <w:top w:val="nil"/>
              <w:left w:val="nil"/>
              <w:bottom w:val="nil"/>
              <w:right w:val="nil"/>
            </w:tcBorders>
            <w:shd w:val="clear" w:color="auto" w:fill="auto"/>
            <w:noWrap/>
            <w:vAlign w:val="center"/>
          </w:tcPr>
          <w:p w14:paraId="15036AF7" w14:textId="2ECE805E"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11,240,065 </w:t>
            </w:r>
          </w:p>
        </w:tc>
        <w:tc>
          <w:tcPr>
            <w:tcW w:w="1013" w:type="dxa"/>
            <w:tcBorders>
              <w:top w:val="nil"/>
              <w:left w:val="nil"/>
              <w:bottom w:val="nil"/>
              <w:right w:val="single" w:sz="4" w:space="0" w:color="1F497D"/>
            </w:tcBorders>
            <w:shd w:val="clear" w:color="auto" w:fill="auto"/>
            <w:noWrap/>
            <w:vAlign w:val="center"/>
          </w:tcPr>
          <w:p w14:paraId="3F2B43EC" w14:textId="24CAF49B" w:rsidR="001F00FD" w:rsidRPr="00965310" w:rsidRDefault="001F00FD" w:rsidP="002E7F97">
            <w:pPr>
              <w:tabs>
                <w:tab w:val="decimal" w:pos="796"/>
              </w:tabs>
              <w:jc w:val="left"/>
              <w:rPr>
                <w:color w:val="000000"/>
                <w:sz w:val="16"/>
                <w:szCs w:val="16"/>
                <w:highlight w:val="yellow"/>
              </w:rPr>
            </w:pPr>
            <w:r>
              <w:rPr>
                <w:color w:val="000000"/>
                <w:sz w:val="16"/>
                <w:szCs w:val="16"/>
              </w:rPr>
              <w:t xml:space="preserve">719,463 </w:t>
            </w:r>
          </w:p>
        </w:tc>
        <w:tc>
          <w:tcPr>
            <w:tcW w:w="712" w:type="dxa"/>
            <w:tcBorders>
              <w:top w:val="nil"/>
              <w:left w:val="nil"/>
              <w:bottom w:val="nil"/>
              <w:right w:val="nil"/>
            </w:tcBorders>
            <w:shd w:val="clear" w:color="auto" w:fill="auto"/>
            <w:noWrap/>
            <w:vAlign w:val="center"/>
          </w:tcPr>
          <w:p w14:paraId="79D9856E" w14:textId="4B3BF9DB" w:rsidR="001F00FD" w:rsidRPr="00965310" w:rsidRDefault="001F00FD" w:rsidP="002E7F97">
            <w:pPr>
              <w:tabs>
                <w:tab w:val="decimal" w:pos="357"/>
              </w:tabs>
              <w:jc w:val="left"/>
              <w:rPr>
                <w:color w:val="000000"/>
                <w:sz w:val="16"/>
                <w:szCs w:val="16"/>
                <w:highlight w:val="yellow"/>
              </w:rPr>
            </w:pPr>
            <w:r>
              <w:rPr>
                <w:color w:val="000000"/>
                <w:sz w:val="16"/>
                <w:szCs w:val="16"/>
              </w:rPr>
              <w:t>19.2</w:t>
            </w:r>
          </w:p>
        </w:tc>
        <w:tc>
          <w:tcPr>
            <w:tcW w:w="712" w:type="dxa"/>
            <w:tcBorders>
              <w:top w:val="nil"/>
              <w:left w:val="nil"/>
              <w:bottom w:val="nil"/>
              <w:right w:val="nil"/>
            </w:tcBorders>
            <w:shd w:val="clear" w:color="auto" w:fill="auto"/>
            <w:noWrap/>
            <w:vAlign w:val="center"/>
          </w:tcPr>
          <w:p w14:paraId="28E0BEDB" w14:textId="6381E965" w:rsidR="001F00FD" w:rsidRPr="00965310" w:rsidRDefault="001F00FD" w:rsidP="002E7F97">
            <w:pPr>
              <w:tabs>
                <w:tab w:val="decimal" w:pos="357"/>
              </w:tabs>
              <w:jc w:val="left"/>
              <w:rPr>
                <w:color w:val="000000"/>
                <w:sz w:val="16"/>
                <w:szCs w:val="16"/>
                <w:highlight w:val="yellow"/>
              </w:rPr>
            </w:pPr>
            <w:r>
              <w:rPr>
                <w:color w:val="000000"/>
                <w:sz w:val="16"/>
                <w:szCs w:val="16"/>
              </w:rPr>
              <w:t>19.5</w:t>
            </w:r>
          </w:p>
        </w:tc>
        <w:tc>
          <w:tcPr>
            <w:tcW w:w="916" w:type="dxa"/>
            <w:tcBorders>
              <w:top w:val="nil"/>
              <w:left w:val="nil"/>
              <w:bottom w:val="nil"/>
              <w:right w:val="single" w:sz="4" w:space="0" w:color="1F497D"/>
            </w:tcBorders>
            <w:shd w:val="clear" w:color="auto" w:fill="auto"/>
            <w:noWrap/>
            <w:vAlign w:val="center"/>
          </w:tcPr>
          <w:p w14:paraId="51068EA1" w14:textId="002288C4" w:rsidR="001F00FD" w:rsidRPr="00965310" w:rsidRDefault="001F00FD" w:rsidP="002E7F97">
            <w:pPr>
              <w:tabs>
                <w:tab w:val="decimal" w:pos="389"/>
              </w:tabs>
              <w:jc w:val="left"/>
              <w:rPr>
                <w:color w:val="000000"/>
                <w:sz w:val="16"/>
                <w:szCs w:val="16"/>
                <w:highlight w:val="yellow"/>
              </w:rPr>
            </w:pPr>
            <w:r>
              <w:rPr>
                <w:color w:val="000000"/>
                <w:sz w:val="16"/>
                <w:szCs w:val="16"/>
              </w:rPr>
              <w:t>0.3</w:t>
            </w:r>
          </w:p>
        </w:tc>
      </w:tr>
      <w:tr w:rsidR="001F00FD" w:rsidRPr="00C3555C" w14:paraId="18B72788" w14:textId="77777777" w:rsidTr="002E7F97">
        <w:trPr>
          <w:trHeight w:val="198"/>
          <w:jc w:val="center"/>
        </w:trPr>
        <w:tc>
          <w:tcPr>
            <w:tcW w:w="3850" w:type="dxa"/>
            <w:tcBorders>
              <w:top w:val="nil"/>
              <w:left w:val="single" w:sz="4" w:space="0" w:color="1F497D"/>
              <w:bottom w:val="nil"/>
              <w:right w:val="nil"/>
            </w:tcBorders>
            <w:shd w:val="clear" w:color="auto" w:fill="auto"/>
            <w:noWrap/>
            <w:vAlign w:val="bottom"/>
          </w:tcPr>
          <w:p w14:paraId="148564CD" w14:textId="39813FD0" w:rsidR="001F00FD" w:rsidRPr="00C3555C" w:rsidRDefault="001F00FD" w:rsidP="001F00FD">
            <w:pPr>
              <w:ind w:left="313" w:firstLineChars="4" w:firstLine="6"/>
              <w:jc w:val="left"/>
              <w:rPr>
                <w:sz w:val="16"/>
                <w:szCs w:val="16"/>
                <w:lang w:val="es-MX" w:eastAsia="es-MX"/>
              </w:rPr>
            </w:pPr>
            <w:r w:rsidRPr="00BC3308">
              <w:rPr>
                <w:sz w:val="16"/>
                <w:szCs w:val="16"/>
                <w:lang w:val="es-MX" w:eastAsia="es-MX"/>
              </w:rPr>
              <w:t>Restaurantes y servicios de alojamiento</w:t>
            </w:r>
          </w:p>
        </w:tc>
        <w:tc>
          <w:tcPr>
            <w:tcW w:w="1020" w:type="dxa"/>
            <w:tcBorders>
              <w:top w:val="nil"/>
              <w:left w:val="single" w:sz="4" w:space="0" w:color="1F497D"/>
              <w:bottom w:val="nil"/>
              <w:right w:val="nil"/>
            </w:tcBorders>
            <w:shd w:val="clear" w:color="auto" w:fill="auto"/>
            <w:noWrap/>
            <w:vAlign w:val="center"/>
          </w:tcPr>
          <w:p w14:paraId="5C78B874" w14:textId="152AF7EE" w:rsidR="001F00FD" w:rsidRPr="00965310" w:rsidRDefault="001F00FD" w:rsidP="002E7F97">
            <w:pPr>
              <w:tabs>
                <w:tab w:val="decimal" w:pos="835"/>
              </w:tabs>
              <w:jc w:val="left"/>
              <w:rPr>
                <w:color w:val="000000"/>
                <w:sz w:val="16"/>
                <w:szCs w:val="16"/>
                <w:highlight w:val="yellow"/>
              </w:rPr>
            </w:pPr>
            <w:r>
              <w:rPr>
                <w:color w:val="000000"/>
                <w:sz w:val="16"/>
                <w:szCs w:val="16"/>
              </w:rPr>
              <w:t xml:space="preserve">3,957,317 </w:t>
            </w:r>
          </w:p>
        </w:tc>
        <w:tc>
          <w:tcPr>
            <w:tcW w:w="1020" w:type="dxa"/>
            <w:tcBorders>
              <w:top w:val="nil"/>
              <w:left w:val="nil"/>
              <w:bottom w:val="nil"/>
              <w:right w:val="nil"/>
            </w:tcBorders>
            <w:shd w:val="clear" w:color="auto" w:fill="auto"/>
            <w:noWrap/>
            <w:vAlign w:val="center"/>
          </w:tcPr>
          <w:p w14:paraId="1E492BE2" w14:textId="4D3997BC"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4,732,982 </w:t>
            </w:r>
          </w:p>
        </w:tc>
        <w:tc>
          <w:tcPr>
            <w:tcW w:w="1013" w:type="dxa"/>
            <w:tcBorders>
              <w:top w:val="nil"/>
              <w:left w:val="nil"/>
              <w:bottom w:val="nil"/>
              <w:right w:val="single" w:sz="4" w:space="0" w:color="1F497D"/>
            </w:tcBorders>
            <w:shd w:val="clear" w:color="auto" w:fill="auto"/>
            <w:noWrap/>
            <w:vAlign w:val="center"/>
          </w:tcPr>
          <w:p w14:paraId="78254C99" w14:textId="5E92D8C4" w:rsidR="001F00FD" w:rsidRPr="00965310" w:rsidRDefault="001F00FD" w:rsidP="002E7F97">
            <w:pPr>
              <w:tabs>
                <w:tab w:val="decimal" w:pos="796"/>
              </w:tabs>
              <w:jc w:val="left"/>
              <w:rPr>
                <w:color w:val="000000"/>
                <w:sz w:val="16"/>
                <w:szCs w:val="16"/>
                <w:highlight w:val="yellow"/>
              </w:rPr>
            </w:pPr>
            <w:r>
              <w:rPr>
                <w:color w:val="000000"/>
                <w:sz w:val="16"/>
                <w:szCs w:val="16"/>
              </w:rPr>
              <w:t xml:space="preserve">775,665 </w:t>
            </w:r>
          </w:p>
        </w:tc>
        <w:tc>
          <w:tcPr>
            <w:tcW w:w="712" w:type="dxa"/>
            <w:tcBorders>
              <w:top w:val="nil"/>
              <w:left w:val="nil"/>
              <w:bottom w:val="nil"/>
              <w:right w:val="nil"/>
            </w:tcBorders>
            <w:shd w:val="clear" w:color="auto" w:fill="auto"/>
            <w:noWrap/>
            <w:vAlign w:val="center"/>
          </w:tcPr>
          <w:p w14:paraId="49F87F12" w14:textId="4B88E0E6" w:rsidR="001F00FD" w:rsidRPr="00965310" w:rsidRDefault="001F00FD" w:rsidP="002E7F97">
            <w:pPr>
              <w:tabs>
                <w:tab w:val="decimal" w:pos="357"/>
              </w:tabs>
              <w:jc w:val="left"/>
              <w:rPr>
                <w:color w:val="000000"/>
                <w:sz w:val="16"/>
                <w:szCs w:val="16"/>
                <w:highlight w:val="yellow"/>
              </w:rPr>
            </w:pPr>
            <w:r>
              <w:rPr>
                <w:color w:val="000000"/>
                <w:sz w:val="16"/>
                <w:szCs w:val="16"/>
              </w:rPr>
              <w:t>7.2</w:t>
            </w:r>
          </w:p>
        </w:tc>
        <w:tc>
          <w:tcPr>
            <w:tcW w:w="712" w:type="dxa"/>
            <w:tcBorders>
              <w:top w:val="nil"/>
              <w:left w:val="nil"/>
              <w:bottom w:val="nil"/>
              <w:right w:val="nil"/>
            </w:tcBorders>
            <w:shd w:val="clear" w:color="auto" w:fill="auto"/>
            <w:noWrap/>
            <w:vAlign w:val="center"/>
          </w:tcPr>
          <w:p w14:paraId="5D2FA82F" w14:textId="7DBFBAA3" w:rsidR="001F00FD" w:rsidRPr="00965310" w:rsidRDefault="001F00FD" w:rsidP="002E7F97">
            <w:pPr>
              <w:tabs>
                <w:tab w:val="decimal" w:pos="357"/>
              </w:tabs>
              <w:jc w:val="left"/>
              <w:rPr>
                <w:color w:val="000000"/>
                <w:sz w:val="16"/>
                <w:szCs w:val="16"/>
                <w:highlight w:val="yellow"/>
              </w:rPr>
            </w:pPr>
            <w:r>
              <w:rPr>
                <w:color w:val="000000"/>
                <w:sz w:val="16"/>
                <w:szCs w:val="16"/>
              </w:rPr>
              <w:t>8.2</w:t>
            </w:r>
          </w:p>
        </w:tc>
        <w:tc>
          <w:tcPr>
            <w:tcW w:w="916" w:type="dxa"/>
            <w:tcBorders>
              <w:top w:val="nil"/>
              <w:left w:val="nil"/>
              <w:bottom w:val="nil"/>
              <w:right w:val="single" w:sz="4" w:space="0" w:color="1F497D"/>
            </w:tcBorders>
            <w:shd w:val="clear" w:color="auto" w:fill="auto"/>
            <w:noWrap/>
            <w:vAlign w:val="center"/>
          </w:tcPr>
          <w:p w14:paraId="0853FA54" w14:textId="104EE532" w:rsidR="001F00FD" w:rsidRPr="00965310" w:rsidRDefault="001F00FD" w:rsidP="002E7F97">
            <w:pPr>
              <w:tabs>
                <w:tab w:val="decimal" w:pos="389"/>
              </w:tabs>
              <w:jc w:val="left"/>
              <w:rPr>
                <w:color w:val="000000"/>
                <w:sz w:val="16"/>
                <w:szCs w:val="16"/>
                <w:highlight w:val="yellow"/>
              </w:rPr>
            </w:pPr>
            <w:r>
              <w:rPr>
                <w:color w:val="000000"/>
                <w:sz w:val="16"/>
                <w:szCs w:val="16"/>
              </w:rPr>
              <w:t>1.0</w:t>
            </w:r>
          </w:p>
        </w:tc>
      </w:tr>
      <w:tr w:rsidR="001F00FD" w:rsidRPr="00C3555C" w14:paraId="2F3FFB21" w14:textId="77777777" w:rsidTr="002E7F97">
        <w:trPr>
          <w:trHeight w:val="198"/>
          <w:jc w:val="center"/>
        </w:trPr>
        <w:tc>
          <w:tcPr>
            <w:tcW w:w="3850" w:type="dxa"/>
            <w:tcBorders>
              <w:top w:val="nil"/>
              <w:left w:val="single" w:sz="4" w:space="0" w:color="1F497D"/>
              <w:bottom w:val="nil"/>
              <w:right w:val="nil"/>
            </w:tcBorders>
            <w:shd w:val="clear" w:color="auto" w:fill="auto"/>
            <w:noWrap/>
            <w:vAlign w:val="bottom"/>
          </w:tcPr>
          <w:p w14:paraId="6340905D" w14:textId="705A998C" w:rsidR="001F00FD" w:rsidRPr="00A80903" w:rsidRDefault="001F00FD" w:rsidP="001F00FD">
            <w:pPr>
              <w:ind w:left="313" w:right="-91" w:firstLineChars="4" w:firstLine="6"/>
              <w:jc w:val="left"/>
              <w:rPr>
                <w:spacing w:val="-2"/>
                <w:sz w:val="16"/>
                <w:szCs w:val="16"/>
                <w:lang w:val="es-MX" w:eastAsia="es-MX"/>
              </w:rPr>
            </w:pPr>
            <w:r w:rsidRPr="00A80903">
              <w:rPr>
                <w:spacing w:val="-2"/>
                <w:sz w:val="16"/>
                <w:szCs w:val="16"/>
                <w:lang w:val="es-MX" w:eastAsia="es-MX"/>
              </w:rPr>
              <w:t>Transportes, comunic</w:t>
            </w:r>
            <w:r>
              <w:rPr>
                <w:spacing w:val="-2"/>
                <w:sz w:val="16"/>
                <w:szCs w:val="16"/>
                <w:lang w:val="es-MX" w:eastAsia="es-MX"/>
              </w:rPr>
              <w:t>aciones</w:t>
            </w:r>
            <w:r w:rsidRPr="00A80903">
              <w:rPr>
                <w:spacing w:val="-2"/>
                <w:sz w:val="16"/>
                <w:szCs w:val="16"/>
                <w:lang w:val="es-MX" w:eastAsia="es-MX"/>
              </w:rPr>
              <w:t>, correo y almacenamiento</w:t>
            </w:r>
          </w:p>
        </w:tc>
        <w:tc>
          <w:tcPr>
            <w:tcW w:w="1020" w:type="dxa"/>
            <w:tcBorders>
              <w:top w:val="nil"/>
              <w:left w:val="single" w:sz="4" w:space="0" w:color="1F497D"/>
              <w:bottom w:val="nil"/>
              <w:right w:val="nil"/>
            </w:tcBorders>
            <w:shd w:val="clear" w:color="auto" w:fill="auto"/>
            <w:noWrap/>
            <w:vAlign w:val="center"/>
          </w:tcPr>
          <w:p w14:paraId="3EEF2A1C" w14:textId="13286771" w:rsidR="001F00FD" w:rsidRPr="00965310" w:rsidRDefault="001F00FD" w:rsidP="002E7F97">
            <w:pPr>
              <w:tabs>
                <w:tab w:val="decimal" w:pos="835"/>
              </w:tabs>
              <w:jc w:val="left"/>
              <w:rPr>
                <w:color w:val="000000"/>
                <w:sz w:val="16"/>
                <w:szCs w:val="16"/>
                <w:highlight w:val="yellow"/>
              </w:rPr>
            </w:pPr>
            <w:r>
              <w:rPr>
                <w:color w:val="000000"/>
                <w:sz w:val="16"/>
                <w:szCs w:val="16"/>
              </w:rPr>
              <w:t xml:space="preserve">2,863,637 </w:t>
            </w:r>
          </w:p>
        </w:tc>
        <w:tc>
          <w:tcPr>
            <w:tcW w:w="1020" w:type="dxa"/>
            <w:tcBorders>
              <w:top w:val="nil"/>
              <w:left w:val="nil"/>
              <w:bottom w:val="nil"/>
              <w:right w:val="nil"/>
            </w:tcBorders>
            <w:shd w:val="clear" w:color="auto" w:fill="auto"/>
            <w:noWrap/>
            <w:vAlign w:val="center"/>
          </w:tcPr>
          <w:p w14:paraId="782F4458" w14:textId="16CB16A5"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2,927,543 </w:t>
            </w:r>
          </w:p>
        </w:tc>
        <w:tc>
          <w:tcPr>
            <w:tcW w:w="1013" w:type="dxa"/>
            <w:tcBorders>
              <w:top w:val="nil"/>
              <w:left w:val="nil"/>
              <w:bottom w:val="nil"/>
              <w:right w:val="single" w:sz="4" w:space="0" w:color="1F497D"/>
            </w:tcBorders>
            <w:shd w:val="clear" w:color="auto" w:fill="auto"/>
            <w:noWrap/>
            <w:vAlign w:val="center"/>
          </w:tcPr>
          <w:p w14:paraId="485DCB72" w14:textId="43EF010B" w:rsidR="001F00FD" w:rsidRPr="002E7F97" w:rsidRDefault="001F00FD" w:rsidP="002E7F97">
            <w:pPr>
              <w:tabs>
                <w:tab w:val="decimal" w:pos="796"/>
              </w:tabs>
              <w:jc w:val="left"/>
              <w:rPr>
                <w:color w:val="000000"/>
                <w:sz w:val="16"/>
                <w:szCs w:val="16"/>
              </w:rPr>
            </w:pPr>
            <w:r>
              <w:rPr>
                <w:color w:val="000000"/>
                <w:sz w:val="16"/>
                <w:szCs w:val="16"/>
              </w:rPr>
              <w:t xml:space="preserve">63,906 </w:t>
            </w:r>
          </w:p>
        </w:tc>
        <w:tc>
          <w:tcPr>
            <w:tcW w:w="712" w:type="dxa"/>
            <w:tcBorders>
              <w:top w:val="nil"/>
              <w:left w:val="nil"/>
              <w:bottom w:val="nil"/>
              <w:right w:val="nil"/>
            </w:tcBorders>
            <w:shd w:val="clear" w:color="auto" w:fill="auto"/>
            <w:noWrap/>
            <w:vAlign w:val="center"/>
          </w:tcPr>
          <w:p w14:paraId="5152A868" w14:textId="59005C88" w:rsidR="001F00FD" w:rsidRPr="00965310" w:rsidRDefault="001F00FD" w:rsidP="002E7F97">
            <w:pPr>
              <w:tabs>
                <w:tab w:val="decimal" w:pos="357"/>
              </w:tabs>
              <w:jc w:val="left"/>
              <w:rPr>
                <w:color w:val="000000"/>
                <w:sz w:val="16"/>
                <w:szCs w:val="16"/>
                <w:highlight w:val="yellow"/>
              </w:rPr>
            </w:pPr>
            <w:r>
              <w:rPr>
                <w:color w:val="000000"/>
                <w:sz w:val="16"/>
                <w:szCs w:val="16"/>
              </w:rPr>
              <w:t>5.2</w:t>
            </w:r>
          </w:p>
        </w:tc>
        <w:tc>
          <w:tcPr>
            <w:tcW w:w="712" w:type="dxa"/>
            <w:tcBorders>
              <w:top w:val="nil"/>
              <w:left w:val="nil"/>
              <w:bottom w:val="nil"/>
              <w:right w:val="nil"/>
            </w:tcBorders>
            <w:shd w:val="clear" w:color="auto" w:fill="auto"/>
            <w:noWrap/>
            <w:vAlign w:val="center"/>
          </w:tcPr>
          <w:p w14:paraId="6B138F5F" w14:textId="3254DD10" w:rsidR="001F00FD" w:rsidRPr="00965310" w:rsidRDefault="001F00FD" w:rsidP="002E7F97">
            <w:pPr>
              <w:tabs>
                <w:tab w:val="decimal" w:pos="357"/>
              </w:tabs>
              <w:jc w:val="left"/>
              <w:rPr>
                <w:color w:val="000000"/>
                <w:sz w:val="16"/>
                <w:szCs w:val="16"/>
                <w:highlight w:val="yellow"/>
              </w:rPr>
            </w:pPr>
            <w:r>
              <w:rPr>
                <w:color w:val="000000"/>
                <w:sz w:val="16"/>
                <w:szCs w:val="16"/>
              </w:rPr>
              <w:t>5.1</w:t>
            </w:r>
          </w:p>
        </w:tc>
        <w:tc>
          <w:tcPr>
            <w:tcW w:w="916" w:type="dxa"/>
            <w:tcBorders>
              <w:top w:val="nil"/>
              <w:left w:val="nil"/>
              <w:bottom w:val="nil"/>
              <w:right w:val="single" w:sz="4" w:space="0" w:color="1F497D"/>
            </w:tcBorders>
            <w:shd w:val="clear" w:color="auto" w:fill="auto"/>
            <w:noWrap/>
            <w:vAlign w:val="center"/>
          </w:tcPr>
          <w:p w14:paraId="6870176F" w14:textId="402513BD" w:rsidR="001F00FD" w:rsidRPr="00965310" w:rsidRDefault="001F00FD" w:rsidP="002E7F97">
            <w:pPr>
              <w:tabs>
                <w:tab w:val="decimal" w:pos="389"/>
              </w:tabs>
              <w:jc w:val="left"/>
              <w:rPr>
                <w:color w:val="000000"/>
                <w:sz w:val="16"/>
                <w:szCs w:val="16"/>
                <w:highlight w:val="yellow"/>
              </w:rPr>
            </w:pPr>
            <w:r>
              <w:rPr>
                <w:color w:val="000000"/>
                <w:sz w:val="16"/>
                <w:szCs w:val="16"/>
              </w:rPr>
              <w:t>-0.1</w:t>
            </w:r>
          </w:p>
        </w:tc>
      </w:tr>
      <w:tr w:rsidR="001F00FD" w:rsidRPr="00C3555C" w14:paraId="20E23FEF" w14:textId="77777777" w:rsidTr="002E7F97">
        <w:trPr>
          <w:trHeight w:val="198"/>
          <w:jc w:val="center"/>
        </w:trPr>
        <w:tc>
          <w:tcPr>
            <w:tcW w:w="3850" w:type="dxa"/>
            <w:tcBorders>
              <w:top w:val="nil"/>
              <w:left w:val="single" w:sz="4" w:space="0" w:color="1F497D"/>
              <w:bottom w:val="nil"/>
              <w:right w:val="nil"/>
            </w:tcBorders>
            <w:shd w:val="clear" w:color="auto" w:fill="auto"/>
            <w:noWrap/>
            <w:vAlign w:val="bottom"/>
          </w:tcPr>
          <w:p w14:paraId="0FD57526" w14:textId="1784B5B2" w:rsidR="001F00FD" w:rsidRPr="00A80903" w:rsidRDefault="001F00FD" w:rsidP="001F00FD">
            <w:pPr>
              <w:ind w:left="313" w:right="-77" w:firstLineChars="4" w:firstLine="6"/>
              <w:jc w:val="left"/>
              <w:rPr>
                <w:spacing w:val="-2"/>
                <w:sz w:val="16"/>
                <w:szCs w:val="16"/>
                <w:lang w:val="es-MX" w:eastAsia="es-MX"/>
              </w:rPr>
            </w:pPr>
            <w:r w:rsidRPr="00A80903">
              <w:rPr>
                <w:spacing w:val="-2"/>
                <w:sz w:val="16"/>
                <w:szCs w:val="16"/>
                <w:lang w:val="es-MX" w:eastAsia="es-MX"/>
              </w:rPr>
              <w:t>Servicios profesionales, financieros y corporativos</w:t>
            </w:r>
          </w:p>
        </w:tc>
        <w:tc>
          <w:tcPr>
            <w:tcW w:w="1020" w:type="dxa"/>
            <w:tcBorders>
              <w:top w:val="nil"/>
              <w:left w:val="single" w:sz="4" w:space="0" w:color="1F497D"/>
              <w:bottom w:val="nil"/>
              <w:right w:val="nil"/>
            </w:tcBorders>
            <w:shd w:val="clear" w:color="auto" w:fill="auto"/>
            <w:noWrap/>
            <w:vAlign w:val="center"/>
          </w:tcPr>
          <w:p w14:paraId="0AFBDBCB" w14:textId="20F1C0EF" w:rsidR="001F00FD" w:rsidRPr="00965310" w:rsidRDefault="001F00FD" w:rsidP="002E7F97">
            <w:pPr>
              <w:tabs>
                <w:tab w:val="decimal" w:pos="835"/>
              </w:tabs>
              <w:jc w:val="left"/>
              <w:rPr>
                <w:color w:val="000000"/>
                <w:sz w:val="16"/>
                <w:szCs w:val="16"/>
                <w:highlight w:val="yellow"/>
              </w:rPr>
            </w:pPr>
            <w:r>
              <w:rPr>
                <w:color w:val="000000"/>
                <w:sz w:val="16"/>
                <w:szCs w:val="16"/>
              </w:rPr>
              <w:t xml:space="preserve">4,042,066 </w:t>
            </w:r>
          </w:p>
        </w:tc>
        <w:tc>
          <w:tcPr>
            <w:tcW w:w="1020" w:type="dxa"/>
            <w:tcBorders>
              <w:top w:val="nil"/>
              <w:left w:val="nil"/>
              <w:bottom w:val="nil"/>
              <w:right w:val="nil"/>
            </w:tcBorders>
            <w:shd w:val="clear" w:color="auto" w:fill="auto"/>
            <w:noWrap/>
            <w:vAlign w:val="center"/>
          </w:tcPr>
          <w:p w14:paraId="7B2BBBEE" w14:textId="47A0D27D"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4,366,454 </w:t>
            </w:r>
          </w:p>
        </w:tc>
        <w:tc>
          <w:tcPr>
            <w:tcW w:w="1013" w:type="dxa"/>
            <w:tcBorders>
              <w:top w:val="nil"/>
              <w:left w:val="nil"/>
              <w:bottom w:val="nil"/>
              <w:right w:val="single" w:sz="4" w:space="0" w:color="1F497D"/>
            </w:tcBorders>
            <w:shd w:val="clear" w:color="auto" w:fill="auto"/>
            <w:noWrap/>
            <w:vAlign w:val="center"/>
          </w:tcPr>
          <w:p w14:paraId="57D59AB6" w14:textId="4E01D4A5" w:rsidR="001F00FD" w:rsidRPr="00965310" w:rsidRDefault="001F00FD" w:rsidP="002E7F97">
            <w:pPr>
              <w:tabs>
                <w:tab w:val="decimal" w:pos="796"/>
              </w:tabs>
              <w:jc w:val="left"/>
              <w:rPr>
                <w:color w:val="000000"/>
                <w:sz w:val="16"/>
                <w:szCs w:val="16"/>
                <w:highlight w:val="yellow"/>
              </w:rPr>
            </w:pPr>
            <w:r>
              <w:rPr>
                <w:color w:val="000000"/>
                <w:sz w:val="16"/>
                <w:szCs w:val="16"/>
              </w:rPr>
              <w:t xml:space="preserve">324,388 </w:t>
            </w:r>
          </w:p>
        </w:tc>
        <w:tc>
          <w:tcPr>
            <w:tcW w:w="712" w:type="dxa"/>
            <w:tcBorders>
              <w:top w:val="nil"/>
              <w:left w:val="nil"/>
              <w:bottom w:val="nil"/>
              <w:right w:val="nil"/>
            </w:tcBorders>
            <w:shd w:val="clear" w:color="auto" w:fill="auto"/>
            <w:noWrap/>
            <w:vAlign w:val="center"/>
          </w:tcPr>
          <w:p w14:paraId="389D1EB2" w14:textId="7F556071" w:rsidR="001F00FD" w:rsidRPr="00965310" w:rsidRDefault="001F00FD" w:rsidP="002E7F97">
            <w:pPr>
              <w:tabs>
                <w:tab w:val="decimal" w:pos="357"/>
              </w:tabs>
              <w:jc w:val="left"/>
              <w:rPr>
                <w:color w:val="000000"/>
                <w:sz w:val="16"/>
                <w:szCs w:val="16"/>
                <w:highlight w:val="yellow"/>
              </w:rPr>
            </w:pPr>
            <w:r>
              <w:rPr>
                <w:color w:val="000000"/>
                <w:sz w:val="16"/>
                <w:szCs w:val="16"/>
              </w:rPr>
              <w:t>7.4</w:t>
            </w:r>
          </w:p>
        </w:tc>
        <w:tc>
          <w:tcPr>
            <w:tcW w:w="712" w:type="dxa"/>
            <w:tcBorders>
              <w:top w:val="nil"/>
              <w:left w:val="nil"/>
              <w:bottom w:val="nil"/>
              <w:right w:val="nil"/>
            </w:tcBorders>
            <w:shd w:val="clear" w:color="auto" w:fill="auto"/>
            <w:noWrap/>
            <w:vAlign w:val="center"/>
          </w:tcPr>
          <w:p w14:paraId="7EAF5FB0" w14:textId="0AA8E7B9" w:rsidR="001F00FD" w:rsidRPr="00965310" w:rsidRDefault="001F00FD" w:rsidP="002E7F97">
            <w:pPr>
              <w:tabs>
                <w:tab w:val="decimal" w:pos="357"/>
              </w:tabs>
              <w:jc w:val="left"/>
              <w:rPr>
                <w:color w:val="000000"/>
                <w:sz w:val="16"/>
                <w:szCs w:val="16"/>
                <w:highlight w:val="yellow"/>
              </w:rPr>
            </w:pPr>
            <w:r>
              <w:rPr>
                <w:color w:val="000000"/>
                <w:sz w:val="16"/>
                <w:szCs w:val="16"/>
              </w:rPr>
              <w:t>7.6</w:t>
            </w:r>
          </w:p>
        </w:tc>
        <w:tc>
          <w:tcPr>
            <w:tcW w:w="916" w:type="dxa"/>
            <w:tcBorders>
              <w:top w:val="nil"/>
              <w:left w:val="nil"/>
              <w:bottom w:val="nil"/>
              <w:right w:val="single" w:sz="4" w:space="0" w:color="1F497D"/>
            </w:tcBorders>
            <w:shd w:val="clear" w:color="auto" w:fill="auto"/>
            <w:noWrap/>
            <w:vAlign w:val="center"/>
          </w:tcPr>
          <w:p w14:paraId="28F6D8A7" w14:textId="63430387" w:rsidR="001F00FD" w:rsidRPr="00965310" w:rsidRDefault="001F00FD" w:rsidP="002E7F97">
            <w:pPr>
              <w:tabs>
                <w:tab w:val="decimal" w:pos="389"/>
              </w:tabs>
              <w:jc w:val="left"/>
              <w:rPr>
                <w:color w:val="000000"/>
                <w:sz w:val="16"/>
                <w:szCs w:val="16"/>
                <w:highlight w:val="yellow"/>
              </w:rPr>
            </w:pPr>
            <w:r>
              <w:rPr>
                <w:color w:val="000000"/>
                <w:sz w:val="16"/>
                <w:szCs w:val="16"/>
              </w:rPr>
              <w:t>0.2</w:t>
            </w:r>
          </w:p>
        </w:tc>
      </w:tr>
      <w:tr w:rsidR="001F00FD" w:rsidRPr="00C3555C" w14:paraId="3D063BD4" w14:textId="77777777" w:rsidTr="002E7F97">
        <w:trPr>
          <w:trHeight w:val="198"/>
          <w:jc w:val="center"/>
        </w:trPr>
        <w:tc>
          <w:tcPr>
            <w:tcW w:w="3850" w:type="dxa"/>
            <w:tcBorders>
              <w:top w:val="nil"/>
              <w:left w:val="single" w:sz="4" w:space="0" w:color="1F497D"/>
              <w:bottom w:val="nil"/>
              <w:right w:val="nil"/>
            </w:tcBorders>
            <w:shd w:val="clear" w:color="auto" w:fill="auto"/>
            <w:noWrap/>
            <w:vAlign w:val="bottom"/>
          </w:tcPr>
          <w:p w14:paraId="339715D8" w14:textId="593B1C58" w:rsidR="001F00FD" w:rsidRPr="00C3555C" w:rsidRDefault="001F00FD" w:rsidP="001F00FD">
            <w:pPr>
              <w:ind w:left="313" w:firstLineChars="4" w:firstLine="6"/>
              <w:jc w:val="left"/>
              <w:rPr>
                <w:sz w:val="16"/>
                <w:szCs w:val="16"/>
                <w:lang w:val="es-MX" w:eastAsia="es-MX"/>
              </w:rPr>
            </w:pPr>
            <w:r w:rsidRPr="00BC3308">
              <w:rPr>
                <w:sz w:val="16"/>
                <w:szCs w:val="16"/>
                <w:lang w:val="es-MX" w:eastAsia="es-MX"/>
              </w:rPr>
              <w:t>Servicios sociales</w:t>
            </w:r>
          </w:p>
        </w:tc>
        <w:tc>
          <w:tcPr>
            <w:tcW w:w="1020" w:type="dxa"/>
            <w:tcBorders>
              <w:top w:val="nil"/>
              <w:left w:val="single" w:sz="4" w:space="0" w:color="1F497D"/>
              <w:bottom w:val="nil"/>
              <w:right w:val="nil"/>
            </w:tcBorders>
            <w:shd w:val="clear" w:color="auto" w:fill="auto"/>
            <w:noWrap/>
            <w:vAlign w:val="center"/>
          </w:tcPr>
          <w:p w14:paraId="462DBF88" w14:textId="4E9CBC17" w:rsidR="001F00FD" w:rsidRPr="00965310" w:rsidRDefault="001F00FD" w:rsidP="002E7F97">
            <w:pPr>
              <w:tabs>
                <w:tab w:val="decimal" w:pos="835"/>
              </w:tabs>
              <w:jc w:val="left"/>
              <w:rPr>
                <w:color w:val="000000"/>
                <w:sz w:val="16"/>
                <w:szCs w:val="16"/>
                <w:highlight w:val="yellow"/>
              </w:rPr>
            </w:pPr>
            <w:r>
              <w:rPr>
                <w:color w:val="000000"/>
                <w:sz w:val="16"/>
                <w:szCs w:val="16"/>
              </w:rPr>
              <w:t xml:space="preserve">4,581,236 </w:t>
            </w:r>
          </w:p>
        </w:tc>
        <w:tc>
          <w:tcPr>
            <w:tcW w:w="1020" w:type="dxa"/>
            <w:tcBorders>
              <w:top w:val="nil"/>
              <w:left w:val="nil"/>
              <w:bottom w:val="nil"/>
              <w:right w:val="nil"/>
            </w:tcBorders>
            <w:shd w:val="clear" w:color="auto" w:fill="auto"/>
            <w:noWrap/>
            <w:vAlign w:val="center"/>
          </w:tcPr>
          <w:p w14:paraId="6419A9DB" w14:textId="0E884ED3"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4,698,400 </w:t>
            </w:r>
          </w:p>
        </w:tc>
        <w:tc>
          <w:tcPr>
            <w:tcW w:w="1013" w:type="dxa"/>
            <w:tcBorders>
              <w:top w:val="nil"/>
              <w:left w:val="nil"/>
              <w:bottom w:val="nil"/>
              <w:right w:val="single" w:sz="4" w:space="0" w:color="1F497D"/>
            </w:tcBorders>
            <w:shd w:val="clear" w:color="auto" w:fill="auto"/>
            <w:noWrap/>
            <w:vAlign w:val="center"/>
          </w:tcPr>
          <w:p w14:paraId="47963483" w14:textId="49BC59A1" w:rsidR="001F00FD" w:rsidRPr="00965310" w:rsidRDefault="001F00FD" w:rsidP="002E7F97">
            <w:pPr>
              <w:tabs>
                <w:tab w:val="decimal" w:pos="796"/>
              </w:tabs>
              <w:jc w:val="left"/>
              <w:rPr>
                <w:color w:val="000000"/>
                <w:sz w:val="16"/>
                <w:szCs w:val="16"/>
                <w:highlight w:val="yellow"/>
              </w:rPr>
            </w:pPr>
            <w:r>
              <w:rPr>
                <w:color w:val="000000"/>
                <w:sz w:val="16"/>
                <w:szCs w:val="16"/>
              </w:rPr>
              <w:t xml:space="preserve">117,164 </w:t>
            </w:r>
          </w:p>
        </w:tc>
        <w:tc>
          <w:tcPr>
            <w:tcW w:w="712" w:type="dxa"/>
            <w:tcBorders>
              <w:top w:val="nil"/>
              <w:left w:val="nil"/>
              <w:bottom w:val="nil"/>
              <w:right w:val="nil"/>
            </w:tcBorders>
            <w:shd w:val="clear" w:color="auto" w:fill="auto"/>
            <w:noWrap/>
            <w:vAlign w:val="center"/>
          </w:tcPr>
          <w:p w14:paraId="68696C64" w14:textId="09353E48" w:rsidR="001F00FD" w:rsidRPr="00965310" w:rsidRDefault="001F00FD" w:rsidP="002E7F97">
            <w:pPr>
              <w:tabs>
                <w:tab w:val="decimal" w:pos="357"/>
              </w:tabs>
              <w:jc w:val="left"/>
              <w:rPr>
                <w:color w:val="000000"/>
                <w:sz w:val="16"/>
                <w:szCs w:val="16"/>
                <w:highlight w:val="yellow"/>
              </w:rPr>
            </w:pPr>
            <w:r>
              <w:rPr>
                <w:color w:val="000000"/>
                <w:sz w:val="16"/>
                <w:szCs w:val="16"/>
              </w:rPr>
              <w:t>8.4</w:t>
            </w:r>
          </w:p>
        </w:tc>
        <w:tc>
          <w:tcPr>
            <w:tcW w:w="712" w:type="dxa"/>
            <w:tcBorders>
              <w:top w:val="nil"/>
              <w:left w:val="nil"/>
              <w:bottom w:val="nil"/>
              <w:right w:val="nil"/>
            </w:tcBorders>
            <w:shd w:val="clear" w:color="auto" w:fill="auto"/>
            <w:noWrap/>
            <w:vAlign w:val="center"/>
          </w:tcPr>
          <w:p w14:paraId="2F701A43" w14:textId="391D230D" w:rsidR="001F00FD" w:rsidRPr="00965310" w:rsidRDefault="001F00FD" w:rsidP="002E7F97">
            <w:pPr>
              <w:tabs>
                <w:tab w:val="decimal" w:pos="357"/>
              </w:tabs>
              <w:jc w:val="left"/>
              <w:rPr>
                <w:color w:val="000000"/>
                <w:sz w:val="16"/>
                <w:szCs w:val="16"/>
                <w:highlight w:val="yellow"/>
              </w:rPr>
            </w:pPr>
            <w:r>
              <w:rPr>
                <w:color w:val="000000"/>
                <w:sz w:val="16"/>
                <w:szCs w:val="16"/>
              </w:rPr>
              <w:t>8.1</w:t>
            </w:r>
          </w:p>
        </w:tc>
        <w:tc>
          <w:tcPr>
            <w:tcW w:w="916" w:type="dxa"/>
            <w:tcBorders>
              <w:top w:val="nil"/>
              <w:left w:val="nil"/>
              <w:bottom w:val="nil"/>
              <w:right w:val="single" w:sz="4" w:space="0" w:color="1F497D"/>
            </w:tcBorders>
            <w:shd w:val="clear" w:color="auto" w:fill="auto"/>
            <w:noWrap/>
            <w:vAlign w:val="center"/>
          </w:tcPr>
          <w:p w14:paraId="7AAC3F53" w14:textId="1AB58F26" w:rsidR="001F00FD" w:rsidRPr="00965310" w:rsidRDefault="001F00FD" w:rsidP="002E7F97">
            <w:pPr>
              <w:tabs>
                <w:tab w:val="decimal" w:pos="389"/>
              </w:tabs>
              <w:jc w:val="left"/>
              <w:rPr>
                <w:color w:val="000000"/>
                <w:sz w:val="16"/>
                <w:szCs w:val="16"/>
                <w:highlight w:val="yellow"/>
              </w:rPr>
            </w:pPr>
            <w:r>
              <w:rPr>
                <w:color w:val="000000"/>
                <w:sz w:val="16"/>
                <w:szCs w:val="16"/>
              </w:rPr>
              <w:t>-0.2</w:t>
            </w:r>
          </w:p>
        </w:tc>
      </w:tr>
      <w:tr w:rsidR="001F00FD" w:rsidRPr="00C3555C" w14:paraId="3D84FB38" w14:textId="77777777" w:rsidTr="002E7F97">
        <w:trPr>
          <w:trHeight w:val="198"/>
          <w:jc w:val="center"/>
        </w:trPr>
        <w:tc>
          <w:tcPr>
            <w:tcW w:w="3850" w:type="dxa"/>
            <w:tcBorders>
              <w:top w:val="nil"/>
              <w:left w:val="single" w:sz="4" w:space="0" w:color="1F497D"/>
              <w:bottom w:val="nil"/>
              <w:right w:val="nil"/>
            </w:tcBorders>
            <w:shd w:val="clear" w:color="auto" w:fill="auto"/>
            <w:noWrap/>
            <w:vAlign w:val="bottom"/>
          </w:tcPr>
          <w:p w14:paraId="78814131" w14:textId="4BBB3C07" w:rsidR="001F00FD" w:rsidRPr="00C3555C" w:rsidRDefault="001F00FD" w:rsidP="001F00FD">
            <w:pPr>
              <w:ind w:left="313" w:firstLineChars="4" w:firstLine="6"/>
              <w:jc w:val="left"/>
              <w:rPr>
                <w:sz w:val="16"/>
                <w:szCs w:val="16"/>
                <w:lang w:val="es-MX" w:eastAsia="es-MX"/>
              </w:rPr>
            </w:pPr>
            <w:r w:rsidRPr="00BC3308">
              <w:rPr>
                <w:sz w:val="16"/>
                <w:szCs w:val="16"/>
                <w:lang w:val="es-MX" w:eastAsia="es-MX"/>
              </w:rPr>
              <w:t>Servicios diversos</w:t>
            </w:r>
          </w:p>
        </w:tc>
        <w:tc>
          <w:tcPr>
            <w:tcW w:w="1020" w:type="dxa"/>
            <w:tcBorders>
              <w:top w:val="nil"/>
              <w:left w:val="single" w:sz="4" w:space="0" w:color="1F497D"/>
              <w:bottom w:val="nil"/>
              <w:right w:val="nil"/>
            </w:tcBorders>
            <w:shd w:val="clear" w:color="auto" w:fill="auto"/>
            <w:noWrap/>
            <w:vAlign w:val="center"/>
          </w:tcPr>
          <w:p w14:paraId="11AEDD8E" w14:textId="4BDF7658" w:rsidR="001F00FD" w:rsidRPr="00965310" w:rsidRDefault="001F00FD" w:rsidP="002E7F97">
            <w:pPr>
              <w:tabs>
                <w:tab w:val="decimal" w:pos="835"/>
              </w:tabs>
              <w:jc w:val="left"/>
              <w:rPr>
                <w:color w:val="000000"/>
                <w:sz w:val="16"/>
                <w:szCs w:val="16"/>
                <w:highlight w:val="yellow"/>
              </w:rPr>
            </w:pPr>
            <w:r>
              <w:rPr>
                <w:color w:val="000000"/>
                <w:sz w:val="16"/>
                <w:szCs w:val="16"/>
              </w:rPr>
              <w:t xml:space="preserve">5,454,908 </w:t>
            </w:r>
          </w:p>
        </w:tc>
        <w:tc>
          <w:tcPr>
            <w:tcW w:w="1020" w:type="dxa"/>
            <w:tcBorders>
              <w:top w:val="nil"/>
              <w:left w:val="nil"/>
              <w:bottom w:val="nil"/>
              <w:right w:val="nil"/>
            </w:tcBorders>
            <w:shd w:val="clear" w:color="auto" w:fill="auto"/>
            <w:noWrap/>
            <w:vAlign w:val="center"/>
          </w:tcPr>
          <w:p w14:paraId="7C7641A9" w14:textId="6AAD9DA8"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5,790,162 </w:t>
            </w:r>
          </w:p>
        </w:tc>
        <w:tc>
          <w:tcPr>
            <w:tcW w:w="1013" w:type="dxa"/>
            <w:tcBorders>
              <w:top w:val="nil"/>
              <w:left w:val="nil"/>
              <w:bottom w:val="nil"/>
              <w:right w:val="single" w:sz="4" w:space="0" w:color="1F497D"/>
            </w:tcBorders>
            <w:shd w:val="clear" w:color="auto" w:fill="auto"/>
            <w:noWrap/>
            <w:vAlign w:val="center"/>
          </w:tcPr>
          <w:p w14:paraId="5FC1EF9F" w14:textId="3457336B" w:rsidR="001F00FD" w:rsidRPr="00965310" w:rsidRDefault="001F00FD" w:rsidP="002E7F97">
            <w:pPr>
              <w:tabs>
                <w:tab w:val="decimal" w:pos="796"/>
              </w:tabs>
              <w:jc w:val="left"/>
              <w:rPr>
                <w:color w:val="000000"/>
                <w:sz w:val="16"/>
                <w:szCs w:val="16"/>
                <w:highlight w:val="yellow"/>
              </w:rPr>
            </w:pPr>
            <w:r>
              <w:rPr>
                <w:color w:val="000000"/>
                <w:sz w:val="16"/>
                <w:szCs w:val="16"/>
              </w:rPr>
              <w:t xml:space="preserve">335,254 </w:t>
            </w:r>
          </w:p>
        </w:tc>
        <w:tc>
          <w:tcPr>
            <w:tcW w:w="712" w:type="dxa"/>
            <w:tcBorders>
              <w:top w:val="nil"/>
              <w:left w:val="nil"/>
              <w:bottom w:val="nil"/>
              <w:right w:val="nil"/>
            </w:tcBorders>
            <w:shd w:val="clear" w:color="auto" w:fill="auto"/>
            <w:noWrap/>
            <w:vAlign w:val="center"/>
          </w:tcPr>
          <w:p w14:paraId="2E129116" w14:textId="62BBD31B" w:rsidR="001F00FD" w:rsidRPr="00965310" w:rsidRDefault="001F00FD" w:rsidP="002E7F97">
            <w:pPr>
              <w:tabs>
                <w:tab w:val="decimal" w:pos="357"/>
              </w:tabs>
              <w:jc w:val="left"/>
              <w:rPr>
                <w:color w:val="000000"/>
                <w:sz w:val="16"/>
                <w:szCs w:val="16"/>
                <w:highlight w:val="yellow"/>
              </w:rPr>
            </w:pPr>
            <w:r>
              <w:rPr>
                <w:color w:val="000000"/>
                <w:sz w:val="16"/>
                <w:szCs w:val="16"/>
              </w:rPr>
              <w:t>9.9</w:t>
            </w:r>
          </w:p>
        </w:tc>
        <w:tc>
          <w:tcPr>
            <w:tcW w:w="712" w:type="dxa"/>
            <w:tcBorders>
              <w:top w:val="nil"/>
              <w:left w:val="nil"/>
              <w:bottom w:val="nil"/>
              <w:right w:val="nil"/>
            </w:tcBorders>
            <w:shd w:val="clear" w:color="auto" w:fill="auto"/>
            <w:noWrap/>
            <w:vAlign w:val="center"/>
          </w:tcPr>
          <w:p w14:paraId="1954C92B" w14:textId="142F784F" w:rsidR="001F00FD" w:rsidRPr="00965310" w:rsidRDefault="001F00FD" w:rsidP="002E7F97">
            <w:pPr>
              <w:tabs>
                <w:tab w:val="decimal" w:pos="357"/>
              </w:tabs>
              <w:jc w:val="left"/>
              <w:rPr>
                <w:color w:val="000000"/>
                <w:sz w:val="16"/>
                <w:szCs w:val="16"/>
                <w:highlight w:val="yellow"/>
              </w:rPr>
            </w:pPr>
            <w:r>
              <w:rPr>
                <w:color w:val="000000"/>
                <w:sz w:val="16"/>
                <w:szCs w:val="16"/>
              </w:rPr>
              <w:t>10.0</w:t>
            </w:r>
          </w:p>
        </w:tc>
        <w:tc>
          <w:tcPr>
            <w:tcW w:w="916" w:type="dxa"/>
            <w:tcBorders>
              <w:top w:val="nil"/>
              <w:left w:val="nil"/>
              <w:bottom w:val="nil"/>
              <w:right w:val="single" w:sz="4" w:space="0" w:color="1F497D"/>
            </w:tcBorders>
            <w:shd w:val="clear" w:color="auto" w:fill="auto"/>
            <w:noWrap/>
            <w:vAlign w:val="center"/>
          </w:tcPr>
          <w:p w14:paraId="64B637BB" w14:textId="06AFAEFF" w:rsidR="001F00FD" w:rsidRPr="00965310" w:rsidRDefault="001F00FD" w:rsidP="002E7F97">
            <w:pPr>
              <w:tabs>
                <w:tab w:val="decimal" w:pos="389"/>
              </w:tabs>
              <w:jc w:val="left"/>
              <w:rPr>
                <w:color w:val="000000"/>
                <w:sz w:val="16"/>
                <w:szCs w:val="16"/>
                <w:highlight w:val="yellow"/>
              </w:rPr>
            </w:pPr>
            <w:r>
              <w:rPr>
                <w:color w:val="000000"/>
                <w:sz w:val="16"/>
                <w:szCs w:val="16"/>
              </w:rPr>
              <w:t>0.1</w:t>
            </w:r>
          </w:p>
        </w:tc>
      </w:tr>
      <w:tr w:rsidR="001F00FD" w:rsidRPr="00C3555C" w14:paraId="34D79F11" w14:textId="77777777" w:rsidTr="002E7F97">
        <w:trPr>
          <w:trHeight w:val="198"/>
          <w:jc w:val="center"/>
        </w:trPr>
        <w:tc>
          <w:tcPr>
            <w:tcW w:w="3850" w:type="dxa"/>
            <w:tcBorders>
              <w:top w:val="nil"/>
              <w:left w:val="single" w:sz="4" w:space="0" w:color="1F497D"/>
              <w:bottom w:val="nil"/>
              <w:right w:val="nil"/>
            </w:tcBorders>
            <w:shd w:val="clear" w:color="auto" w:fill="auto"/>
            <w:noWrap/>
            <w:vAlign w:val="bottom"/>
          </w:tcPr>
          <w:p w14:paraId="122FA4D1" w14:textId="68FAAD23" w:rsidR="001F00FD" w:rsidRPr="00C3555C" w:rsidRDefault="001F00FD" w:rsidP="001F00FD">
            <w:pPr>
              <w:ind w:left="313" w:firstLineChars="4" w:firstLine="6"/>
              <w:jc w:val="left"/>
              <w:rPr>
                <w:sz w:val="16"/>
                <w:szCs w:val="16"/>
                <w:lang w:val="es-MX" w:eastAsia="es-MX"/>
              </w:rPr>
            </w:pPr>
            <w:r w:rsidRPr="00BC3308">
              <w:rPr>
                <w:sz w:val="16"/>
                <w:szCs w:val="16"/>
                <w:lang w:val="es-MX" w:eastAsia="es-MX"/>
              </w:rPr>
              <w:t>Gobierno y organismos internacionales</w:t>
            </w:r>
          </w:p>
        </w:tc>
        <w:tc>
          <w:tcPr>
            <w:tcW w:w="1020" w:type="dxa"/>
            <w:tcBorders>
              <w:top w:val="nil"/>
              <w:left w:val="single" w:sz="4" w:space="0" w:color="1F497D"/>
              <w:bottom w:val="nil"/>
              <w:right w:val="nil"/>
            </w:tcBorders>
            <w:shd w:val="clear" w:color="auto" w:fill="auto"/>
            <w:noWrap/>
            <w:vAlign w:val="center"/>
          </w:tcPr>
          <w:p w14:paraId="48D28F83" w14:textId="43E8C172" w:rsidR="001F00FD" w:rsidRPr="00965310" w:rsidRDefault="001F00FD" w:rsidP="002E7F97">
            <w:pPr>
              <w:tabs>
                <w:tab w:val="decimal" w:pos="835"/>
              </w:tabs>
              <w:jc w:val="left"/>
              <w:rPr>
                <w:color w:val="000000"/>
                <w:sz w:val="16"/>
                <w:szCs w:val="16"/>
                <w:highlight w:val="yellow"/>
              </w:rPr>
            </w:pPr>
            <w:r>
              <w:rPr>
                <w:color w:val="000000"/>
                <w:sz w:val="16"/>
                <w:szCs w:val="16"/>
              </w:rPr>
              <w:t xml:space="preserve">2,799,367 </w:t>
            </w:r>
          </w:p>
        </w:tc>
        <w:tc>
          <w:tcPr>
            <w:tcW w:w="1020" w:type="dxa"/>
            <w:tcBorders>
              <w:top w:val="nil"/>
              <w:left w:val="nil"/>
              <w:bottom w:val="nil"/>
              <w:right w:val="nil"/>
            </w:tcBorders>
            <w:shd w:val="clear" w:color="auto" w:fill="auto"/>
            <w:noWrap/>
            <w:vAlign w:val="center"/>
          </w:tcPr>
          <w:p w14:paraId="50D86729" w14:textId="0CD834DC"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2,437,316 </w:t>
            </w:r>
          </w:p>
        </w:tc>
        <w:tc>
          <w:tcPr>
            <w:tcW w:w="1013" w:type="dxa"/>
            <w:tcBorders>
              <w:top w:val="nil"/>
              <w:left w:val="nil"/>
              <w:bottom w:val="nil"/>
              <w:right w:val="single" w:sz="4" w:space="0" w:color="1F497D"/>
            </w:tcBorders>
            <w:shd w:val="clear" w:color="auto" w:fill="auto"/>
            <w:noWrap/>
            <w:vAlign w:val="center"/>
          </w:tcPr>
          <w:p w14:paraId="18FA702E" w14:textId="41DE11DD" w:rsidR="001F00FD" w:rsidRPr="00965310" w:rsidRDefault="001F00FD" w:rsidP="002E7F97">
            <w:pPr>
              <w:tabs>
                <w:tab w:val="decimal" w:pos="796"/>
              </w:tabs>
              <w:jc w:val="left"/>
              <w:rPr>
                <w:color w:val="000000"/>
                <w:sz w:val="16"/>
                <w:szCs w:val="16"/>
                <w:highlight w:val="yellow"/>
              </w:rPr>
            </w:pPr>
            <w:r>
              <w:rPr>
                <w:color w:val="000000"/>
                <w:sz w:val="16"/>
                <w:szCs w:val="16"/>
              </w:rPr>
              <w:t xml:space="preserve">-362,051 </w:t>
            </w:r>
          </w:p>
        </w:tc>
        <w:tc>
          <w:tcPr>
            <w:tcW w:w="712" w:type="dxa"/>
            <w:tcBorders>
              <w:top w:val="nil"/>
              <w:left w:val="nil"/>
              <w:bottom w:val="nil"/>
              <w:right w:val="nil"/>
            </w:tcBorders>
            <w:shd w:val="clear" w:color="auto" w:fill="auto"/>
            <w:noWrap/>
            <w:vAlign w:val="center"/>
          </w:tcPr>
          <w:p w14:paraId="5AAE57D8" w14:textId="4E0B68BA" w:rsidR="001F00FD" w:rsidRPr="00965310" w:rsidRDefault="001F00FD" w:rsidP="002E7F97">
            <w:pPr>
              <w:tabs>
                <w:tab w:val="decimal" w:pos="357"/>
              </w:tabs>
              <w:jc w:val="left"/>
              <w:rPr>
                <w:color w:val="000000"/>
                <w:sz w:val="16"/>
                <w:szCs w:val="16"/>
                <w:highlight w:val="yellow"/>
              </w:rPr>
            </w:pPr>
            <w:r>
              <w:rPr>
                <w:color w:val="000000"/>
                <w:sz w:val="16"/>
                <w:szCs w:val="16"/>
              </w:rPr>
              <w:t>5.1</w:t>
            </w:r>
          </w:p>
        </w:tc>
        <w:tc>
          <w:tcPr>
            <w:tcW w:w="712" w:type="dxa"/>
            <w:tcBorders>
              <w:top w:val="nil"/>
              <w:left w:val="nil"/>
              <w:bottom w:val="nil"/>
              <w:right w:val="nil"/>
            </w:tcBorders>
            <w:shd w:val="clear" w:color="auto" w:fill="auto"/>
            <w:noWrap/>
            <w:vAlign w:val="center"/>
          </w:tcPr>
          <w:p w14:paraId="6D6CF014" w14:textId="510E9450" w:rsidR="001F00FD" w:rsidRPr="00965310" w:rsidRDefault="001F00FD" w:rsidP="002E7F97">
            <w:pPr>
              <w:tabs>
                <w:tab w:val="decimal" w:pos="357"/>
              </w:tabs>
              <w:jc w:val="left"/>
              <w:rPr>
                <w:color w:val="000000"/>
                <w:sz w:val="16"/>
                <w:szCs w:val="16"/>
                <w:highlight w:val="yellow"/>
              </w:rPr>
            </w:pPr>
            <w:r>
              <w:rPr>
                <w:color w:val="000000"/>
                <w:sz w:val="16"/>
                <w:szCs w:val="16"/>
              </w:rPr>
              <w:t>4.2</w:t>
            </w:r>
          </w:p>
        </w:tc>
        <w:tc>
          <w:tcPr>
            <w:tcW w:w="916" w:type="dxa"/>
            <w:tcBorders>
              <w:top w:val="nil"/>
              <w:left w:val="nil"/>
              <w:bottom w:val="nil"/>
              <w:right w:val="single" w:sz="4" w:space="0" w:color="1F497D"/>
            </w:tcBorders>
            <w:shd w:val="clear" w:color="auto" w:fill="auto"/>
            <w:noWrap/>
            <w:vAlign w:val="center"/>
          </w:tcPr>
          <w:p w14:paraId="07431DB7" w14:textId="78644DEE" w:rsidR="001F00FD" w:rsidRPr="00965310" w:rsidRDefault="001F00FD" w:rsidP="002E7F97">
            <w:pPr>
              <w:tabs>
                <w:tab w:val="decimal" w:pos="389"/>
              </w:tabs>
              <w:jc w:val="left"/>
              <w:rPr>
                <w:color w:val="000000"/>
                <w:sz w:val="16"/>
                <w:szCs w:val="16"/>
                <w:highlight w:val="yellow"/>
              </w:rPr>
            </w:pPr>
            <w:r>
              <w:rPr>
                <w:color w:val="000000"/>
                <w:sz w:val="16"/>
                <w:szCs w:val="16"/>
              </w:rPr>
              <w:t>-0.9</w:t>
            </w:r>
          </w:p>
        </w:tc>
      </w:tr>
      <w:tr w:rsidR="001F00FD" w:rsidRPr="00C3555C" w14:paraId="77A6E9DC"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606713CB" w14:textId="77777777" w:rsidR="001F00FD" w:rsidRPr="00C3555C" w:rsidRDefault="001F00FD" w:rsidP="001F00FD">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6D6F3427" w14:textId="28EFB21B" w:rsidR="001F00FD" w:rsidRPr="00965310" w:rsidRDefault="001F00FD" w:rsidP="002E7F97">
            <w:pPr>
              <w:tabs>
                <w:tab w:val="decimal" w:pos="835"/>
              </w:tabs>
              <w:jc w:val="left"/>
              <w:rPr>
                <w:color w:val="000000"/>
                <w:sz w:val="16"/>
                <w:szCs w:val="16"/>
                <w:highlight w:val="yellow"/>
                <w:lang w:val="es-MX" w:eastAsia="es-MX"/>
              </w:rPr>
            </w:pPr>
            <w:r>
              <w:rPr>
                <w:color w:val="000000"/>
                <w:sz w:val="16"/>
                <w:szCs w:val="16"/>
              </w:rPr>
              <w:t xml:space="preserve">316,774 </w:t>
            </w:r>
          </w:p>
        </w:tc>
        <w:tc>
          <w:tcPr>
            <w:tcW w:w="1020" w:type="dxa"/>
            <w:tcBorders>
              <w:top w:val="nil"/>
              <w:left w:val="nil"/>
              <w:bottom w:val="nil"/>
              <w:right w:val="nil"/>
            </w:tcBorders>
            <w:shd w:val="clear" w:color="auto" w:fill="auto"/>
            <w:noWrap/>
            <w:vAlign w:val="center"/>
          </w:tcPr>
          <w:p w14:paraId="5E309B1A" w14:textId="586B416D"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352,208 </w:t>
            </w:r>
          </w:p>
        </w:tc>
        <w:tc>
          <w:tcPr>
            <w:tcW w:w="1013" w:type="dxa"/>
            <w:tcBorders>
              <w:top w:val="nil"/>
              <w:left w:val="nil"/>
              <w:bottom w:val="nil"/>
              <w:right w:val="single" w:sz="4" w:space="0" w:color="1F497D"/>
            </w:tcBorders>
            <w:shd w:val="clear" w:color="auto" w:fill="auto"/>
            <w:noWrap/>
            <w:vAlign w:val="center"/>
          </w:tcPr>
          <w:p w14:paraId="09BB13AF" w14:textId="6776CD3B" w:rsidR="001F00FD" w:rsidRPr="00965310" w:rsidRDefault="001F00FD" w:rsidP="002E7F97">
            <w:pPr>
              <w:tabs>
                <w:tab w:val="decimal" w:pos="796"/>
              </w:tabs>
              <w:jc w:val="left"/>
              <w:rPr>
                <w:color w:val="000000"/>
                <w:sz w:val="16"/>
                <w:szCs w:val="16"/>
                <w:highlight w:val="yellow"/>
                <w:lang w:val="es-MX" w:eastAsia="es-MX"/>
              </w:rPr>
            </w:pPr>
            <w:r>
              <w:rPr>
                <w:color w:val="000000"/>
                <w:sz w:val="16"/>
                <w:szCs w:val="16"/>
              </w:rPr>
              <w:t xml:space="preserve">35,434 </w:t>
            </w:r>
          </w:p>
        </w:tc>
        <w:tc>
          <w:tcPr>
            <w:tcW w:w="712" w:type="dxa"/>
            <w:tcBorders>
              <w:top w:val="nil"/>
              <w:left w:val="nil"/>
              <w:bottom w:val="nil"/>
              <w:right w:val="nil"/>
            </w:tcBorders>
            <w:shd w:val="clear" w:color="auto" w:fill="auto"/>
            <w:noWrap/>
            <w:vAlign w:val="center"/>
          </w:tcPr>
          <w:p w14:paraId="68EECEE1" w14:textId="39B55902" w:rsidR="001F00FD" w:rsidRPr="00965310" w:rsidRDefault="001F00FD" w:rsidP="002E7F97">
            <w:pPr>
              <w:tabs>
                <w:tab w:val="decimal" w:pos="357"/>
              </w:tabs>
              <w:jc w:val="left"/>
              <w:rPr>
                <w:color w:val="000000"/>
                <w:sz w:val="16"/>
                <w:szCs w:val="16"/>
                <w:highlight w:val="yellow"/>
                <w:lang w:val="es-MX" w:eastAsia="es-MX"/>
              </w:rPr>
            </w:pPr>
            <w:r>
              <w:rPr>
                <w:color w:val="000000"/>
                <w:sz w:val="16"/>
                <w:szCs w:val="16"/>
              </w:rPr>
              <w:t>0.6</w:t>
            </w:r>
          </w:p>
        </w:tc>
        <w:tc>
          <w:tcPr>
            <w:tcW w:w="712" w:type="dxa"/>
            <w:tcBorders>
              <w:top w:val="nil"/>
              <w:left w:val="nil"/>
              <w:bottom w:val="nil"/>
              <w:right w:val="nil"/>
            </w:tcBorders>
            <w:shd w:val="clear" w:color="auto" w:fill="auto"/>
            <w:noWrap/>
            <w:vAlign w:val="center"/>
          </w:tcPr>
          <w:p w14:paraId="2C837152" w14:textId="7AD92487" w:rsidR="001F00FD" w:rsidRPr="00965310" w:rsidRDefault="001F00FD" w:rsidP="002E7F97">
            <w:pPr>
              <w:tabs>
                <w:tab w:val="decimal" w:pos="357"/>
              </w:tabs>
              <w:jc w:val="left"/>
              <w:rPr>
                <w:color w:val="000000"/>
                <w:sz w:val="16"/>
                <w:szCs w:val="16"/>
                <w:highlight w:val="yellow"/>
                <w:lang w:val="es-MX" w:eastAsia="es-MX"/>
              </w:rPr>
            </w:pPr>
            <w:r>
              <w:rPr>
                <w:color w:val="000000"/>
                <w:sz w:val="16"/>
                <w:szCs w:val="16"/>
              </w:rPr>
              <w:t>0.6</w:t>
            </w:r>
          </w:p>
        </w:tc>
        <w:tc>
          <w:tcPr>
            <w:tcW w:w="916" w:type="dxa"/>
            <w:tcBorders>
              <w:top w:val="nil"/>
              <w:left w:val="nil"/>
              <w:bottom w:val="nil"/>
              <w:right w:val="single" w:sz="4" w:space="0" w:color="1F497D"/>
            </w:tcBorders>
            <w:shd w:val="clear" w:color="auto" w:fill="auto"/>
            <w:noWrap/>
            <w:vAlign w:val="center"/>
          </w:tcPr>
          <w:p w14:paraId="499F19A0" w14:textId="02C88EFC" w:rsidR="001F00FD" w:rsidRPr="00965310" w:rsidRDefault="001F00FD" w:rsidP="002E7F97">
            <w:pPr>
              <w:tabs>
                <w:tab w:val="decimal" w:pos="389"/>
              </w:tabs>
              <w:jc w:val="left"/>
              <w:rPr>
                <w:color w:val="000000"/>
                <w:sz w:val="16"/>
                <w:szCs w:val="16"/>
                <w:highlight w:val="yellow"/>
                <w:lang w:val="es-MX" w:eastAsia="es-MX"/>
              </w:rPr>
            </w:pPr>
            <w:r>
              <w:rPr>
                <w:color w:val="000000"/>
                <w:sz w:val="16"/>
                <w:szCs w:val="16"/>
              </w:rPr>
              <w:t>0.0</w:t>
            </w:r>
          </w:p>
        </w:tc>
      </w:tr>
      <w:tr w:rsidR="001F00FD" w:rsidRPr="003E2A7E" w14:paraId="03F6F5A7"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59669BD9" w14:textId="1CBAEF01" w:rsidR="001F00FD" w:rsidRPr="003E2A7E" w:rsidRDefault="001F00FD" w:rsidP="001F00FD">
            <w:pPr>
              <w:jc w:val="left"/>
              <w:rPr>
                <w:b/>
                <w:bCs/>
                <w:sz w:val="16"/>
                <w:szCs w:val="16"/>
                <w:lang w:val="es-MX" w:eastAsia="es-MX"/>
              </w:rPr>
            </w:pPr>
            <w:r w:rsidRPr="003E2A7E">
              <w:rPr>
                <w:b/>
                <w:bCs/>
                <w:sz w:val="16"/>
                <w:szCs w:val="16"/>
                <w:lang w:val="es-MX" w:eastAsia="es-MX"/>
              </w:rPr>
              <w:t>Nivel de ingresos</w:t>
            </w:r>
            <w:r w:rsidRPr="003E2A7E">
              <w:rPr>
                <w:b/>
                <w:bCs/>
                <w:sz w:val="6"/>
                <w:szCs w:val="16"/>
                <w:lang w:val="es-MX" w:eastAsia="es-MX"/>
              </w:rPr>
              <w:t xml:space="preserve"> </w:t>
            </w:r>
            <w:proofErr w:type="spellStart"/>
            <w:r w:rsidRPr="003E2A7E">
              <w:rPr>
                <w:bCs/>
                <w:sz w:val="18"/>
                <w:szCs w:val="16"/>
                <w:vertAlign w:val="superscript"/>
                <w:lang w:val="es-MX" w:eastAsia="es-MX"/>
              </w:rPr>
              <w:t>b/</w:t>
            </w:r>
            <w:proofErr w:type="spellEnd"/>
          </w:p>
        </w:tc>
        <w:tc>
          <w:tcPr>
            <w:tcW w:w="1020" w:type="dxa"/>
            <w:tcBorders>
              <w:top w:val="nil"/>
              <w:left w:val="single" w:sz="4" w:space="0" w:color="1F497D"/>
              <w:bottom w:val="nil"/>
              <w:right w:val="nil"/>
            </w:tcBorders>
            <w:shd w:val="clear" w:color="auto" w:fill="auto"/>
            <w:noWrap/>
            <w:vAlign w:val="center"/>
          </w:tcPr>
          <w:p w14:paraId="5075C8A5" w14:textId="13A15A45" w:rsidR="001F00FD" w:rsidRPr="003E2A7E" w:rsidRDefault="001F00FD" w:rsidP="002E7F97">
            <w:pPr>
              <w:tabs>
                <w:tab w:val="decimal" w:pos="835"/>
              </w:tabs>
              <w:jc w:val="left"/>
              <w:rPr>
                <w:b/>
                <w:bCs/>
                <w:color w:val="000000"/>
                <w:sz w:val="16"/>
                <w:szCs w:val="16"/>
                <w:lang w:val="es-MX" w:eastAsia="es-MX"/>
              </w:rPr>
            </w:pPr>
            <w:r>
              <w:rPr>
                <w:b/>
                <w:bCs/>
                <w:color w:val="000000"/>
                <w:sz w:val="16"/>
                <w:szCs w:val="16"/>
              </w:rPr>
              <w:t> </w:t>
            </w:r>
          </w:p>
        </w:tc>
        <w:tc>
          <w:tcPr>
            <w:tcW w:w="1020" w:type="dxa"/>
            <w:tcBorders>
              <w:top w:val="nil"/>
              <w:left w:val="nil"/>
              <w:bottom w:val="nil"/>
              <w:right w:val="nil"/>
            </w:tcBorders>
            <w:shd w:val="clear" w:color="auto" w:fill="auto"/>
            <w:noWrap/>
            <w:vAlign w:val="center"/>
          </w:tcPr>
          <w:p w14:paraId="519F4299" w14:textId="0FA794F2" w:rsidR="001F00FD" w:rsidRPr="002E7F97" w:rsidRDefault="001F00FD" w:rsidP="002E7F97">
            <w:pPr>
              <w:tabs>
                <w:tab w:val="decimal" w:pos="835"/>
              </w:tabs>
              <w:jc w:val="left"/>
              <w:rPr>
                <w:b/>
                <w:bCs/>
                <w:color w:val="000000"/>
                <w:sz w:val="16"/>
                <w:szCs w:val="16"/>
              </w:rPr>
            </w:pPr>
            <w:r>
              <w:rPr>
                <w:b/>
                <w:bCs/>
                <w:color w:val="000000"/>
                <w:sz w:val="16"/>
                <w:szCs w:val="16"/>
              </w:rPr>
              <w:t xml:space="preserve">57,663,864 </w:t>
            </w:r>
          </w:p>
        </w:tc>
        <w:tc>
          <w:tcPr>
            <w:tcW w:w="1013" w:type="dxa"/>
            <w:tcBorders>
              <w:top w:val="nil"/>
              <w:left w:val="nil"/>
              <w:bottom w:val="nil"/>
              <w:right w:val="single" w:sz="4" w:space="0" w:color="1F497D"/>
            </w:tcBorders>
            <w:shd w:val="clear" w:color="auto" w:fill="auto"/>
            <w:noWrap/>
            <w:vAlign w:val="center"/>
          </w:tcPr>
          <w:p w14:paraId="65CACD8F" w14:textId="2DBD5024" w:rsidR="001F00FD" w:rsidRPr="003E2A7E" w:rsidRDefault="001F00FD" w:rsidP="002E7F97">
            <w:pPr>
              <w:tabs>
                <w:tab w:val="decimal" w:pos="796"/>
              </w:tabs>
              <w:jc w:val="left"/>
              <w:rPr>
                <w:b/>
                <w:bCs/>
                <w:color w:val="000000"/>
                <w:sz w:val="16"/>
                <w:szCs w:val="16"/>
                <w:lang w:val="es-MX" w:eastAsia="es-MX"/>
              </w:rPr>
            </w:pPr>
            <w:r>
              <w:rPr>
                <w:b/>
                <w:bCs/>
                <w:color w:val="000000"/>
                <w:sz w:val="16"/>
                <w:szCs w:val="16"/>
              </w:rPr>
              <w:t> </w:t>
            </w:r>
          </w:p>
        </w:tc>
        <w:tc>
          <w:tcPr>
            <w:tcW w:w="712" w:type="dxa"/>
            <w:tcBorders>
              <w:top w:val="nil"/>
              <w:left w:val="nil"/>
              <w:bottom w:val="nil"/>
              <w:right w:val="nil"/>
            </w:tcBorders>
            <w:shd w:val="clear" w:color="auto" w:fill="auto"/>
            <w:noWrap/>
            <w:vAlign w:val="center"/>
          </w:tcPr>
          <w:p w14:paraId="303CC8F5" w14:textId="2D311477" w:rsidR="001F00FD" w:rsidRPr="003E2A7E" w:rsidRDefault="001F00FD" w:rsidP="002E7F97">
            <w:pPr>
              <w:tabs>
                <w:tab w:val="decimal" w:pos="357"/>
              </w:tabs>
              <w:jc w:val="left"/>
              <w:rPr>
                <w:b/>
                <w:bCs/>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26F628F6" w14:textId="2DA7E1DA" w:rsidR="001F00FD" w:rsidRPr="003E2A7E" w:rsidRDefault="001F00FD" w:rsidP="002E7F97">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4C8E238F" w14:textId="65FCFC88" w:rsidR="001F00FD" w:rsidRPr="003E2A7E" w:rsidRDefault="001F00FD" w:rsidP="002E7F97">
            <w:pPr>
              <w:tabs>
                <w:tab w:val="decimal" w:pos="389"/>
              </w:tabs>
              <w:jc w:val="left"/>
              <w:rPr>
                <w:b/>
                <w:bCs/>
                <w:color w:val="000000"/>
                <w:sz w:val="16"/>
                <w:szCs w:val="16"/>
                <w:lang w:val="es-MX" w:eastAsia="es-MX"/>
              </w:rPr>
            </w:pPr>
            <w:r>
              <w:rPr>
                <w:b/>
                <w:bCs/>
                <w:color w:val="000000"/>
                <w:sz w:val="16"/>
                <w:szCs w:val="16"/>
              </w:rPr>
              <w:t> </w:t>
            </w:r>
          </w:p>
        </w:tc>
      </w:tr>
      <w:tr w:rsidR="001F00FD" w:rsidRPr="003E2A7E" w14:paraId="414FEE47"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343AACD5" w14:textId="77777777" w:rsidR="001F00FD" w:rsidRPr="003E2A7E" w:rsidRDefault="001F00FD" w:rsidP="001F00FD">
            <w:pPr>
              <w:ind w:firstLineChars="100" w:firstLine="160"/>
              <w:jc w:val="left"/>
              <w:rPr>
                <w:sz w:val="16"/>
                <w:szCs w:val="16"/>
                <w:lang w:val="es-MX" w:eastAsia="es-MX"/>
              </w:rPr>
            </w:pPr>
            <w:r w:rsidRPr="003E2A7E">
              <w:rPr>
                <w:sz w:val="16"/>
                <w:szCs w:val="16"/>
                <w:lang w:val="es-MX" w:eastAsia="es-MX"/>
              </w:rPr>
              <w:t>Hasta un salario mínimo</w:t>
            </w:r>
          </w:p>
        </w:tc>
        <w:tc>
          <w:tcPr>
            <w:tcW w:w="1020" w:type="dxa"/>
            <w:tcBorders>
              <w:top w:val="nil"/>
              <w:left w:val="single" w:sz="4" w:space="0" w:color="1F497D"/>
              <w:bottom w:val="nil"/>
              <w:right w:val="nil"/>
            </w:tcBorders>
            <w:shd w:val="clear" w:color="auto" w:fill="auto"/>
            <w:noWrap/>
            <w:vAlign w:val="center"/>
          </w:tcPr>
          <w:p w14:paraId="4A0544D0" w14:textId="0311A68C" w:rsidR="001F00FD" w:rsidRPr="003E2A7E" w:rsidRDefault="001F00FD" w:rsidP="002E7F97">
            <w:pPr>
              <w:tabs>
                <w:tab w:val="decimal" w:pos="835"/>
              </w:tabs>
              <w:jc w:val="lef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center"/>
          </w:tcPr>
          <w:p w14:paraId="472DCCCF" w14:textId="41D5326F"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19,471,398 </w:t>
            </w:r>
          </w:p>
        </w:tc>
        <w:tc>
          <w:tcPr>
            <w:tcW w:w="1013" w:type="dxa"/>
            <w:tcBorders>
              <w:top w:val="nil"/>
              <w:left w:val="nil"/>
              <w:bottom w:val="nil"/>
              <w:right w:val="single" w:sz="4" w:space="0" w:color="1F497D"/>
            </w:tcBorders>
            <w:shd w:val="clear" w:color="auto" w:fill="auto"/>
            <w:noWrap/>
            <w:vAlign w:val="center"/>
          </w:tcPr>
          <w:p w14:paraId="4316F498" w14:textId="36F2E84A" w:rsidR="001F00FD" w:rsidRPr="003E2A7E" w:rsidRDefault="001F00FD" w:rsidP="002E7F97">
            <w:pPr>
              <w:tabs>
                <w:tab w:val="decimal" w:pos="796"/>
              </w:tabs>
              <w:jc w:val="lef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62B24B6D" w14:textId="24CF7E7C" w:rsidR="001F00FD" w:rsidRPr="003E2A7E" w:rsidRDefault="001F00FD" w:rsidP="002E7F97">
            <w:pPr>
              <w:tabs>
                <w:tab w:val="decimal" w:pos="357"/>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6D047720" w14:textId="4860EAF5" w:rsidR="001F00FD" w:rsidRPr="003E2A7E" w:rsidRDefault="001F00FD" w:rsidP="002E7F97">
            <w:pPr>
              <w:tabs>
                <w:tab w:val="decimal" w:pos="357"/>
              </w:tabs>
              <w:jc w:val="left"/>
              <w:rPr>
                <w:color w:val="000000"/>
                <w:sz w:val="16"/>
                <w:szCs w:val="16"/>
                <w:lang w:val="es-MX" w:eastAsia="es-MX"/>
              </w:rPr>
            </w:pPr>
            <w:r>
              <w:rPr>
                <w:color w:val="000000"/>
                <w:sz w:val="16"/>
                <w:szCs w:val="16"/>
              </w:rPr>
              <w:t>33.8</w:t>
            </w:r>
          </w:p>
        </w:tc>
        <w:tc>
          <w:tcPr>
            <w:tcW w:w="916" w:type="dxa"/>
            <w:tcBorders>
              <w:top w:val="nil"/>
              <w:left w:val="nil"/>
              <w:bottom w:val="nil"/>
              <w:right w:val="single" w:sz="4" w:space="0" w:color="1F497D"/>
            </w:tcBorders>
            <w:shd w:val="clear" w:color="auto" w:fill="auto"/>
            <w:noWrap/>
            <w:vAlign w:val="center"/>
          </w:tcPr>
          <w:p w14:paraId="5F5B015B" w14:textId="4C7CB041" w:rsidR="001F00FD" w:rsidRPr="003E2A7E" w:rsidRDefault="001F00FD" w:rsidP="002E7F97">
            <w:pPr>
              <w:tabs>
                <w:tab w:val="decimal" w:pos="389"/>
              </w:tabs>
              <w:jc w:val="left"/>
              <w:rPr>
                <w:color w:val="000000"/>
                <w:sz w:val="16"/>
                <w:szCs w:val="16"/>
                <w:lang w:val="es-MX" w:eastAsia="es-MX"/>
              </w:rPr>
            </w:pPr>
            <w:r>
              <w:rPr>
                <w:color w:val="000000"/>
                <w:sz w:val="16"/>
                <w:szCs w:val="16"/>
              </w:rPr>
              <w:t> </w:t>
            </w:r>
          </w:p>
        </w:tc>
      </w:tr>
      <w:tr w:rsidR="001F00FD" w:rsidRPr="003E2A7E" w14:paraId="5EC70715"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3274FB0D" w14:textId="77777777" w:rsidR="001F00FD" w:rsidRPr="003E2A7E" w:rsidRDefault="001F00FD" w:rsidP="001F00FD">
            <w:pPr>
              <w:ind w:firstLineChars="100" w:firstLine="160"/>
              <w:jc w:val="left"/>
              <w:rPr>
                <w:sz w:val="16"/>
                <w:szCs w:val="16"/>
                <w:lang w:val="es-MX" w:eastAsia="es-MX"/>
              </w:rPr>
            </w:pPr>
            <w:r w:rsidRPr="003E2A7E">
              <w:rPr>
                <w:sz w:val="16"/>
                <w:szCs w:val="16"/>
                <w:lang w:val="es-MX" w:eastAsia="es-MX"/>
              </w:rPr>
              <w:t>Más de 1 hasta 2 salarios mínimos</w:t>
            </w:r>
          </w:p>
        </w:tc>
        <w:tc>
          <w:tcPr>
            <w:tcW w:w="1020" w:type="dxa"/>
            <w:tcBorders>
              <w:top w:val="nil"/>
              <w:left w:val="single" w:sz="4" w:space="0" w:color="1F497D"/>
              <w:bottom w:val="nil"/>
              <w:right w:val="nil"/>
            </w:tcBorders>
            <w:shd w:val="clear" w:color="auto" w:fill="auto"/>
            <w:noWrap/>
            <w:vAlign w:val="center"/>
          </w:tcPr>
          <w:p w14:paraId="4CCFF2B8" w14:textId="0EE02C65" w:rsidR="001F00FD" w:rsidRPr="003E2A7E" w:rsidRDefault="001F00FD" w:rsidP="002E7F97">
            <w:pPr>
              <w:tabs>
                <w:tab w:val="decimal" w:pos="835"/>
              </w:tabs>
              <w:jc w:val="lef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center"/>
          </w:tcPr>
          <w:p w14:paraId="609F643E" w14:textId="1B274E21"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19,198,836 </w:t>
            </w:r>
          </w:p>
        </w:tc>
        <w:tc>
          <w:tcPr>
            <w:tcW w:w="1013" w:type="dxa"/>
            <w:tcBorders>
              <w:top w:val="nil"/>
              <w:left w:val="nil"/>
              <w:bottom w:val="nil"/>
              <w:right w:val="single" w:sz="4" w:space="0" w:color="1F497D"/>
            </w:tcBorders>
            <w:shd w:val="clear" w:color="auto" w:fill="auto"/>
            <w:noWrap/>
            <w:vAlign w:val="center"/>
          </w:tcPr>
          <w:p w14:paraId="5DD591D6" w14:textId="180A6F4F" w:rsidR="001F00FD" w:rsidRPr="003E2A7E" w:rsidRDefault="001F00FD" w:rsidP="002E7F97">
            <w:pPr>
              <w:tabs>
                <w:tab w:val="decimal" w:pos="796"/>
              </w:tabs>
              <w:jc w:val="lef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6548AD7C" w14:textId="33155CBE" w:rsidR="001F00FD" w:rsidRPr="003E2A7E" w:rsidRDefault="001F00FD" w:rsidP="002E7F97">
            <w:pPr>
              <w:tabs>
                <w:tab w:val="decimal" w:pos="357"/>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303459B8" w14:textId="3AA14725" w:rsidR="001F00FD" w:rsidRPr="003E2A7E" w:rsidRDefault="001F00FD" w:rsidP="002E7F97">
            <w:pPr>
              <w:tabs>
                <w:tab w:val="decimal" w:pos="357"/>
              </w:tabs>
              <w:jc w:val="left"/>
              <w:rPr>
                <w:color w:val="000000"/>
                <w:sz w:val="16"/>
                <w:szCs w:val="16"/>
                <w:lang w:val="es-MX" w:eastAsia="es-MX"/>
              </w:rPr>
            </w:pPr>
            <w:r>
              <w:rPr>
                <w:color w:val="000000"/>
                <w:sz w:val="16"/>
                <w:szCs w:val="16"/>
              </w:rPr>
              <w:t>33.3</w:t>
            </w:r>
          </w:p>
        </w:tc>
        <w:tc>
          <w:tcPr>
            <w:tcW w:w="916" w:type="dxa"/>
            <w:tcBorders>
              <w:top w:val="nil"/>
              <w:left w:val="nil"/>
              <w:bottom w:val="nil"/>
              <w:right w:val="single" w:sz="4" w:space="0" w:color="1F497D"/>
            </w:tcBorders>
            <w:shd w:val="clear" w:color="auto" w:fill="auto"/>
            <w:noWrap/>
            <w:vAlign w:val="center"/>
          </w:tcPr>
          <w:p w14:paraId="6362C25B" w14:textId="40B5D5F9" w:rsidR="001F00FD" w:rsidRPr="003E2A7E" w:rsidRDefault="001F00FD" w:rsidP="002E7F97">
            <w:pPr>
              <w:tabs>
                <w:tab w:val="decimal" w:pos="389"/>
              </w:tabs>
              <w:jc w:val="left"/>
              <w:rPr>
                <w:color w:val="000000"/>
                <w:sz w:val="16"/>
                <w:szCs w:val="16"/>
                <w:lang w:val="es-MX" w:eastAsia="es-MX"/>
              </w:rPr>
            </w:pPr>
            <w:r>
              <w:rPr>
                <w:color w:val="000000"/>
                <w:sz w:val="16"/>
                <w:szCs w:val="16"/>
              </w:rPr>
              <w:t> </w:t>
            </w:r>
          </w:p>
        </w:tc>
      </w:tr>
      <w:tr w:rsidR="001F00FD" w:rsidRPr="003E2A7E" w14:paraId="27D5FF68"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14678B4C" w14:textId="77777777" w:rsidR="001F00FD" w:rsidRPr="003E2A7E" w:rsidRDefault="001F00FD" w:rsidP="001F00FD">
            <w:pPr>
              <w:ind w:firstLineChars="100" w:firstLine="160"/>
              <w:jc w:val="left"/>
              <w:rPr>
                <w:sz w:val="16"/>
                <w:szCs w:val="16"/>
                <w:lang w:val="es-MX" w:eastAsia="es-MX"/>
              </w:rPr>
            </w:pPr>
            <w:r w:rsidRPr="003E2A7E">
              <w:rPr>
                <w:sz w:val="16"/>
                <w:szCs w:val="16"/>
                <w:lang w:val="es-MX" w:eastAsia="es-MX"/>
              </w:rPr>
              <w:t>Más de 2 hasta 3 salarios mínimos</w:t>
            </w:r>
          </w:p>
        </w:tc>
        <w:tc>
          <w:tcPr>
            <w:tcW w:w="1020" w:type="dxa"/>
            <w:tcBorders>
              <w:top w:val="nil"/>
              <w:left w:val="single" w:sz="4" w:space="0" w:color="1F497D"/>
              <w:bottom w:val="nil"/>
              <w:right w:val="nil"/>
            </w:tcBorders>
            <w:shd w:val="clear" w:color="auto" w:fill="auto"/>
            <w:noWrap/>
            <w:vAlign w:val="center"/>
          </w:tcPr>
          <w:p w14:paraId="63578DD7" w14:textId="7F8C1743" w:rsidR="001F00FD" w:rsidRPr="003E2A7E" w:rsidRDefault="001F00FD" w:rsidP="002E7F97">
            <w:pPr>
              <w:tabs>
                <w:tab w:val="decimal" w:pos="835"/>
              </w:tabs>
              <w:jc w:val="lef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center"/>
          </w:tcPr>
          <w:p w14:paraId="30E969E4" w14:textId="18AD7A8E"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5,569,444 </w:t>
            </w:r>
          </w:p>
        </w:tc>
        <w:tc>
          <w:tcPr>
            <w:tcW w:w="1013" w:type="dxa"/>
            <w:tcBorders>
              <w:top w:val="nil"/>
              <w:left w:val="nil"/>
              <w:bottom w:val="nil"/>
              <w:right w:val="single" w:sz="4" w:space="0" w:color="1F497D"/>
            </w:tcBorders>
            <w:shd w:val="clear" w:color="auto" w:fill="auto"/>
            <w:noWrap/>
            <w:vAlign w:val="center"/>
          </w:tcPr>
          <w:p w14:paraId="0590222E" w14:textId="7B26CE06" w:rsidR="001F00FD" w:rsidRPr="003E2A7E" w:rsidRDefault="001F00FD" w:rsidP="002E7F97">
            <w:pPr>
              <w:tabs>
                <w:tab w:val="decimal" w:pos="796"/>
              </w:tabs>
              <w:jc w:val="lef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057BE3BB" w14:textId="1C17439D" w:rsidR="001F00FD" w:rsidRPr="003E2A7E" w:rsidRDefault="001F00FD" w:rsidP="002E7F97">
            <w:pPr>
              <w:tabs>
                <w:tab w:val="decimal" w:pos="357"/>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7CDC2611" w14:textId="659E5F46" w:rsidR="001F00FD" w:rsidRPr="003E2A7E" w:rsidRDefault="001F00FD" w:rsidP="002E7F97">
            <w:pPr>
              <w:tabs>
                <w:tab w:val="decimal" w:pos="357"/>
              </w:tabs>
              <w:jc w:val="left"/>
              <w:rPr>
                <w:color w:val="000000"/>
                <w:sz w:val="16"/>
                <w:szCs w:val="16"/>
                <w:lang w:val="es-MX" w:eastAsia="es-MX"/>
              </w:rPr>
            </w:pPr>
            <w:r>
              <w:rPr>
                <w:color w:val="000000"/>
                <w:sz w:val="16"/>
                <w:szCs w:val="16"/>
              </w:rPr>
              <w:t>9.7</w:t>
            </w:r>
          </w:p>
        </w:tc>
        <w:tc>
          <w:tcPr>
            <w:tcW w:w="916" w:type="dxa"/>
            <w:tcBorders>
              <w:top w:val="nil"/>
              <w:left w:val="nil"/>
              <w:bottom w:val="nil"/>
              <w:right w:val="single" w:sz="4" w:space="0" w:color="1F497D"/>
            </w:tcBorders>
            <w:shd w:val="clear" w:color="auto" w:fill="auto"/>
            <w:noWrap/>
            <w:vAlign w:val="center"/>
          </w:tcPr>
          <w:p w14:paraId="24AD4FAA" w14:textId="00A6B2DB" w:rsidR="001F00FD" w:rsidRPr="003E2A7E" w:rsidRDefault="001F00FD" w:rsidP="002E7F97">
            <w:pPr>
              <w:tabs>
                <w:tab w:val="decimal" w:pos="389"/>
              </w:tabs>
              <w:jc w:val="left"/>
              <w:rPr>
                <w:color w:val="000000"/>
                <w:sz w:val="16"/>
                <w:szCs w:val="16"/>
                <w:lang w:val="es-MX" w:eastAsia="es-MX"/>
              </w:rPr>
            </w:pPr>
            <w:r>
              <w:rPr>
                <w:color w:val="000000"/>
                <w:sz w:val="16"/>
                <w:szCs w:val="16"/>
              </w:rPr>
              <w:t> </w:t>
            </w:r>
          </w:p>
        </w:tc>
      </w:tr>
      <w:tr w:rsidR="001F00FD" w:rsidRPr="003E2A7E" w14:paraId="4090D60E"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57B3F9AB" w14:textId="77777777" w:rsidR="001F00FD" w:rsidRPr="003E2A7E" w:rsidRDefault="001F00FD" w:rsidP="001F00FD">
            <w:pPr>
              <w:ind w:firstLineChars="100" w:firstLine="160"/>
              <w:jc w:val="left"/>
              <w:rPr>
                <w:sz w:val="16"/>
                <w:szCs w:val="16"/>
                <w:lang w:val="es-MX" w:eastAsia="es-MX"/>
              </w:rPr>
            </w:pPr>
            <w:r w:rsidRPr="003E2A7E">
              <w:rPr>
                <w:sz w:val="16"/>
                <w:szCs w:val="16"/>
                <w:lang w:val="es-MX" w:eastAsia="es-MX"/>
              </w:rPr>
              <w:t>Más de 3 hasta 5 salarios mínimos</w:t>
            </w:r>
          </w:p>
        </w:tc>
        <w:tc>
          <w:tcPr>
            <w:tcW w:w="1020" w:type="dxa"/>
            <w:tcBorders>
              <w:top w:val="nil"/>
              <w:left w:val="single" w:sz="4" w:space="0" w:color="1F497D"/>
              <w:bottom w:val="nil"/>
              <w:right w:val="nil"/>
            </w:tcBorders>
            <w:shd w:val="clear" w:color="auto" w:fill="auto"/>
            <w:noWrap/>
            <w:vAlign w:val="center"/>
          </w:tcPr>
          <w:p w14:paraId="2E7DFA80" w14:textId="088C30C5" w:rsidR="001F00FD" w:rsidRPr="003E2A7E" w:rsidRDefault="001F00FD" w:rsidP="002E7F97">
            <w:pPr>
              <w:tabs>
                <w:tab w:val="decimal" w:pos="835"/>
              </w:tabs>
              <w:jc w:val="lef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center"/>
          </w:tcPr>
          <w:p w14:paraId="31FFD120" w14:textId="42B9040A"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2,274,089 </w:t>
            </w:r>
          </w:p>
        </w:tc>
        <w:tc>
          <w:tcPr>
            <w:tcW w:w="1013" w:type="dxa"/>
            <w:tcBorders>
              <w:top w:val="nil"/>
              <w:left w:val="nil"/>
              <w:bottom w:val="nil"/>
              <w:right w:val="single" w:sz="4" w:space="0" w:color="1F497D"/>
            </w:tcBorders>
            <w:shd w:val="clear" w:color="auto" w:fill="auto"/>
            <w:noWrap/>
            <w:vAlign w:val="center"/>
          </w:tcPr>
          <w:p w14:paraId="3E067D2F" w14:textId="08674543" w:rsidR="001F00FD" w:rsidRPr="003E2A7E" w:rsidRDefault="001F00FD" w:rsidP="002E7F97">
            <w:pPr>
              <w:tabs>
                <w:tab w:val="decimal" w:pos="796"/>
              </w:tabs>
              <w:jc w:val="lef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19FD55A2" w14:textId="0F190658" w:rsidR="001F00FD" w:rsidRPr="003E2A7E" w:rsidRDefault="001F00FD" w:rsidP="002E7F97">
            <w:pPr>
              <w:tabs>
                <w:tab w:val="decimal" w:pos="357"/>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26CAEE5C" w14:textId="1B628352" w:rsidR="001F00FD" w:rsidRPr="003E2A7E" w:rsidRDefault="001F00FD" w:rsidP="002E7F97">
            <w:pPr>
              <w:tabs>
                <w:tab w:val="decimal" w:pos="357"/>
              </w:tabs>
              <w:jc w:val="left"/>
              <w:rPr>
                <w:color w:val="000000"/>
                <w:sz w:val="16"/>
                <w:szCs w:val="16"/>
                <w:lang w:val="es-MX" w:eastAsia="es-MX"/>
              </w:rPr>
            </w:pPr>
            <w:r>
              <w:rPr>
                <w:color w:val="000000"/>
                <w:sz w:val="16"/>
                <w:szCs w:val="16"/>
              </w:rPr>
              <w:t>3.9</w:t>
            </w:r>
          </w:p>
        </w:tc>
        <w:tc>
          <w:tcPr>
            <w:tcW w:w="916" w:type="dxa"/>
            <w:tcBorders>
              <w:top w:val="nil"/>
              <w:left w:val="nil"/>
              <w:bottom w:val="nil"/>
              <w:right w:val="single" w:sz="4" w:space="0" w:color="1F497D"/>
            </w:tcBorders>
            <w:shd w:val="clear" w:color="auto" w:fill="auto"/>
            <w:noWrap/>
            <w:vAlign w:val="center"/>
          </w:tcPr>
          <w:p w14:paraId="52271657" w14:textId="22B2E054" w:rsidR="001F00FD" w:rsidRPr="003E2A7E" w:rsidRDefault="001F00FD" w:rsidP="002E7F97">
            <w:pPr>
              <w:tabs>
                <w:tab w:val="decimal" w:pos="389"/>
              </w:tabs>
              <w:jc w:val="left"/>
              <w:rPr>
                <w:color w:val="000000"/>
                <w:sz w:val="16"/>
                <w:szCs w:val="16"/>
                <w:lang w:val="es-MX" w:eastAsia="es-MX"/>
              </w:rPr>
            </w:pPr>
            <w:r>
              <w:rPr>
                <w:color w:val="000000"/>
                <w:sz w:val="16"/>
                <w:szCs w:val="16"/>
              </w:rPr>
              <w:t> </w:t>
            </w:r>
          </w:p>
        </w:tc>
      </w:tr>
      <w:tr w:rsidR="001F00FD" w:rsidRPr="003E2A7E" w14:paraId="02269C0E"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0F70B7BF" w14:textId="77777777" w:rsidR="001F00FD" w:rsidRPr="003E2A7E" w:rsidRDefault="001F00FD" w:rsidP="001F00FD">
            <w:pPr>
              <w:ind w:firstLineChars="100" w:firstLine="160"/>
              <w:jc w:val="left"/>
              <w:rPr>
                <w:sz w:val="16"/>
                <w:szCs w:val="16"/>
                <w:lang w:val="es-MX" w:eastAsia="es-MX"/>
              </w:rPr>
            </w:pPr>
            <w:r w:rsidRPr="003E2A7E">
              <w:rPr>
                <w:sz w:val="16"/>
                <w:szCs w:val="16"/>
                <w:lang w:val="es-MX" w:eastAsia="es-MX"/>
              </w:rPr>
              <w:t>Más de 5 salarios mínimos</w:t>
            </w:r>
          </w:p>
        </w:tc>
        <w:tc>
          <w:tcPr>
            <w:tcW w:w="1020" w:type="dxa"/>
            <w:tcBorders>
              <w:top w:val="nil"/>
              <w:left w:val="single" w:sz="4" w:space="0" w:color="1F497D"/>
              <w:bottom w:val="nil"/>
              <w:right w:val="nil"/>
            </w:tcBorders>
            <w:shd w:val="clear" w:color="auto" w:fill="auto"/>
            <w:noWrap/>
            <w:vAlign w:val="center"/>
          </w:tcPr>
          <w:p w14:paraId="7245DA00" w14:textId="23BCA286" w:rsidR="001F00FD" w:rsidRPr="003E2A7E" w:rsidRDefault="001F00FD" w:rsidP="002E7F97">
            <w:pPr>
              <w:tabs>
                <w:tab w:val="decimal" w:pos="835"/>
              </w:tabs>
              <w:jc w:val="lef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center"/>
          </w:tcPr>
          <w:p w14:paraId="7CC91401" w14:textId="06B0CF91"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861,630 </w:t>
            </w:r>
          </w:p>
        </w:tc>
        <w:tc>
          <w:tcPr>
            <w:tcW w:w="1013" w:type="dxa"/>
            <w:tcBorders>
              <w:top w:val="nil"/>
              <w:left w:val="nil"/>
              <w:bottom w:val="nil"/>
              <w:right w:val="single" w:sz="4" w:space="0" w:color="1F497D"/>
            </w:tcBorders>
            <w:shd w:val="clear" w:color="auto" w:fill="auto"/>
            <w:noWrap/>
            <w:vAlign w:val="center"/>
          </w:tcPr>
          <w:p w14:paraId="49115AAE" w14:textId="4CBF3027" w:rsidR="001F00FD" w:rsidRPr="003E2A7E" w:rsidRDefault="001F00FD" w:rsidP="002E7F97">
            <w:pPr>
              <w:tabs>
                <w:tab w:val="decimal" w:pos="796"/>
              </w:tabs>
              <w:jc w:val="lef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39D0A9D7" w14:textId="1981B1A2" w:rsidR="001F00FD" w:rsidRPr="003E2A7E" w:rsidRDefault="001F00FD" w:rsidP="002E7F97">
            <w:pPr>
              <w:tabs>
                <w:tab w:val="decimal" w:pos="357"/>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151074C6" w14:textId="2308AB81" w:rsidR="001F00FD" w:rsidRPr="003E2A7E" w:rsidRDefault="001F00FD" w:rsidP="002E7F97">
            <w:pPr>
              <w:tabs>
                <w:tab w:val="decimal" w:pos="357"/>
              </w:tabs>
              <w:jc w:val="left"/>
              <w:rPr>
                <w:color w:val="000000"/>
                <w:sz w:val="16"/>
                <w:szCs w:val="16"/>
                <w:lang w:val="es-MX" w:eastAsia="es-MX"/>
              </w:rPr>
            </w:pPr>
            <w:r>
              <w:rPr>
                <w:color w:val="000000"/>
                <w:sz w:val="16"/>
                <w:szCs w:val="16"/>
              </w:rPr>
              <w:t>1.5</w:t>
            </w:r>
          </w:p>
        </w:tc>
        <w:tc>
          <w:tcPr>
            <w:tcW w:w="916" w:type="dxa"/>
            <w:tcBorders>
              <w:top w:val="nil"/>
              <w:left w:val="nil"/>
              <w:bottom w:val="nil"/>
              <w:right w:val="single" w:sz="4" w:space="0" w:color="1F497D"/>
            </w:tcBorders>
            <w:shd w:val="clear" w:color="auto" w:fill="auto"/>
            <w:noWrap/>
            <w:vAlign w:val="center"/>
          </w:tcPr>
          <w:p w14:paraId="335C9756" w14:textId="33E02771" w:rsidR="001F00FD" w:rsidRPr="003E2A7E" w:rsidRDefault="001F00FD" w:rsidP="002E7F97">
            <w:pPr>
              <w:tabs>
                <w:tab w:val="decimal" w:pos="389"/>
              </w:tabs>
              <w:jc w:val="left"/>
              <w:rPr>
                <w:color w:val="000000"/>
                <w:sz w:val="16"/>
                <w:szCs w:val="16"/>
                <w:lang w:val="es-MX" w:eastAsia="es-MX"/>
              </w:rPr>
            </w:pPr>
            <w:r>
              <w:rPr>
                <w:color w:val="000000"/>
                <w:sz w:val="16"/>
                <w:szCs w:val="16"/>
              </w:rPr>
              <w:t> </w:t>
            </w:r>
          </w:p>
        </w:tc>
      </w:tr>
      <w:tr w:rsidR="001F00FD" w:rsidRPr="003E2A7E" w14:paraId="20CCF132"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1E3D8873" w14:textId="77777777" w:rsidR="001F00FD" w:rsidRPr="003E2A7E" w:rsidRDefault="001F00FD" w:rsidP="001F00FD">
            <w:pPr>
              <w:ind w:firstLineChars="100" w:firstLine="160"/>
              <w:jc w:val="left"/>
              <w:rPr>
                <w:sz w:val="16"/>
                <w:szCs w:val="16"/>
                <w:lang w:val="es-MX" w:eastAsia="es-MX"/>
              </w:rPr>
            </w:pPr>
            <w:r w:rsidRPr="003E2A7E">
              <w:rPr>
                <w:sz w:val="16"/>
                <w:szCs w:val="16"/>
                <w:lang w:val="es-MX" w:eastAsia="es-MX"/>
              </w:rPr>
              <w:t>No recibe ingresos</w:t>
            </w:r>
          </w:p>
        </w:tc>
        <w:tc>
          <w:tcPr>
            <w:tcW w:w="1020" w:type="dxa"/>
            <w:tcBorders>
              <w:top w:val="nil"/>
              <w:left w:val="single" w:sz="4" w:space="0" w:color="1F497D"/>
              <w:bottom w:val="nil"/>
              <w:right w:val="nil"/>
            </w:tcBorders>
            <w:shd w:val="clear" w:color="auto" w:fill="auto"/>
            <w:noWrap/>
            <w:vAlign w:val="center"/>
          </w:tcPr>
          <w:p w14:paraId="39A86292" w14:textId="6E384AC3" w:rsidR="001F00FD" w:rsidRPr="003E2A7E" w:rsidRDefault="001F00FD" w:rsidP="002E7F97">
            <w:pPr>
              <w:tabs>
                <w:tab w:val="decimal" w:pos="835"/>
              </w:tabs>
              <w:jc w:val="lef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center"/>
          </w:tcPr>
          <w:p w14:paraId="0BDA4DC3" w14:textId="0853F8ED"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2,870,453 </w:t>
            </w:r>
          </w:p>
        </w:tc>
        <w:tc>
          <w:tcPr>
            <w:tcW w:w="1013" w:type="dxa"/>
            <w:tcBorders>
              <w:top w:val="nil"/>
              <w:left w:val="nil"/>
              <w:bottom w:val="nil"/>
              <w:right w:val="single" w:sz="4" w:space="0" w:color="1F497D"/>
            </w:tcBorders>
            <w:shd w:val="clear" w:color="auto" w:fill="auto"/>
            <w:noWrap/>
            <w:vAlign w:val="center"/>
          </w:tcPr>
          <w:p w14:paraId="50E5F9B2" w14:textId="32F94189" w:rsidR="001F00FD" w:rsidRPr="003E2A7E" w:rsidRDefault="001F00FD" w:rsidP="002E7F97">
            <w:pPr>
              <w:tabs>
                <w:tab w:val="decimal" w:pos="796"/>
              </w:tabs>
              <w:jc w:val="lef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21A902EC" w14:textId="49D796AE" w:rsidR="001F00FD" w:rsidRPr="003E2A7E" w:rsidRDefault="001F00FD" w:rsidP="002E7F97">
            <w:pPr>
              <w:tabs>
                <w:tab w:val="decimal" w:pos="357"/>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6BE1E8BB" w14:textId="3138267A" w:rsidR="001F00FD" w:rsidRPr="003E2A7E" w:rsidRDefault="001F00FD" w:rsidP="002E7F97">
            <w:pPr>
              <w:tabs>
                <w:tab w:val="decimal" w:pos="357"/>
              </w:tabs>
              <w:jc w:val="left"/>
              <w:rPr>
                <w:color w:val="000000"/>
                <w:sz w:val="16"/>
                <w:szCs w:val="16"/>
                <w:lang w:val="es-MX" w:eastAsia="es-MX"/>
              </w:rPr>
            </w:pPr>
            <w:r>
              <w:rPr>
                <w:color w:val="000000"/>
                <w:sz w:val="16"/>
                <w:szCs w:val="16"/>
              </w:rPr>
              <w:t>5.0</w:t>
            </w:r>
          </w:p>
        </w:tc>
        <w:tc>
          <w:tcPr>
            <w:tcW w:w="916" w:type="dxa"/>
            <w:tcBorders>
              <w:top w:val="nil"/>
              <w:left w:val="nil"/>
              <w:bottom w:val="nil"/>
              <w:right w:val="single" w:sz="4" w:space="0" w:color="1F497D"/>
            </w:tcBorders>
            <w:shd w:val="clear" w:color="auto" w:fill="auto"/>
            <w:noWrap/>
            <w:vAlign w:val="center"/>
          </w:tcPr>
          <w:p w14:paraId="54AA3555" w14:textId="0475EA65" w:rsidR="001F00FD" w:rsidRPr="003E2A7E" w:rsidRDefault="001F00FD" w:rsidP="002E7F97">
            <w:pPr>
              <w:tabs>
                <w:tab w:val="decimal" w:pos="389"/>
              </w:tabs>
              <w:jc w:val="left"/>
              <w:rPr>
                <w:color w:val="000000"/>
                <w:sz w:val="16"/>
                <w:szCs w:val="16"/>
                <w:lang w:val="es-MX" w:eastAsia="es-MX"/>
              </w:rPr>
            </w:pPr>
            <w:r>
              <w:rPr>
                <w:color w:val="000000"/>
                <w:sz w:val="16"/>
                <w:szCs w:val="16"/>
              </w:rPr>
              <w:t> </w:t>
            </w:r>
          </w:p>
        </w:tc>
      </w:tr>
      <w:tr w:rsidR="001F00FD" w:rsidRPr="003E2A7E" w14:paraId="4FA12563"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714DD38B" w14:textId="77777777" w:rsidR="001F00FD" w:rsidRPr="003E2A7E" w:rsidRDefault="001F00FD" w:rsidP="001F00FD">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51B9672B" w14:textId="724C0013" w:rsidR="001F00FD" w:rsidRPr="003E2A7E" w:rsidRDefault="001F00FD" w:rsidP="002E7F97">
            <w:pPr>
              <w:tabs>
                <w:tab w:val="decimal" w:pos="835"/>
              </w:tabs>
              <w:jc w:val="lef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center"/>
          </w:tcPr>
          <w:p w14:paraId="50B7B735" w14:textId="1F1B977B"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7,418,014 </w:t>
            </w:r>
          </w:p>
        </w:tc>
        <w:tc>
          <w:tcPr>
            <w:tcW w:w="1013" w:type="dxa"/>
            <w:tcBorders>
              <w:top w:val="nil"/>
              <w:left w:val="nil"/>
              <w:bottom w:val="nil"/>
              <w:right w:val="single" w:sz="4" w:space="0" w:color="1F497D"/>
            </w:tcBorders>
            <w:shd w:val="clear" w:color="auto" w:fill="auto"/>
            <w:noWrap/>
            <w:vAlign w:val="center"/>
          </w:tcPr>
          <w:p w14:paraId="32FC5D3F" w14:textId="08F77B0B" w:rsidR="001F00FD" w:rsidRPr="003E2A7E" w:rsidRDefault="001F00FD" w:rsidP="002E7F97">
            <w:pPr>
              <w:tabs>
                <w:tab w:val="decimal" w:pos="796"/>
              </w:tabs>
              <w:jc w:val="lef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1692106F" w14:textId="4CBFCAC4" w:rsidR="001F00FD" w:rsidRPr="003E2A7E" w:rsidRDefault="001F00FD" w:rsidP="002E7F97">
            <w:pPr>
              <w:tabs>
                <w:tab w:val="decimal" w:pos="357"/>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7C8D1DEE" w14:textId="38D22C3C" w:rsidR="001F00FD" w:rsidRPr="003E2A7E" w:rsidRDefault="001F00FD" w:rsidP="002E7F97">
            <w:pPr>
              <w:tabs>
                <w:tab w:val="decimal" w:pos="357"/>
              </w:tabs>
              <w:jc w:val="left"/>
              <w:rPr>
                <w:color w:val="000000"/>
                <w:sz w:val="16"/>
                <w:szCs w:val="16"/>
                <w:lang w:val="es-MX" w:eastAsia="es-MX"/>
              </w:rPr>
            </w:pPr>
            <w:r>
              <w:rPr>
                <w:color w:val="000000"/>
                <w:sz w:val="16"/>
                <w:szCs w:val="16"/>
              </w:rPr>
              <w:t>12.9</w:t>
            </w:r>
          </w:p>
        </w:tc>
        <w:tc>
          <w:tcPr>
            <w:tcW w:w="916" w:type="dxa"/>
            <w:tcBorders>
              <w:top w:val="nil"/>
              <w:left w:val="nil"/>
              <w:bottom w:val="nil"/>
              <w:right w:val="single" w:sz="4" w:space="0" w:color="1F497D"/>
            </w:tcBorders>
            <w:shd w:val="clear" w:color="auto" w:fill="auto"/>
            <w:noWrap/>
            <w:vAlign w:val="center"/>
          </w:tcPr>
          <w:p w14:paraId="4CC228B9" w14:textId="4BD801E1" w:rsidR="001F00FD" w:rsidRPr="003E2A7E" w:rsidRDefault="001F00FD" w:rsidP="002E7F97">
            <w:pPr>
              <w:tabs>
                <w:tab w:val="decimal" w:pos="389"/>
              </w:tabs>
              <w:jc w:val="left"/>
              <w:rPr>
                <w:color w:val="000000"/>
                <w:sz w:val="16"/>
                <w:szCs w:val="16"/>
                <w:lang w:val="es-MX" w:eastAsia="es-MX"/>
              </w:rPr>
            </w:pPr>
            <w:r>
              <w:rPr>
                <w:color w:val="000000"/>
                <w:sz w:val="16"/>
                <w:szCs w:val="16"/>
              </w:rPr>
              <w:t> </w:t>
            </w:r>
          </w:p>
        </w:tc>
      </w:tr>
      <w:tr w:rsidR="001F00FD" w:rsidRPr="003E2A7E" w14:paraId="36D509FB"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74241B2E" w14:textId="77777777" w:rsidR="001F00FD" w:rsidRPr="003E2A7E" w:rsidRDefault="001F00FD" w:rsidP="001F00FD">
            <w:pPr>
              <w:jc w:val="left"/>
              <w:rPr>
                <w:b/>
                <w:bCs/>
                <w:sz w:val="16"/>
                <w:szCs w:val="16"/>
                <w:lang w:val="es-MX" w:eastAsia="es-MX"/>
              </w:rPr>
            </w:pPr>
            <w:r w:rsidRPr="003E2A7E">
              <w:rPr>
                <w:b/>
                <w:bCs/>
                <w:sz w:val="16"/>
                <w:szCs w:val="16"/>
                <w:lang w:val="es-MX" w:eastAsia="es-MX"/>
              </w:rPr>
              <w:t>Duración de la jornada de trabajo</w:t>
            </w:r>
          </w:p>
        </w:tc>
        <w:tc>
          <w:tcPr>
            <w:tcW w:w="1020" w:type="dxa"/>
            <w:tcBorders>
              <w:top w:val="nil"/>
              <w:left w:val="single" w:sz="4" w:space="0" w:color="1F497D"/>
              <w:bottom w:val="nil"/>
              <w:right w:val="nil"/>
            </w:tcBorders>
            <w:shd w:val="clear" w:color="auto" w:fill="auto"/>
            <w:noWrap/>
            <w:vAlign w:val="center"/>
          </w:tcPr>
          <w:p w14:paraId="2833BA36" w14:textId="16FA3801" w:rsidR="001F00FD" w:rsidRPr="003E2A7E" w:rsidRDefault="001F00FD" w:rsidP="002E7F97">
            <w:pPr>
              <w:tabs>
                <w:tab w:val="decimal" w:pos="835"/>
              </w:tabs>
              <w:jc w:val="left"/>
              <w:rPr>
                <w:b/>
                <w:bCs/>
                <w:color w:val="000000"/>
                <w:sz w:val="16"/>
                <w:szCs w:val="16"/>
                <w:lang w:val="es-MX" w:eastAsia="es-MX"/>
              </w:rPr>
            </w:pPr>
            <w:r>
              <w:rPr>
                <w:b/>
                <w:bCs/>
                <w:color w:val="000000"/>
                <w:sz w:val="16"/>
                <w:szCs w:val="16"/>
              </w:rPr>
              <w:t xml:space="preserve">54,844,615 </w:t>
            </w:r>
          </w:p>
        </w:tc>
        <w:tc>
          <w:tcPr>
            <w:tcW w:w="1020" w:type="dxa"/>
            <w:tcBorders>
              <w:top w:val="nil"/>
              <w:left w:val="nil"/>
              <w:bottom w:val="nil"/>
              <w:right w:val="nil"/>
            </w:tcBorders>
            <w:shd w:val="clear" w:color="auto" w:fill="auto"/>
            <w:noWrap/>
            <w:vAlign w:val="center"/>
          </w:tcPr>
          <w:p w14:paraId="637B5EE4" w14:textId="63B813E7" w:rsidR="001F00FD" w:rsidRPr="002E7F97" w:rsidRDefault="001F00FD" w:rsidP="002E7F97">
            <w:pPr>
              <w:tabs>
                <w:tab w:val="decimal" w:pos="835"/>
              </w:tabs>
              <w:jc w:val="left"/>
              <w:rPr>
                <w:b/>
                <w:bCs/>
                <w:color w:val="000000"/>
                <w:sz w:val="16"/>
                <w:szCs w:val="16"/>
              </w:rPr>
            </w:pPr>
            <w:r>
              <w:rPr>
                <w:b/>
                <w:bCs/>
                <w:color w:val="000000"/>
                <w:sz w:val="16"/>
                <w:szCs w:val="16"/>
              </w:rPr>
              <w:t xml:space="preserve">57,663,864 </w:t>
            </w:r>
          </w:p>
        </w:tc>
        <w:tc>
          <w:tcPr>
            <w:tcW w:w="1013" w:type="dxa"/>
            <w:tcBorders>
              <w:top w:val="nil"/>
              <w:left w:val="nil"/>
              <w:bottom w:val="nil"/>
              <w:right w:val="single" w:sz="4" w:space="0" w:color="1F497D"/>
            </w:tcBorders>
            <w:shd w:val="clear" w:color="auto" w:fill="auto"/>
            <w:noWrap/>
            <w:vAlign w:val="center"/>
          </w:tcPr>
          <w:p w14:paraId="0EF4304A" w14:textId="67E0602E" w:rsidR="001F00FD" w:rsidRPr="003E2A7E" w:rsidRDefault="001F00FD" w:rsidP="002E7F97">
            <w:pPr>
              <w:tabs>
                <w:tab w:val="decimal" w:pos="796"/>
              </w:tabs>
              <w:jc w:val="left"/>
              <w:rPr>
                <w:b/>
                <w:bCs/>
                <w:color w:val="000000"/>
                <w:sz w:val="16"/>
                <w:szCs w:val="16"/>
                <w:lang w:val="es-MX" w:eastAsia="es-MX"/>
              </w:rPr>
            </w:pPr>
            <w:r>
              <w:rPr>
                <w:b/>
                <w:bCs/>
                <w:color w:val="000000"/>
                <w:sz w:val="16"/>
                <w:szCs w:val="16"/>
              </w:rPr>
              <w:t xml:space="preserve">2,819,249 </w:t>
            </w:r>
          </w:p>
        </w:tc>
        <w:tc>
          <w:tcPr>
            <w:tcW w:w="712" w:type="dxa"/>
            <w:tcBorders>
              <w:top w:val="nil"/>
              <w:left w:val="nil"/>
              <w:bottom w:val="nil"/>
              <w:right w:val="nil"/>
            </w:tcBorders>
            <w:shd w:val="clear" w:color="auto" w:fill="auto"/>
            <w:noWrap/>
            <w:vAlign w:val="center"/>
          </w:tcPr>
          <w:p w14:paraId="48ED4A18" w14:textId="26F54BF1" w:rsidR="001F00FD" w:rsidRPr="003E2A7E" w:rsidRDefault="001F00FD" w:rsidP="002E7F97">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24051EF" w14:textId="62AF0135" w:rsidR="001F00FD" w:rsidRPr="003E2A7E" w:rsidRDefault="001F00FD" w:rsidP="002E7F97">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08942827" w14:textId="79600A4C" w:rsidR="001F00FD" w:rsidRPr="003E2A7E" w:rsidRDefault="001F00FD" w:rsidP="002E7F97">
            <w:pPr>
              <w:tabs>
                <w:tab w:val="decimal" w:pos="389"/>
              </w:tabs>
              <w:jc w:val="left"/>
              <w:rPr>
                <w:b/>
                <w:bCs/>
                <w:color w:val="000000"/>
                <w:sz w:val="16"/>
                <w:szCs w:val="16"/>
                <w:lang w:val="es-MX" w:eastAsia="es-MX"/>
              </w:rPr>
            </w:pPr>
            <w:r>
              <w:rPr>
                <w:b/>
                <w:bCs/>
                <w:color w:val="000000"/>
                <w:sz w:val="16"/>
                <w:szCs w:val="16"/>
              </w:rPr>
              <w:t> </w:t>
            </w:r>
          </w:p>
        </w:tc>
      </w:tr>
      <w:tr w:rsidR="001F00FD" w:rsidRPr="003E2A7E" w14:paraId="2FB0B986"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25ECA34C" w14:textId="77777777" w:rsidR="001F00FD" w:rsidRPr="003E2A7E" w:rsidRDefault="001F00FD" w:rsidP="001F00FD">
            <w:pPr>
              <w:ind w:firstLineChars="100" w:firstLine="160"/>
              <w:jc w:val="left"/>
              <w:rPr>
                <w:sz w:val="16"/>
                <w:szCs w:val="16"/>
                <w:lang w:val="es-MX" w:eastAsia="es-MX"/>
              </w:rPr>
            </w:pPr>
            <w:r w:rsidRPr="003E2A7E">
              <w:rPr>
                <w:sz w:val="16"/>
                <w:szCs w:val="16"/>
                <w:lang w:val="es-MX" w:eastAsia="es-MX"/>
              </w:rPr>
              <w:t>Ausentes temporales con vínculo laboral</w:t>
            </w:r>
          </w:p>
        </w:tc>
        <w:tc>
          <w:tcPr>
            <w:tcW w:w="1020" w:type="dxa"/>
            <w:tcBorders>
              <w:top w:val="nil"/>
              <w:left w:val="single" w:sz="4" w:space="0" w:color="1F497D"/>
              <w:bottom w:val="nil"/>
              <w:right w:val="nil"/>
            </w:tcBorders>
            <w:shd w:val="clear" w:color="auto" w:fill="auto"/>
            <w:noWrap/>
            <w:vAlign w:val="center"/>
          </w:tcPr>
          <w:p w14:paraId="02416E88" w14:textId="379E4119" w:rsidR="001F00FD" w:rsidRPr="003E2A7E" w:rsidRDefault="001F00FD" w:rsidP="002E7F97">
            <w:pPr>
              <w:tabs>
                <w:tab w:val="decimal" w:pos="835"/>
              </w:tabs>
              <w:jc w:val="left"/>
              <w:rPr>
                <w:color w:val="000000"/>
                <w:sz w:val="16"/>
                <w:szCs w:val="16"/>
                <w:lang w:val="es-MX" w:eastAsia="es-MX"/>
              </w:rPr>
            </w:pPr>
            <w:r>
              <w:rPr>
                <w:color w:val="000000"/>
                <w:sz w:val="16"/>
                <w:szCs w:val="16"/>
              </w:rPr>
              <w:t xml:space="preserve">2,297,681 </w:t>
            </w:r>
          </w:p>
        </w:tc>
        <w:tc>
          <w:tcPr>
            <w:tcW w:w="1020" w:type="dxa"/>
            <w:tcBorders>
              <w:top w:val="nil"/>
              <w:left w:val="nil"/>
              <w:bottom w:val="nil"/>
              <w:right w:val="nil"/>
            </w:tcBorders>
            <w:shd w:val="clear" w:color="auto" w:fill="auto"/>
            <w:noWrap/>
            <w:vAlign w:val="center"/>
          </w:tcPr>
          <w:p w14:paraId="233A1BAB" w14:textId="684D21A9"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2,348,214 </w:t>
            </w:r>
          </w:p>
        </w:tc>
        <w:tc>
          <w:tcPr>
            <w:tcW w:w="1013" w:type="dxa"/>
            <w:tcBorders>
              <w:top w:val="nil"/>
              <w:left w:val="nil"/>
              <w:bottom w:val="nil"/>
              <w:right w:val="single" w:sz="4" w:space="0" w:color="1F497D"/>
            </w:tcBorders>
            <w:shd w:val="clear" w:color="auto" w:fill="auto"/>
            <w:noWrap/>
            <w:vAlign w:val="center"/>
          </w:tcPr>
          <w:p w14:paraId="074434CF" w14:textId="1BD26054" w:rsidR="001F00FD" w:rsidRPr="003E2A7E" w:rsidRDefault="001F00FD" w:rsidP="002E7F97">
            <w:pPr>
              <w:tabs>
                <w:tab w:val="decimal" w:pos="796"/>
              </w:tabs>
              <w:jc w:val="left"/>
              <w:rPr>
                <w:color w:val="000000"/>
                <w:sz w:val="16"/>
                <w:szCs w:val="16"/>
                <w:lang w:val="es-MX" w:eastAsia="es-MX"/>
              </w:rPr>
            </w:pPr>
            <w:r>
              <w:rPr>
                <w:color w:val="000000"/>
                <w:sz w:val="16"/>
                <w:szCs w:val="16"/>
              </w:rPr>
              <w:t xml:space="preserve">50,533 </w:t>
            </w:r>
          </w:p>
        </w:tc>
        <w:tc>
          <w:tcPr>
            <w:tcW w:w="712" w:type="dxa"/>
            <w:tcBorders>
              <w:top w:val="nil"/>
              <w:left w:val="nil"/>
              <w:bottom w:val="nil"/>
              <w:right w:val="nil"/>
            </w:tcBorders>
            <w:shd w:val="clear" w:color="auto" w:fill="auto"/>
            <w:noWrap/>
            <w:vAlign w:val="center"/>
          </w:tcPr>
          <w:p w14:paraId="5EAAB0D4" w14:textId="39B7E301" w:rsidR="001F00FD" w:rsidRPr="003E2A7E" w:rsidRDefault="001F00FD" w:rsidP="002E7F97">
            <w:pPr>
              <w:tabs>
                <w:tab w:val="decimal" w:pos="357"/>
              </w:tabs>
              <w:jc w:val="left"/>
              <w:rPr>
                <w:color w:val="000000"/>
                <w:sz w:val="16"/>
                <w:szCs w:val="16"/>
                <w:lang w:val="es-MX" w:eastAsia="es-MX"/>
              </w:rPr>
            </w:pPr>
            <w:r>
              <w:rPr>
                <w:color w:val="000000"/>
                <w:sz w:val="16"/>
                <w:szCs w:val="16"/>
              </w:rPr>
              <w:t>4.2</w:t>
            </w:r>
          </w:p>
        </w:tc>
        <w:tc>
          <w:tcPr>
            <w:tcW w:w="712" w:type="dxa"/>
            <w:tcBorders>
              <w:top w:val="nil"/>
              <w:left w:val="nil"/>
              <w:bottom w:val="nil"/>
              <w:right w:val="nil"/>
            </w:tcBorders>
            <w:shd w:val="clear" w:color="auto" w:fill="auto"/>
            <w:noWrap/>
            <w:vAlign w:val="center"/>
          </w:tcPr>
          <w:p w14:paraId="554EA7BB" w14:textId="4A1701FB" w:rsidR="001F00FD" w:rsidRPr="003E2A7E" w:rsidRDefault="001F00FD" w:rsidP="002E7F97">
            <w:pPr>
              <w:tabs>
                <w:tab w:val="decimal" w:pos="357"/>
              </w:tabs>
              <w:jc w:val="left"/>
              <w:rPr>
                <w:color w:val="000000"/>
                <w:sz w:val="16"/>
                <w:szCs w:val="16"/>
                <w:lang w:val="es-MX" w:eastAsia="es-MX"/>
              </w:rPr>
            </w:pPr>
            <w:r>
              <w:rPr>
                <w:color w:val="000000"/>
                <w:sz w:val="16"/>
                <w:szCs w:val="16"/>
              </w:rPr>
              <w:t>4.1</w:t>
            </w:r>
          </w:p>
        </w:tc>
        <w:tc>
          <w:tcPr>
            <w:tcW w:w="916" w:type="dxa"/>
            <w:tcBorders>
              <w:top w:val="nil"/>
              <w:left w:val="nil"/>
              <w:bottom w:val="nil"/>
              <w:right w:val="single" w:sz="4" w:space="0" w:color="1F497D"/>
            </w:tcBorders>
            <w:shd w:val="clear" w:color="auto" w:fill="auto"/>
            <w:noWrap/>
            <w:vAlign w:val="center"/>
          </w:tcPr>
          <w:p w14:paraId="45858E4B" w14:textId="62216D1B" w:rsidR="001F00FD" w:rsidRPr="003E2A7E" w:rsidRDefault="001F00FD" w:rsidP="002E7F97">
            <w:pPr>
              <w:tabs>
                <w:tab w:val="decimal" w:pos="389"/>
              </w:tabs>
              <w:jc w:val="left"/>
              <w:rPr>
                <w:color w:val="000000"/>
                <w:sz w:val="16"/>
                <w:szCs w:val="16"/>
                <w:lang w:val="es-MX" w:eastAsia="es-MX"/>
              </w:rPr>
            </w:pPr>
            <w:r>
              <w:rPr>
                <w:color w:val="000000"/>
                <w:sz w:val="16"/>
                <w:szCs w:val="16"/>
              </w:rPr>
              <w:t>-0.1</w:t>
            </w:r>
          </w:p>
        </w:tc>
      </w:tr>
      <w:tr w:rsidR="001F00FD" w:rsidRPr="003E2A7E" w14:paraId="21181193"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29CA2133" w14:textId="77777777" w:rsidR="001F00FD" w:rsidRPr="003E2A7E" w:rsidRDefault="001F00FD" w:rsidP="001F00FD">
            <w:pPr>
              <w:ind w:firstLineChars="100" w:firstLine="160"/>
              <w:jc w:val="left"/>
              <w:rPr>
                <w:sz w:val="16"/>
                <w:szCs w:val="16"/>
                <w:lang w:val="es-MX" w:eastAsia="es-MX"/>
              </w:rPr>
            </w:pPr>
            <w:r w:rsidRPr="003E2A7E">
              <w:rPr>
                <w:sz w:val="16"/>
                <w:szCs w:val="16"/>
                <w:lang w:val="es-MX" w:eastAsia="es-MX"/>
              </w:rPr>
              <w:t>Menos de 15 horas</w:t>
            </w:r>
          </w:p>
        </w:tc>
        <w:tc>
          <w:tcPr>
            <w:tcW w:w="1020" w:type="dxa"/>
            <w:tcBorders>
              <w:top w:val="nil"/>
              <w:left w:val="single" w:sz="4" w:space="0" w:color="1F497D"/>
              <w:bottom w:val="nil"/>
              <w:right w:val="nil"/>
            </w:tcBorders>
            <w:shd w:val="clear" w:color="auto" w:fill="auto"/>
            <w:noWrap/>
            <w:vAlign w:val="center"/>
          </w:tcPr>
          <w:p w14:paraId="4A685AFF" w14:textId="7E42BB90" w:rsidR="001F00FD" w:rsidRPr="003E2A7E" w:rsidRDefault="001F00FD" w:rsidP="002E7F97">
            <w:pPr>
              <w:tabs>
                <w:tab w:val="decimal" w:pos="835"/>
              </w:tabs>
              <w:jc w:val="left"/>
              <w:rPr>
                <w:color w:val="000000"/>
                <w:sz w:val="16"/>
                <w:szCs w:val="16"/>
                <w:lang w:val="es-MX" w:eastAsia="es-MX"/>
              </w:rPr>
            </w:pPr>
            <w:r>
              <w:rPr>
                <w:color w:val="000000"/>
                <w:sz w:val="16"/>
                <w:szCs w:val="16"/>
              </w:rPr>
              <w:t xml:space="preserve">3,769,645 </w:t>
            </w:r>
          </w:p>
        </w:tc>
        <w:tc>
          <w:tcPr>
            <w:tcW w:w="1020" w:type="dxa"/>
            <w:tcBorders>
              <w:top w:val="nil"/>
              <w:left w:val="nil"/>
              <w:bottom w:val="nil"/>
              <w:right w:val="nil"/>
            </w:tcBorders>
            <w:shd w:val="clear" w:color="auto" w:fill="auto"/>
            <w:noWrap/>
            <w:vAlign w:val="center"/>
          </w:tcPr>
          <w:p w14:paraId="2077CEB1" w14:textId="0175CF3A"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3,707,134 </w:t>
            </w:r>
          </w:p>
        </w:tc>
        <w:tc>
          <w:tcPr>
            <w:tcW w:w="1013" w:type="dxa"/>
            <w:tcBorders>
              <w:top w:val="nil"/>
              <w:left w:val="nil"/>
              <w:bottom w:val="nil"/>
              <w:right w:val="single" w:sz="4" w:space="0" w:color="1F497D"/>
            </w:tcBorders>
            <w:shd w:val="clear" w:color="auto" w:fill="auto"/>
            <w:noWrap/>
            <w:vAlign w:val="center"/>
          </w:tcPr>
          <w:p w14:paraId="2F411EEA" w14:textId="2C516738" w:rsidR="001F00FD" w:rsidRPr="003E2A7E" w:rsidRDefault="001F00FD" w:rsidP="002E7F97">
            <w:pPr>
              <w:tabs>
                <w:tab w:val="decimal" w:pos="796"/>
              </w:tabs>
              <w:jc w:val="left"/>
              <w:rPr>
                <w:color w:val="000000"/>
                <w:sz w:val="16"/>
                <w:szCs w:val="16"/>
                <w:lang w:val="es-MX" w:eastAsia="es-MX"/>
              </w:rPr>
            </w:pPr>
            <w:r>
              <w:rPr>
                <w:color w:val="000000"/>
                <w:sz w:val="16"/>
                <w:szCs w:val="16"/>
              </w:rPr>
              <w:t xml:space="preserve">-62,511 </w:t>
            </w:r>
          </w:p>
        </w:tc>
        <w:tc>
          <w:tcPr>
            <w:tcW w:w="712" w:type="dxa"/>
            <w:tcBorders>
              <w:top w:val="nil"/>
              <w:left w:val="nil"/>
              <w:bottom w:val="nil"/>
              <w:right w:val="nil"/>
            </w:tcBorders>
            <w:shd w:val="clear" w:color="auto" w:fill="auto"/>
            <w:noWrap/>
            <w:vAlign w:val="center"/>
          </w:tcPr>
          <w:p w14:paraId="704BBCD7" w14:textId="0342C6D6" w:rsidR="001F00FD" w:rsidRPr="003E2A7E" w:rsidRDefault="001F00FD" w:rsidP="002E7F97">
            <w:pPr>
              <w:tabs>
                <w:tab w:val="decimal" w:pos="357"/>
              </w:tabs>
              <w:jc w:val="left"/>
              <w:rPr>
                <w:color w:val="000000"/>
                <w:sz w:val="16"/>
                <w:szCs w:val="16"/>
                <w:lang w:val="es-MX" w:eastAsia="es-MX"/>
              </w:rPr>
            </w:pPr>
            <w:r>
              <w:rPr>
                <w:color w:val="000000"/>
                <w:sz w:val="16"/>
                <w:szCs w:val="16"/>
              </w:rPr>
              <w:t>6.9</w:t>
            </w:r>
          </w:p>
        </w:tc>
        <w:tc>
          <w:tcPr>
            <w:tcW w:w="712" w:type="dxa"/>
            <w:tcBorders>
              <w:top w:val="nil"/>
              <w:left w:val="nil"/>
              <w:bottom w:val="nil"/>
              <w:right w:val="nil"/>
            </w:tcBorders>
            <w:shd w:val="clear" w:color="auto" w:fill="auto"/>
            <w:noWrap/>
            <w:vAlign w:val="center"/>
          </w:tcPr>
          <w:p w14:paraId="24986909" w14:textId="362971E6" w:rsidR="001F00FD" w:rsidRPr="003E2A7E" w:rsidRDefault="001F00FD" w:rsidP="002E7F97">
            <w:pPr>
              <w:tabs>
                <w:tab w:val="decimal" w:pos="357"/>
              </w:tabs>
              <w:jc w:val="left"/>
              <w:rPr>
                <w:color w:val="000000"/>
                <w:sz w:val="16"/>
                <w:szCs w:val="16"/>
                <w:lang w:val="es-MX" w:eastAsia="es-MX"/>
              </w:rPr>
            </w:pPr>
            <w:r>
              <w:rPr>
                <w:color w:val="000000"/>
                <w:sz w:val="16"/>
                <w:szCs w:val="16"/>
              </w:rPr>
              <w:t>6.4</w:t>
            </w:r>
          </w:p>
        </w:tc>
        <w:tc>
          <w:tcPr>
            <w:tcW w:w="916" w:type="dxa"/>
            <w:tcBorders>
              <w:top w:val="nil"/>
              <w:left w:val="nil"/>
              <w:bottom w:val="nil"/>
              <w:right w:val="single" w:sz="4" w:space="0" w:color="1F497D"/>
            </w:tcBorders>
            <w:shd w:val="clear" w:color="auto" w:fill="auto"/>
            <w:noWrap/>
            <w:vAlign w:val="center"/>
          </w:tcPr>
          <w:p w14:paraId="06024B86" w14:textId="6B8BE56D" w:rsidR="001F00FD" w:rsidRPr="003E2A7E" w:rsidRDefault="001F00FD" w:rsidP="002E7F97">
            <w:pPr>
              <w:tabs>
                <w:tab w:val="decimal" w:pos="389"/>
              </w:tabs>
              <w:jc w:val="left"/>
              <w:rPr>
                <w:color w:val="000000"/>
                <w:sz w:val="16"/>
                <w:szCs w:val="16"/>
                <w:lang w:val="es-MX" w:eastAsia="es-MX"/>
              </w:rPr>
            </w:pPr>
            <w:r>
              <w:rPr>
                <w:color w:val="000000"/>
                <w:sz w:val="16"/>
                <w:szCs w:val="16"/>
              </w:rPr>
              <w:t>-0.4</w:t>
            </w:r>
          </w:p>
        </w:tc>
      </w:tr>
      <w:tr w:rsidR="001F00FD" w:rsidRPr="003E2A7E" w14:paraId="1389CA7B"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3366E93A" w14:textId="77777777" w:rsidR="001F00FD" w:rsidRPr="003E2A7E" w:rsidRDefault="001F00FD" w:rsidP="001F00FD">
            <w:pPr>
              <w:ind w:firstLineChars="100" w:firstLine="160"/>
              <w:jc w:val="left"/>
              <w:rPr>
                <w:sz w:val="16"/>
                <w:szCs w:val="16"/>
                <w:lang w:val="es-MX" w:eastAsia="es-MX"/>
              </w:rPr>
            </w:pPr>
            <w:r w:rsidRPr="003E2A7E">
              <w:rPr>
                <w:sz w:val="16"/>
                <w:szCs w:val="16"/>
                <w:lang w:val="es-MX" w:eastAsia="es-MX"/>
              </w:rPr>
              <w:t>De 15 a 34 horas</w:t>
            </w:r>
          </w:p>
        </w:tc>
        <w:tc>
          <w:tcPr>
            <w:tcW w:w="1020" w:type="dxa"/>
            <w:tcBorders>
              <w:top w:val="nil"/>
              <w:left w:val="single" w:sz="4" w:space="0" w:color="1F497D"/>
              <w:bottom w:val="nil"/>
              <w:right w:val="nil"/>
            </w:tcBorders>
            <w:shd w:val="clear" w:color="auto" w:fill="auto"/>
            <w:noWrap/>
            <w:vAlign w:val="center"/>
          </w:tcPr>
          <w:p w14:paraId="0E0E3216" w14:textId="54B10BCE" w:rsidR="001F00FD" w:rsidRPr="003E2A7E" w:rsidRDefault="001F00FD" w:rsidP="002E7F97">
            <w:pPr>
              <w:tabs>
                <w:tab w:val="decimal" w:pos="835"/>
              </w:tabs>
              <w:jc w:val="left"/>
              <w:rPr>
                <w:color w:val="000000"/>
                <w:sz w:val="16"/>
                <w:szCs w:val="16"/>
                <w:lang w:val="es-MX" w:eastAsia="es-MX"/>
              </w:rPr>
            </w:pPr>
            <w:r>
              <w:rPr>
                <w:color w:val="000000"/>
                <w:sz w:val="16"/>
                <w:szCs w:val="16"/>
              </w:rPr>
              <w:t xml:space="preserve">10,486,734 </w:t>
            </w:r>
          </w:p>
        </w:tc>
        <w:tc>
          <w:tcPr>
            <w:tcW w:w="1020" w:type="dxa"/>
            <w:tcBorders>
              <w:top w:val="nil"/>
              <w:left w:val="nil"/>
              <w:bottom w:val="nil"/>
              <w:right w:val="nil"/>
            </w:tcBorders>
            <w:shd w:val="clear" w:color="auto" w:fill="auto"/>
            <w:noWrap/>
            <w:vAlign w:val="center"/>
          </w:tcPr>
          <w:p w14:paraId="51A42B91" w14:textId="613F9098"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11,972,717 </w:t>
            </w:r>
          </w:p>
        </w:tc>
        <w:tc>
          <w:tcPr>
            <w:tcW w:w="1013" w:type="dxa"/>
            <w:tcBorders>
              <w:top w:val="nil"/>
              <w:left w:val="nil"/>
              <w:bottom w:val="nil"/>
              <w:right w:val="single" w:sz="4" w:space="0" w:color="1F497D"/>
            </w:tcBorders>
            <w:shd w:val="clear" w:color="auto" w:fill="auto"/>
            <w:noWrap/>
            <w:vAlign w:val="center"/>
          </w:tcPr>
          <w:p w14:paraId="22282EA6" w14:textId="7C6E97F7" w:rsidR="001F00FD" w:rsidRPr="003E2A7E" w:rsidRDefault="001F00FD" w:rsidP="002E7F97">
            <w:pPr>
              <w:tabs>
                <w:tab w:val="decimal" w:pos="796"/>
              </w:tabs>
              <w:jc w:val="left"/>
              <w:rPr>
                <w:color w:val="000000"/>
                <w:sz w:val="16"/>
                <w:szCs w:val="16"/>
                <w:lang w:val="es-MX" w:eastAsia="es-MX"/>
              </w:rPr>
            </w:pPr>
            <w:r>
              <w:rPr>
                <w:color w:val="000000"/>
                <w:sz w:val="16"/>
                <w:szCs w:val="16"/>
              </w:rPr>
              <w:t xml:space="preserve">1,485,983 </w:t>
            </w:r>
          </w:p>
        </w:tc>
        <w:tc>
          <w:tcPr>
            <w:tcW w:w="712" w:type="dxa"/>
            <w:tcBorders>
              <w:top w:val="nil"/>
              <w:left w:val="nil"/>
              <w:bottom w:val="nil"/>
              <w:right w:val="nil"/>
            </w:tcBorders>
            <w:shd w:val="clear" w:color="auto" w:fill="auto"/>
            <w:noWrap/>
            <w:vAlign w:val="center"/>
          </w:tcPr>
          <w:p w14:paraId="7A924907" w14:textId="61FA87FF" w:rsidR="001F00FD" w:rsidRPr="003E2A7E" w:rsidRDefault="001F00FD" w:rsidP="002E7F97">
            <w:pPr>
              <w:tabs>
                <w:tab w:val="decimal" w:pos="357"/>
              </w:tabs>
              <w:jc w:val="left"/>
              <w:rPr>
                <w:color w:val="000000"/>
                <w:sz w:val="16"/>
                <w:szCs w:val="16"/>
                <w:lang w:val="es-MX" w:eastAsia="es-MX"/>
              </w:rPr>
            </w:pPr>
            <w:r>
              <w:rPr>
                <w:color w:val="000000"/>
                <w:sz w:val="16"/>
                <w:szCs w:val="16"/>
              </w:rPr>
              <w:t>19.1</w:t>
            </w:r>
          </w:p>
        </w:tc>
        <w:tc>
          <w:tcPr>
            <w:tcW w:w="712" w:type="dxa"/>
            <w:tcBorders>
              <w:top w:val="nil"/>
              <w:left w:val="nil"/>
              <w:bottom w:val="nil"/>
              <w:right w:val="nil"/>
            </w:tcBorders>
            <w:shd w:val="clear" w:color="auto" w:fill="auto"/>
            <w:noWrap/>
            <w:vAlign w:val="center"/>
          </w:tcPr>
          <w:p w14:paraId="5908909F" w14:textId="2F0316A1" w:rsidR="001F00FD" w:rsidRPr="003E2A7E" w:rsidRDefault="001F00FD" w:rsidP="002E7F97">
            <w:pPr>
              <w:tabs>
                <w:tab w:val="decimal" w:pos="357"/>
              </w:tabs>
              <w:jc w:val="left"/>
              <w:rPr>
                <w:color w:val="000000"/>
                <w:sz w:val="16"/>
                <w:szCs w:val="16"/>
                <w:lang w:val="es-MX" w:eastAsia="es-MX"/>
              </w:rPr>
            </w:pPr>
            <w:r>
              <w:rPr>
                <w:color w:val="000000"/>
                <w:sz w:val="16"/>
                <w:szCs w:val="16"/>
              </w:rPr>
              <w:t>20.8</w:t>
            </w:r>
          </w:p>
        </w:tc>
        <w:tc>
          <w:tcPr>
            <w:tcW w:w="916" w:type="dxa"/>
            <w:tcBorders>
              <w:top w:val="nil"/>
              <w:left w:val="nil"/>
              <w:bottom w:val="nil"/>
              <w:right w:val="single" w:sz="4" w:space="0" w:color="1F497D"/>
            </w:tcBorders>
            <w:shd w:val="clear" w:color="auto" w:fill="auto"/>
            <w:noWrap/>
            <w:vAlign w:val="center"/>
          </w:tcPr>
          <w:p w14:paraId="38A10000" w14:textId="0DC791C7" w:rsidR="001F00FD" w:rsidRPr="003E2A7E" w:rsidRDefault="001F00FD" w:rsidP="002E7F97">
            <w:pPr>
              <w:tabs>
                <w:tab w:val="decimal" w:pos="389"/>
              </w:tabs>
              <w:jc w:val="left"/>
              <w:rPr>
                <w:color w:val="000000"/>
                <w:sz w:val="16"/>
                <w:szCs w:val="16"/>
                <w:lang w:val="es-MX" w:eastAsia="es-MX"/>
              </w:rPr>
            </w:pPr>
            <w:r>
              <w:rPr>
                <w:color w:val="000000"/>
                <w:sz w:val="16"/>
                <w:szCs w:val="16"/>
              </w:rPr>
              <w:t>1.6</w:t>
            </w:r>
          </w:p>
        </w:tc>
      </w:tr>
      <w:tr w:rsidR="001F00FD" w:rsidRPr="003E2A7E" w14:paraId="49E52815"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2829994A" w14:textId="77777777" w:rsidR="001F00FD" w:rsidRPr="003E2A7E" w:rsidRDefault="001F00FD" w:rsidP="001F00FD">
            <w:pPr>
              <w:ind w:firstLineChars="100" w:firstLine="160"/>
              <w:jc w:val="left"/>
              <w:rPr>
                <w:sz w:val="16"/>
                <w:szCs w:val="16"/>
                <w:lang w:val="es-MX" w:eastAsia="es-MX"/>
              </w:rPr>
            </w:pPr>
            <w:r w:rsidRPr="003E2A7E">
              <w:rPr>
                <w:sz w:val="16"/>
                <w:szCs w:val="16"/>
                <w:lang w:val="es-MX" w:eastAsia="es-MX"/>
              </w:rPr>
              <w:t>De 35 a 48 horas</w:t>
            </w:r>
          </w:p>
        </w:tc>
        <w:tc>
          <w:tcPr>
            <w:tcW w:w="1020" w:type="dxa"/>
            <w:tcBorders>
              <w:top w:val="nil"/>
              <w:left w:val="single" w:sz="4" w:space="0" w:color="1F497D"/>
              <w:bottom w:val="nil"/>
              <w:right w:val="nil"/>
            </w:tcBorders>
            <w:shd w:val="clear" w:color="auto" w:fill="auto"/>
            <w:noWrap/>
            <w:vAlign w:val="center"/>
          </w:tcPr>
          <w:p w14:paraId="5EEA8618" w14:textId="6BD514B5" w:rsidR="001F00FD" w:rsidRPr="003E2A7E" w:rsidRDefault="001F00FD" w:rsidP="002E7F97">
            <w:pPr>
              <w:tabs>
                <w:tab w:val="decimal" w:pos="835"/>
              </w:tabs>
              <w:jc w:val="left"/>
              <w:rPr>
                <w:color w:val="000000"/>
                <w:sz w:val="16"/>
                <w:szCs w:val="16"/>
                <w:lang w:val="es-MX" w:eastAsia="es-MX"/>
              </w:rPr>
            </w:pPr>
            <w:r>
              <w:rPr>
                <w:color w:val="000000"/>
                <w:sz w:val="16"/>
                <w:szCs w:val="16"/>
              </w:rPr>
              <w:t xml:space="preserve">23,771,295 </w:t>
            </w:r>
          </w:p>
        </w:tc>
        <w:tc>
          <w:tcPr>
            <w:tcW w:w="1020" w:type="dxa"/>
            <w:tcBorders>
              <w:top w:val="nil"/>
              <w:left w:val="nil"/>
              <w:bottom w:val="nil"/>
              <w:right w:val="nil"/>
            </w:tcBorders>
            <w:shd w:val="clear" w:color="auto" w:fill="auto"/>
            <w:noWrap/>
            <w:vAlign w:val="center"/>
          </w:tcPr>
          <w:p w14:paraId="66273B3B" w14:textId="50DD3D71"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24,428,706 </w:t>
            </w:r>
          </w:p>
        </w:tc>
        <w:tc>
          <w:tcPr>
            <w:tcW w:w="1013" w:type="dxa"/>
            <w:tcBorders>
              <w:top w:val="nil"/>
              <w:left w:val="nil"/>
              <w:bottom w:val="nil"/>
              <w:right w:val="single" w:sz="4" w:space="0" w:color="1F497D"/>
            </w:tcBorders>
            <w:shd w:val="clear" w:color="auto" w:fill="auto"/>
            <w:noWrap/>
            <w:vAlign w:val="center"/>
          </w:tcPr>
          <w:p w14:paraId="0A183196" w14:textId="3726ACBC" w:rsidR="001F00FD" w:rsidRPr="003E2A7E" w:rsidRDefault="001F00FD" w:rsidP="002E7F97">
            <w:pPr>
              <w:tabs>
                <w:tab w:val="decimal" w:pos="796"/>
              </w:tabs>
              <w:jc w:val="left"/>
              <w:rPr>
                <w:color w:val="000000"/>
                <w:sz w:val="16"/>
                <w:szCs w:val="16"/>
                <w:lang w:val="es-MX" w:eastAsia="es-MX"/>
              </w:rPr>
            </w:pPr>
            <w:r>
              <w:rPr>
                <w:color w:val="000000"/>
                <w:sz w:val="16"/>
                <w:szCs w:val="16"/>
              </w:rPr>
              <w:t xml:space="preserve">657,411 </w:t>
            </w:r>
          </w:p>
        </w:tc>
        <w:tc>
          <w:tcPr>
            <w:tcW w:w="712" w:type="dxa"/>
            <w:tcBorders>
              <w:top w:val="nil"/>
              <w:left w:val="nil"/>
              <w:bottom w:val="nil"/>
              <w:right w:val="nil"/>
            </w:tcBorders>
            <w:shd w:val="clear" w:color="auto" w:fill="auto"/>
            <w:noWrap/>
            <w:vAlign w:val="center"/>
          </w:tcPr>
          <w:p w14:paraId="5D32F13A" w14:textId="238819AB" w:rsidR="001F00FD" w:rsidRPr="003E2A7E" w:rsidRDefault="001F00FD" w:rsidP="002E7F97">
            <w:pPr>
              <w:tabs>
                <w:tab w:val="decimal" w:pos="357"/>
              </w:tabs>
              <w:jc w:val="left"/>
              <w:rPr>
                <w:color w:val="000000"/>
                <w:sz w:val="16"/>
                <w:szCs w:val="16"/>
                <w:lang w:val="es-MX" w:eastAsia="es-MX"/>
              </w:rPr>
            </w:pPr>
            <w:r>
              <w:rPr>
                <w:color w:val="000000"/>
                <w:sz w:val="16"/>
                <w:szCs w:val="16"/>
              </w:rPr>
              <w:t>43.3</w:t>
            </w:r>
          </w:p>
        </w:tc>
        <w:tc>
          <w:tcPr>
            <w:tcW w:w="712" w:type="dxa"/>
            <w:tcBorders>
              <w:top w:val="nil"/>
              <w:left w:val="nil"/>
              <w:bottom w:val="nil"/>
              <w:right w:val="nil"/>
            </w:tcBorders>
            <w:shd w:val="clear" w:color="auto" w:fill="auto"/>
            <w:noWrap/>
            <w:vAlign w:val="center"/>
          </w:tcPr>
          <w:p w14:paraId="065D1E95" w14:textId="305EFF7F" w:rsidR="001F00FD" w:rsidRPr="003E2A7E" w:rsidRDefault="001F00FD" w:rsidP="002E7F97">
            <w:pPr>
              <w:tabs>
                <w:tab w:val="decimal" w:pos="357"/>
              </w:tabs>
              <w:jc w:val="left"/>
              <w:rPr>
                <w:color w:val="000000"/>
                <w:sz w:val="16"/>
                <w:szCs w:val="16"/>
                <w:lang w:val="es-MX" w:eastAsia="es-MX"/>
              </w:rPr>
            </w:pPr>
            <w:r>
              <w:rPr>
                <w:color w:val="000000"/>
                <w:sz w:val="16"/>
                <w:szCs w:val="16"/>
              </w:rPr>
              <w:t>42.4</w:t>
            </w:r>
          </w:p>
        </w:tc>
        <w:tc>
          <w:tcPr>
            <w:tcW w:w="916" w:type="dxa"/>
            <w:tcBorders>
              <w:top w:val="nil"/>
              <w:left w:val="nil"/>
              <w:bottom w:val="nil"/>
              <w:right w:val="single" w:sz="4" w:space="0" w:color="1F497D"/>
            </w:tcBorders>
            <w:shd w:val="clear" w:color="auto" w:fill="auto"/>
            <w:noWrap/>
            <w:vAlign w:val="center"/>
          </w:tcPr>
          <w:p w14:paraId="3D6AEBCF" w14:textId="0C659AC2" w:rsidR="001F00FD" w:rsidRPr="003E2A7E" w:rsidRDefault="001F00FD" w:rsidP="002E7F97">
            <w:pPr>
              <w:tabs>
                <w:tab w:val="decimal" w:pos="389"/>
              </w:tabs>
              <w:jc w:val="left"/>
              <w:rPr>
                <w:color w:val="000000"/>
                <w:sz w:val="16"/>
                <w:szCs w:val="16"/>
                <w:lang w:val="es-MX" w:eastAsia="es-MX"/>
              </w:rPr>
            </w:pPr>
            <w:r>
              <w:rPr>
                <w:color w:val="000000"/>
                <w:sz w:val="16"/>
                <w:szCs w:val="16"/>
              </w:rPr>
              <w:t>-1.0</w:t>
            </w:r>
          </w:p>
        </w:tc>
      </w:tr>
      <w:tr w:rsidR="001F00FD" w:rsidRPr="003E2A7E" w14:paraId="38B63606"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773F9D32" w14:textId="77777777" w:rsidR="001F00FD" w:rsidRPr="003E2A7E" w:rsidRDefault="001F00FD" w:rsidP="001F00FD">
            <w:pPr>
              <w:ind w:firstLineChars="100" w:firstLine="160"/>
              <w:jc w:val="left"/>
              <w:rPr>
                <w:sz w:val="16"/>
                <w:szCs w:val="16"/>
                <w:lang w:val="es-MX" w:eastAsia="es-MX"/>
              </w:rPr>
            </w:pPr>
            <w:r w:rsidRPr="003E2A7E">
              <w:rPr>
                <w:sz w:val="16"/>
                <w:szCs w:val="16"/>
                <w:lang w:val="es-MX" w:eastAsia="es-MX"/>
              </w:rPr>
              <w:t>Más de 48 horas</w:t>
            </w:r>
          </w:p>
        </w:tc>
        <w:tc>
          <w:tcPr>
            <w:tcW w:w="1020" w:type="dxa"/>
            <w:tcBorders>
              <w:top w:val="nil"/>
              <w:left w:val="single" w:sz="4" w:space="0" w:color="1F497D"/>
              <w:bottom w:val="nil"/>
              <w:right w:val="nil"/>
            </w:tcBorders>
            <w:shd w:val="clear" w:color="auto" w:fill="auto"/>
            <w:noWrap/>
            <w:vAlign w:val="center"/>
          </w:tcPr>
          <w:p w14:paraId="5E7E72C2" w14:textId="3C563FFC" w:rsidR="001F00FD" w:rsidRPr="003E2A7E" w:rsidRDefault="001F00FD" w:rsidP="002E7F97">
            <w:pPr>
              <w:tabs>
                <w:tab w:val="decimal" w:pos="835"/>
              </w:tabs>
              <w:jc w:val="left"/>
              <w:rPr>
                <w:color w:val="000000"/>
                <w:sz w:val="16"/>
                <w:szCs w:val="16"/>
                <w:lang w:val="es-MX" w:eastAsia="es-MX"/>
              </w:rPr>
            </w:pPr>
            <w:r>
              <w:rPr>
                <w:color w:val="000000"/>
                <w:sz w:val="16"/>
                <w:szCs w:val="16"/>
              </w:rPr>
              <w:t xml:space="preserve">14,094,187 </w:t>
            </w:r>
          </w:p>
        </w:tc>
        <w:tc>
          <w:tcPr>
            <w:tcW w:w="1020" w:type="dxa"/>
            <w:tcBorders>
              <w:top w:val="nil"/>
              <w:left w:val="nil"/>
              <w:bottom w:val="nil"/>
              <w:right w:val="nil"/>
            </w:tcBorders>
            <w:shd w:val="clear" w:color="auto" w:fill="auto"/>
            <w:noWrap/>
            <w:vAlign w:val="center"/>
          </w:tcPr>
          <w:p w14:paraId="34057663" w14:textId="0C9CCC6D"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14,736,634 </w:t>
            </w:r>
          </w:p>
        </w:tc>
        <w:tc>
          <w:tcPr>
            <w:tcW w:w="1013" w:type="dxa"/>
            <w:tcBorders>
              <w:top w:val="nil"/>
              <w:left w:val="nil"/>
              <w:bottom w:val="nil"/>
              <w:right w:val="single" w:sz="4" w:space="0" w:color="1F497D"/>
            </w:tcBorders>
            <w:shd w:val="clear" w:color="auto" w:fill="auto"/>
            <w:noWrap/>
            <w:vAlign w:val="center"/>
          </w:tcPr>
          <w:p w14:paraId="509B7BBF" w14:textId="21737E09" w:rsidR="001F00FD" w:rsidRPr="003E2A7E" w:rsidRDefault="001F00FD" w:rsidP="002E7F97">
            <w:pPr>
              <w:tabs>
                <w:tab w:val="decimal" w:pos="796"/>
              </w:tabs>
              <w:jc w:val="left"/>
              <w:rPr>
                <w:color w:val="000000"/>
                <w:sz w:val="16"/>
                <w:szCs w:val="16"/>
                <w:lang w:val="es-MX" w:eastAsia="es-MX"/>
              </w:rPr>
            </w:pPr>
            <w:r>
              <w:rPr>
                <w:color w:val="000000"/>
                <w:sz w:val="16"/>
                <w:szCs w:val="16"/>
              </w:rPr>
              <w:t xml:space="preserve">642,447 </w:t>
            </w:r>
          </w:p>
        </w:tc>
        <w:tc>
          <w:tcPr>
            <w:tcW w:w="712" w:type="dxa"/>
            <w:tcBorders>
              <w:top w:val="nil"/>
              <w:left w:val="nil"/>
              <w:bottom w:val="nil"/>
              <w:right w:val="nil"/>
            </w:tcBorders>
            <w:shd w:val="clear" w:color="auto" w:fill="auto"/>
            <w:noWrap/>
            <w:vAlign w:val="center"/>
          </w:tcPr>
          <w:p w14:paraId="77E728AC" w14:textId="51CBD509" w:rsidR="001F00FD" w:rsidRPr="003E2A7E" w:rsidRDefault="001F00FD" w:rsidP="002E7F97">
            <w:pPr>
              <w:tabs>
                <w:tab w:val="decimal" w:pos="357"/>
              </w:tabs>
              <w:jc w:val="left"/>
              <w:rPr>
                <w:color w:val="000000"/>
                <w:sz w:val="16"/>
                <w:szCs w:val="16"/>
                <w:lang w:val="es-MX" w:eastAsia="es-MX"/>
              </w:rPr>
            </w:pPr>
            <w:r>
              <w:rPr>
                <w:color w:val="000000"/>
                <w:sz w:val="16"/>
                <w:szCs w:val="16"/>
              </w:rPr>
              <w:t>25.7</w:t>
            </w:r>
          </w:p>
        </w:tc>
        <w:tc>
          <w:tcPr>
            <w:tcW w:w="712" w:type="dxa"/>
            <w:tcBorders>
              <w:top w:val="nil"/>
              <w:left w:val="nil"/>
              <w:bottom w:val="nil"/>
              <w:right w:val="nil"/>
            </w:tcBorders>
            <w:shd w:val="clear" w:color="auto" w:fill="auto"/>
            <w:noWrap/>
            <w:vAlign w:val="center"/>
          </w:tcPr>
          <w:p w14:paraId="7A1049F7" w14:textId="2BBD8058" w:rsidR="001F00FD" w:rsidRPr="003E2A7E" w:rsidRDefault="001F00FD" w:rsidP="002E7F97">
            <w:pPr>
              <w:tabs>
                <w:tab w:val="decimal" w:pos="357"/>
              </w:tabs>
              <w:jc w:val="left"/>
              <w:rPr>
                <w:color w:val="000000"/>
                <w:sz w:val="16"/>
                <w:szCs w:val="16"/>
                <w:lang w:val="es-MX" w:eastAsia="es-MX"/>
              </w:rPr>
            </w:pPr>
            <w:r>
              <w:rPr>
                <w:color w:val="000000"/>
                <w:sz w:val="16"/>
                <w:szCs w:val="16"/>
              </w:rPr>
              <w:t>25.6</w:t>
            </w:r>
          </w:p>
        </w:tc>
        <w:tc>
          <w:tcPr>
            <w:tcW w:w="916" w:type="dxa"/>
            <w:tcBorders>
              <w:top w:val="nil"/>
              <w:left w:val="nil"/>
              <w:bottom w:val="nil"/>
              <w:right w:val="single" w:sz="4" w:space="0" w:color="1F497D"/>
            </w:tcBorders>
            <w:shd w:val="clear" w:color="auto" w:fill="auto"/>
            <w:noWrap/>
            <w:vAlign w:val="center"/>
          </w:tcPr>
          <w:p w14:paraId="5DF26FC1" w14:textId="0EDC2BE9" w:rsidR="001F00FD" w:rsidRPr="003E2A7E" w:rsidRDefault="001F00FD" w:rsidP="002E7F97">
            <w:pPr>
              <w:tabs>
                <w:tab w:val="decimal" w:pos="389"/>
              </w:tabs>
              <w:jc w:val="left"/>
              <w:rPr>
                <w:color w:val="000000"/>
                <w:sz w:val="16"/>
                <w:szCs w:val="16"/>
                <w:lang w:val="es-MX" w:eastAsia="es-MX"/>
              </w:rPr>
            </w:pPr>
            <w:r>
              <w:rPr>
                <w:color w:val="000000"/>
                <w:sz w:val="16"/>
                <w:szCs w:val="16"/>
              </w:rPr>
              <w:t>-0.1</w:t>
            </w:r>
          </w:p>
        </w:tc>
      </w:tr>
      <w:tr w:rsidR="001F00FD" w:rsidRPr="003E2A7E" w14:paraId="633E9F6F"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41436822" w14:textId="77777777" w:rsidR="001F00FD" w:rsidRPr="003E2A7E" w:rsidRDefault="001F00FD" w:rsidP="001F00FD">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51FEC607" w14:textId="0EEDB8FE" w:rsidR="001F00FD" w:rsidRPr="003E2A7E" w:rsidRDefault="001F00FD" w:rsidP="002E7F97">
            <w:pPr>
              <w:tabs>
                <w:tab w:val="decimal" w:pos="835"/>
              </w:tabs>
              <w:jc w:val="left"/>
              <w:rPr>
                <w:color w:val="000000"/>
                <w:sz w:val="16"/>
                <w:szCs w:val="16"/>
                <w:lang w:val="es-MX" w:eastAsia="es-MX"/>
              </w:rPr>
            </w:pPr>
            <w:r>
              <w:rPr>
                <w:color w:val="000000"/>
                <w:sz w:val="16"/>
                <w:szCs w:val="16"/>
              </w:rPr>
              <w:t xml:space="preserve">425,073 </w:t>
            </w:r>
          </w:p>
        </w:tc>
        <w:tc>
          <w:tcPr>
            <w:tcW w:w="1020" w:type="dxa"/>
            <w:tcBorders>
              <w:top w:val="nil"/>
              <w:left w:val="nil"/>
              <w:bottom w:val="nil"/>
              <w:right w:val="nil"/>
            </w:tcBorders>
            <w:shd w:val="clear" w:color="auto" w:fill="auto"/>
            <w:noWrap/>
            <w:vAlign w:val="center"/>
          </w:tcPr>
          <w:p w14:paraId="35FFE70A" w14:textId="08969494"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470,459 </w:t>
            </w:r>
          </w:p>
        </w:tc>
        <w:tc>
          <w:tcPr>
            <w:tcW w:w="1013" w:type="dxa"/>
            <w:tcBorders>
              <w:top w:val="nil"/>
              <w:left w:val="nil"/>
              <w:bottom w:val="nil"/>
              <w:right w:val="single" w:sz="4" w:space="0" w:color="1F497D"/>
            </w:tcBorders>
            <w:shd w:val="clear" w:color="auto" w:fill="auto"/>
            <w:noWrap/>
            <w:vAlign w:val="center"/>
          </w:tcPr>
          <w:p w14:paraId="354F4512" w14:textId="7A978254" w:rsidR="001F00FD" w:rsidRPr="003E2A7E" w:rsidRDefault="001F00FD" w:rsidP="002E7F97">
            <w:pPr>
              <w:tabs>
                <w:tab w:val="decimal" w:pos="796"/>
              </w:tabs>
              <w:jc w:val="left"/>
              <w:rPr>
                <w:color w:val="000000"/>
                <w:sz w:val="16"/>
                <w:szCs w:val="16"/>
                <w:lang w:val="es-MX" w:eastAsia="es-MX"/>
              </w:rPr>
            </w:pPr>
            <w:r>
              <w:rPr>
                <w:color w:val="000000"/>
                <w:sz w:val="16"/>
                <w:szCs w:val="16"/>
              </w:rPr>
              <w:t xml:space="preserve">45,386 </w:t>
            </w:r>
          </w:p>
        </w:tc>
        <w:tc>
          <w:tcPr>
            <w:tcW w:w="712" w:type="dxa"/>
            <w:tcBorders>
              <w:top w:val="nil"/>
              <w:left w:val="nil"/>
              <w:bottom w:val="nil"/>
              <w:right w:val="nil"/>
            </w:tcBorders>
            <w:shd w:val="clear" w:color="auto" w:fill="auto"/>
            <w:noWrap/>
            <w:vAlign w:val="center"/>
          </w:tcPr>
          <w:p w14:paraId="3D19A698" w14:textId="5A34CB80" w:rsidR="001F00FD" w:rsidRPr="003E2A7E" w:rsidRDefault="001F00FD" w:rsidP="002E7F97">
            <w:pPr>
              <w:tabs>
                <w:tab w:val="decimal" w:pos="357"/>
              </w:tabs>
              <w:jc w:val="left"/>
              <w:rPr>
                <w:color w:val="000000"/>
                <w:sz w:val="16"/>
                <w:szCs w:val="16"/>
                <w:lang w:val="es-MX" w:eastAsia="es-MX"/>
              </w:rPr>
            </w:pPr>
            <w:r>
              <w:rPr>
                <w:color w:val="000000"/>
                <w:sz w:val="16"/>
                <w:szCs w:val="16"/>
              </w:rPr>
              <w:t>0.8</w:t>
            </w:r>
          </w:p>
        </w:tc>
        <w:tc>
          <w:tcPr>
            <w:tcW w:w="712" w:type="dxa"/>
            <w:tcBorders>
              <w:top w:val="nil"/>
              <w:left w:val="nil"/>
              <w:bottom w:val="nil"/>
              <w:right w:val="nil"/>
            </w:tcBorders>
            <w:shd w:val="clear" w:color="auto" w:fill="auto"/>
            <w:noWrap/>
            <w:vAlign w:val="center"/>
          </w:tcPr>
          <w:p w14:paraId="1C18F401" w14:textId="7956253D" w:rsidR="001F00FD" w:rsidRPr="003E2A7E" w:rsidRDefault="001F00FD" w:rsidP="002E7F97">
            <w:pPr>
              <w:tabs>
                <w:tab w:val="decimal" w:pos="357"/>
              </w:tabs>
              <w:jc w:val="left"/>
              <w:rPr>
                <w:color w:val="000000"/>
                <w:sz w:val="16"/>
                <w:szCs w:val="16"/>
                <w:lang w:val="es-MX" w:eastAsia="es-MX"/>
              </w:rPr>
            </w:pPr>
            <w:r>
              <w:rPr>
                <w:color w:val="000000"/>
                <w:sz w:val="16"/>
                <w:szCs w:val="16"/>
              </w:rPr>
              <w:t>0.8</w:t>
            </w:r>
          </w:p>
        </w:tc>
        <w:tc>
          <w:tcPr>
            <w:tcW w:w="916" w:type="dxa"/>
            <w:tcBorders>
              <w:top w:val="nil"/>
              <w:left w:val="nil"/>
              <w:bottom w:val="nil"/>
              <w:right w:val="single" w:sz="4" w:space="0" w:color="1F497D"/>
            </w:tcBorders>
            <w:shd w:val="clear" w:color="auto" w:fill="auto"/>
            <w:noWrap/>
            <w:vAlign w:val="center"/>
          </w:tcPr>
          <w:p w14:paraId="04559B97" w14:textId="352F99FF" w:rsidR="001F00FD" w:rsidRPr="003E2A7E" w:rsidRDefault="001F00FD" w:rsidP="002E7F97">
            <w:pPr>
              <w:tabs>
                <w:tab w:val="decimal" w:pos="389"/>
              </w:tabs>
              <w:jc w:val="left"/>
              <w:rPr>
                <w:color w:val="000000"/>
                <w:sz w:val="16"/>
                <w:szCs w:val="16"/>
                <w:lang w:val="es-MX" w:eastAsia="es-MX"/>
              </w:rPr>
            </w:pPr>
            <w:r>
              <w:rPr>
                <w:color w:val="000000"/>
                <w:sz w:val="16"/>
                <w:szCs w:val="16"/>
              </w:rPr>
              <w:t>0.0</w:t>
            </w:r>
          </w:p>
        </w:tc>
      </w:tr>
      <w:tr w:rsidR="001F00FD" w:rsidRPr="003E2A7E" w14:paraId="1B53CA4E"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74774C46" w14:textId="77777777" w:rsidR="001F00FD" w:rsidRPr="003E2A7E" w:rsidRDefault="001F00FD" w:rsidP="001F00FD">
            <w:pPr>
              <w:jc w:val="left"/>
              <w:rPr>
                <w:b/>
                <w:bCs/>
                <w:sz w:val="16"/>
                <w:szCs w:val="16"/>
                <w:lang w:val="es-MX" w:eastAsia="es-MX"/>
              </w:rPr>
            </w:pPr>
            <w:r w:rsidRPr="003E2A7E">
              <w:rPr>
                <w:b/>
                <w:bCs/>
                <w:sz w:val="16"/>
                <w:szCs w:val="16"/>
                <w:lang w:val="es-MX" w:eastAsia="es-MX"/>
              </w:rPr>
              <w:t>Ámbito y tamaño de la unidad económica</w:t>
            </w:r>
            <w:r w:rsidRPr="003E2A7E">
              <w:rPr>
                <w:b/>
                <w:bCs/>
                <w:sz w:val="16"/>
                <w:szCs w:val="16"/>
                <w:vertAlign w:val="subscript"/>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1FB6094D" w14:textId="597336EB" w:rsidR="001F00FD" w:rsidRPr="003E2A7E" w:rsidRDefault="001F00FD" w:rsidP="002E7F97">
            <w:pPr>
              <w:tabs>
                <w:tab w:val="decimal" w:pos="835"/>
              </w:tabs>
              <w:jc w:val="left"/>
              <w:rPr>
                <w:b/>
                <w:bCs/>
                <w:color w:val="000000"/>
                <w:sz w:val="16"/>
                <w:szCs w:val="16"/>
                <w:lang w:val="es-MX" w:eastAsia="es-MX"/>
              </w:rPr>
            </w:pPr>
            <w:r>
              <w:rPr>
                <w:b/>
                <w:bCs/>
                <w:color w:val="000000"/>
                <w:sz w:val="16"/>
                <w:szCs w:val="16"/>
              </w:rPr>
              <w:t xml:space="preserve">54,844,615 </w:t>
            </w:r>
          </w:p>
        </w:tc>
        <w:tc>
          <w:tcPr>
            <w:tcW w:w="1020" w:type="dxa"/>
            <w:tcBorders>
              <w:top w:val="nil"/>
              <w:left w:val="nil"/>
              <w:bottom w:val="nil"/>
              <w:right w:val="nil"/>
            </w:tcBorders>
            <w:shd w:val="clear" w:color="auto" w:fill="auto"/>
            <w:noWrap/>
            <w:vAlign w:val="center"/>
          </w:tcPr>
          <w:p w14:paraId="258F89CB" w14:textId="32FCD570" w:rsidR="001F00FD" w:rsidRPr="002E7F97" w:rsidRDefault="001F00FD" w:rsidP="002E7F97">
            <w:pPr>
              <w:tabs>
                <w:tab w:val="decimal" w:pos="835"/>
              </w:tabs>
              <w:jc w:val="left"/>
              <w:rPr>
                <w:b/>
                <w:bCs/>
                <w:color w:val="000000"/>
                <w:sz w:val="16"/>
                <w:szCs w:val="16"/>
              </w:rPr>
            </w:pPr>
            <w:r>
              <w:rPr>
                <w:b/>
                <w:bCs/>
                <w:color w:val="000000"/>
                <w:sz w:val="16"/>
                <w:szCs w:val="16"/>
              </w:rPr>
              <w:t xml:space="preserve">57,663,864 </w:t>
            </w:r>
          </w:p>
        </w:tc>
        <w:tc>
          <w:tcPr>
            <w:tcW w:w="1013" w:type="dxa"/>
            <w:tcBorders>
              <w:top w:val="nil"/>
              <w:left w:val="nil"/>
              <w:bottom w:val="nil"/>
              <w:right w:val="single" w:sz="4" w:space="0" w:color="1F497D"/>
            </w:tcBorders>
            <w:shd w:val="clear" w:color="auto" w:fill="auto"/>
            <w:noWrap/>
            <w:vAlign w:val="center"/>
          </w:tcPr>
          <w:p w14:paraId="0EA5FAC7" w14:textId="73A77266" w:rsidR="001F00FD" w:rsidRPr="003E2A7E" w:rsidRDefault="001F00FD" w:rsidP="002E7F97">
            <w:pPr>
              <w:tabs>
                <w:tab w:val="decimal" w:pos="796"/>
              </w:tabs>
              <w:jc w:val="left"/>
              <w:rPr>
                <w:b/>
                <w:bCs/>
                <w:color w:val="000000"/>
                <w:sz w:val="16"/>
                <w:szCs w:val="16"/>
                <w:lang w:val="es-MX" w:eastAsia="es-MX"/>
              </w:rPr>
            </w:pPr>
            <w:r>
              <w:rPr>
                <w:b/>
                <w:bCs/>
                <w:color w:val="000000"/>
                <w:sz w:val="16"/>
                <w:szCs w:val="16"/>
              </w:rPr>
              <w:t xml:space="preserve">2,819,249 </w:t>
            </w:r>
          </w:p>
        </w:tc>
        <w:tc>
          <w:tcPr>
            <w:tcW w:w="712" w:type="dxa"/>
            <w:tcBorders>
              <w:top w:val="nil"/>
              <w:left w:val="nil"/>
              <w:bottom w:val="nil"/>
              <w:right w:val="nil"/>
            </w:tcBorders>
            <w:shd w:val="clear" w:color="auto" w:fill="auto"/>
            <w:noWrap/>
            <w:vAlign w:val="center"/>
          </w:tcPr>
          <w:p w14:paraId="10926974" w14:textId="1ED8C590" w:rsidR="001F00FD" w:rsidRPr="003E2A7E" w:rsidRDefault="001F00FD" w:rsidP="002E7F97">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BE453B7" w14:textId="4C89EF80" w:rsidR="001F00FD" w:rsidRPr="003E2A7E" w:rsidRDefault="001F00FD" w:rsidP="002E7F97">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616C85BF" w14:textId="746A78C2" w:rsidR="001F00FD" w:rsidRPr="003E2A7E" w:rsidRDefault="001F00FD" w:rsidP="002E7F97">
            <w:pPr>
              <w:tabs>
                <w:tab w:val="decimal" w:pos="389"/>
              </w:tabs>
              <w:jc w:val="left"/>
              <w:rPr>
                <w:b/>
                <w:bCs/>
                <w:color w:val="000000"/>
                <w:sz w:val="16"/>
                <w:szCs w:val="16"/>
                <w:lang w:val="es-MX" w:eastAsia="es-MX"/>
              </w:rPr>
            </w:pPr>
            <w:r>
              <w:rPr>
                <w:b/>
                <w:bCs/>
                <w:color w:val="000000"/>
                <w:sz w:val="16"/>
                <w:szCs w:val="16"/>
              </w:rPr>
              <w:t> </w:t>
            </w:r>
          </w:p>
        </w:tc>
      </w:tr>
      <w:tr w:rsidR="001F00FD" w:rsidRPr="003E2A7E" w14:paraId="4F6A5CA7"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7884C49C" w14:textId="77777777" w:rsidR="001F00FD" w:rsidRPr="003E2A7E" w:rsidRDefault="001F00FD" w:rsidP="001F00FD">
            <w:pPr>
              <w:ind w:firstLineChars="100" w:firstLine="160"/>
              <w:jc w:val="left"/>
              <w:rPr>
                <w:sz w:val="16"/>
                <w:szCs w:val="16"/>
                <w:lang w:val="es-MX" w:eastAsia="es-MX"/>
              </w:rPr>
            </w:pPr>
            <w:r w:rsidRPr="003E2A7E">
              <w:rPr>
                <w:sz w:val="16"/>
                <w:szCs w:val="16"/>
                <w:lang w:val="es-MX" w:eastAsia="es-MX"/>
              </w:rPr>
              <w:t>Ámbito agropecuario</w:t>
            </w:r>
          </w:p>
        </w:tc>
        <w:tc>
          <w:tcPr>
            <w:tcW w:w="1020" w:type="dxa"/>
            <w:tcBorders>
              <w:top w:val="nil"/>
              <w:left w:val="single" w:sz="4" w:space="0" w:color="1F497D"/>
              <w:bottom w:val="nil"/>
              <w:right w:val="nil"/>
            </w:tcBorders>
            <w:shd w:val="clear" w:color="auto" w:fill="auto"/>
            <w:noWrap/>
            <w:vAlign w:val="center"/>
          </w:tcPr>
          <w:p w14:paraId="1877904E" w14:textId="217FAC0A" w:rsidR="001F00FD" w:rsidRPr="003E2A7E" w:rsidRDefault="001F00FD" w:rsidP="002E7F97">
            <w:pPr>
              <w:tabs>
                <w:tab w:val="decimal" w:pos="835"/>
              </w:tabs>
              <w:jc w:val="left"/>
              <w:rPr>
                <w:color w:val="000000"/>
                <w:sz w:val="16"/>
                <w:szCs w:val="16"/>
                <w:lang w:val="es-MX" w:eastAsia="es-MX"/>
              </w:rPr>
            </w:pPr>
            <w:r>
              <w:rPr>
                <w:color w:val="000000"/>
                <w:sz w:val="16"/>
                <w:szCs w:val="16"/>
              </w:rPr>
              <w:t xml:space="preserve">6,562,648 </w:t>
            </w:r>
          </w:p>
        </w:tc>
        <w:tc>
          <w:tcPr>
            <w:tcW w:w="1020" w:type="dxa"/>
            <w:tcBorders>
              <w:top w:val="nil"/>
              <w:left w:val="nil"/>
              <w:bottom w:val="nil"/>
              <w:right w:val="nil"/>
            </w:tcBorders>
            <w:shd w:val="clear" w:color="auto" w:fill="auto"/>
            <w:noWrap/>
            <w:vAlign w:val="center"/>
          </w:tcPr>
          <w:p w14:paraId="3DE7CF16" w14:textId="7277E3A1"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6,731,039 </w:t>
            </w:r>
          </w:p>
        </w:tc>
        <w:tc>
          <w:tcPr>
            <w:tcW w:w="1013" w:type="dxa"/>
            <w:tcBorders>
              <w:top w:val="nil"/>
              <w:left w:val="nil"/>
              <w:bottom w:val="nil"/>
              <w:right w:val="single" w:sz="4" w:space="0" w:color="1F497D"/>
            </w:tcBorders>
            <w:shd w:val="clear" w:color="auto" w:fill="auto"/>
            <w:noWrap/>
            <w:vAlign w:val="center"/>
          </w:tcPr>
          <w:p w14:paraId="0100552A" w14:textId="36F19785" w:rsidR="001F00FD" w:rsidRPr="003E2A7E" w:rsidRDefault="001F00FD" w:rsidP="002E7F97">
            <w:pPr>
              <w:tabs>
                <w:tab w:val="decimal" w:pos="796"/>
              </w:tabs>
              <w:jc w:val="left"/>
              <w:rPr>
                <w:color w:val="000000"/>
                <w:sz w:val="16"/>
                <w:szCs w:val="16"/>
                <w:lang w:val="es-MX" w:eastAsia="es-MX"/>
              </w:rPr>
            </w:pPr>
            <w:r>
              <w:rPr>
                <w:color w:val="000000"/>
                <w:sz w:val="16"/>
                <w:szCs w:val="16"/>
              </w:rPr>
              <w:t xml:space="preserve">168,391 </w:t>
            </w:r>
          </w:p>
        </w:tc>
        <w:tc>
          <w:tcPr>
            <w:tcW w:w="712" w:type="dxa"/>
            <w:tcBorders>
              <w:top w:val="nil"/>
              <w:left w:val="nil"/>
              <w:bottom w:val="nil"/>
              <w:right w:val="nil"/>
            </w:tcBorders>
            <w:shd w:val="clear" w:color="auto" w:fill="auto"/>
            <w:noWrap/>
            <w:vAlign w:val="center"/>
          </w:tcPr>
          <w:p w14:paraId="04CFDB64" w14:textId="426865AA" w:rsidR="001F00FD" w:rsidRPr="003E2A7E" w:rsidRDefault="001F00FD" w:rsidP="002E7F97">
            <w:pPr>
              <w:tabs>
                <w:tab w:val="decimal" w:pos="357"/>
              </w:tabs>
              <w:jc w:val="left"/>
              <w:rPr>
                <w:color w:val="000000"/>
                <w:sz w:val="16"/>
                <w:szCs w:val="16"/>
                <w:lang w:val="es-MX" w:eastAsia="es-MX"/>
              </w:rPr>
            </w:pPr>
            <w:r>
              <w:rPr>
                <w:color w:val="000000"/>
                <w:sz w:val="16"/>
                <w:szCs w:val="16"/>
              </w:rPr>
              <w:t>12.0</w:t>
            </w:r>
          </w:p>
        </w:tc>
        <w:tc>
          <w:tcPr>
            <w:tcW w:w="712" w:type="dxa"/>
            <w:tcBorders>
              <w:top w:val="nil"/>
              <w:left w:val="nil"/>
              <w:bottom w:val="nil"/>
              <w:right w:val="nil"/>
            </w:tcBorders>
            <w:shd w:val="clear" w:color="auto" w:fill="auto"/>
            <w:noWrap/>
            <w:vAlign w:val="center"/>
          </w:tcPr>
          <w:p w14:paraId="35204879" w14:textId="3A770CEB" w:rsidR="001F00FD" w:rsidRPr="003E2A7E" w:rsidRDefault="001F00FD" w:rsidP="002E7F97">
            <w:pPr>
              <w:tabs>
                <w:tab w:val="decimal" w:pos="357"/>
              </w:tabs>
              <w:jc w:val="left"/>
              <w:rPr>
                <w:color w:val="000000"/>
                <w:sz w:val="16"/>
                <w:szCs w:val="16"/>
                <w:lang w:val="es-MX" w:eastAsia="es-MX"/>
              </w:rPr>
            </w:pPr>
            <w:r>
              <w:rPr>
                <w:color w:val="000000"/>
                <w:sz w:val="16"/>
                <w:szCs w:val="16"/>
              </w:rPr>
              <w:t>11.7</w:t>
            </w:r>
          </w:p>
        </w:tc>
        <w:tc>
          <w:tcPr>
            <w:tcW w:w="916" w:type="dxa"/>
            <w:tcBorders>
              <w:top w:val="nil"/>
              <w:left w:val="nil"/>
              <w:bottom w:val="nil"/>
              <w:right w:val="single" w:sz="4" w:space="0" w:color="1F497D"/>
            </w:tcBorders>
            <w:shd w:val="clear" w:color="auto" w:fill="auto"/>
            <w:noWrap/>
            <w:vAlign w:val="center"/>
          </w:tcPr>
          <w:p w14:paraId="32891153" w14:textId="5BD03486" w:rsidR="001F00FD" w:rsidRPr="003E2A7E" w:rsidRDefault="001F00FD" w:rsidP="002E7F97">
            <w:pPr>
              <w:tabs>
                <w:tab w:val="decimal" w:pos="389"/>
              </w:tabs>
              <w:jc w:val="left"/>
              <w:rPr>
                <w:color w:val="000000"/>
                <w:sz w:val="16"/>
                <w:szCs w:val="16"/>
                <w:lang w:val="es-MX" w:eastAsia="es-MX"/>
              </w:rPr>
            </w:pPr>
            <w:r>
              <w:rPr>
                <w:color w:val="000000"/>
                <w:sz w:val="16"/>
                <w:szCs w:val="16"/>
              </w:rPr>
              <w:t>-0.3</w:t>
            </w:r>
          </w:p>
        </w:tc>
      </w:tr>
      <w:tr w:rsidR="001F00FD" w:rsidRPr="003E2A7E" w14:paraId="1EB0C44F"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3E715D67" w14:textId="77777777" w:rsidR="001F00FD" w:rsidRPr="003E2A7E" w:rsidRDefault="001F00FD" w:rsidP="001F00FD">
            <w:pPr>
              <w:ind w:firstLineChars="100" w:firstLine="160"/>
              <w:jc w:val="left"/>
              <w:rPr>
                <w:sz w:val="16"/>
                <w:szCs w:val="16"/>
                <w:lang w:val="es-MX" w:eastAsia="es-MX"/>
              </w:rPr>
            </w:pPr>
            <w:r w:rsidRPr="003E2A7E">
              <w:rPr>
                <w:sz w:val="16"/>
                <w:szCs w:val="16"/>
                <w:lang w:val="es-MX" w:eastAsia="es-MX"/>
              </w:rPr>
              <w:t>Ámbito no agropecuario</w:t>
            </w:r>
          </w:p>
        </w:tc>
        <w:tc>
          <w:tcPr>
            <w:tcW w:w="1020" w:type="dxa"/>
            <w:tcBorders>
              <w:top w:val="nil"/>
              <w:left w:val="single" w:sz="4" w:space="0" w:color="1F497D"/>
              <w:bottom w:val="nil"/>
              <w:right w:val="nil"/>
            </w:tcBorders>
            <w:shd w:val="clear" w:color="auto" w:fill="auto"/>
            <w:noWrap/>
            <w:vAlign w:val="center"/>
          </w:tcPr>
          <w:p w14:paraId="1E191BC6" w14:textId="79C26AA3" w:rsidR="001F00FD" w:rsidRPr="003E2A7E" w:rsidRDefault="001F00FD" w:rsidP="002E7F97">
            <w:pPr>
              <w:tabs>
                <w:tab w:val="decimal" w:pos="835"/>
              </w:tabs>
              <w:jc w:val="left"/>
              <w:rPr>
                <w:color w:val="000000"/>
                <w:sz w:val="16"/>
                <w:szCs w:val="16"/>
                <w:lang w:val="es-MX" w:eastAsia="es-MX"/>
              </w:rPr>
            </w:pPr>
            <w:r>
              <w:rPr>
                <w:color w:val="000000"/>
                <w:sz w:val="16"/>
                <w:szCs w:val="16"/>
              </w:rPr>
              <w:t xml:space="preserve">45,833,198 </w:t>
            </w:r>
          </w:p>
        </w:tc>
        <w:tc>
          <w:tcPr>
            <w:tcW w:w="1020" w:type="dxa"/>
            <w:tcBorders>
              <w:top w:val="nil"/>
              <w:left w:val="nil"/>
              <w:bottom w:val="nil"/>
              <w:right w:val="nil"/>
            </w:tcBorders>
            <w:shd w:val="clear" w:color="auto" w:fill="auto"/>
            <w:noWrap/>
            <w:vAlign w:val="center"/>
          </w:tcPr>
          <w:p w14:paraId="444B4F39" w14:textId="3A77D3E6"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48,070,621 </w:t>
            </w:r>
          </w:p>
        </w:tc>
        <w:tc>
          <w:tcPr>
            <w:tcW w:w="1013" w:type="dxa"/>
            <w:tcBorders>
              <w:top w:val="nil"/>
              <w:left w:val="nil"/>
              <w:bottom w:val="nil"/>
              <w:right w:val="single" w:sz="4" w:space="0" w:color="1F497D"/>
            </w:tcBorders>
            <w:shd w:val="clear" w:color="auto" w:fill="auto"/>
            <w:noWrap/>
            <w:vAlign w:val="center"/>
          </w:tcPr>
          <w:p w14:paraId="182B24D0" w14:textId="4CFD2E90" w:rsidR="001F00FD" w:rsidRPr="003E2A7E" w:rsidRDefault="001F00FD" w:rsidP="002E7F97">
            <w:pPr>
              <w:tabs>
                <w:tab w:val="decimal" w:pos="796"/>
              </w:tabs>
              <w:jc w:val="left"/>
              <w:rPr>
                <w:color w:val="000000"/>
                <w:sz w:val="16"/>
                <w:szCs w:val="16"/>
                <w:lang w:val="es-MX" w:eastAsia="es-MX"/>
              </w:rPr>
            </w:pPr>
            <w:r>
              <w:rPr>
                <w:color w:val="000000"/>
                <w:sz w:val="16"/>
                <w:szCs w:val="16"/>
              </w:rPr>
              <w:t xml:space="preserve">2,237,423 </w:t>
            </w:r>
          </w:p>
        </w:tc>
        <w:tc>
          <w:tcPr>
            <w:tcW w:w="712" w:type="dxa"/>
            <w:tcBorders>
              <w:top w:val="nil"/>
              <w:left w:val="nil"/>
              <w:bottom w:val="nil"/>
              <w:right w:val="nil"/>
            </w:tcBorders>
            <w:shd w:val="clear" w:color="auto" w:fill="auto"/>
            <w:noWrap/>
            <w:vAlign w:val="center"/>
          </w:tcPr>
          <w:p w14:paraId="4A2FF0A4" w14:textId="730E6110" w:rsidR="001F00FD" w:rsidRPr="003E2A7E" w:rsidRDefault="001F00FD" w:rsidP="002E7F97">
            <w:pPr>
              <w:tabs>
                <w:tab w:val="decimal" w:pos="357"/>
              </w:tabs>
              <w:jc w:val="left"/>
              <w:rPr>
                <w:color w:val="000000"/>
                <w:sz w:val="16"/>
                <w:szCs w:val="16"/>
                <w:lang w:val="es-MX" w:eastAsia="es-MX"/>
              </w:rPr>
            </w:pPr>
            <w:r>
              <w:rPr>
                <w:color w:val="000000"/>
                <w:sz w:val="16"/>
                <w:szCs w:val="16"/>
              </w:rPr>
              <w:t>83.6</w:t>
            </w:r>
          </w:p>
        </w:tc>
        <w:tc>
          <w:tcPr>
            <w:tcW w:w="712" w:type="dxa"/>
            <w:tcBorders>
              <w:top w:val="nil"/>
              <w:left w:val="nil"/>
              <w:bottom w:val="nil"/>
              <w:right w:val="nil"/>
            </w:tcBorders>
            <w:shd w:val="clear" w:color="auto" w:fill="auto"/>
            <w:noWrap/>
            <w:vAlign w:val="center"/>
          </w:tcPr>
          <w:p w14:paraId="2C2F9C72" w14:textId="0940DE58" w:rsidR="001F00FD" w:rsidRPr="003E2A7E" w:rsidRDefault="001F00FD" w:rsidP="002E7F97">
            <w:pPr>
              <w:tabs>
                <w:tab w:val="decimal" w:pos="357"/>
              </w:tabs>
              <w:jc w:val="left"/>
              <w:rPr>
                <w:color w:val="000000"/>
                <w:sz w:val="16"/>
                <w:szCs w:val="16"/>
                <w:lang w:val="es-MX" w:eastAsia="es-MX"/>
              </w:rPr>
            </w:pPr>
            <w:r>
              <w:rPr>
                <w:color w:val="000000"/>
                <w:sz w:val="16"/>
                <w:szCs w:val="16"/>
              </w:rPr>
              <w:t>83.4</w:t>
            </w:r>
          </w:p>
        </w:tc>
        <w:tc>
          <w:tcPr>
            <w:tcW w:w="916" w:type="dxa"/>
            <w:tcBorders>
              <w:top w:val="nil"/>
              <w:left w:val="nil"/>
              <w:bottom w:val="nil"/>
              <w:right w:val="single" w:sz="4" w:space="0" w:color="1F497D"/>
            </w:tcBorders>
            <w:shd w:val="clear" w:color="auto" w:fill="auto"/>
            <w:noWrap/>
            <w:vAlign w:val="center"/>
          </w:tcPr>
          <w:p w14:paraId="3991853A" w14:textId="131A6276" w:rsidR="001F00FD" w:rsidRPr="003E2A7E" w:rsidRDefault="001F00FD" w:rsidP="002E7F97">
            <w:pPr>
              <w:tabs>
                <w:tab w:val="decimal" w:pos="389"/>
              </w:tabs>
              <w:jc w:val="left"/>
              <w:rPr>
                <w:color w:val="000000"/>
                <w:sz w:val="16"/>
                <w:szCs w:val="16"/>
                <w:lang w:val="es-MX" w:eastAsia="es-MX"/>
              </w:rPr>
            </w:pPr>
            <w:r>
              <w:rPr>
                <w:color w:val="000000"/>
                <w:sz w:val="16"/>
                <w:szCs w:val="16"/>
              </w:rPr>
              <w:t>-0.2</w:t>
            </w:r>
          </w:p>
        </w:tc>
      </w:tr>
      <w:tr w:rsidR="001F00FD" w:rsidRPr="003E2A7E" w14:paraId="197E189C"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7E67D40D" w14:textId="77777777" w:rsidR="001F00FD" w:rsidRPr="003E2A7E" w:rsidRDefault="001F00FD" w:rsidP="001F00FD">
            <w:pPr>
              <w:ind w:firstLineChars="200" w:firstLine="320"/>
              <w:jc w:val="left"/>
              <w:rPr>
                <w:sz w:val="16"/>
                <w:szCs w:val="16"/>
                <w:lang w:val="es-MX" w:eastAsia="es-MX"/>
              </w:rPr>
            </w:pPr>
            <w:r w:rsidRPr="003E2A7E">
              <w:rPr>
                <w:sz w:val="16"/>
                <w:szCs w:val="16"/>
                <w:lang w:val="es-MX" w:eastAsia="es-MX"/>
              </w:rPr>
              <w:t>Micronegocios</w:t>
            </w:r>
          </w:p>
        </w:tc>
        <w:tc>
          <w:tcPr>
            <w:tcW w:w="1020" w:type="dxa"/>
            <w:tcBorders>
              <w:top w:val="nil"/>
              <w:left w:val="single" w:sz="4" w:space="0" w:color="1F497D"/>
              <w:bottom w:val="nil"/>
              <w:right w:val="nil"/>
            </w:tcBorders>
            <w:shd w:val="clear" w:color="auto" w:fill="auto"/>
            <w:noWrap/>
            <w:vAlign w:val="center"/>
          </w:tcPr>
          <w:p w14:paraId="703EF041" w14:textId="4196AA20" w:rsidR="001F00FD" w:rsidRPr="003E2A7E" w:rsidRDefault="001F00FD" w:rsidP="002E7F97">
            <w:pPr>
              <w:tabs>
                <w:tab w:val="decimal" w:pos="835"/>
              </w:tabs>
              <w:jc w:val="left"/>
              <w:rPr>
                <w:color w:val="000000"/>
                <w:sz w:val="16"/>
                <w:szCs w:val="16"/>
                <w:lang w:val="es-MX" w:eastAsia="es-MX"/>
              </w:rPr>
            </w:pPr>
            <w:r>
              <w:rPr>
                <w:color w:val="000000"/>
                <w:sz w:val="16"/>
                <w:szCs w:val="16"/>
              </w:rPr>
              <w:t xml:space="preserve">22,300,578 </w:t>
            </w:r>
          </w:p>
        </w:tc>
        <w:tc>
          <w:tcPr>
            <w:tcW w:w="1020" w:type="dxa"/>
            <w:tcBorders>
              <w:top w:val="nil"/>
              <w:left w:val="nil"/>
              <w:bottom w:val="nil"/>
              <w:right w:val="nil"/>
            </w:tcBorders>
            <w:shd w:val="clear" w:color="auto" w:fill="auto"/>
            <w:noWrap/>
            <w:vAlign w:val="center"/>
          </w:tcPr>
          <w:p w14:paraId="3993DF6E" w14:textId="20EFA51A"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23,580,375 </w:t>
            </w:r>
          </w:p>
        </w:tc>
        <w:tc>
          <w:tcPr>
            <w:tcW w:w="1013" w:type="dxa"/>
            <w:tcBorders>
              <w:top w:val="nil"/>
              <w:left w:val="nil"/>
              <w:bottom w:val="nil"/>
              <w:right w:val="single" w:sz="4" w:space="0" w:color="1F497D"/>
            </w:tcBorders>
            <w:shd w:val="clear" w:color="auto" w:fill="auto"/>
            <w:noWrap/>
            <w:vAlign w:val="center"/>
          </w:tcPr>
          <w:p w14:paraId="78EF5580" w14:textId="4CC93CFF" w:rsidR="001F00FD" w:rsidRPr="003E2A7E" w:rsidRDefault="001F00FD" w:rsidP="002E7F97">
            <w:pPr>
              <w:tabs>
                <w:tab w:val="decimal" w:pos="796"/>
              </w:tabs>
              <w:jc w:val="left"/>
              <w:rPr>
                <w:color w:val="000000"/>
                <w:sz w:val="16"/>
                <w:szCs w:val="16"/>
                <w:lang w:val="es-MX" w:eastAsia="es-MX"/>
              </w:rPr>
            </w:pPr>
            <w:r>
              <w:rPr>
                <w:color w:val="000000"/>
                <w:sz w:val="16"/>
                <w:szCs w:val="16"/>
              </w:rPr>
              <w:t xml:space="preserve">1,279,797 </w:t>
            </w:r>
          </w:p>
        </w:tc>
        <w:tc>
          <w:tcPr>
            <w:tcW w:w="712" w:type="dxa"/>
            <w:tcBorders>
              <w:top w:val="nil"/>
              <w:left w:val="nil"/>
              <w:bottom w:val="nil"/>
              <w:right w:val="nil"/>
            </w:tcBorders>
            <w:shd w:val="clear" w:color="auto" w:fill="auto"/>
            <w:noWrap/>
            <w:vAlign w:val="center"/>
          </w:tcPr>
          <w:p w14:paraId="10B007D7" w14:textId="130AC7C0" w:rsidR="001F00FD" w:rsidRPr="003E2A7E" w:rsidRDefault="001F00FD" w:rsidP="002E7F97">
            <w:pPr>
              <w:tabs>
                <w:tab w:val="decimal" w:pos="357"/>
              </w:tabs>
              <w:jc w:val="left"/>
              <w:rPr>
                <w:color w:val="000000"/>
                <w:sz w:val="16"/>
                <w:szCs w:val="16"/>
                <w:lang w:val="es-MX" w:eastAsia="es-MX"/>
              </w:rPr>
            </w:pPr>
            <w:r>
              <w:rPr>
                <w:color w:val="000000"/>
                <w:sz w:val="16"/>
                <w:szCs w:val="16"/>
              </w:rPr>
              <w:t>40.7</w:t>
            </w:r>
          </w:p>
        </w:tc>
        <w:tc>
          <w:tcPr>
            <w:tcW w:w="712" w:type="dxa"/>
            <w:tcBorders>
              <w:top w:val="nil"/>
              <w:left w:val="nil"/>
              <w:bottom w:val="nil"/>
              <w:right w:val="nil"/>
            </w:tcBorders>
            <w:shd w:val="clear" w:color="auto" w:fill="auto"/>
            <w:noWrap/>
            <w:vAlign w:val="center"/>
          </w:tcPr>
          <w:p w14:paraId="4C296BCB" w14:textId="0574949B" w:rsidR="001F00FD" w:rsidRPr="003E2A7E" w:rsidRDefault="001F00FD" w:rsidP="002E7F97">
            <w:pPr>
              <w:tabs>
                <w:tab w:val="decimal" w:pos="357"/>
              </w:tabs>
              <w:jc w:val="left"/>
              <w:rPr>
                <w:color w:val="000000"/>
                <w:sz w:val="16"/>
                <w:szCs w:val="16"/>
                <w:lang w:val="es-MX" w:eastAsia="es-MX"/>
              </w:rPr>
            </w:pPr>
            <w:r>
              <w:rPr>
                <w:color w:val="000000"/>
                <w:sz w:val="16"/>
                <w:szCs w:val="16"/>
              </w:rPr>
              <w:t>40.9</w:t>
            </w:r>
          </w:p>
        </w:tc>
        <w:tc>
          <w:tcPr>
            <w:tcW w:w="916" w:type="dxa"/>
            <w:tcBorders>
              <w:top w:val="nil"/>
              <w:left w:val="nil"/>
              <w:bottom w:val="nil"/>
              <w:right w:val="single" w:sz="4" w:space="0" w:color="1F497D"/>
            </w:tcBorders>
            <w:shd w:val="clear" w:color="auto" w:fill="auto"/>
            <w:noWrap/>
            <w:vAlign w:val="center"/>
          </w:tcPr>
          <w:p w14:paraId="6C19166C" w14:textId="10101644" w:rsidR="001F00FD" w:rsidRPr="003E2A7E" w:rsidRDefault="001F00FD" w:rsidP="002E7F97">
            <w:pPr>
              <w:tabs>
                <w:tab w:val="decimal" w:pos="389"/>
              </w:tabs>
              <w:jc w:val="left"/>
              <w:rPr>
                <w:color w:val="000000"/>
                <w:sz w:val="16"/>
                <w:szCs w:val="16"/>
                <w:lang w:val="es-MX" w:eastAsia="es-MX"/>
              </w:rPr>
            </w:pPr>
            <w:r>
              <w:rPr>
                <w:color w:val="000000"/>
                <w:sz w:val="16"/>
                <w:szCs w:val="16"/>
              </w:rPr>
              <w:t>0.2</w:t>
            </w:r>
          </w:p>
        </w:tc>
      </w:tr>
      <w:tr w:rsidR="001F00FD" w:rsidRPr="003E2A7E" w14:paraId="13B9034A"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1582D764" w14:textId="77777777" w:rsidR="001F00FD" w:rsidRPr="003E2A7E" w:rsidRDefault="001F00FD" w:rsidP="001F00FD">
            <w:pPr>
              <w:ind w:firstLineChars="200" w:firstLine="320"/>
              <w:jc w:val="left"/>
              <w:rPr>
                <w:sz w:val="16"/>
                <w:szCs w:val="16"/>
                <w:lang w:val="es-MX" w:eastAsia="es-MX"/>
              </w:rPr>
            </w:pPr>
            <w:r w:rsidRPr="003E2A7E">
              <w:rPr>
                <w:sz w:val="16"/>
                <w:szCs w:val="16"/>
                <w:lang w:val="es-MX" w:eastAsia="es-MX"/>
              </w:rPr>
              <w:t>Pequeños establecimientos</w:t>
            </w:r>
          </w:p>
        </w:tc>
        <w:tc>
          <w:tcPr>
            <w:tcW w:w="1020" w:type="dxa"/>
            <w:tcBorders>
              <w:top w:val="nil"/>
              <w:left w:val="single" w:sz="4" w:space="0" w:color="1F497D"/>
              <w:bottom w:val="nil"/>
              <w:right w:val="nil"/>
            </w:tcBorders>
            <w:shd w:val="clear" w:color="auto" w:fill="auto"/>
            <w:noWrap/>
            <w:vAlign w:val="center"/>
          </w:tcPr>
          <w:p w14:paraId="578DCC14" w14:textId="337A01E9" w:rsidR="001F00FD" w:rsidRPr="003E2A7E" w:rsidRDefault="001F00FD" w:rsidP="002E7F97">
            <w:pPr>
              <w:tabs>
                <w:tab w:val="decimal" w:pos="835"/>
              </w:tabs>
              <w:jc w:val="left"/>
              <w:rPr>
                <w:color w:val="000000"/>
                <w:sz w:val="16"/>
                <w:szCs w:val="16"/>
                <w:lang w:val="es-MX" w:eastAsia="es-MX"/>
              </w:rPr>
            </w:pPr>
            <w:r>
              <w:rPr>
                <w:color w:val="000000"/>
                <w:sz w:val="16"/>
                <w:szCs w:val="16"/>
              </w:rPr>
              <w:t xml:space="preserve">8,032,846 </w:t>
            </w:r>
          </w:p>
        </w:tc>
        <w:tc>
          <w:tcPr>
            <w:tcW w:w="1020" w:type="dxa"/>
            <w:tcBorders>
              <w:top w:val="nil"/>
              <w:left w:val="nil"/>
              <w:bottom w:val="nil"/>
              <w:right w:val="nil"/>
            </w:tcBorders>
            <w:shd w:val="clear" w:color="auto" w:fill="auto"/>
            <w:noWrap/>
            <w:vAlign w:val="center"/>
          </w:tcPr>
          <w:p w14:paraId="75DAF04E" w14:textId="4F33428E"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8,375,351 </w:t>
            </w:r>
          </w:p>
        </w:tc>
        <w:tc>
          <w:tcPr>
            <w:tcW w:w="1013" w:type="dxa"/>
            <w:tcBorders>
              <w:top w:val="nil"/>
              <w:left w:val="nil"/>
              <w:bottom w:val="nil"/>
              <w:right w:val="single" w:sz="4" w:space="0" w:color="1F497D"/>
            </w:tcBorders>
            <w:shd w:val="clear" w:color="auto" w:fill="auto"/>
            <w:noWrap/>
            <w:vAlign w:val="center"/>
          </w:tcPr>
          <w:p w14:paraId="6B41E6C1" w14:textId="4C8194D9" w:rsidR="001F00FD" w:rsidRPr="003E2A7E" w:rsidRDefault="001F00FD" w:rsidP="002E7F97">
            <w:pPr>
              <w:tabs>
                <w:tab w:val="decimal" w:pos="796"/>
              </w:tabs>
              <w:jc w:val="left"/>
              <w:rPr>
                <w:color w:val="000000"/>
                <w:sz w:val="16"/>
                <w:szCs w:val="16"/>
                <w:lang w:val="es-MX" w:eastAsia="es-MX"/>
              </w:rPr>
            </w:pPr>
            <w:r>
              <w:rPr>
                <w:color w:val="000000"/>
                <w:sz w:val="16"/>
                <w:szCs w:val="16"/>
              </w:rPr>
              <w:t xml:space="preserve">342,505 </w:t>
            </w:r>
          </w:p>
        </w:tc>
        <w:tc>
          <w:tcPr>
            <w:tcW w:w="712" w:type="dxa"/>
            <w:tcBorders>
              <w:top w:val="nil"/>
              <w:left w:val="nil"/>
              <w:bottom w:val="nil"/>
              <w:right w:val="nil"/>
            </w:tcBorders>
            <w:shd w:val="clear" w:color="auto" w:fill="auto"/>
            <w:noWrap/>
            <w:vAlign w:val="center"/>
          </w:tcPr>
          <w:p w14:paraId="5A3E7538" w14:textId="41663600" w:rsidR="001F00FD" w:rsidRPr="003E2A7E" w:rsidRDefault="001F00FD" w:rsidP="002E7F97">
            <w:pPr>
              <w:tabs>
                <w:tab w:val="decimal" w:pos="357"/>
              </w:tabs>
              <w:jc w:val="left"/>
              <w:rPr>
                <w:color w:val="000000"/>
                <w:sz w:val="16"/>
                <w:szCs w:val="16"/>
                <w:lang w:val="es-MX" w:eastAsia="es-MX"/>
              </w:rPr>
            </w:pPr>
            <w:r>
              <w:rPr>
                <w:color w:val="000000"/>
                <w:sz w:val="16"/>
                <w:szCs w:val="16"/>
              </w:rPr>
              <w:t>14.6</w:t>
            </w:r>
          </w:p>
        </w:tc>
        <w:tc>
          <w:tcPr>
            <w:tcW w:w="712" w:type="dxa"/>
            <w:tcBorders>
              <w:top w:val="nil"/>
              <w:left w:val="nil"/>
              <w:bottom w:val="nil"/>
              <w:right w:val="nil"/>
            </w:tcBorders>
            <w:shd w:val="clear" w:color="auto" w:fill="auto"/>
            <w:noWrap/>
            <w:vAlign w:val="center"/>
          </w:tcPr>
          <w:p w14:paraId="2923CFF8" w14:textId="70997FDC" w:rsidR="001F00FD" w:rsidRPr="003E2A7E" w:rsidRDefault="001F00FD" w:rsidP="002E7F97">
            <w:pPr>
              <w:tabs>
                <w:tab w:val="decimal" w:pos="357"/>
              </w:tabs>
              <w:jc w:val="left"/>
              <w:rPr>
                <w:color w:val="000000"/>
                <w:sz w:val="16"/>
                <w:szCs w:val="16"/>
                <w:lang w:val="es-MX" w:eastAsia="es-MX"/>
              </w:rPr>
            </w:pPr>
            <w:r>
              <w:rPr>
                <w:color w:val="000000"/>
                <w:sz w:val="16"/>
                <w:szCs w:val="16"/>
              </w:rPr>
              <w:t>14.5</w:t>
            </w:r>
          </w:p>
        </w:tc>
        <w:tc>
          <w:tcPr>
            <w:tcW w:w="916" w:type="dxa"/>
            <w:tcBorders>
              <w:top w:val="nil"/>
              <w:left w:val="nil"/>
              <w:bottom w:val="nil"/>
              <w:right w:val="single" w:sz="4" w:space="0" w:color="1F497D"/>
            </w:tcBorders>
            <w:shd w:val="clear" w:color="auto" w:fill="auto"/>
            <w:noWrap/>
            <w:vAlign w:val="center"/>
          </w:tcPr>
          <w:p w14:paraId="5DEE22C7" w14:textId="49527294" w:rsidR="001F00FD" w:rsidRPr="003E2A7E" w:rsidRDefault="001F00FD" w:rsidP="002E7F97">
            <w:pPr>
              <w:tabs>
                <w:tab w:val="decimal" w:pos="389"/>
              </w:tabs>
              <w:jc w:val="left"/>
              <w:rPr>
                <w:color w:val="000000"/>
                <w:sz w:val="16"/>
                <w:szCs w:val="16"/>
                <w:lang w:val="es-MX" w:eastAsia="es-MX"/>
              </w:rPr>
            </w:pPr>
            <w:r>
              <w:rPr>
                <w:color w:val="000000"/>
                <w:sz w:val="16"/>
                <w:szCs w:val="16"/>
              </w:rPr>
              <w:t>-0.1</w:t>
            </w:r>
          </w:p>
        </w:tc>
      </w:tr>
      <w:tr w:rsidR="001F00FD" w:rsidRPr="003E2A7E" w14:paraId="17E883C5"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3BBFDCF0" w14:textId="77777777" w:rsidR="001F00FD" w:rsidRPr="003E2A7E" w:rsidRDefault="001F00FD" w:rsidP="001F00FD">
            <w:pPr>
              <w:ind w:firstLineChars="200" w:firstLine="320"/>
              <w:jc w:val="left"/>
              <w:rPr>
                <w:sz w:val="16"/>
                <w:szCs w:val="16"/>
                <w:lang w:val="es-MX" w:eastAsia="es-MX"/>
              </w:rPr>
            </w:pPr>
            <w:r w:rsidRPr="003E2A7E">
              <w:rPr>
                <w:sz w:val="16"/>
                <w:szCs w:val="16"/>
                <w:lang w:val="es-MX" w:eastAsia="es-MX"/>
              </w:rPr>
              <w:t>Medianos establecimientos</w:t>
            </w:r>
          </w:p>
        </w:tc>
        <w:tc>
          <w:tcPr>
            <w:tcW w:w="1020" w:type="dxa"/>
            <w:tcBorders>
              <w:top w:val="nil"/>
              <w:left w:val="single" w:sz="4" w:space="0" w:color="1F497D"/>
              <w:bottom w:val="nil"/>
              <w:right w:val="nil"/>
            </w:tcBorders>
            <w:shd w:val="clear" w:color="auto" w:fill="auto"/>
            <w:noWrap/>
            <w:vAlign w:val="center"/>
          </w:tcPr>
          <w:p w14:paraId="4A8BBFB9" w14:textId="5D7D3ED4" w:rsidR="001F00FD" w:rsidRPr="003E2A7E" w:rsidRDefault="001F00FD" w:rsidP="002E7F97">
            <w:pPr>
              <w:tabs>
                <w:tab w:val="decimal" w:pos="835"/>
              </w:tabs>
              <w:jc w:val="left"/>
              <w:rPr>
                <w:color w:val="000000"/>
                <w:sz w:val="16"/>
                <w:szCs w:val="16"/>
                <w:lang w:val="es-MX" w:eastAsia="es-MX"/>
              </w:rPr>
            </w:pPr>
            <w:r>
              <w:rPr>
                <w:color w:val="000000"/>
                <w:sz w:val="16"/>
                <w:szCs w:val="16"/>
              </w:rPr>
              <w:t xml:space="preserve">5,351,252 </w:t>
            </w:r>
          </w:p>
        </w:tc>
        <w:tc>
          <w:tcPr>
            <w:tcW w:w="1020" w:type="dxa"/>
            <w:tcBorders>
              <w:top w:val="nil"/>
              <w:left w:val="nil"/>
              <w:bottom w:val="nil"/>
              <w:right w:val="nil"/>
            </w:tcBorders>
            <w:shd w:val="clear" w:color="auto" w:fill="auto"/>
            <w:noWrap/>
            <w:vAlign w:val="center"/>
          </w:tcPr>
          <w:p w14:paraId="6E47028E" w14:textId="3CE99517"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5,762,520 </w:t>
            </w:r>
          </w:p>
        </w:tc>
        <w:tc>
          <w:tcPr>
            <w:tcW w:w="1013" w:type="dxa"/>
            <w:tcBorders>
              <w:top w:val="nil"/>
              <w:left w:val="nil"/>
              <w:bottom w:val="nil"/>
              <w:right w:val="single" w:sz="4" w:space="0" w:color="1F497D"/>
            </w:tcBorders>
            <w:shd w:val="clear" w:color="auto" w:fill="auto"/>
            <w:noWrap/>
            <w:vAlign w:val="center"/>
          </w:tcPr>
          <w:p w14:paraId="353A066F" w14:textId="4A8CC168" w:rsidR="001F00FD" w:rsidRPr="003E2A7E" w:rsidRDefault="001F00FD" w:rsidP="002E7F97">
            <w:pPr>
              <w:tabs>
                <w:tab w:val="decimal" w:pos="796"/>
              </w:tabs>
              <w:jc w:val="left"/>
              <w:rPr>
                <w:color w:val="000000"/>
                <w:sz w:val="16"/>
                <w:szCs w:val="16"/>
                <w:lang w:val="es-MX" w:eastAsia="es-MX"/>
              </w:rPr>
            </w:pPr>
            <w:r>
              <w:rPr>
                <w:color w:val="000000"/>
                <w:sz w:val="16"/>
                <w:szCs w:val="16"/>
              </w:rPr>
              <w:t xml:space="preserve">411,268 </w:t>
            </w:r>
          </w:p>
        </w:tc>
        <w:tc>
          <w:tcPr>
            <w:tcW w:w="712" w:type="dxa"/>
            <w:tcBorders>
              <w:top w:val="nil"/>
              <w:left w:val="nil"/>
              <w:bottom w:val="nil"/>
              <w:right w:val="nil"/>
            </w:tcBorders>
            <w:shd w:val="clear" w:color="auto" w:fill="auto"/>
            <w:noWrap/>
            <w:vAlign w:val="center"/>
          </w:tcPr>
          <w:p w14:paraId="0E15AC1D" w14:textId="29AD2362" w:rsidR="001F00FD" w:rsidRPr="003E2A7E" w:rsidRDefault="001F00FD" w:rsidP="002E7F97">
            <w:pPr>
              <w:tabs>
                <w:tab w:val="decimal" w:pos="357"/>
              </w:tabs>
              <w:jc w:val="left"/>
              <w:rPr>
                <w:color w:val="000000"/>
                <w:sz w:val="16"/>
                <w:szCs w:val="16"/>
                <w:lang w:val="es-MX" w:eastAsia="es-MX"/>
              </w:rPr>
            </w:pPr>
            <w:r>
              <w:rPr>
                <w:color w:val="000000"/>
                <w:sz w:val="16"/>
                <w:szCs w:val="16"/>
              </w:rPr>
              <w:t>9.8</w:t>
            </w:r>
          </w:p>
        </w:tc>
        <w:tc>
          <w:tcPr>
            <w:tcW w:w="712" w:type="dxa"/>
            <w:tcBorders>
              <w:top w:val="nil"/>
              <w:left w:val="nil"/>
              <w:bottom w:val="nil"/>
              <w:right w:val="nil"/>
            </w:tcBorders>
            <w:shd w:val="clear" w:color="auto" w:fill="auto"/>
            <w:noWrap/>
            <w:vAlign w:val="center"/>
          </w:tcPr>
          <w:p w14:paraId="70789B91" w14:textId="3386BD5C" w:rsidR="001F00FD" w:rsidRPr="003E2A7E" w:rsidRDefault="001F00FD" w:rsidP="002E7F97">
            <w:pPr>
              <w:tabs>
                <w:tab w:val="decimal" w:pos="357"/>
              </w:tabs>
              <w:jc w:val="left"/>
              <w:rPr>
                <w:color w:val="000000"/>
                <w:sz w:val="16"/>
                <w:szCs w:val="16"/>
                <w:lang w:val="es-MX" w:eastAsia="es-MX"/>
              </w:rPr>
            </w:pPr>
            <w:r>
              <w:rPr>
                <w:color w:val="000000"/>
                <w:sz w:val="16"/>
                <w:szCs w:val="16"/>
              </w:rPr>
              <w:t>10.0</w:t>
            </w:r>
          </w:p>
        </w:tc>
        <w:tc>
          <w:tcPr>
            <w:tcW w:w="916" w:type="dxa"/>
            <w:tcBorders>
              <w:top w:val="nil"/>
              <w:left w:val="nil"/>
              <w:bottom w:val="nil"/>
              <w:right w:val="single" w:sz="4" w:space="0" w:color="1F497D"/>
            </w:tcBorders>
            <w:shd w:val="clear" w:color="auto" w:fill="auto"/>
            <w:noWrap/>
            <w:vAlign w:val="center"/>
          </w:tcPr>
          <w:p w14:paraId="5DF4EB02" w14:textId="5A68EB14" w:rsidR="001F00FD" w:rsidRPr="003E2A7E" w:rsidRDefault="001F00FD" w:rsidP="002E7F97">
            <w:pPr>
              <w:tabs>
                <w:tab w:val="decimal" w:pos="389"/>
              </w:tabs>
              <w:jc w:val="left"/>
              <w:rPr>
                <w:color w:val="000000"/>
                <w:sz w:val="16"/>
                <w:szCs w:val="16"/>
                <w:lang w:val="es-MX" w:eastAsia="es-MX"/>
              </w:rPr>
            </w:pPr>
            <w:r>
              <w:rPr>
                <w:color w:val="000000"/>
                <w:sz w:val="16"/>
                <w:szCs w:val="16"/>
              </w:rPr>
              <w:t>0.2</w:t>
            </w:r>
          </w:p>
        </w:tc>
      </w:tr>
      <w:tr w:rsidR="001F00FD" w:rsidRPr="003E2A7E" w14:paraId="5DAC9177"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4E13E073" w14:textId="77777777" w:rsidR="001F00FD" w:rsidRPr="003E2A7E" w:rsidRDefault="001F00FD" w:rsidP="001F00FD">
            <w:pPr>
              <w:ind w:firstLineChars="200" w:firstLine="320"/>
              <w:jc w:val="left"/>
              <w:rPr>
                <w:sz w:val="16"/>
                <w:szCs w:val="16"/>
                <w:lang w:val="es-MX" w:eastAsia="es-MX"/>
              </w:rPr>
            </w:pPr>
            <w:r w:rsidRPr="003E2A7E">
              <w:rPr>
                <w:sz w:val="16"/>
                <w:szCs w:val="16"/>
                <w:lang w:val="es-MX" w:eastAsia="es-MX"/>
              </w:rPr>
              <w:t>Grandes establecimientos</w:t>
            </w:r>
          </w:p>
        </w:tc>
        <w:tc>
          <w:tcPr>
            <w:tcW w:w="1020" w:type="dxa"/>
            <w:tcBorders>
              <w:top w:val="nil"/>
              <w:left w:val="single" w:sz="4" w:space="0" w:color="1F497D"/>
              <w:bottom w:val="nil"/>
              <w:right w:val="nil"/>
            </w:tcBorders>
            <w:shd w:val="clear" w:color="auto" w:fill="auto"/>
            <w:noWrap/>
            <w:vAlign w:val="center"/>
          </w:tcPr>
          <w:p w14:paraId="6B968B58" w14:textId="213DE70E" w:rsidR="001F00FD" w:rsidRPr="003E2A7E" w:rsidRDefault="001F00FD" w:rsidP="002E7F97">
            <w:pPr>
              <w:tabs>
                <w:tab w:val="decimal" w:pos="835"/>
              </w:tabs>
              <w:jc w:val="left"/>
              <w:rPr>
                <w:color w:val="000000"/>
                <w:sz w:val="16"/>
                <w:szCs w:val="16"/>
                <w:lang w:val="es-MX" w:eastAsia="es-MX"/>
              </w:rPr>
            </w:pPr>
            <w:r>
              <w:rPr>
                <w:color w:val="000000"/>
                <w:sz w:val="16"/>
                <w:szCs w:val="16"/>
              </w:rPr>
              <w:t xml:space="preserve">4,754,015 </w:t>
            </w:r>
          </w:p>
        </w:tc>
        <w:tc>
          <w:tcPr>
            <w:tcW w:w="1020" w:type="dxa"/>
            <w:tcBorders>
              <w:top w:val="nil"/>
              <w:left w:val="nil"/>
              <w:bottom w:val="nil"/>
              <w:right w:val="nil"/>
            </w:tcBorders>
            <w:shd w:val="clear" w:color="auto" w:fill="auto"/>
            <w:noWrap/>
            <w:vAlign w:val="center"/>
          </w:tcPr>
          <w:p w14:paraId="096C9A92" w14:textId="485D1C12"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5,345,941 </w:t>
            </w:r>
          </w:p>
        </w:tc>
        <w:tc>
          <w:tcPr>
            <w:tcW w:w="1013" w:type="dxa"/>
            <w:tcBorders>
              <w:top w:val="nil"/>
              <w:left w:val="nil"/>
              <w:bottom w:val="nil"/>
              <w:right w:val="single" w:sz="4" w:space="0" w:color="1F497D"/>
            </w:tcBorders>
            <w:shd w:val="clear" w:color="auto" w:fill="auto"/>
            <w:noWrap/>
            <w:vAlign w:val="center"/>
          </w:tcPr>
          <w:p w14:paraId="26728039" w14:textId="30C6391E" w:rsidR="001F00FD" w:rsidRPr="003E2A7E" w:rsidRDefault="001F00FD" w:rsidP="002E7F97">
            <w:pPr>
              <w:tabs>
                <w:tab w:val="decimal" w:pos="796"/>
              </w:tabs>
              <w:jc w:val="left"/>
              <w:rPr>
                <w:color w:val="000000"/>
                <w:sz w:val="16"/>
                <w:szCs w:val="16"/>
                <w:lang w:val="es-MX" w:eastAsia="es-MX"/>
              </w:rPr>
            </w:pPr>
            <w:r>
              <w:rPr>
                <w:color w:val="000000"/>
                <w:sz w:val="16"/>
                <w:szCs w:val="16"/>
              </w:rPr>
              <w:t xml:space="preserve">591,926 </w:t>
            </w:r>
          </w:p>
        </w:tc>
        <w:tc>
          <w:tcPr>
            <w:tcW w:w="712" w:type="dxa"/>
            <w:tcBorders>
              <w:top w:val="nil"/>
              <w:left w:val="nil"/>
              <w:bottom w:val="nil"/>
              <w:right w:val="nil"/>
            </w:tcBorders>
            <w:shd w:val="clear" w:color="auto" w:fill="auto"/>
            <w:noWrap/>
            <w:vAlign w:val="center"/>
          </w:tcPr>
          <w:p w14:paraId="11ADD27E" w14:textId="12526530" w:rsidR="001F00FD" w:rsidRPr="003E2A7E" w:rsidRDefault="001F00FD" w:rsidP="002E7F97">
            <w:pPr>
              <w:tabs>
                <w:tab w:val="decimal" w:pos="357"/>
              </w:tabs>
              <w:jc w:val="left"/>
              <w:rPr>
                <w:color w:val="000000"/>
                <w:sz w:val="16"/>
                <w:szCs w:val="16"/>
                <w:lang w:val="es-MX" w:eastAsia="es-MX"/>
              </w:rPr>
            </w:pPr>
            <w:r>
              <w:rPr>
                <w:color w:val="000000"/>
                <w:sz w:val="16"/>
                <w:szCs w:val="16"/>
              </w:rPr>
              <w:t>8.7</w:t>
            </w:r>
          </w:p>
        </w:tc>
        <w:tc>
          <w:tcPr>
            <w:tcW w:w="712" w:type="dxa"/>
            <w:tcBorders>
              <w:top w:val="nil"/>
              <w:left w:val="nil"/>
              <w:bottom w:val="nil"/>
              <w:right w:val="nil"/>
            </w:tcBorders>
            <w:shd w:val="clear" w:color="auto" w:fill="auto"/>
            <w:noWrap/>
            <w:vAlign w:val="center"/>
          </w:tcPr>
          <w:p w14:paraId="5470DFB3" w14:textId="7A1EE5AC" w:rsidR="001F00FD" w:rsidRPr="003E2A7E" w:rsidRDefault="001F00FD" w:rsidP="002E7F97">
            <w:pPr>
              <w:tabs>
                <w:tab w:val="decimal" w:pos="357"/>
              </w:tabs>
              <w:jc w:val="left"/>
              <w:rPr>
                <w:color w:val="000000"/>
                <w:sz w:val="16"/>
                <w:szCs w:val="16"/>
                <w:lang w:val="es-MX" w:eastAsia="es-MX"/>
              </w:rPr>
            </w:pPr>
            <w:r>
              <w:rPr>
                <w:color w:val="000000"/>
                <w:sz w:val="16"/>
                <w:szCs w:val="16"/>
              </w:rPr>
              <w:t>9.3</w:t>
            </w:r>
          </w:p>
        </w:tc>
        <w:tc>
          <w:tcPr>
            <w:tcW w:w="916" w:type="dxa"/>
            <w:tcBorders>
              <w:top w:val="nil"/>
              <w:left w:val="nil"/>
              <w:bottom w:val="nil"/>
              <w:right w:val="single" w:sz="4" w:space="0" w:color="1F497D"/>
            </w:tcBorders>
            <w:shd w:val="clear" w:color="auto" w:fill="auto"/>
            <w:noWrap/>
            <w:vAlign w:val="center"/>
          </w:tcPr>
          <w:p w14:paraId="0942AB26" w14:textId="465B6807" w:rsidR="001F00FD" w:rsidRPr="003E2A7E" w:rsidRDefault="001F00FD" w:rsidP="002E7F97">
            <w:pPr>
              <w:tabs>
                <w:tab w:val="decimal" w:pos="389"/>
              </w:tabs>
              <w:jc w:val="left"/>
              <w:rPr>
                <w:color w:val="000000"/>
                <w:sz w:val="16"/>
                <w:szCs w:val="16"/>
                <w:lang w:val="es-MX" w:eastAsia="es-MX"/>
              </w:rPr>
            </w:pPr>
            <w:r>
              <w:rPr>
                <w:color w:val="000000"/>
                <w:sz w:val="16"/>
                <w:szCs w:val="16"/>
              </w:rPr>
              <w:t>0.6</w:t>
            </w:r>
          </w:p>
        </w:tc>
      </w:tr>
      <w:tr w:rsidR="001F00FD" w:rsidRPr="003E2A7E" w14:paraId="389985E8"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hideMark/>
          </w:tcPr>
          <w:p w14:paraId="40557911" w14:textId="4F95FE64" w:rsidR="001F00FD" w:rsidRPr="003E2A7E" w:rsidRDefault="001F00FD" w:rsidP="001F00FD">
            <w:pPr>
              <w:ind w:firstLineChars="200" w:firstLine="320"/>
              <w:jc w:val="left"/>
              <w:rPr>
                <w:sz w:val="16"/>
                <w:szCs w:val="16"/>
                <w:lang w:val="es-MX" w:eastAsia="es-MX"/>
              </w:rPr>
            </w:pPr>
            <w:r w:rsidRPr="003E2A7E">
              <w:rPr>
                <w:sz w:val="16"/>
                <w:szCs w:val="16"/>
                <w:lang w:val="es-MX" w:eastAsia="es-MX"/>
              </w:rPr>
              <w:t xml:space="preserve">Gobierno </w:t>
            </w:r>
          </w:p>
        </w:tc>
        <w:tc>
          <w:tcPr>
            <w:tcW w:w="1020" w:type="dxa"/>
            <w:tcBorders>
              <w:top w:val="nil"/>
              <w:left w:val="single" w:sz="4" w:space="0" w:color="1F497D"/>
              <w:bottom w:val="nil"/>
              <w:right w:val="nil"/>
            </w:tcBorders>
            <w:shd w:val="clear" w:color="auto" w:fill="auto"/>
            <w:noWrap/>
            <w:vAlign w:val="center"/>
          </w:tcPr>
          <w:p w14:paraId="2A125E2A" w14:textId="2F1293C3" w:rsidR="001F00FD" w:rsidRPr="003E2A7E" w:rsidRDefault="001F00FD" w:rsidP="002E7F97">
            <w:pPr>
              <w:tabs>
                <w:tab w:val="decimal" w:pos="835"/>
              </w:tabs>
              <w:jc w:val="left"/>
              <w:rPr>
                <w:color w:val="000000"/>
                <w:sz w:val="16"/>
                <w:szCs w:val="16"/>
                <w:lang w:val="es-MX" w:eastAsia="es-MX"/>
              </w:rPr>
            </w:pPr>
            <w:r>
              <w:rPr>
                <w:color w:val="000000"/>
                <w:sz w:val="16"/>
                <w:szCs w:val="16"/>
              </w:rPr>
              <w:t xml:space="preserve">2,799,367 </w:t>
            </w:r>
          </w:p>
        </w:tc>
        <w:tc>
          <w:tcPr>
            <w:tcW w:w="1020" w:type="dxa"/>
            <w:tcBorders>
              <w:top w:val="nil"/>
              <w:left w:val="nil"/>
              <w:bottom w:val="nil"/>
              <w:right w:val="nil"/>
            </w:tcBorders>
            <w:shd w:val="clear" w:color="auto" w:fill="auto"/>
            <w:noWrap/>
            <w:vAlign w:val="center"/>
          </w:tcPr>
          <w:p w14:paraId="1DB334B2" w14:textId="1171574D"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2,437,316 </w:t>
            </w:r>
          </w:p>
        </w:tc>
        <w:tc>
          <w:tcPr>
            <w:tcW w:w="1013" w:type="dxa"/>
            <w:tcBorders>
              <w:top w:val="nil"/>
              <w:left w:val="nil"/>
              <w:bottom w:val="nil"/>
              <w:right w:val="single" w:sz="4" w:space="0" w:color="1F497D"/>
            </w:tcBorders>
            <w:shd w:val="clear" w:color="auto" w:fill="auto"/>
            <w:noWrap/>
            <w:vAlign w:val="center"/>
          </w:tcPr>
          <w:p w14:paraId="7EF9566B" w14:textId="534C8FCB" w:rsidR="001F00FD" w:rsidRPr="003E2A7E" w:rsidRDefault="001F00FD" w:rsidP="002E7F97">
            <w:pPr>
              <w:tabs>
                <w:tab w:val="decimal" w:pos="796"/>
              </w:tabs>
              <w:jc w:val="left"/>
              <w:rPr>
                <w:color w:val="000000"/>
                <w:sz w:val="16"/>
                <w:szCs w:val="16"/>
                <w:lang w:val="es-MX" w:eastAsia="es-MX"/>
              </w:rPr>
            </w:pPr>
            <w:r>
              <w:rPr>
                <w:color w:val="000000"/>
                <w:sz w:val="16"/>
                <w:szCs w:val="16"/>
              </w:rPr>
              <w:t xml:space="preserve">-362,051 </w:t>
            </w:r>
          </w:p>
        </w:tc>
        <w:tc>
          <w:tcPr>
            <w:tcW w:w="712" w:type="dxa"/>
            <w:tcBorders>
              <w:top w:val="nil"/>
              <w:left w:val="nil"/>
              <w:bottom w:val="nil"/>
              <w:right w:val="nil"/>
            </w:tcBorders>
            <w:shd w:val="clear" w:color="auto" w:fill="auto"/>
            <w:noWrap/>
            <w:vAlign w:val="center"/>
          </w:tcPr>
          <w:p w14:paraId="3E754B32" w14:textId="5296433A" w:rsidR="001F00FD" w:rsidRPr="003E2A7E" w:rsidRDefault="001F00FD" w:rsidP="002E7F97">
            <w:pPr>
              <w:tabs>
                <w:tab w:val="decimal" w:pos="357"/>
              </w:tabs>
              <w:jc w:val="left"/>
              <w:rPr>
                <w:color w:val="000000"/>
                <w:sz w:val="16"/>
                <w:szCs w:val="16"/>
                <w:lang w:val="es-MX" w:eastAsia="es-MX"/>
              </w:rPr>
            </w:pPr>
            <w:r>
              <w:rPr>
                <w:color w:val="000000"/>
                <w:sz w:val="16"/>
                <w:szCs w:val="16"/>
              </w:rPr>
              <w:t>5.1</w:t>
            </w:r>
          </w:p>
        </w:tc>
        <w:tc>
          <w:tcPr>
            <w:tcW w:w="712" w:type="dxa"/>
            <w:tcBorders>
              <w:top w:val="nil"/>
              <w:left w:val="nil"/>
              <w:bottom w:val="nil"/>
              <w:right w:val="nil"/>
            </w:tcBorders>
            <w:shd w:val="clear" w:color="auto" w:fill="auto"/>
            <w:noWrap/>
            <w:vAlign w:val="center"/>
          </w:tcPr>
          <w:p w14:paraId="34D28E9D" w14:textId="6AE1C2F1" w:rsidR="001F00FD" w:rsidRPr="003E2A7E" w:rsidRDefault="001F00FD" w:rsidP="002E7F97">
            <w:pPr>
              <w:tabs>
                <w:tab w:val="decimal" w:pos="357"/>
              </w:tabs>
              <w:jc w:val="left"/>
              <w:rPr>
                <w:color w:val="000000"/>
                <w:sz w:val="16"/>
                <w:szCs w:val="16"/>
                <w:lang w:val="es-MX" w:eastAsia="es-MX"/>
              </w:rPr>
            </w:pPr>
            <w:r>
              <w:rPr>
                <w:color w:val="000000"/>
                <w:sz w:val="16"/>
                <w:szCs w:val="16"/>
              </w:rPr>
              <w:t>4.2</w:t>
            </w:r>
          </w:p>
        </w:tc>
        <w:tc>
          <w:tcPr>
            <w:tcW w:w="916" w:type="dxa"/>
            <w:tcBorders>
              <w:top w:val="nil"/>
              <w:left w:val="nil"/>
              <w:bottom w:val="nil"/>
              <w:right w:val="single" w:sz="4" w:space="0" w:color="1F497D"/>
            </w:tcBorders>
            <w:shd w:val="clear" w:color="auto" w:fill="auto"/>
            <w:noWrap/>
            <w:vAlign w:val="center"/>
          </w:tcPr>
          <w:p w14:paraId="0CB5E186" w14:textId="185DE062" w:rsidR="001F00FD" w:rsidRPr="003E2A7E" w:rsidRDefault="001F00FD" w:rsidP="002E7F97">
            <w:pPr>
              <w:tabs>
                <w:tab w:val="decimal" w:pos="389"/>
              </w:tabs>
              <w:jc w:val="left"/>
              <w:rPr>
                <w:color w:val="000000"/>
                <w:sz w:val="16"/>
                <w:szCs w:val="16"/>
                <w:lang w:val="es-MX" w:eastAsia="es-MX"/>
              </w:rPr>
            </w:pPr>
            <w:r>
              <w:rPr>
                <w:color w:val="000000"/>
                <w:sz w:val="16"/>
                <w:szCs w:val="16"/>
              </w:rPr>
              <w:t>-0.9</w:t>
            </w:r>
          </w:p>
        </w:tc>
      </w:tr>
      <w:tr w:rsidR="001F00FD" w:rsidRPr="003E2A7E" w14:paraId="12ECE311" w14:textId="77777777" w:rsidTr="002E7F97">
        <w:trPr>
          <w:trHeight w:val="198"/>
          <w:jc w:val="center"/>
        </w:trPr>
        <w:tc>
          <w:tcPr>
            <w:tcW w:w="3850" w:type="dxa"/>
            <w:tcBorders>
              <w:top w:val="nil"/>
              <w:left w:val="single" w:sz="4" w:space="0" w:color="1F497D"/>
              <w:bottom w:val="nil"/>
              <w:right w:val="nil"/>
            </w:tcBorders>
            <w:shd w:val="clear" w:color="auto" w:fill="auto"/>
            <w:noWrap/>
            <w:vAlign w:val="center"/>
          </w:tcPr>
          <w:p w14:paraId="7724D74B" w14:textId="484D2861" w:rsidR="001F00FD" w:rsidRPr="003E2A7E" w:rsidRDefault="001F00FD" w:rsidP="001F00FD">
            <w:pPr>
              <w:ind w:firstLineChars="200" w:firstLine="320"/>
              <w:jc w:val="left"/>
              <w:rPr>
                <w:sz w:val="16"/>
                <w:szCs w:val="16"/>
                <w:lang w:val="es-MX" w:eastAsia="es-MX"/>
              </w:rPr>
            </w:pPr>
            <w:r w:rsidRPr="003E2A7E">
              <w:rPr>
                <w:sz w:val="16"/>
                <w:szCs w:val="16"/>
                <w:lang w:val="es-MX" w:eastAsia="es-MX"/>
              </w:rPr>
              <w:t>Otros</w:t>
            </w:r>
          </w:p>
        </w:tc>
        <w:tc>
          <w:tcPr>
            <w:tcW w:w="1020" w:type="dxa"/>
            <w:tcBorders>
              <w:top w:val="nil"/>
              <w:left w:val="single" w:sz="4" w:space="0" w:color="1F497D"/>
              <w:bottom w:val="nil"/>
              <w:right w:val="nil"/>
            </w:tcBorders>
            <w:shd w:val="clear" w:color="auto" w:fill="auto"/>
            <w:noWrap/>
            <w:vAlign w:val="center"/>
          </w:tcPr>
          <w:p w14:paraId="5B645945" w14:textId="07213DA1" w:rsidR="001F00FD" w:rsidRPr="003E2A7E" w:rsidRDefault="001F00FD" w:rsidP="002E7F97">
            <w:pPr>
              <w:tabs>
                <w:tab w:val="decimal" w:pos="835"/>
              </w:tabs>
              <w:jc w:val="left"/>
              <w:rPr>
                <w:color w:val="000000"/>
                <w:sz w:val="16"/>
                <w:szCs w:val="16"/>
              </w:rPr>
            </w:pPr>
            <w:r>
              <w:rPr>
                <w:color w:val="000000"/>
                <w:sz w:val="16"/>
                <w:szCs w:val="16"/>
              </w:rPr>
              <w:t xml:space="preserve">2,595,140 </w:t>
            </w:r>
          </w:p>
        </w:tc>
        <w:tc>
          <w:tcPr>
            <w:tcW w:w="1020" w:type="dxa"/>
            <w:tcBorders>
              <w:top w:val="nil"/>
              <w:left w:val="nil"/>
              <w:bottom w:val="nil"/>
              <w:right w:val="nil"/>
            </w:tcBorders>
            <w:shd w:val="clear" w:color="auto" w:fill="auto"/>
            <w:noWrap/>
            <w:vAlign w:val="center"/>
          </w:tcPr>
          <w:p w14:paraId="33C1A42D" w14:textId="14E3E2F5"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2,569,118 </w:t>
            </w:r>
          </w:p>
        </w:tc>
        <w:tc>
          <w:tcPr>
            <w:tcW w:w="1013" w:type="dxa"/>
            <w:tcBorders>
              <w:top w:val="nil"/>
              <w:left w:val="nil"/>
              <w:bottom w:val="nil"/>
              <w:right w:val="single" w:sz="4" w:space="0" w:color="1F497D"/>
            </w:tcBorders>
            <w:shd w:val="clear" w:color="auto" w:fill="auto"/>
            <w:noWrap/>
            <w:vAlign w:val="center"/>
          </w:tcPr>
          <w:p w14:paraId="26C432B5" w14:textId="162D61FE" w:rsidR="001F00FD" w:rsidRPr="003E2A7E" w:rsidRDefault="001F00FD" w:rsidP="002E7F97">
            <w:pPr>
              <w:tabs>
                <w:tab w:val="decimal" w:pos="796"/>
              </w:tabs>
              <w:jc w:val="left"/>
              <w:rPr>
                <w:color w:val="000000"/>
                <w:sz w:val="16"/>
                <w:szCs w:val="16"/>
              </w:rPr>
            </w:pPr>
            <w:r>
              <w:rPr>
                <w:color w:val="000000"/>
                <w:sz w:val="16"/>
                <w:szCs w:val="16"/>
              </w:rPr>
              <w:t xml:space="preserve">-26,022 </w:t>
            </w:r>
          </w:p>
        </w:tc>
        <w:tc>
          <w:tcPr>
            <w:tcW w:w="712" w:type="dxa"/>
            <w:tcBorders>
              <w:top w:val="nil"/>
              <w:left w:val="nil"/>
              <w:bottom w:val="nil"/>
              <w:right w:val="nil"/>
            </w:tcBorders>
            <w:shd w:val="clear" w:color="auto" w:fill="auto"/>
            <w:noWrap/>
            <w:vAlign w:val="center"/>
          </w:tcPr>
          <w:p w14:paraId="4FDA13DB" w14:textId="1576202E" w:rsidR="001F00FD" w:rsidRPr="003E2A7E" w:rsidRDefault="001F00FD" w:rsidP="002E7F97">
            <w:pPr>
              <w:tabs>
                <w:tab w:val="decimal" w:pos="357"/>
              </w:tabs>
              <w:jc w:val="left"/>
              <w:rPr>
                <w:color w:val="000000"/>
                <w:sz w:val="16"/>
                <w:szCs w:val="16"/>
              </w:rPr>
            </w:pPr>
            <w:r>
              <w:rPr>
                <w:color w:val="000000"/>
                <w:sz w:val="16"/>
                <w:szCs w:val="16"/>
              </w:rPr>
              <w:t>4.7</w:t>
            </w:r>
          </w:p>
        </w:tc>
        <w:tc>
          <w:tcPr>
            <w:tcW w:w="712" w:type="dxa"/>
            <w:tcBorders>
              <w:top w:val="nil"/>
              <w:left w:val="nil"/>
              <w:bottom w:val="nil"/>
              <w:right w:val="nil"/>
            </w:tcBorders>
            <w:shd w:val="clear" w:color="auto" w:fill="auto"/>
            <w:noWrap/>
            <w:vAlign w:val="center"/>
          </w:tcPr>
          <w:p w14:paraId="7C38AB0C" w14:textId="4C407728" w:rsidR="001F00FD" w:rsidRPr="003E2A7E" w:rsidRDefault="001F00FD" w:rsidP="002E7F97">
            <w:pPr>
              <w:tabs>
                <w:tab w:val="decimal" w:pos="357"/>
              </w:tabs>
              <w:jc w:val="left"/>
              <w:rPr>
                <w:color w:val="000000"/>
                <w:sz w:val="16"/>
                <w:szCs w:val="16"/>
              </w:rPr>
            </w:pPr>
            <w:r>
              <w:rPr>
                <w:color w:val="000000"/>
                <w:sz w:val="16"/>
                <w:szCs w:val="16"/>
              </w:rPr>
              <w:t>4.5</w:t>
            </w:r>
          </w:p>
        </w:tc>
        <w:tc>
          <w:tcPr>
            <w:tcW w:w="916" w:type="dxa"/>
            <w:tcBorders>
              <w:top w:val="nil"/>
              <w:left w:val="nil"/>
              <w:bottom w:val="nil"/>
              <w:right w:val="single" w:sz="4" w:space="0" w:color="1F497D"/>
            </w:tcBorders>
            <w:shd w:val="clear" w:color="auto" w:fill="auto"/>
            <w:noWrap/>
            <w:vAlign w:val="center"/>
          </w:tcPr>
          <w:p w14:paraId="2506DA2E" w14:textId="7D33ECE7" w:rsidR="001F00FD" w:rsidRPr="003E2A7E" w:rsidRDefault="001F00FD" w:rsidP="002E7F97">
            <w:pPr>
              <w:tabs>
                <w:tab w:val="decimal" w:pos="389"/>
              </w:tabs>
              <w:jc w:val="left"/>
              <w:rPr>
                <w:color w:val="000000"/>
                <w:sz w:val="16"/>
                <w:szCs w:val="16"/>
              </w:rPr>
            </w:pPr>
            <w:r>
              <w:rPr>
                <w:color w:val="000000"/>
                <w:sz w:val="16"/>
                <w:szCs w:val="16"/>
              </w:rPr>
              <w:t>-0.3</w:t>
            </w:r>
          </w:p>
        </w:tc>
      </w:tr>
      <w:tr w:rsidR="001F00FD" w:rsidRPr="003E2A7E" w14:paraId="76A84D3E" w14:textId="77777777" w:rsidTr="002E7F97">
        <w:trPr>
          <w:trHeight w:val="198"/>
          <w:jc w:val="center"/>
        </w:trPr>
        <w:tc>
          <w:tcPr>
            <w:tcW w:w="3850" w:type="dxa"/>
            <w:tcBorders>
              <w:top w:val="nil"/>
              <w:left w:val="single" w:sz="4" w:space="0" w:color="1F497D"/>
              <w:bottom w:val="single" w:sz="4" w:space="0" w:color="1F497D"/>
              <w:right w:val="nil"/>
            </w:tcBorders>
            <w:shd w:val="clear" w:color="auto" w:fill="auto"/>
            <w:noWrap/>
            <w:vAlign w:val="center"/>
            <w:hideMark/>
          </w:tcPr>
          <w:p w14:paraId="5886D61D" w14:textId="77777777" w:rsidR="001F00FD" w:rsidRPr="003E2A7E" w:rsidRDefault="001F00FD" w:rsidP="001F00FD">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single" w:sz="4" w:space="0" w:color="1F497D"/>
              <w:right w:val="nil"/>
            </w:tcBorders>
            <w:shd w:val="clear" w:color="auto" w:fill="auto"/>
            <w:noWrap/>
            <w:vAlign w:val="center"/>
          </w:tcPr>
          <w:p w14:paraId="47D1074D" w14:textId="530366CB" w:rsidR="001F00FD" w:rsidRPr="003E2A7E" w:rsidRDefault="001F00FD" w:rsidP="002E7F97">
            <w:pPr>
              <w:tabs>
                <w:tab w:val="decimal" w:pos="835"/>
              </w:tabs>
              <w:jc w:val="left"/>
              <w:rPr>
                <w:color w:val="000000"/>
                <w:sz w:val="16"/>
                <w:szCs w:val="16"/>
                <w:lang w:val="es-MX" w:eastAsia="es-MX"/>
              </w:rPr>
            </w:pPr>
            <w:r>
              <w:rPr>
                <w:color w:val="000000"/>
                <w:sz w:val="16"/>
                <w:szCs w:val="16"/>
              </w:rPr>
              <w:t xml:space="preserve">2,448,769 </w:t>
            </w:r>
          </w:p>
        </w:tc>
        <w:tc>
          <w:tcPr>
            <w:tcW w:w="1020" w:type="dxa"/>
            <w:tcBorders>
              <w:top w:val="nil"/>
              <w:left w:val="nil"/>
              <w:bottom w:val="single" w:sz="4" w:space="0" w:color="1F497D"/>
              <w:right w:val="nil"/>
            </w:tcBorders>
            <w:shd w:val="clear" w:color="auto" w:fill="auto"/>
            <w:noWrap/>
            <w:vAlign w:val="center"/>
          </w:tcPr>
          <w:p w14:paraId="3911FCF9" w14:textId="33820B97" w:rsidR="001F00FD" w:rsidRPr="002E7F97" w:rsidRDefault="001F00FD" w:rsidP="002E7F97">
            <w:pPr>
              <w:tabs>
                <w:tab w:val="decimal" w:pos="835"/>
              </w:tabs>
              <w:jc w:val="left"/>
              <w:rPr>
                <w:bCs/>
                <w:color w:val="000000"/>
                <w:sz w:val="16"/>
                <w:szCs w:val="16"/>
              </w:rPr>
            </w:pPr>
            <w:r w:rsidRPr="002E7F97">
              <w:rPr>
                <w:bCs/>
                <w:color w:val="000000"/>
                <w:sz w:val="16"/>
                <w:szCs w:val="16"/>
              </w:rPr>
              <w:t xml:space="preserve">2,862,204 </w:t>
            </w:r>
          </w:p>
        </w:tc>
        <w:tc>
          <w:tcPr>
            <w:tcW w:w="1013" w:type="dxa"/>
            <w:tcBorders>
              <w:top w:val="nil"/>
              <w:left w:val="nil"/>
              <w:bottom w:val="single" w:sz="4" w:space="0" w:color="1F497D"/>
              <w:right w:val="single" w:sz="4" w:space="0" w:color="1F497D"/>
            </w:tcBorders>
            <w:shd w:val="clear" w:color="auto" w:fill="auto"/>
            <w:noWrap/>
            <w:vAlign w:val="center"/>
          </w:tcPr>
          <w:p w14:paraId="0222BACC" w14:textId="640CEB93" w:rsidR="001F00FD" w:rsidRPr="003E2A7E" w:rsidRDefault="001F00FD" w:rsidP="002E7F97">
            <w:pPr>
              <w:tabs>
                <w:tab w:val="decimal" w:pos="796"/>
              </w:tabs>
              <w:jc w:val="left"/>
              <w:rPr>
                <w:color w:val="000000"/>
                <w:sz w:val="16"/>
                <w:szCs w:val="16"/>
                <w:lang w:val="es-MX" w:eastAsia="es-MX"/>
              </w:rPr>
            </w:pPr>
            <w:r>
              <w:rPr>
                <w:color w:val="000000"/>
                <w:sz w:val="16"/>
                <w:szCs w:val="16"/>
              </w:rPr>
              <w:t xml:space="preserve">413,435 </w:t>
            </w:r>
          </w:p>
        </w:tc>
        <w:tc>
          <w:tcPr>
            <w:tcW w:w="712" w:type="dxa"/>
            <w:tcBorders>
              <w:top w:val="nil"/>
              <w:left w:val="nil"/>
              <w:bottom w:val="single" w:sz="4" w:space="0" w:color="1F497D"/>
              <w:right w:val="nil"/>
            </w:tcBorders>
            <w:shd w:val="clear" w:color="auto" w:fill="auto"/>
            <w:noWrap/>
            <w:vAlign w:val="center"/>
          </w:tcPr>
          <w:p w14:paraId="0964CB86" w14:textId="4478E182" w:rsidR="001F00FD" w:rsidRPr="003E2A7E" w:rsidRDefault="001F00FD" w:rsidP="002E7F97">
            <w:pPr>
              <w:tabs>
                <w:tab w:val="decimal" w:pos="357"/>
              </w:tabs>
              <w:jc w:val="left"/>
              <w:rPr>
                <w:color w:val="000000"/>
                <w:sz w:val="16"/>
                <w:szCs w:val="16"/>
                <w:lang w:val="es-MX" w:eastAsia="es-MX"/>
              </w:rPr>
            </w:pPr>
            <w:r>
              <w:rPr>
                <w:color w:val="000000"/>
                <w:sz w:val="16"/>
                <w:szCs w:val="16"/>
              </w:rPr>
              <w:t>4.5</w:t>
            </w:r>
          </w:p>
        </w:tc>
        <w:tc>
          <w:tcPr>
            <w:tcW w:w="712" w:type="dxa"/>
            <w:tcBorders>
              <w:top w:val="nil"/>
              <w:left w:val="nil"/>
              <w:bottom w:val="single" w:sz="4" w:space="0" w:color="1F497D"/>
              <w:right w:val="nil"/>
            </w:tcBorders>
            <w:shd w:val="clear" w:color="auto" w:fill="auto"/>
            <w:noWrap/>
            <w:vAlign w:val="center"/>
          </w:tcPr>
          <w:p w14:paraId="7AE09BFC" w14:textId="2218CBDC" w:rsidR="001F00FD" w:rsidRPr="003E2A7E" w:rsidRDefault="001F00FD" w:rsidP="002E7F97">
            <w:pPr>
              <w:tabs>
                <w:tab w:val="decimal" w:pos="357"/>
              </w:tabs>
              <w:jc w:val="left"/>
              <w:rPr>
                <w:color w:val="000000"/>
                <w:sz w:val="16"/>
                <w:szCs w:val="16"/>
                <w:lang w:val="es-MX" w:eastAsia="es-MX"/>
              </w:rPr>
            </w:pPr>
            <w:r>
              <w:rPr>
                <w:color w:val="000000"/>
                <w:sz w:val="16"/>
                <w:szCs w:val="16"/>
              </w:rPr>
              <w:t>5.0</w:t>
            </w:r>
          </w:p>
        </w:tc>
        <w:tc>
          <w:tcPr>
            <w:tcW w:w="916" w:type="dxa"/>
            <w:tcBorders>
              <w:top w:val="nil"/>
              <w:left w:val="nil"/>
              <w:bottom w:val="single" w:sz="4" w:space="0" w:color="1F497D"/>
              <w:right w:val="single" w:sz="4" w:space="0" w:color="1F497D"/>
            </w:tcBorders>
            <w:shd w:val="clear" w:color="auto" w:fill="auto"/>
            <w:noWrap/>
            <w:vAlign w:val="center"/>
          </w:tcPr>
          <w:p w14:paraId="15CD0E3F" w14:textId="4C430784" w:rsidR="001F00FD" w:rsidRPr="003E2A7E" w:rsidRDefault="001F00FD" w:rsidP="002E7F97">
            <w:pPr>
              <w:tabs>
                <w:tab w:val="decimal" w:pos="389"/>
              </w:tabs>
              <w:jc w:val="left"/>
              <w:rPr>
                <w:color w:val="000000"/>
                <w:sz w:val="16"/>
                <w:szCs w:val="16"/>
                <w:lang w:val="es-MX" w:eastAsia="es-MX"/>
              </w:rPr>
            </w:pPr>
            <w:r>
              <w:rPr>
                <w:color w:val="000000"/>
                <w:sz w:val="16"/>
                <w:szCs w:val="16"/>
              </w:rPr>
              <w:t>0.5</w:t>
            </w:r>
          </w:p>
        </w:tc>
      </w:tr>
    </w:tbl>
    <w:p w14:paraId="0E7E3E3A" w14:textId="4A6FABB7" w:rsidR="00F42A10" w:rsidRPr="003E2A7E" w:rsidRDefault="00F42A10" w:rsidP="00AD407E">
      <w:pPr>
        <w:pStyle w:val="n0"/>
        <w:keepLines w:val="0"/>
        <w:tabs>
          <w:tab w:val="left" w:pos="392"/>
        </w:tabs>
        <w:spacing w:before="0"/>
        <w:ind w:left="196" w:right="11" w:firstLine="0"/>
        <w:jc w:val="left"/>
        <w:rPr>
          <w:color w:val="auto"/>
          <w:sz w:val="16"/>
          <w:szCs w:val="16"/>
        </w:rPr>
      </w:pPr>
      <w:r w:rsidRPr="003E2A7E">
        <w:rPr>
          <w:color w:val="auto"/>
          <w:sz w:val="18"/>
          <w:szCs w:val="16"/>
          <w:vertAlign w:val="superscript"/>
        </w:rPr>
        <w:t>a/</w:t>
      </w:r>
      <w:r w:rsidRPr="003E2A7E">
        <w:rPr>
          <w:color w:val="auto"/>
          <w:sz w:val="16"/>
          <w:szCs w:val="16"/>
        </w:rPr>
        <w:tab/>
        <w:t xml:space="preserve">Porcentaje </w:t>
      </w:r>
      <w:r w:rsidR="00127E38" w:rsidRPr="003E2A7E">
        <w:rPr>
          <w:color w:val="auto"/>
          <w:sz w:val="16"/>
          <w:szCs w:val="16"/>
        </w:rPr>
        <w:t xml:space="preserve">respecto a </w:t>
      </w:r>
      <w:r w:rsidRPr="003E2A7E">
        <w:rPr>
          <w:color w:val="auto"/>
          <w:sz w:val="16"/>
          <w:szCs w:val="16"/>
        </w:rPr>
        <w:t>la población ocupada.</w:t>
      </w:r>
    </w:p>
    <w:p w14:paraId="391B67B8" w14:textId="7F450D54" w:rsidR="009C79A4" w:rsidRDefault="009C79A4" w:rsidP="00AD407E">
      <w:pPr>
        <w:pStyle w:val="n0"/>
        <w:keepLines w:val="0"/>
        <w:tabs>
          <w:tab w:val="left" w:pos="392"/>
        </w:tabs>
        <w:spacing w:before="0"/>
        <w:ind w:left="196" w:right="11" w:firstLine="0"/>
        <w:jc w:val="left"/>
        <w:rPr>
          <w:color w:val="auto"/>
          <w:sz w:val="16"/>
          <w:szCs w:val="16"/>
        </w:rPr>
      </w:pPr>
      <w:proofErr w:type="spellStart"/>
      <w:r w:rsidRPr="003E2A7E">
        <w:rPr>
          <w:color w:val="auto"/>
          <w:sz w:val="18"/>
          <w:szCs w:val="16"/>
          <w:vertAlign w:val="superscript"/>
        </w:rPr>
        <w:t>b/</w:t>
      </w:r>
      <w:proofErr w:type="spellEnd"/>
      <w:r w:rsidRPr="003E2A7E">
        <w:rPr>
          <w:color w:val="auto"/>
          <w:sz w:val="16"/>
          <w:szCs w:val="16"/>
        </w:rPr>
        <w:tab/>
        <w:t>Se omite la comparación con 2021 por el cambio en los niveles del salario mínimo.</w:t>
      </w:r>
    </w:p>
    <w:p w14:paraId="08F5A7C5" w14:textId="2E22F784" w:rsidR="002B2D24" w:rsidRPr="00FD18F6" w:rsidRDefault="002B2D24" w:rsidP="00AD407E">
      <w:pPr>
        <w:pStyle w:val="n0"/>
        <w:keepLines w:val="0"/>
        <w:tabs>
          <w:tab w:val="left" w:pos="700"/>
        </w:tabs>
        <w:spacing w:before="0"/>
        <w:ind w:left="196" w:right="11" w:firstLine="0"/>
        <w:jc w:val="left"/>
        <w:rPr>
          <w:color w:val="auto"/>
          <w:sz w:val="16"/>
          <w:szCs w:val="16"/>
        </w:rPr>
      </w:pPr>
      <w:r w:rsidRPr="00FD18F6">
        <w:rPr>
          <w:color w:val="auto"/>
          <w:sz w:val="16"/>
          <w:szCs w:val="16"/>
        </w:rPr>
        <w:t>Fuente:</w:t>
      </w:r>
      <w:r>
        <w:rPr>
          <w:color w:val="auto"/>
          <w:sz w:val="16"/>
          <w:szCs w:val="16"/>
        </w:rPr>
        <w:t xml:space="preserve"> </w:t>
      </w:r>
      <w:r w:rsidRPr="00FD18F6">
        <w:rPr>
          <w:color w:val="auto"/>
          <w:sz w:val="16"/>
          <w:szCs w:val="16"/>
        </w:rPr>
        <w:t>INEGI.</w:t>
      </w:r>
    </w:p>
    <w:p w14:paraId="13FC79F8" w14:textId="65D960D8" w:rsidR="009A1219" w:rsidRPr="009A1219" w:rsidRDefault="009A1219" w:rsidP="00AD407E">
      <w:pPr>
        <w:pStyle w:val="n0"/>
        <w:keepNext/>
        <w:widowControl w:val="0"/>
        <w:spacing w:before="360"/>
        <w:ind w:left="0" w:right="0" w:firstLine="0"/>
        <w:rPr>
          <w:bCs/>
          <w:color w:val="auto"/>
        </w:rPr>
      </w:pPr>
      <w:r w:rsidRPr="009A1219">
        <w:rPr>
          <w:bCs/>
          <w:color w:val="auto"/>
        </w:rPr>
        <w:lastRenderedPageBreak/>
        <w:t xml:space="preserve">En el siguiente </w:t>
      </w:r>
      <w:r w:rsidRPr="009A1219">
        <w:rPr>
          <w:color w:val="auto"/>
        </w:rPr>
        <w:t>cuadro</w:t>
      </w:r>
      <w:r w:rsidRPr="009A1219">
        <w:rPr>
          <w:bCs/>
          <w:color w:val="auto"/>
        </w:rPr>
        <w:t xml:space="preserve"> se muestra la población ocupada como porcentaje de la </w:t>
      </w:r>
      <w:r w:rsidR="00614BA8">
        <w:rPr>
          <w:bCs/>
          <w:color w:val="auto"/>
        </w:rPr>
        <w:t>PEA</w:t>
      </w:r>
      <w:r w:rsidRPr="009A1219">
        <w:rPr>
          <w:bCs/>
          <w:color w:val="auto"/>
        </w:rPr>
        <w:t xml:space="preserve"> por entidad federativa </w:t>
      </w:r>
      <w:r w:rsidR="00D372E8" w:rsidRPr="00BC7BC3">
        <w:rPr>
          <w:bCs/>
          <w:color w:val="auto"/>
        </w:rPr>
        <w:t>para</w:t>
      </w:r>
      <w:r w:rsidRPr="00BC7BC3">
        <w:rPr>
          <w:bCs/>
          <w:color w:val="auto"/>
        </w:rPr>
        <w:t xml:space="preserve"> </w:t>
      </w:r>
      <w:r w:rsidR="001F00FD">
        <w:rPr>
          <w:bCs/>
          <w:color w:val="auto"/>
        </w:rPr>
        <w:t>abril</w:t>
      </w:r>
      <w:r w:rsidR="00AD407E">
        <w:rPr>
          <w:bCs/>
          <w:color w:val="auto"/>
        </w:rPr>
        <w:t xml:space="preserve"> </w:t>
      </w:r>
      <w:r w:rsidRPr="00BC7BC3">
        <w:rPr>
          <w:bCs/>
          <w:color w:val="auto"/>
        </w:rPr>
        <w:t>de</w:t>
      </w:r>
      <w:r w:rsidR="001E66FB">
        <w:rPr>
          <w:bCs/>
          <w:color w:val="auto"/>
        </w:rPr>
        <w:t xml:space="preserve"> </w:t>
      </w:r>
      <w:r w:rsidR="00614BA8">
        <w:rPr>
          <w:bCs/>
          <w:color w:val="auto"/>
        </w:rPr>
        <w:t>202</w:t>
      </w:r>
      <w:r w:rsidR="00965310">
        <w:rPr>
          <w:bCs/>
          <w:color w:val="auto"/>
        </w:rPr>
        <w:t>1</w:t>
      </w:r>
      <w:r w:rsidR="00614BA8">
        <w:rPr>
          <w:bCs/>
          <w:color w:val="auto"/>
        </w:rPr>
        <w:t xml:space="preserve"> y </w:t>
      </w:r>
      <w:r w:rsidR="001E66FB">
        <w:rPr>
          <w:bCs/>
          <w:color w:val="auto"/>
        </w:rPr>
        <w:t>202</w:t>
      </w:r>
      <w:r w:rsidR="00965310">
        <w:rPr>
          <w:bCs/>
          <w:color w:val="auto"/>
        </w:rPr>
        <w:t>2</w:t>
      </w:r>
      <w:r w:rsidRPr="009A1219">
        <w:rPr>
          <w:bCs/>
          <w:color w:val="auto"/>
        </w:rPr>
        <w:t>.</w:t>
      </w:r>
    </w:p>
    <w:p w14:paraId="00764CAF" w14:textId="71A49C48" w:rsidR="00B8592D" w:rsidRPr="007C1B6D" w:rsidRDefault="00B8592D" w:rsidP="00AD407E">
      <w:pPr>
        <w:pStyle w:val="n01"/>
        <w:keepNext/>
        <w:widowControl w:val="0"/>
        <w:ind w:left="0" w:firstLine="0"/>
        <w:jc w:val="center"/>
        <w:rPr>
          <w:rFonts w:ascii="Arial" w:hAnsi="Arial"/>
          <w:color w:val="auto"/>
        </w:rPr>
      </w:pPr>
      <w:r w:rsidRPr="00DE61FC">
        <w:rPr>
          <w:rFonts w:ascii="Arial" w:hAnsi="Arial"/>
          <w:color w:val="auto"/>
          <w:sz w:val="20"/>
        </w:rPr>
        <w:t xml:space="preserve">Cuadro </w:t>
      </w:r>
      <w:r w:rsidR="0002223F">
        <w:rPr>
          <w:rFonts w:ascii="Arial" w:hAnsi="Arial"/>
          <w:color w:val="auto"/>
          <w:sz w:val="20"/>
        </w:rPr>
        <w:t>4</w:t>
      </w:r>
    </w:p>
    <w:p w14:paraId="55688228" w14:textId="47B53A17" w:rsidR="00B8592D" w:rsidRPr="007C1B6D" w:rsidRDefault="00B8592D" w:rsidP="00B8592D">
      <w:pPr>
        <w:pStyle w:val="n0"/>
        <w:keepNext/>
        <w:spacing w:before="0"/>
        <w:ind w:left="0" w:right="0" w:firstLine="0"/>
        <w:jc w:val="center"/>
        <w:rPr>
          <w:b/>
          <w:smallCaps/>
          <w:color w:val="auto"/>
          <w:sz w:val="22"/>
        </w:rPr>
      </w:pPr>
      <w:r w:rsidRPr="007C1B6D">
        <w:rPr>
          <w:b/>
          <w:smallCaps/>
          <w:color w:val="auto"/>
          <w:sz w:val="22"/>
        </w:rPr>
        <w:t xml:space="preserve">Tasa de </w:t>
      </w:r>
      <w:r>
        <w:rPr>
          <w:b/>
          <w:smallCaps/>
          <w:color w:val="auto"/>
          <w:sz w:val="22"/>
        </w:rPr>
        <w:t>ocupación</w:t>
      </w:r>
      <w:r w:rsidRPr="007C1B6D">
        <w:rPr>
          <w:b/>
          <w:smallCaps/>
          <w:color w:val="auto"/>
          <w:sz w:val="22"/>
        </w:rPr>
        <w:t xml:space="preserve"> por entidad federativa</w:t>
      </w:r>
      <w:r w:rsidR="00371BE0">
        <w:rPr>
          <w:b/>
          <w:smallCaps/>
          <w:color w:val="auto"/>
          <w:sz w:val="22"/>
        </w:rPr>
        <w:t xml:space="preserve"> durante </w:t>
      </w:r>
      <w:r w:rsidR="001F00FD">
        <w:rPr>
          <w:b/>
          <w:smallCaps/>
          <w:color w:val="auto"/>
          <w:sz w:val="22"/>
        </w:rPr>
        <w:t>abril</w:t>
      </w:r>
    </w:p>
    <w:p w14:paraId="2556154C" w14:textId="0DBDF885" w:rsidR="00B8592D" w:rsidRDefault="00B8592D" w:rsidP="00B8592D">
      <w:pPr>
        <w:pStyle w:val="n0"/>
        <w:keepNext/>
        <w:spacing w:before="0"/>
        <w:ind w:left="0" w:right="0" w:firstLine="0"/>
        <w:jc w:val="center"/>
        <w:rPr>
          <w:color w:val="auto"/>
          <w:sz w:val="18"/>
          <w:szCs w:val="18"/>
        </w:rPr>
      </w:pPr>
      <w:r w:rsidRPr="007C1B6D">
        <w:rPr>
          <w:color w:val="auto"/>
          <w:sz w:val="18"/>
          <w:szCs w:val="18"/>
        </w:rPr>
        <w:t xml:space="preserve">(Porcentaje </w:t>
      </w:r>
      <w:r w:rsidR="00E02E94">
        <w:rPr>
          <w:color w:val="auto"/>
          <w:sz w:val="18"/>
          <w:szCs w:val="18"/>
          <w:lang w:val="es-MX"/>
        </w:rPr>
        <w:t>respecto a</w:t>
      </w:r>
      <w:r w:rsidRPr="007C1B6D">
        <w:rPr>
          <w:color w:val="auto"/>
          <w:sz w:val="18"/>
          <w:szCs w:val="18"/>
        </w:rPr>
        <w:t xml:space="preserve"> la PEA)</w:t>
      </w:r>
    </w:p>
    <w:tbl>
      <w:tblPr>
        <w:tblW w:w="9142" w:type="dxa"/>
        <w:jc w:val="center"/>
        <w:tblCellMar>
          <w:left w:w="70" w:type="dxa"/>
          <w:right w:w="70" w:type="dxa"/>
        </w:tblCellMar>
        <w:tblLook w:val="04A0" w:firstRow="1" w:lastRow="0" w:firstColumn="1" w:lastColumn="0" w:noHBand="0" w:noVBand="1"/>
      </w:tblPr>
      <w:tblGrid>
        <w:gridCol w:w="2396"/>
        <w:gridCol w:w="1036"/>
        <w:gridCol w:w="1036"/>
        <w:gridCol w:w="206"/>
        <w:gridCol w:w="2396"/>
        <w:gridCol w:w="1036"/>
        <w:gridCol w:w="1036"/>
      </w:tblGrid>
      <w:tr w:rsidR="00C7466E" w:rsidRPr="005C1830" w14:paraId="08169670" w14:textId="6E02FF66" w:rsidTr="00C7466E">
        <w:trPr>
          <w:trHeight w:val="284"/>
          <w:jc w:val="center"/>
        </w:trPr>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27BBE9A" w14:textId="54E90D9C" w:rsidR="00C7466E" w:rsidRPr="005C1830" w:rsidRDefault="00C7466E" w:rsidP="00C7466E">
            <w:pPr>
              <w:jc w:val="left"/>
              <w:rPr>
                <w:b/>
                <w:bCs/>
                <w:color w:val="000000"/>
                <w:sz w:val="16"/>
                <w:szCs w:val="16"/>
                <w:lang w:val="es-MX" w:eastAsia="es-MX"/>
              </w:rPr>
            </w:pPr>
            <w:bookmarkStart w:id="4" w:name="OLE_LINK1"/>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bottom w:val="single" w:sz="4" w:space="0" w:color="1F497D"/>
              <w:right w:val="single" w:sz="4" w:space="0" w:color="1F497D"/>
            </w:tcBorders>
            <w:shd w:val="clear" w:color="auto" w:fill="BDD7EE"/>
            <w:vAlign w:val="center"/>
          </w:tcPr>
          <w:p w14:paraId="104C0A6A" w14:textId="25AFF1B2"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1</w:t>
            </w:r>
          </w:p>
        </w:tc>
        <w:tc>
          <w:tcPr>
            <w:tcW w:w="1036" w:type="dxa"/>
            <w:vMerge w:val="restart"/>
            <w:tcBorders>
              <w:top w:val="single" w:sz="4" w:space="0" w:color="1F497D"/>
              <w:left w:val="nil"/>
              <w:bottom w:val="single" w:sz="4" w:space="0" w:color="1F497D"/>
              <w:right w:val="single" w:sz="4" w:space="0" w:color="1F497D"/>
            </w:tcBorders>
            <w:shd w:val="clear" w:color="auto" w:fill="BDD7EE"/>
            <w:vAlign w:val="center"/>
          </w:tcPr>
          <w:p w14:paraId="3B22B376" w14:textId="205FF9D3"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2</w:t>
            </w:r>
          </w:p>
        </w:tc>
        <w:tc>
          <w:tcPr>
            <w:tcW w:w="206" w:type="dxa"/>
            <w:tcBorders>
              <w:top w:val="nil"/>
              <w:left w:val="single" w:sz="4" w:space="0" w:color="1F497D"/>
              <w:bottom w:val="nil"/>
              <w:right w:val="nil"/>
            </w:tcBorders>
            <w:shd w:val="clear" w:color="auto" w:fill="auto"/>
            <w:noWrap/>
            <w:vAlign w:val="center"/>
            <w:hideMark/>
          </w:tcPr>
          <w:p w14:paraId="503850B6" w14:textId="2B3569A5" w:rsidR="00C7466E" w:rsidRPr="005C1830" w:rsidRDefault="00C7466E" w:rsidP="00C7466E">
            <w:pPr>
              <w:jc w:val="center"/>
              <w:rPr>
                <w:b/>
                <w:bCs/>
                <w:color w:val="000000"/>
                <w:sz w:val="16"/>
                <w:szCs w:val="16"/>
                <w:lang w:val="es-MX" w:eastAsia="es-MX"/>
              </w:rPr>
            </w:pPr>
          </w:p>
        </w:tc>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B7D258B" w14:textId="4587EE1B" w:rsidR="00C7466E" w:rsidRPr="005C1830" w:rsidRDefault="00C7466E" w:rsidP="00C7466E">
            <w:pPr>
              <w:jc w:val="left"/>
              <w:rPr>
                <w:b/>
                <w:bCs/>
                <w:color w:val="000000"/>
                <w:sz w:val="16"/>
                <w:szCs w:val="16"/>
                <w:lang w:val="es-MX" w:eastAsia="es-MX"/>
              </w:rPr>
            </w:pPr>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2B160DA7" w14:textId="1CA3A1DC"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1</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040CE0F2" w14:textId="2D73EB52"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2</w:t>
            </w:r>
          </w:p>
        </w:tc>
      </w:tr>
      <w:tr w:rsidR="00C7466E" w:rsidRPr="005C1830" w14:paraId="4B18318C" w14:textId="7D1E652C" w:rsidTr="00C7466E">
        <w:trPr>
          <w:trHeight w:val="20"/>
          <w:jc w:val="center"/>
        </w:trPr>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65960733"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single" w:sz="4" w:space="0" w:color="1F497D"/>
              <w:bottom w:val="single" w:sz="4" w:space="0" w:color="1F497D"/>
              <w:right w:val="single" w:sz="4" w:space="0" w:color="1F497D"/>
            </w:tcBorders>
            <w:shd w:val="clear" w:color="auto" w:fill="BDD7EE"/>
            <w:vAlign w:val="center"/>
            <w:hideMark/>
          </w:tcPr>
          <w:p w14:paraId="3D78F2D4" w14:textId="5B6EA12D"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nil"/>
              <w:bottom w:val="single" w:sz="4" w:space="0" w:color="1F497D"/>
              <w:right w:val="single" w:sz="4" w:space="0" w:color="1F497D"/>
            </w:tcBorders>
            <w:shd w:val="clear" w:color="auto" w:fill="BDD7EE"/>
            <w:vAlign w:val="center"/>
          </w:tcPr>
          <w:p w14:paraId="1633EBAC" w14:textId="77777777" w:rsidR="00C7466E" w:rsidRPr="005C1830" w:rsidRDefault="00C7466E" w:rsidP="00C7466E">
            <w:pPr>
              <w:jc w:val="center"/>
              <w:rPr>
                <w:b/>
                <w:bCs/>
                <w:color w:val="000000"/>
                <w:sz w:val="16"/>
                <w:szCs w:val="16"/>
                <w:lang w:val="es-MX" w:eastAsia="es-MX"/>
              </w:rPr>
            </w:pPr>
          </w:p>
        </w:tc>
        <w:tc>
          <w:tcPr>
            <w:tcW w:w="206" w:type="dxa"/>
            <w:tcBorders>
              <w:top w:val="nil"/>
              <w:left w:val="single" w:sz="4" w:space="0" w:color="1F497D"/>
              <w:bottom w:val="nil"/>
              <w:right w:val="nil"/>
            </w:tcBorders>
            <w:shd w:val="clear" w:color="auto" w:fill="auto"/>
            <w:vAlign w:val="center"/>
            <w:hideMark/>
          </w:tcPr>
          <w:p w14:paraId="640871B3" w14:textId="3D4B8B83" w:rsidR="00C7466E" w:rsidRPr="005C1830" w:rsidRDefault="00C7466E" w:rsidP="00C7466E">
            <w:pPr>
              <w:jc w:val="center"/>
              <w:rPr>
                <w:b/>
                <w:bCs/>
                <w:color w:val="000000"/>
                <w:sz w:val="16"/>
                <w:szCs w:val="16"/>
                <w:lang w:val="es-MX" w:eastAsia="es-MX"/>
              </w:rPr>
            </w:pPr>
          </w:p>
        </w:tc>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32FED331"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vAlign w:val="center"/>
            <w:hideMark/>
          </w:tcPr>
          <w:p w14:paraId="0AA7313A" w14:textId="706CB26F"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tcPr>
          <w:p w14:paraId="121C5135" w14:textId="77777777" w:rsidR="00C7466E" w:rsidRPr="005C1830" w:rsidRDefault="00C7466E" w:rsidP="00C7466E">
            <w:pPr>
              <w:jc w:val="center"/>
              <w:rPr>
                <w:b/>
                <w:bCs/>
                <w:color w:val="000000"/>
                <w:sz w:val="16"/>
                <w:szCs w:val="16"/>
                <w:lang w:val="es-MX" w:eastAsia="es-MX"/>
              </w:rPr>
            </w:pPr>
          </w:p>
        </w:tc>
      </w:tr>
      <w:tr w:rsidR="001F00FD" w:rsidRPr="005C1830" w14:paraId="08225075" w14:textId="63641A6B" w:rsidTr="001F00F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A319987" w14:textId="40AE0A95" w:rsidR="001F00FD" w:rsidRPr="005C1830" w:rsidRDefault="001F00FD" w:rsidP="001F00FD">
            <w:pPr>
              <w:jc w:val="left"/>
              <w:rPr>
                <w:color w:val="000000"/>
                <w:sz w:val="16"/>
                <w:szCs w:val="16"/>
                <w:lang w:val="es-MX" w:eastAsia="es-MX"/>
              </w:rPr>
            </w:pPr>
            <w:r>
              <w:rPr>
                <w:color w:val="000000"/>
                <w:sz w:val="16"/>
                <w:szCs w:val="16"/>
              </w:rPr>
              <w:t>Aguascalientes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1ABF9369" w14:textId="54B5CF52"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96.3</w:t>
            </w:r>
          </w:p>
        </w:tc>
        <w:tc>
          <w:tcPr>
            <w:tcW w:w="1036" w:type="dxa"/>
            <w:tcBorders>
              <w:top w:val="single" w:sz="4" w:space="0" w:color="1F497D"/>
              <w:left w:val="nil"/>
              <w:bottom w:val="nil"/>
              <w:right w:val="single" w:sz="4" w:space="0" w:color="1F497D"/>
            </w:tcBorders>
            <w:vAlign w:val="center"/>
          </w:tcPr>
          <w:p w14:paraId="4669E6C8" w14:textId="5D196401" w:rsidR="001F00FD" w:rsidRPr="005C1830" w:rsidRDefault="001F00FD" w:rsidP="001F00FD">
            <w:pPr>
              <w:ind w:firstLineChars="200" w:firstLine="320"/>
              <w:jc w:val="left"/>
              <w:rPr>
                <w:color w:val="000000"/>
                <w:sz w:val="16"/>
                <w:szCs w:val="16"/>
                <w:lang w:val="es-MX" w:eastAsia="es-MX"/>
              </w:rPr>
            </w:pPr>
            <w:r>
              <w:rPr>
                <w:color w:val="000000"/>
                <w:sz w:val="16"/>
                <w:szCs w:val="16"/>
              </w:rPr>
              <w:t>97.0</w:t>
            </w:r>
          </w:p>
        </w:tc>
        <w:tc>
          <w:tcPr>
            <w:tcW w:w="206" w:type="dxa"/>
            <w:tcBorders>
              <w:top w:val="nil"/>
              <w:left w:val="single" w:sz="4" w:space="0" w:color="1F497D"/>
              <w:bottom w:val="nil"/>
              <w:right w:val="nil"/>
            </w:tcBorders>
            <w:shd w:val="clear" w:color="auto" w:fill="auto"/>
            <w:noWrap/>
            <w:vAlign w:val="bottom"/>
            <w:hideMark/>
          </w:tcPr>
          <w:p w14:paraId="4286F5DE" w14:textId="60E4D91C" w:rsidR="001F00FD" w:rsidRPr="005C1830" w:rsidRDefault="001F00FD" w:rsidP="001F00FD">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E930D81" w14:textId="5F118E03" w:rsidR="001F00FD" w:rsidRPr="005C1830" w:rsidRDefault="001F00FD" w:rsidP="001F00FD">
            <w:pPr>
              <w:jc w:val="left"/>
              <w:rPr>
                <w:color w:val="000000"/>
                <w:sz w:val="16"/>
                <w:szCs w:val="16"/>
                <w:lang w:val="es-MX" w:eastAsia="es-MX"/>
              </w:rPr>
            </w:pPr>
            <w:r>
              <w:rPr>
                <w:color w:val="000000"/>
                <w:sz w:val="16"/>
                <w:szCs w:val="16"/>
              </w:rPr>
              <w:t>Morelos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32D74943" w14:textId="34EB82F0"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97.5</w:t>
            </w:r>
          </w:p>
        </w:tc>
        <w:tc>
          <w:tcPr>
            <w:tcW w:w="1036" w:type="dxa"/>
            <w:tcBorders>
              <w:top w:val="single" w:sz="4" w:space="0" w:color="1F497D"/>
              <w:left w:val="single" w:sz="4" w:space="0" w:color="1F497D"/>
              <w:bottom w:val="nil"/>
              <w:right w:val="single" w:sz="4" w:space="0" w:color="1F497D"/>
            </w:tcBorders>
            <w:vAlign w:val="center"/>
          </w:tcPr>
          <w:p w14:paraId="1256759B" w14:textId="219F40A7" w:rsidR="001F00FD" w:rsidRDefault="001F00FD" w:rsidP="001F00FD">
            <w:pPr>
              <w:tabs>
                <w:tab w:val="decimal" w:pos="481"/>
              </w:tabs>
              <w:ind w:firstLineChars="2" w:firstLine="3"/>
              <w:jc w:val="left"/>
              <w:rPr>
                <w:color w:val="000000"/>
                <w:sz w:val="16"/>
                <w:szCs w:val="16"/>
              </w:rPr>
            </w:pPr>
            <w:r>
              <w:rPr>
                <w:color w:val="000000"/>
                <w:sz w:val="16"/>
                <w:szCs w:val="16"/>
              </w:rPr>
              <w:t>97.8</w:t>
            </w:r>
          </w:p>
        </w:tc>
      </w:tr>
      <w:tr w:rsidR="001F00FD" w:rsidRPr="005C1830" w14:paraId="52F7E847" w14:textId="19EA8305" w:rsidTr="001F00F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7754610" w14:textId="4FEDF842" w:rsidR="001F00FD" w:rsidRPr="005C1830" w:rsidRDefault="001F00FD" w:rsidP="001F00FD">
            <w:pPr>
              <w:jc w:val="left"/>
              <w:rPr>
                <w:color w:val="000000"/>
                <w:sz w:val="16"/>
                <w:szCs w:val="16"/>
                <w:lang w:val="es-MX" w:eastAsia="es-MX"/>
              </w:rPr>
            </w:pPr>
            <w:r>
              <w:rPr>
                <w:color w:val="000000"/>
                <w:sz w:val="16"/>
                <w:szCs w:val="16"/>
              </w:rPr>
              <w:t>Baja California</w:t>
            </w:r>
          </w:p>
        </w:tc>
        <w:tc>
          <w:tcPr>
            <w:tcW w:w="1036" w:type="dxa"/>
            <w:tcBorders>
              <w:top w:val="nil"/>
              <w:left w:val="single" w:sz="4" w:space="0" w:color="1F497D"/>
              <w:bottom w:val="nil"/>
              <w:right w:val="single" w:sz="4" w:space="0" w:color="1F497D"/>
            </w:tcBorders>
            <w:shd w:val="clear" w:color="auto" w:fill="auto"/>
            <w:noWrap/>
            <w:vAlign w:val="center"/>
          </w:tcPr>
          <w:p w14:paraId="798FD695" w14:textId="4FF027CE"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98.2</w:t>
            </w:r>
          </w:p>
        </w:tc>
        <w:tc>
          <w:tcPr>
            <w:tcW w:w="1036" w:type="dxa"/>
            <w:tcBorders>
              <w:top w:val="nil"/>
              <w:left w:val="nil"/>
              <w:bottom w:val="nil"/>
              <w:right w:val="single" w:sz="4" w:space="0" w:color="1F497D"/>
            </w:tcBorders>
            <w:vAlign w:val="center"/>
          </w:tcPr>
          <w:p w14:paraId="658048CF" w14:textId="20B7F543" w:rsidR="001F00FD" w:rsidRPr="005C1830" w:rsidRDefault="001F00FD" w:rsidP="001F00FD">
            <w:pPr>
              <w:ind w:firstLineChars="200" w:firstLine="320"/>
              <w:jc w:val="left"/>
              <w:rPr>
                <w:color w:val="000000"/>
                <w:sz w:val="16"/>
                <w:szCs w:val="16"/>
                <w:lang w:val="es-MX" w:eastAsia="es-MX"/>
              </w:rPr>
            </w:pPr>
            <w:r>
              <w:rPr>
                <w:color w:val="000000"/>
                <w:sz w:val="16"/>
                <w:szCs w:val="16"/>
              </w:rPr>
              <w:t>97.5</w:t>
            </w:r>
          </w:p>
        </w:tc>
        <w:tc>
          <w:tcPr>
            <w:tcW w:w="206" w:type="dxa"/>
            <w:tcBorders>
              <w:top w:val="nil"/>
              <w:left w:val="single" w:sz="4" w:space="0" w:color="1F497D"/>
              <w:bottom w:val="nil"/>
              <w:right w:val="nil"/>
            </w:tcBorders>
            <w:shd w:val="clear" w:color="auto" w:fill="auto"/>
            <w:noWrap/>
            <w:vAlign w:val="bottom"/>
            <w:hideMark/>
          </w:tcPr>
          <w:p w14:paraId="1E280F7D" w14:textId="67C757CD" w:rsidR="001F00FD" w:rsidRPr="005C1830" w:rsidRDefault="001F00FD" w:rsidP="001F00FD">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1E6DD8B" w14:textId="367D996E" w:rsidR="001F00FD" w:rsidRPr="005C1830" w:rsidRDefault="001F00FD" w:rsidP="001F00FD">
            <w:pPr>
              <w:jc w:val="left"/>
              <w:rPr>
                <w:color w:val="000000"/>
                <w:sz w:val="16"/>
                <w:szCs w:val="16"/>
                <w:lang w:val="es-MX" w:eastAsia="es-MX"/>
              </w:rPr>
            </w:pPr>
            <w:r>
              <w:rPr>
                <w:color w:val="000000"/>
                <w:sz w:val="16"/>
                <w:szCs w:val="16"/>
              </w:rPr>
              <w:t>Nayarit</w:t>
            </w:r>
          </w:p>
        </w:tc>
        <w:tc>
          <w:tcPr>
            <w:tcW w:w="1036" w:type="dxa"/>
            <w:tcBorders>
              <w:top w:val="nil"/>
              <w:left w:val="single" w:sz="4" w:space="0" w:color="1F497D"/>
              <w:bottom w:val="nil"/>
              <w:right w:val="single" w:sz="4" w:space="0" w:color="1F497D"/>
            </w:tcBorders>
            <w:shd w:val="clear" w:color="auto" w:fill="auto"/>
            <w:noWrap/>
            <w:vAlign w:val="center"/>
          </w:tcPr>
          <w:p w14:paraId="44498173" w14:textId="4C19132E"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98.2</w:t>
            </w:r>
          </w:p>
        </w:tc>
        <w:tc>
          <w:tcPr>
            <w:tcW w:w="1036" w:type="dxa"/>
            <w:tcBorders>
              <w:top w:val="nil"/>
              <w:left w:val="single" w:sz="4" w:space="0" w:color="1F497D"/>
              <w:bottom w:val="nil"/>
              <w:right w:val="single" w:sz="4" w:space="0" w:color="1F497D"/>
            </w:tcBorders>
            <w:vAlign w:val="center"/>
          </w:tcPr>
          <w:p w14:paraId="54B103C6" w14:textId="4E0271DC" w:rsidR="001F00FD" w:rsidRDefault="001F00FD" w:rsidP="001F00FD">
            <w:pPr>
              <w:tabs>
                <w:tab w:val="decimal" w:pos="481"/>
              </w:tabs>
              <w:ind w:firstLineChars="2" w:firstLine="3"/>
              <w:jc w:val="left"/>
              <w:rPr>
                <w:color w:val="000000"/>
                <w:sz w:val="16"/>
                <w:szCs w:val="16"/>
              </w:rPr>
            </w:pPr>
            <w:r>
              <w:rPr>
                <w:color w:val="000000"/>
                <w:sz w:val="16"/>
                <w:szCs w:val="16"/>
              </w:rPr>
              <w:t>97.9</w:t>
            </w:r>
          </w:p>
        </w:tc>
      </w:tr>
      <w:tr w:rsidR="001F00FD" w:rsidRPr="005C1830" w14:paraId="2989C9B1" w14:textId="25EA9C2C" w:rsidTr="001F00F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B96BAEC" w14:textId="163FF3EB" w:rsidR="001F00FD" w:rsidRPr="005C1830" w:rsidRDefault="001F00FD" w:rsidP="001F00FD">
            <w:pPr>
              <w:jc w:val="left"/>
              <w:rPr>
                <w:color w:val="000000"/>
                <w:sz w:val="16"/>
                <w:szCs w:val="16"/>
                <w:lang w:val="es-MX" w:eastAsia="es-MX"/>
              </w:rPr>
            </w:pPr>
            <w:r>
              <w:rPr>
                <w:color w:val="000000"/>
                <w:sz w:val="16"/>
                <w:szCs w:val="16"/>
              </w:rPr>
              <w:t>Baja California Sur</w:t>
            </w:r>
          </w:p>
        </w:tc>
        <w:tc>
          <w:tcPr>
            <w:tcW w:w="1036" w:type="dxa"/>
            <w:tcBorders>
              <w:top w:val="nil"/>
              <w:left w:val="single" w:sz="4" w:space="0" w:color="1F497D"/>
              <w:bottom w:val="nil"/>
              <w:right w:val="single" w:sz="4" w:space="0" w:color="1F497D"/>
            </w:tcBorders>
            <w:shd w:val="clear" w:color="auto" w:fill="auto"/>
            <w:noWrap/>
            <w:vAlign w:val="center"/>
          </w:tcPr>
          <w:p w14:paraId="43A72CB4" w14:textId="223F7663"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94.0</w:t>
            </w:r>
          </w:p>
        </w:tc>
        <w:tc>
          <w:tcPr>
            <w:tcW w:w="1036" w:type="dxa"/>
            <w:tcBorders>
              <w:top w:val="nil"/>
              <w:left w:val="nil"/>
              <w:bottom w:val="nil"/>
              <w:right w:val="single" w:sz="4" w:space="0" w:color="1F497D"/>
            </w:tcBorders>
            <w:vAlign w:val="center"/>
          </w:tcPr>
          <w:p w14:paraId="1E8DFE90" w14:textId="54FB4DFA" w:rsidR="001F00FD" w:rsidRPr="005C1830" w:rsidRDefault="001F00FD" w:rsidP="001F00FD">
            <w:pPr>
              <w:ind w:firstLineChars="200" w:firstLine="320"/>
              <w:jc w:val="left"/>
              <w:rPr>
                <w:color w:val="000000"/>
                <w:sz w:val="16"/>
                <w:szCs w:val="16"/>
                <w:lang w:val="es-MX" w:eastAsia="es-MX"/>
              </w:rPr>
            </w:pPr>
            <w:r>
              <w:rPr>
                <w:color w:val="000000"/>
                <w:sz w:val="16"/>
                <w:szCs w:val="16"/>
              </w:rPr>
              <w:t>97.3</w:t>
            </w:r>
          </w:p>
        </w:tc>
        <w:tc>
          <w:tcPr>
            <w:tcW w:w="206" w:type="dxa"/>
            <w:tcBorders>
              <w:top w:val="nil"/>
              <w:left w:val="single" w:sz="4" w:space="0" w:color="1F497D"/>
              <w:bottom w:val="nil"/>
              <w:right w:val="nil"/>
            </w:tcBorders>
            <w:shd w:val="clear" w:color="auto" w:fill="auto"/>
            <w:noWrap/>
            <w:vAlign w:val="bottom"/>
            <w:hideMark/>
          </w:tcPr>
          <w:p w14:paraId="7F6ADAC4" w14:textId="05761847" w:rsidR="001F00FD" w:rsidRPr="005C1830" w:rsidRDefault="001F00FD" w:rsidP="001F00FD">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1578831" w14:textId="2BBDEED6" w:rsidR="001F00FD" w:rsidRPr="005C1830" w:rsidRDefault="001F00FD" w:rsidP="001F00FD">
            <w:pPr>
              <w:jc w:val="left"/>
              <w:rPr>
                <w:color w:val="000000"/>
                <w:sz w:val="16"/>
                <w:szCs w:val="16"/>
                <w:lang w:val="es-MX" w:eastAsia="es-MX"/>
              </w:rPr>
            </w:pPr>
            <w:r>
              <w:rPr>
                <w:color w:val="000000"/>
                <w:sz w:val="16"/>
                <w:szCs w:val="16"/>
              </w:rPr>
              <w:t>Nuevo León</w:t>
            </w:r>
          </w:p>
        </w:tc>
        <w:tc>
          <w:tcPr>
            <w:tcW w:w="1036" w:type="dxa"/>
            <w:tcBorders>
              <w:top w:val="nil"/>
              <w:left w:val="single" w:sz="4" w:space="0" w:color="1F497D"/>
              <w:bottom w:val="nil"/>
              <w:right w:val="single" w:sz="4" w:space="0" w:color="1F497D"/>
            </w:tcBorders>
            <w:shd w:val="clear" w:color="auto" w:fill="auto"/>
            <w:noWrap/>
            <w:vAlign w:val="center"/>
          </w:tcPr>
          <w:p w14:paraId="52B29EFA" w14:textId="27968933"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95.2</w:t>
            </w:r>
          </w:p>
        </w:tc>
        <w:tc>
          <w:tcPr>
            <w:tcW w:w="1036" w:type="dxa"/>
            <w:tcBorders>
              <w:top w:val="nil"/>
              <w:left w:val="single" w:sz="4" w:space="0" w:color="1F497D"/>
              <w:bottom w:val="nil"/>
              <w:right w:val="single" w:sz="4" w:space="0" w:color="1F497D"/>
            </w:tcBorders>
            <w:vAlign w:val="center"/>
          </w:tcPr>
          <w:p w14:paraId="34760446" w14:textId="67C02B0C" w:rsidR="001F00FD" w:rsidRDefault="001F00FD" w:rsidP="001F00FD">
            <w:pPr>
              <w:tabs>
                <w:tab w:val="decimal" w:pos="481"/>
              </w:tabs>
              <w:ind w:firstLineChars="2" w:firstLine="3"/>
              <w:jc w:val="left"/>
              <w:rPr>
                <w:color w:val="000000"/>
                <w:sz w:val="16"/>
                <w:szCs w:val="16"/>
              </w:rPr>
            </w:pPr>
            <w:r>
              <w:rPr>
                <w:color w:val="000000"/>
                <w:sz w:val="16"/>
                <w:szCs w:val="16"/>
              </w:rPr>
              <w:t>97.1</w:t>
            </w:r>
          </w:p>
        </w:tc>
      </w:tr>
      <w:tr w:rsidR="001F00FD" w:rsidRPr="005C1830" w14:paraId="66FE8D8F" w14:textId="2E8EC56D" w:rsidTr="001F00F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60B6238" w14:textId="27CE89FC" w:rsidR="001F00FD" w:rsidRPr="005C1830" w:rsidRDefault="001F00FD" w:rsidP="001F00FD">
            <w:pPr>
              <w:jc w:val="left"/>
              <w:rPr>
                <w:color w:val="000000"/>
                <w:sz w:val="16"/>
                <w:szCs w:val="16"/>
                <w:lang w:val="es-MX" w:eastAsia="es-MX"/>
              </w:rPr>
            </w:pPr>
            <w:r>
              <w:rPr>
                <w:color w:val="000000"/>
                <w:sz w:val="16"/>
                <w:szCs w:val="16"/>
              </w:rPr>
              <w:t>Campeche</w:t>
            </w:r>
          </w:p>
        </w:tc>
        <w:tc>
          <w:tcPr>
            <w:tcW w:w="1036" w:type="dxa"/>
            <w:tcBorders>
              <w:top w:val="nil"/>
              <w:left w:val="single" w:sz="4" w:space="0" w:color="1F497D"/>
              <w:bottom w:val="nil"/>
              <w:right w:val="single" w:sz="4" w:space="0" w:color="1F497D"/>
            </w:tcBorders>
            <w:shd w:val="clear" w:color="auto" w:fill="auto"/>
            <w:noWrap/>
            <w:vAlign w:val="center"/>
          </w:tcPr>
          <w:p w14:paraId="7B946866" w14:textId="2A139772"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97.2</w:t>
            </w:r>
          </w:p>
        </w:tc>
        <w:tc>
          <w:tcPr>
            <w:tcW w:w="1036" w:type="dxa"/>
            <w:tcBorders>
              <w:top w:val="nil"/>
              <w:left w:val="nil"/>
              <w:bottom w:val="nil"/>
              <w:right w:val="single" w:sz="4" w:space="0" w:color="1F497D"/>
            </w:tcBorders>
            <w:vAlign w:val="center"/>
          </w:tcPr>
          <w:p w14:paraId="62C93D6E" w14:textId="0C89D11A" w:rsidR="001F00FD" w:rsidRPr="005C1830" w:rsidRDefault="001F00FD" w:rsidP="001F00FD">
            <w:pPr>
              <w:ind w:firstLineChars="200" w:firstLine="320"/>
              <w:jc w:val="left"/>
              <w:rPr>
                <w:color w:val="000000"/>
                <w:sz w:val="16"/>
                <w:szCs w:val="16"/>
                <w:lang w:val="es-MX" w:eastAsia="es-MX"/>
              </w:rPr>
            </w:pPr>
            <w:r>
              <w:rPr>
                <w:color w:val="000000"/>
                <w:sz w:val="16"/>
                <w:szCs w:val="16"/>
              </w:rPr>
              <w:t>96.8</w:t>
            </w:r>
          </w:p>
        </w:tc>
        <w:tc>
          <w:tcPr>
            <w:tcW w:w="206" w:type="dxa"/>
            <w:tcBorders>
              <w:top w:val="nil"/>
              <w:left w:val="single" w:sz="4" w:space="0" w:color="1F497D"/>
              <w:bottom w:val="nil"/>
              <w:right w:val="nil"/>
            </w:tcBorders>
            <w:shd w:val="clear" w:color="auto" w:fill="auto"/>
            <w:noWrap/>
            <w:vAlign w:val="bottom"/>
            <w:hideMark/>
          </w:tcPr>
          <w:p w14:paraId="07761D66" w14:textId="486B9894" w:rsidR="001F00FD" w:rsidRPr="005C1830" w:rsidRDefault="001F00FD" w:rsidP="001F00FD">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9528DC5" w14:textId="253D2C40" w:rsidR="001F00FD" w:rsidRPr="005C1830" w:rsidRDefault="001F00FD" w:rsidP="001F00FD">
            <w:pPr>
              <w:jc w:val="left"/>
              <w:rPr>
                <w:color w:val="000000"/>
                <w:sz w:val="16"/>
                <w:szCs w:val="16"/>
                <w:lang w:val="es-MX" w:eastAsia="es-MX"/>
              </w:rPr>
            </w:pPr>
            <w:r>
              <w:rPr>
                <w:color w:val="000000"/>
                <w:sz w:val="16"/>
                <w:szCs w:val="16"/>
              </w:rPr>
              <w:t>Oaxaca</w:t>
            </w:r>
          </w:p>
        </w:tc>
        <w:tc>
          <w:tcPr>
            <w:tcW w:w="1036" w:type="dxa"/>
            <w:tcBorders>
              <w:top w:val="nil"/>
              <w:left w:val="single" w:sz="4" w:space="0" w:color="1F497D"/>
              <w:bottom w:val="nil"/>
              <w:right w:val="single" w:sz="4" w:space="0" w:color="1F497D"/>
            </w:tcBorders>
            <w:shd w:val="clear" w:color="auto" w:fill="auto"/>
            <w:noWrap/>
            <w:vAlign w:val="center"/>
          </w:tcPr>
          <w:p w14:paraId="0EEE4CA2" w14:textId="0AD8D718"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98.6</w:t>
            </w:r>
          </w:p>
        </w:tc>
        <w:tc>
          <w:tcPr>
            <w:tcW w:w="1036" w:type="dxa"/>
            <w:tcBorders>
              <w:top w:val="nil"/>
              <w:left w:val="single" w:sz="4" w:space="0" w:color="1F497D"/>
              <w:bottom w:val="nil"/>
              <w:right w:val="single" w:sz="4" w:space="0" w:color="1F497D"/>
            </w:tcBorders>
            <w:vAlign w:val="center"/>
          </w:tcPr>
          <w:p w14:paraId="3638B1D4" w14:textId="5F6BF906" w:rsidR="001F00FD" w:rsidRDefault="001F00FD" w:rsidP="001F00FD">
            <w:pPr>
              <w:tabs>
                <w:tab w:val="decimal" w:pos="481"/>
              </w:tabs>
              <w:ind w:firstLineChars="2" w:firstLine="3"/>
              <w:jc w:val="left"/>
              <w:rPr>
                <w:color w:val="000000"/>
                <w:sz w:val="16"/>
                <w:szCs w:val="16"/>
              </w:rPr>
            </w:pPr>
            <w:r>
              <w:rPr>
                <w:color w:val="000000"/>
                <w:sz w:val="16"/>
                <w:szCs w:val="16"/>
              </w:rPr>
              <w:t>97.8</w:t>
            </w:r>
          </w:p>
        </w:tc>
      </w:tr>
      <w:tr w:rsidR="001F00FD" w:rsidRPr="005C1830" w14:paraId="3E0392CC" w14:textId="380AD394" w:rsidTr="001F00F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E899551" w14:textId="57354659" w:rsidR="001F00FD" w:rsidRPr="005C1830" w:rsidRDefault="001F00FD" w:rsidP="001F00FD">
            <w:pPr>
              <w:jc w:val="left"/>
              <w:rPr>
                <w:color w:val="000000"/>
                <w:sz w:val="16"/>
                <w:szCs w:val="16"/>
                <w:lang w:val="es-MX" w:eastAsia="es-MX"/>
              </w:rPr>
            </w:pPr>
            <w:r>
              <w:rPr>
                <w:color w:val="000000"/>
                <w:sz w:val="16"/>
                <w:szCs w:val="16"/>
              </w:rPr>
              <w:t>Coahuila de Zaragoza</w:t>
            </w:r>
          </w:p>
        </w:tc>
        <w:tc>
          <w:tcPr>
            <w:tcW w:w="1036" w:type="dxa"/>
            <w:tcBorders>
              <w:top w:val="nil"/>
              <w:left w:val="single" w:sz="4" w:space="0" w:color="1F497D"/>
              <w:bottom w:val="nil"/>
              <w:right w:val="single" w:sz="4" w:space="0" w:color="1F497D"/>
            </w:tcBorders>
            <w:shd w:val="clear" w:color="auto" w:fill="auto"/>
            <w:noWrap/>
            <w:vAlign w:val="center"/>
          </w:tcPr>
          <w:p w14:paraId="13F32385" w14:textId="6FAAE4FD"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94.7</w:t>
            </w:r>
          </w:p>
        </w:tc>
        <w:tc>
          <w:tcPr>
            <w:tcW w:w="1036" w:type="dxa"/>
            <w:tcBorders>
              <w:top w:val="nil"/>
              <w:left w:val="nil"/>
              <w:bottom w:val="nil"/>
              <w:right w:val="single" w:sz="4" w:space="0" w:color="1F497D"/>
            </w:tcBorders>
            <w:vAlign w:val="center"/>
          </w:tcPr>
          <w:p w14:paraId="7777EDBE" w14:textId="7A49A445" w:rsidR="001F00FD" w:rsidRPr="005C1830" w:rsidRDefault="001F00FD" w:rsidP="001F00FD">
            <w:pPr>
              <w:ind w:firstLineChars="200" w:firstLine="320"/>
              <w:jc w:val="left"/>
              <w:rPr>
                <w:color w:val="000000"/>
                <w:sz w:val="16"/>
                <w:szCs w:val="16"/>
                <w:lang w:val="es-MX" w:eastAsia="es-MX"/>
              </w:rPr>
            </w:pPr>
            <w:r>
              <w:rPr>
                <w:color w:val="000000"/>
                <w:sz w:val="16"/>
                <w:szCs w:val="16"/>
              </w:rPr>
              <w:t>95.8</w:t>
            </w:r>
          </w:p>
        </w:tc>
        <w:tc>
          <w:tcPr>
            <w:tcW w:w="206" w:type="dxa"/>
            <w:tcBorders>
              <w:top w:val="nil"/>
              <w:left w:val="single" w:sz="4" w:space="0" w:color="1F497D"/>
              <w:bottom w:val="nil"/>
              <w:right w:val="nil"/>
            </w:tcBorders>
            <w:shd w:val="clear" w:color="auto" w:fill="auto"/>
            <w:noWrap/>
            <w:vAlign w:val="bottom"/>
            <w:hideMark/>
          </w:tcPr>
          <w:p w14:paraId="71A6671A" w14:textId="5D4692BB" w:rsidR="001F00FD" w:rsidRPr="005C1830" w:rsidRDefault="001F00FD" w:rsidP="001F00FD">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7CE3CB8" w14:textId="5D9429F9" w:rsidR="001F00FD" w:rsidRPr="005C1830" w:rsidRDefault="001F00FD" w:rsidP="001F00FD">
            <w:pPr>
              <w:jc w:val="left"/>
              <w:rPr>
                <w:color w:val="000000"/>
                <w:sz w:val="16"/>
                <w:szCs w:val="16"/>
                <w:lang w:val="es-MX" w:eastAsia="es-MX"/>
              </w:rPr>
            </w:pPr>
            <w:r>
              <w:rPr>
                <w:color w:val="000000"/>
                <w:sz w:val="16"/>
                <w:szCs w:val="16"/>
              </w:rPr>
              <w:t>Puebla</w:t>
            </w:r>
          </w:p>
        </w:tc>
        <w:tc>
          <w:tcPr>
            <w:tcW w:w="1036" w:type="dxa"/>
            <w:tcBorders>
              <w:top w:val="nil"/>
              <w:left w:val="single" w:sz="4" w:space="0" w:color="1F497D"/>
              <w:bottom w:val="nil"/>
              <w:right w:val="single" w:sz="4" w:space="0" w:color="1F497D"/>
            </w:tcBorders>
            <w:shd w:val="clear" w:color="auto" w:fill="auto"/>
            <w:noWrap/>
            <w:vAlign w:val="center"/>
          </w:tcPr>
          <w:p w14:paraId="2D0F462A" w14:textId="65F0B26A"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95.8</w:t>
            </w:r>
          </w:p>
        </w:tc>
        <w:tc>
          <w:tcPr>
            <w:tcW w:w="1036" w:type="dxa"/>
            <w:tcBorders>
              <w:top w:val="nil"/>
              <w:left w:val="single" w:sz="4" w:space="0" w:color="1F497D"/>
              <w:bottom w:val="nil"/>
              <w:right w:val="single" w:sz="4" w:space="0" w:color="1F497D"/>
            </w:tcBorders>
            <w:vAlign w:val="center"/>
          </w:tcPr>
          <w:p w14:paraId="1263AC23" w14:textId="45D7DEFC" w:rsidR="001F00FD" w:rsidRDefault="001F00FD" w:rsidP="001F00FD">
            <w:pPr>
              <w:tabs>
                <w:tab w:val="decimal" w:pos="481"/>
              </w:tabs>
              <w:ind w:firstLineChars="2" w:firstLine="3"/>
              <w:jc w:val="left"/>
              <w:rPr>
                <w:color w:val="000000"/>
                <w:sz w:val="16"/>
                <w:szCs w:val="16"/>
              </w:rPr>
            </w:pPr>
            <w:r>
              <w:rPr>
                <w:color w:val="000000"/>
                <w:sz w:val="16"/>
                <w:szCs w:val="16"/>
              </w:rPr>
              <w:t>97.4</w:t>
            </w:r>
          </w:p>
        </w:tc>
      </w:tr>
      <w:tr w:rsidR="001F00FD" w:rsidRPr="005C1830" w14:paraId="3BA4C7F5" w14:textId="14CF6640" w:rsidTr="001F00F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A237846" w14:textId="30368CDD" w:rsidR="001F00FD" w:rsidRPr="005C1830" w:rsidRDefault="001F00FD" w:rsidP="001F00FD">
            <w:pPr>
              <w:jc w:val="left"/>
              <w:rPr>
                <w:color w:val="000000"/>
                <w:sz w:val="16"/>
                <w:szCs w:val="16"/>
                <w:lang w:val="es-MX" w:eastAsia="es-MX"/>
              </w:rPr>
            </w:pPr>
            <w:r>
              <w:rPr>
                <w:color w:val="000000"/>
                <w:sz w:val="16"/>
                <w:szCs w:val="16"/>
              </w:rPr>
              <w:t>Colima</w:t>
            </w:r>
          </w:p>
        </w:tc>
        <w:tc>
          <w:tcPr>
            <w:tcW w:w="1036" w:type="dxa"/>
            <w:tcBorders>
              <w:top w:val="nil"/>
              <w:left w:val="single" w:sz="4" w:space="0" w:color="1F497D"/>
              <w:bottom w:val="nil"/>
              <w:right w:val="single" w:sz="4" w:space="0" w:color="1F497D"/>
            </w:tcBorders>
            <w:shd w:val="clear" w:color="auto" w:fill="auto"/>
            <w:noWrap/>
            <w:vAlign w:val="center"/>
          </w:tcPr>
          <w:p w14:paraId="33946247" w14:textId="23AA128C"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97.0</w:t>
            </w:r>
          </w:p>
        </w:tc>
        <w:tc>
          <w:tcPr>
            <w:tcW w:w="1036" w:type="dxa"/>
            <w:tcBorders>
              <w:top w:val="nil"/>
              <w:left w:val="nil"/>
              <w:bottom w:val="nil"/>
              <w:right w:val="single" w:sz="4" w:space="0" w:color="1F497D"/>
            </w:tcBorders>
            <w:vAlign w:val="center"/>
          </w:tcPr>
          <w:p w14:paraId="47E0339D" w14:textId="7720E8B3" w:rsidR="001F00FD" w:rsidRPr="005C1830" w:rsidRDefault="001F00FD" w:rsidP="001F00FD">
            <w:pPr>
              <w:ind w:firstLineChars="200" w:firstLine="320"/>
              <w:jc w:val="left"/>
              <w:rPr>
                <w:color w:val="000000"/>
                <w:sz w:val="16"/>
                <w:szCs w:val="16"/>
                <w:lang w:val="es-MX" w:eastAsia="es-MX"/>
              </w:rPr>
            </w:pPr>
            <w:r>
              <w:rPr>
                <w:color w:val="000000"/>
                <w:sz w:val="16"/>
                <w:szCs w:val="16"/>
              </w:rPr>
              <w:t>96.8</w:t>
            </w:r>
          </w:p>
        </w:tc>
        <w:tc>
          <w:tcPr>
            <w:tcW w:w="206" w:type="dxa"/>
            <w:tcBorders>
              <w:top w:val="nil"/>
              <w:left w:val="single" w:sz="4" w:space="0" w:color="1F497D"/>
              <w:bottom w:val="nil"/>
              <w:right w:val="nil"/>
            </w:tcBorders>
            <w:shd w:val="clear" w:color="auto" w:fill="auto"/>
            <w:noWrap/>
            <w:vAlign w:val="bottom"/>
            <w:hideMark/>
          </w:tcPr>
          <w:p w14:paraId="5E8B17A1" w14:textId="4EE87BBF" w:rsidR="001F00FD" w:rsidRPr="005C1830" w:rsidRDefault="001F00FD" w:rsidP="001F00FD">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9167387" w14:textId="46F408EB" w:rsidR="001F00FD" w:rsidRPr="005C1830" w:rsidRDefault="001F00FD" w:rsidP="001F00FD">
            <w:pPr>
              <w:jc w:val="left"/>
              <w:rPr>
                <w:color w:val="000000"/>
                <w:sz w:val="16"/>
                <w:szCs w:val="16"/>
                <w:lang w:val="es-MX" w:eastAsia="es-MX"/>
              </w:rPr>
            </w:pPr>
            <w:r>
              <w:rPr>
                <w:color w:val="000000"/>
                <w:sz w:val="16"/>
                <w:szCs w:val="16"/>
              </w:rPr>
              <w:t>Querétaro</w:t>
            </w:r>
          </w:p>
        </w:tc>
        <w:tc>
          <w:tcPr>
            <w:tcW w:w="1036" w:type="dxa"/>
            <w:tcBorders>
              <w:top w:val="nil"/>
              <w:left w:val="single" w:sz="4" w:space="0" w:color="1F497D"/>
              <w:bottom w:val="nil"/>
              <w:right w:val="single" w:sz="4" w:space="0" w:color="1F497D"/>
            </w:tcBorders>
            <w:shd w:val="clear" w:color="auto" w:fill="auto"/>
            <w:noWrap/>
            <w:vAlign w:val="center"/>
          </w:tcPr>
          <w:p w14:paraId="6BE141C3" w14:textId="566C876E"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93.4</w:t>
            </w:r>
          </w:p>
        </w:tc>
        <w:tc>
          <w:tcPr>
            <w:tcW w:w="1036" w:type="dxa"/>
            <w:tcBorders>
              <w:top w:val="nil"/>
              <w:left w:val="single" w:sz="4" w:space="0" w:color="1F497D"/>
              <w:bottom w:val="nil"/>
              <w:right w:val="single" w:sz="4" w:space="0" w:color="1F497D"/>
            </w:tcBorders>
            <w:vAlign w:val="center"/>
          </w:tcPr>
          <w:p w14:paraId="73926D2E" w14:textId="050196C0" w:rsidR="001F00FD" w:rsidRDefault="001F00FD" w:rsidP="001F00FD">
            <w:pPr>
              <w:tabs>
                <w:tab w:val="decimal" w:pos="481"/>
              </w:tabs>
              <w:ind w:firstLineChars="2" w:firstLine="3"/>
              <w:jc w:val="left"/>
              <w:rPr>
                <w:color w:val="000000"/>
                <w:sz w:val="16"/>
                <w:szCs w:val="16"/>
              </w:rPr>
            </w:pPr>
            <w:r>
              <w:rPr>
                <w:color w:val="000000"/>
                <w:sz w:val="16"/>
                <w:szCs w:val="16"/>
              </w:rPr>
              <w:t>96.0</w:t>
            </w:r>
          </w:p>
        </w:tc>
      </w:tr>
      <w:tr w:rsidR="001F00FD" w:rsidRPr="005C1830" w14:paraId="2AF89446" w14:textId="537365EF" w:rsidTr="001F00F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B97CE0F" w14:textId="07A33D78" w:rsidR="001F00FD" w:rsidRPr="005C1830" w:rsidRDefault="001F00FD" w:rsidP="001F00FD">
            <w:pPr>
              <w:jc w:val="left"/>
              <w:rPr>
                <w:color w:val="000000"/>
                <w:sz w:val="16"/>
                <w:szCs w:val="16"/>
                <w:lang w:val="es-MX" w:eastAsia="es-MX"/>
              </w:rPr>
            </w:pPr>
            <w:r>
              <w:rPr>
                <w:color w:val="000000"/>
                <w:sz w:val="16"/>
                <w:szCs w:val="16"/>
              </w:rPr>
              <w:t>Chiapas</w:t>
            </w:r>
          </w:p>
        </w:tc>
        <w:tc>
          <w:tcPr>
            <w:tcW w:w="1036" w:type="dxa"/>
            <w:tcBorders>
              <w:top w:val="nil"/>
              <w:left w:val="single" w:sz="4" w:space="0" w:color="1F497D"/>
              <w:bottom w:val="nil"/>
              <w:right w:val="single" w:sz="4" w:space="0" w:color="1F497D"/>
            </w:tcBorders>
            <w:shd w:val="clear" w:color="auto" w:fill="auto"/>
            <w:noWrap/>
            <w:vAlign w:val="center"/>
          </w:tcPr>
          <w:p w14:paraId="38EA8596" w14:textId="4D793E21"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97.2</w:t>
            </w:r>
          </w:p>
        </w:tc>
        <w:tc>
          <w:tcPr>
            <w:tcW w:w="1036" w:type="dxa"/>
            <w:tcBorders>
              <w:top w:val="nil"/>
              <w:left w:val="nil"/>
              <w:bottom w:val="nil"/>
              <w:right w:val="single" w:sz="4" w:space="0" w:color="1F497D"/>
            </w:tcBorders>
            <w:vAlign w:val="center"/>
          </w:tcPr>
          <w:p w14:paraId="619BD3CB" w14:textId="2E60DC51" w:rsidR="001F00FD" w:rsidRPr="005C1830" w:rsidRDefault="001F00FD" w:rsidP="001F00FD">
            <w:pPr>
              <w:ind w:firstLineChars="200" w:firstLine="320"/>
              <w:jc w:val="left"/>
              <w:rPr>
                <w:color w:val="000000"/>
                <w:sz w:val="16"/>
                <w:szCs w:val="16"/>
                <w:lang w:val="es-MX" w:eastAsia="es-MX"/>
              </w:rPr>
            </w:pPr>
            <w:r>
              <w:rPr>
                <w:color w:val="000000"/>
                <w:sz w:val="16"/>
                <w:szCs w:val="16"/>
              </w:rPr>
              <w:t>96.8</w:t>
            </w:r>
          </w:p>
        </w:tc>
        <w:tc>
          <w:tcPr>
            <w:tcW w:w="206" w:type="dxa"/>
            <w:tcBorders>
              <w:top w:val="nil"/>
              <w:left w:val="single" w:sz="4" w:space="0" w:color="1F497D"/>
              <w:bottom w:val="nil"/>
              <w:right w:val="nil"/>
            </w:tcBorders>
            <w:shd w:val="clear" w:color="auto" w:fill="auto"/>
            <w:noWrap/>
            <w:vAlign w:val="bottom"/>
            <w:hideMark/>
          </w:tcPr>
          <w:p w14:paraId="1813A183" w14:textId="7F28F715" w:rsidR="001F00FD" w:rsidRPr="005C1830" w:rsidRDefault="001F00FD" w:rsidP="001F00FD">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427E625" w14:textId="1BE26387" w:rsidR="001F00FD" w:rsidRPr="005C1830" w:rsidRDefault="001F00FD" w:rsidP="001F00FD">
            <w:pPr>
              <w:jc w:val="left"/>
              <w:rPr>
                <w:color w:val="000000"/>
                <w:sz w:val="16"/>
                <w:szCs w:val="16"/>
                <w:lang w:val="es-MX" w:eastAsia="es-MX"/>
              </w:rPr>
            </w:pPr>
            <w:r>
              <w:rPr>
                <w:color w:val="000000"/>
                <w:sz w:val="16"/>
                <w:szCs w:val="16"/>
              </w:rPr>
              <w:t>Quintana Roo</w:t>
            </w:r>
          </w:p>
        </w:tc>
        <w:tc>
          <w:tcPr>
            <w:tcW w:w="1036" w:type="dxa"/>
            <w:tcBorders>
              <w:top w:val="nil"/>
              <w:left w:val="single" w:sz="4" w:space="0" w:color="1F497D"/>
              <w:bottom w:val="nil"/>
              <w:right w:val="single" w:sz="4" w:space="0" w:color="1F497D"/>
            </w:tcBorders>
            <w:shd w:val="clear" w:color="auto" w:fill="auto"/>
            <w:noWrap/>
            <w:vAlign w:val="center"/>
          </w:tcPr>
          <w:p w14:paraId="4094E3EB" w14:textId="24614605"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94.0</w:t>
            </w:r>
          </w:p>
        </w:tc>
        <w:tc>
          <w:tcPr>
            <w:tcW w:w="1036" w:type="dxa"/>
            <w:tcBorders>
              <w:top w:val="nil"/>
              <w:left w:val="single" w:sz="4" w:space="0" w:color="1F497D"/>
              <w:bottom w:val="nil"/>
              <w:right w:val="single" w:sz="4" w:space="0" w:color="1F497D"/>
            </w:tcBorders>
            <w:vAlign w:val="center"/>
          </w:tcPr>
          <w:p w14:paraId="0D1A7524" w14:textId="0E1152C2" w:rsidR="001F00FD" w:rsidRDefault="001F00FD" w:rsidP="001F00FD">
            <w:pPr>
              <w:tabs>
                <w:tab w:val="decimal" w:pos="481"/>
              </w:tabs>
              <w:ind w:firstLineChars="2" w:firstLine="3"/>
              <w:jc w:val="left"/>
              <w:rPr>
                <w:color w:val="000000"/>
                <w:sz w:val="16"/>
                <w:szCs w:val="16"/>
              </w:rPr>
            </w:pPr>
            <w:r>
              <w:rPr>
                <w:color w:val="000000"/>
                <w:sz w:val="16"/>
                <w:szCs w:val="16"/>
              </w:rPr>
              <w:t>96.8</w:t>
            </w:r>
          </w:p>
        </w:tc>
      </w:tr>
      <w:tr w:rsidR="001F00FD" w:rsidRPr="005C1830" w14:paraId="5E7E4394" w14:textId="4B0CAE75" w:rsidTr="001F00F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D5D1C78" w14:textId="129C8E44" w:rsidR="001F00FD" w:rsidRPr="005C1830" w:rsidRDefault="001F00FD" w:rsidP="001F00FD">
            <w:pPr>
              <w:jc w:val="left"/>
              <w:rPr>
                <w:color w:val="000000"/>
                <w:sz w:val="16"/>
                <w:szCs w:val="16"/>
                <w:lang w:val="es-MX" w:eastAsia="es-MX"/>
              </w:rPr>
            </w:pPr>
            <w:r>
              <w:rPr>
                <w:color w:val="000000"/>
                <w:sz w:val="16"/>
                <w:szCs w:val="16"/>
              </w:rPr>
              <w:t>Chihuahua</w:t>
            </w:r>
          </w:p>
        </w:tc>
        <w:tc>
          <w:tcPr>
            <w:tcW w:w="1036" w:type="dxa"/>
            <w:tcBorders>
              <w:top w:val="nil"/>
              <w:left w:val="single" w:sz="4" w:space="0" w:color="1F497D"/>
              <w:bottom w:val="nil"/>
              <w:right w:val="single" w:sz="4" w:space="0" w:color="1F497D"/>
            </w:tcBorders>
            <w:shd w:val="clear" w:color="auto" w:fill="auto"/>
            <w:noWrap/>
            <w:vAlign w:val="center"/>
          </w:tcPr>
          <w:p w14:paraId="36F2854D" w14:textId="386B504D"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96.9</w:t>
            </w:r>
          </w:p>
        </w:tc>
        <w:tc>
          <w:tcPr>
            <w:tcW w:w="1036" w:type="dxa"/>
            <w:tcBorders>
              <w:top w:val="nil"/>
              <w:left w:val="nil"/>
              <w:bottom w:val="nil"/>
              <w:right w:val="single" w:sz="4" w:space="0" w:color="1F497D"/>
            </w:tcBorders>
            <w:vAlign w:val="center"/>
          </w:tcPr>
          <w:p w14:paraId="02473C03" w14:textId="44994BF0" w:rsidR="001F00FD" w:rsidRPr="005C1830" w:rsidRDefault="001F00FD" w:rsidP="001F00FD">
            <w:pPr>
              <w:ind w:firstLineChars="200" w:firstLine="320"/>
              <w:jc w:val="left"/>
              <w:rPr>
                <w:color w:val="000000"/>
                <w:sz w:val="16"/>
                <w:szCs w:val="16"/>
                <w:lang w:val="es-MX" w:eastAsia="es-MX"/>
              </w:rPr>
            </w:pPr>
            <w:r>
              <w:rPr>
                <w:color w:val="000000"/>
                <w:sz w:val="16"/>
                <w:szCs w:val="16"/>
              </w:rPr>
              <w:t>97.7</w:t>
            </w:r>
          </w:p>
        </w:tc>
        <w:tc>
          <w:tcPr>
            <w:tcW w:w="206" w:type="dxa"/>
            <w:tcBorders>
              <w:top w:val="nil"/>
              <w:left w:val="single" w:sz="4" w:space="0" w:color="1F497D"/>
              <w:bottom w:val="nil"/>
              <w:right w:val="nil"/>
            </w:tcBorders>
            <w:shd w:val="clear" w:color="auto" w:fill="auto"/>
            <w:noWrap/>
            <w:vAlign w:val="bottom"/>
            <w:hideMark/>
          </w:tcPr>
          <w:p w14:paraId="10F0AF32" w14:textId="3218F3A1" w:rsidR="001F00FD" w:rsidRPr="005C1830" w:rsidRDefault="001F00FD" w:rsidP="001F00FD">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C7DCAEE" w14:textId="307F360D" w:rsidR="001F00FD" w:rsidRPr="005C1830" w:rsidRDefault="001F00FD" w:rsidP="001F00FD">
            <w:pPr>
              <w:jc w:val="left"/>
              <w:rPr>
                <w:color w:val="000000"/>
                <w:sz w:val="16"/>
                <w:szCs w:val="16"/>
                <w:lang w:val="es-MX" w:eastAsia="es-MX"/>
              </w:rPr>
            </w:pPr>
            <w:r>
              <w:rPr>
                <w:color w:val="000000"/>
                <w:sz w:val="16"/>
                <w:szCs w:val="16"/>
              </w:rPr>
              <w:t>San Luis Potosí</w:t>
            </w:r>
          </w:p>
        </w:tc>
        <w:tc>
          <w:tcPr>
            <w:tcW w:w="1036" w:type="dxa"/>
            <w:tcBorders>
              <w:top w:val="nil"/>
              <w:left w:val="single" w:sz="4" w:space="0" w:color="1F497D"/>
              <w:bottom w:val="nil"/>
              <w:right w:val="single" w:sz="4" w:space="0" w:color="1F497D"/>
            </w:tcBorders>
            <w:shd w:val="clear" w:color="auto" w:fill="auto"/>
            <w:noWrap/>
            <w:vAlign w:val="center"/>
          </w:tcPr>
          <w:p w14:paraId="0837C49C" w14:textId="32AAB3B0"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96.8</w:t>
            </w:r>
          </w:p>
        </w:tc>
        <w:tc>
          <w:tcPr>
            <w:tcW w:w="1036" w:type="dxa"/>
            <w:tcBorders>
              <w:top w:val="nil"/>
              <w:left w:val="single" w:sz="4" w:space="0" w:color="1F497D"/>
              <w:bottom w:val="nil"/>
              <w:right w:val="single" w:sz="4" w:space="0" w:color="1F497D"/>
            </w:tcBorders>
            <w:vAlign w:val="center"/>
          </w:tcPr>
          <w:p w14:paraId="408DAA2D" w14:textId="26642016" w:rsidR="001F00FD" w:rsidRDefault="001F00FD" w:rsidP="001F00FD">
            <w:pPr>
              <w:tabs>
                <w:tab w:val="decimal" w:pos="481"/>
              </w:tabs>
              <w:ind w:firstLineChars="2" w:firstLine="3"/>
              <w:jc w:val="left"/>
              <w:rPr>
                <w:color w:val="000000"/>
                <w:sz w:val="16"/>
                <w:szCs w:val="16"/>
              </w:rPr>
            </w:pPr>
            <w:r>
              <w:rPr>
                <w:color w:val="000000"/>
                <w:sz w:val="16"/>
                <w:szCs w:val="16"/>
              </w:rPr>
              <w:t>96.0</w:t>
            </w:r>
          </w:p>
        </w:tc>
      </w:tr>
      <w:tr w:rsidR="001F00FD" w:rsidRPr="005C1830" w14:paraId="4F72A2D5" w14:textId="15C65ADD" w:rsidTr="001F00F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CF35EDE" w14:textId="2842621D" w:rsidR="001F00FD" w:rsidRPr="005C1830" w:rsidRDefault="001F00FD" w:rsidP="001F00FD">
            <w:pPr>
              <w:jc w:val="left"/>
              <w:rPr>
                <w:color w:val="000000"/>
                <w:sz w:val="16"/>
                <w:szCs w:val="16"/>
                <w:lang w:val="es-MX" w:eastAsia="es-MX"/>
              </w:rPr>
            </w:pPr>
            <w:r>
              <w:rPr>
                <w:color w:val="000000"/>
                <w:sz w:val="16"/>
                <w:szCs w:val="16"/>
              </w:rPr>
              <w:t>Ciudad de México</w:t>
            </w:r>
          </w:p>
        </w:tc>
        <w:tc>
          <w:tcPr>
            <w:tcW w:w="1036" w:type="dxa"/>
            <w:tcBorders>
              <w:top w:val="nil"/>
              <w:left w:val="single" w:sz="4" w:space="0" w:color="1F497D"/>
              <w:bottom w:val="nil"/>
              <w:right w:val="single" w:sz="4" w:space="0" w:color="1F497D"/>
            </w:tcBorders>
            <w:shd w:val="clear" w:color="auto" w:fill="auto"/>
            <w:noWrap/>
            <w:vAlign w:val="center"/>
          </w:tcPr>
          <w:p w14:paraId="6C5F2620" w14:textId="3859D06A"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92.0</w:t>
            </w:r>
          </w:p>
        </w:tc>
        <w:tc>
          <w:tcPr>
            <w:tcW w:w="1036" w:type="dxa"/>
            <w:tcBorders>
              <w:top w:val="nil"/>
              <w:left w:val="nil"/>
              <w:bottom w:val="nil"/>
              <w:right w:val="single" w:sz="4" w:space="0" w:color="1F497D"/>
            </w:tcBorders>
            <w:vAlign w:val="center"/>
          </w:tcPr>
          <w:p w14:paraId="07267D99" w14:textId="7475B049" w:rsidR="001F00FD" w:rsidRPr="005C1830" w:rsidRDefault="001F00FD" w:rsidP="001F00FD">
            <w:pPr>
              <w:ind w:firstLineChars="200" w:firstLine="320"/>
              <w:jc w:val="left"/>
              <w:rPr>
                <w:color w:val="000000"/>
                <w:sz w:val="16"/>
                <w:szCs w:val="16"/>
                <w:lang w:val="es-MX" w:eastAsia="es-MX"/>
              </w:rPr>
            </w:pPr>
            <w:r>
              <w:rPr>
                <w:color w:val="000000"/>
                <w:sz w:val="16"/>
                <w:szCs w:val="16"/>
              </w:rPr>
              <w:t>95.8</w:t>
            </w:r>
          </w:p>
        </w:tc>
        <w:tc>
          <w:tcPr>
            <w:tcW w:w="206" w:type="dxa"/>
            <w:tcBorders>
              <w:top w:val="nil"/>
              <w:left w:val="single" w:sz="4" w:space="0" w:color="1F497D"/>
              <w:bottom w:val="nil"/>
              <w:right w:val="nil"/>
            </w:tcBorders>
            <w:shd w:val="clear" w:color="auto" w:fill="auto"/>
            <w:noWrap/>
            <w:vAlign w:val="bottom"/>
            <w:hideMark/>
          </w:tcPr>
          <w:p w14:paraId="19467A49" w14:textId="01D5EE60" w:rsidR="001F00FD" w:rsidRPr="005C1830" w:rsidRDefault="001F00FD" w:rsidP="001F00FD">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FCE0249" w14:textId="38E83268" w:rsidR="001F00FD" w:rsidRPr="005C1830" w:rsidRDefault="001F00FD" w:rsidP="001F00FD">
            <w:pPr>
              <w:jc w:val="left"/>
              <w:rPr>
                <w:color w:val="000000"/>
                <w:sz w:val="16"/>
                <w:szCs w:val="16"/>
                <w:lang w:val="es-MX" w:eastAsia="es-MX"/>
              </w:rPr>
            </w:pPr>
            <w:r>
              <w:rPr>
                <w:color w:val="000000"/>
                <w:sz w:val="16"/>
                <w:szCs w:val="16"/>
              </w:rPr>
              <w:t>Sinaloa</w:t>
            </w:r>
          </w:p>
        </w:tc>
        <w:tc>
          <w:tcPr>
            <w:tcW w:w="1036" w:type="dxa"/>
            <w:tcBorders>
              <w:top w:val="nil"/>
              <w:left w:val="single" w:sz="4" w:space="0" w:color="1F497D"/>
              <w:bottom w:val="nil"/>
              <w:right w:val="single" w:sz="4" w:space="0" w:color="1F497D"/>
            </w:tcBorders>
            <w:shd w:val="clear" w:color="auto" w:fill="auto"/>
            <w:noWrap/>
            <w:vAlign w:val="center"/>
          </w:tcPr>
          <w:p w14:paraId="2684CB29" w14:textId="446C5D92"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98.1</w:t>
            </w:r>
          </w:p>
        </w:tc>
        <w:tc>
          <w:tcPr>
            <w:tcW w:w="1036" w:type="dxa"/>
            <w:tcBorders>
              <w:top w:val="nil"/>
              <w:left w:val="single" w:sz="4" w:space="0" w:color="1F497D"/>
              <w:bottom w:val="nil"/>
              <w:right w:val="single" w:sz="4" w:space="0" w:color="1F497D"/>
            </w:tcBorders>
            <w:vAlign w:val="center"/>
          </w:tcPr>
          <w:p w14:paraId="759893F1" w14:textId="3A73E86E" w:rsidR="001F00FD" w:rsidRDefault="001F00FD" w:rsidP="001F00FD">
            <w:pPr>
              <w:tabs>
                <w:tab w:val="decimal" w:pos="481"/>
              </w:tabs>
              <w:ind w:firstLineChars="2" w:firstLine="3"/>
              <w:jc w:val="left"/>
              <w:rPr>
                <w:color w:val="000000"/>
                <w:sz w:val="16"/>
                <w:szCs w:val="16"/>
              </w:rPr>
            </w:pPr>
            <w:r>
              <w:rPr>
                <w:color w:val="000000"/>
                <w:sz w:val="16"/>
                <w:szCs w:val="16"/>
              </w:rPr>
              <w:t>97.8</w:t>
            </w:r>
          </w:p>
        </w:tc>
      </w:tr>
      <w:tr w:rsidR="001F00FD" w:rsidRPr="005C1830" w14:paraId="562CFC20" w14:textId="79708593" w:rsidTr="001F00F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BDDB565" w14:textId="1B68F15A" w:rsidR="001F00FD" w:rsidRPr="005C1830" w:rsidRDefault="001F00FD" w:rsidP="001F00FD">
            <w:pPr>
              <w:jc w:val="left"/>
              <w:rPr>
                <w:color w:val="000000"/>
                <w:sz w:val="16"/>
                <w:szCs w:val="16"/>
                <w:lang w:val="es-MX" w:eastAsia="es-MX"/>
              </w:rPr>
            </w:pPr>
            <w:r>
              <w:rPr>
                <w:color w:val="000000"/>
                <w:sz w:val="16"/>
                <w:szCs w:val="16"/>
              </w:rPr>
              <w:t>Durango</w:t>
            </w:r>
          </w:p>
        </w:tc>
        <w:tc>
          <w:tcPr>
            <w:tcW w:w="1036" w:type="dxa"/>
            <w:tcBorders>
              <w:top w:val="nil"/>
              <w:left w:val="single" w:sz="4" w:space="0" w:color="1F497D"/>
              <w:bottom w:val="nil"/>
              <w:right w:val="single" w:sz="4" w:space="0" w:color="1F497D"/>
            </w:tcBorders>
            <w:shd w:val="clear" w:color="auto" w:fill="auto"/>
            <w:noWrap/>
            <w:vAlign w:val="center"/>
          </w:tcPr>
          <w:p w14:paraId="199557A2" w14:textId="24EE7E3A"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96.0</w:t>
            </w:r>
          </w:p>
        </w:tc>
        <w:tc>
          <w:tcPr>
            <w:tcW w:w="1036" w:type="dxa"/>
            <w:tcBorders>
              <w:top w:val="nil"/>
              <w:left w:val="nil"/>
              <w:bottom w:val="nil"/>
              <w:right w:val="single" w:sz="4" w:space="0" w:color="1F497D"/>
            </w:tcBorders>
            <w:vAlign w:val="center"/>
          </w:tcPr>
          <w:p w14:paraId="091FFF64" w14:textId="3724FF12" w:rsidR="001F00FD" w:rsidRPr="005C1830" w:rsidRDefault="001F00FD" w:rsidP="001F00FD">
            <w:pPr>
              <w:ind w:firstLineChars="200" w:firstLine="320"/>
              <w:jc w:val="left"/>
              <w:rPr>
                <w:color w:val="000000"/>
                <w:sz w:val="16"/>
                <w:szCs w:val="16"/>
                <w:lang w:val="es-MX" w:eastAsia="es-MX"/>
              </w:rPr>
            </w:pPr>
            <w:r>
              <w:rPr>
                <w:color w:val="000000"/>
                <w:sz w:val="16"/>
                <w:szCs w:val="16"/>
              </w:rPr>
              <w:t>96.8</w:t>
            </w:r>
          </w:p>
        </w:tc>
        <w:tc>
          <w:tcPr>
            <w:tcW w:w="206" w:type="dxa"/>
            <w:tcBorders>
              <w:top w:val="nil"/>
              <w:left w:val="single" w:sz="4" w:space="0" w:color="1F497D"/>
              <w:bottom w:val="nil"/>
              <w:right w:val="nil"/>
            </w:tcBorders>
            <w:shd w:val="clear" w:color="auto" w:fill="auto"/>
            <w:noWrap/>
            <w:vAlign w:val="bottom"/>
            <w:hideMark/>
          </w:tcPr>
          <w:p w14:paraId="114F9375" w14:textId="6AACFAD7" w:rsidR="001F00FD" w:rsidRPr="005C1830" w:rsidRDefault="001F00FD" w:rsidP="001F00FD">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4D8AC6C" w14:textId="41932924" w:rsidR="001F00FD" w:rsidRPr="005C1830" w:rsidRDefault="001F00FD" w:rsidP="001F00FD">
            <w:pPr>
              <w:jc w:val="left"/>
              <w:rPr>
                <w:color w:val="000000"/>
                <w:sz w:val="16"/>
                <w:szCs w:val="16"/>
                <w:lang w:val="es-MX" w:eastAsia="es-MX"/>
              </w:rPr>
            </w:pPr>
            <w:r>
              <w:rPr>
                <w:color w:val="000000"/>
                <w:sz w:val="16"/>
                <w:szCs w:val="16"/>
              </w:rPr>
              <w:t>Sonora</w:t>
            </w:r>
          </w:p>
        </w:tc>
        <w:tc>
          <w:tcPr>
            <w:tcW w:w="1036" w:type="dxa"/>
            <w:tcBorders>
              <w:top w:val="nil"/>
              <w:left w:val="single" w:sz="4" w:space="0" w:color="1F497D"/>
              <w:bottom w:val="nil"/>
              <w:right w:val="single" w:sz="4" w:space="0" w:color="1F497D"/>
            </w:tcBorders>
            <w:shd w:val="clear" w:color="auto" w:fill="auto"/>
            <w:noWrap/>
            <w:vAlign w:val="center"/>
          </w:tcPr>
          <w:p w14:paraId="0B2CF12D" w14:textId="5CB52A6C"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96.8</w:t>
            </w:r>
          </w:p>
        </w:tc>
        <w:tc>
          <w:tcPr>
            <w:tcW w:w="1036" w:type="dxa"/>
            <w:tcBorders>
              <w:top w:val="nil"/>
              <w:left w:val="single" w:sz="4" w:space="0" w:color="1F497D"/>
              <w:bottom w:val="nil"/>
              <w:right w:val="single" w:sz="4" w:space="0" w:color="1F497D"/>
            </w:tcBorders>
            <w:vAlign w:val="center"/>
          </w:tcPr>
          <w:p w14:paraId="6CC15083" w14:textId="260F141C" w:rsidR="001F00FD" w:rsidRDefault="001F00FD" w:rsidP="001F00FD">
            <w:pPr>
              <w:tabs>
                <w:tab w:val="decimal" w:pos="481"/>
              </w:tabs>
              <w:ind w:firstLineChars="2" w:firstLine="3"/>
              <w:jc w:val="left"/>
              <w:rPr>
                <w:color w:val="000000"/>
                <w:sz w:val="16"/>
                <w:szCs w:val="16"/>
              </w:rPr>
            </w:pPr>
            <w:r>
              <w:rPr>
                <w:color w:val="000000"/>
                <w:sz w:val="16"/>
                <w:szCs w:val="16"/>
              </w:rPr>
              <w:t>96.9</w:t>
            </w:r>
          </w:p>
        </w:tc>
      </w:tr>
      <w:tr w:rsidR="001F00FD" w:rsidRPr="005C1830" w14:paraId="4EA3BE67" w14:textId="4F3A9206" w:rsidTr="001F00F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6D13AFC" w14:textId="1029E682" w:rsidR="001F00FD" w:rsidRPr="005C1830" w:rsidRDefault="001F00FD" w:rsidP="001F00FD">
            <w:pPr>
              <w:jc w:val="left"/>
              <w:rPr>
                <w:color w:val="000000"/>
                <w:sz w:val="16"/>
                <w:szCs w:val="16"/>
                <w:lang w:val="es-MX" w:eastAsia="es-MX"/>
              </w:rPr>
            </w:pPr>
            <w:r>
              <w:rPr>
                <w:color w:val="000000"/>
                <w:sz w:val="16"/>
                <w:szCs w:val="16"/>
              </w:rPr>
              <w:t>Guanajuato</w:t>
            </w:r>
          </w:p>
        </w:tc>
        <w:tc>
          <w:tcPr>
            <w:tcW w:w="1036" w:type="dxa"/>
            <w:tcBorders>
              <w:top w:val="nil"/>
              <w:left w:val="single" w:sz="4" w:space="0" w:color="1F497D"/>
              <w:bottom w:val="nil"/>
              <w:right w:val="single" w:sz="4" w:space="0" w:color="1F497D"/>
            </w:tcBorders>
            <w:shd w:val="clear" w:color="auto" w:fill="auto"/>
            <w:noWrap/>
            <w:vAlign w:val="center"/>
          </w:tcPr>
          <w:p w14:paraId="2150C66D" w14:textId="195A4AA0"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94.6</w:t>
            </w:r>
          </w:p>
        </w:tc>
        <w:tc>
          <w:tcPr>
            <w:tcW w:w="1036" w:type="dxa"/>
            <w:tcBorders>
              <w:top w:val="nil"/>
              <w:left w:val="nil"/>
              <w:bottom w:val="nil"/>
              <w:right w:val="single" w:sz="4" w:space="0" w:color="1F497D"/>
            </w:tcBorders>
            <w:vAlign w:val="center"/>
          </w:tcPr>
          <w:p w14:paraId="1AF2765F" w14:textId="2EB9637B" w:rsidR="001F00FD" w:rsidRPr="005C1830" w:rsidRDefault="001F00FD" w:rsidP="001F00FD">
            <w:pPr>
              <w:ind w:firstLineChars="200" w:firstLine="320"/>
              <w:jc w:val="left"/>
              <w:rPr>
                <w:color w:val="000000"/>
                <w:sz w:val="16"/>
                <w:szCs w:val="16"/>
                <w:lang w:val="es-MX" w:eastAsia="es-MX"/>
              </w:rPr>
            </w:pPr>
            <w:r>
              <w:rPr>
                <w:color w:val="000000"/>
                <w:sz w:val="16"/>
                <w:szCs w:val="16"/>
              </w:rPr>
              <w:t>97.5</w:t>
            </w:r>
          </w:p>
        </w:tc>
        <w:tc>
          <w:tcPr>
            <w:tcW w:w="206" w:type="dxa"/>
            <w:tcBorders>
              <w:top w:val="nil"/>
              <w:left w:val="single" w:sz="4" w:space="0" w:color="1F497D"/>
              <w:bottom w:val="nil"/>
              <w:right w:val="nil"/>
            </w:tcBorders>
            <w:shd w:val="clear" w:color="auto" w:fill="auto"/>
            <w:noWrap/>
            <w:vAlign w:val="bottom"/>
            <w:hideMark/>
          </w:tcPr>
          <w:p w14:paraId="32D8F4AD" w14:textId="2B955534" w:rsidR="001F00FD" w:rsidRPr="005C1830" w:rsidRDefault="001F00FD" w:rsidP="001F00FD">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82F69B6" w14:textId="796C69AA" w:rsidR="001F00FD" w:rsidRPr="005C1830" w:rsidRDefault="001F00FD" w:rsidP="001F00FD">
            <w:pPr>
              <w:jc w:val="left"/>
              <w:rPr>
                <w:color w:val="000000"/>
                <w:sz w:val="16"/>
                <w:szCs w:val="16"/>
                <w:lang w:val="es-MX" w:eastAsia="es-MX"/>
              </w:rPr>
            </w:pPr>
            <w:r>
              <w:rPr>
                <w:color w:val="000000"/>
                <w:sz w:val="16"/>
                <w:szCs w:val="16"/>
              </w:rPr>
              <w:t>Tabasco</w:t>
            </w:r>
          </w:p>
        </w:tc>
        <w:tc>
          <w:tcPr>
            <w:tcW w:w="1036" w:type="dxa"/>
            <w:tcBorders>
              <w:top w:val="nil"/>
              <w:left w:val="single" w:sz="4" w:space="0" w:color="1F497D"/>
              <w:bottom w:val="nil"/>
              <w:right w:val="single" w:sz="4" w:space="0" w:color="1F497D"/>
            </w:tcBorders>
            <w:shd w:val="clear" w:color="auto" w:fill="auto"/>
            <w:noWrap/>
            <w:vAlign w:val="center"/>
          </w:tcPr>
          <w:p w14:paraId="748FE07B" w14:textId="62C78CA1"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95.1</w:t>
            </w:r>
          </w:p>
        </w:tc>
        <w:tc>
          <w:tcPr>
            <w:tcW w:w="1036" w:type="dxa"/>
            <w:tcBorders>
              <w:top w:val="nil"/>
              <w:left w:val="single" w:sz="4" w:space="0" w:color="1F497D"/>
              <w:bottom w:val="nil"/>
              <w:right w:val="single" w:sz="4" w:space="0" w:color="1F497D"/>
            </w:tcBorders>
            <w:vAlign w:val="center"/>
          </w:tcPr>
          <w:p w14:paraId="1500C154" w14:textId="4BF1CC10" w:rsidR="001F00FD" w:rsidRDefault="001F00FD" w:rsidP="001F00FD">
            <w:pPr>
              <w:tabs>
                <w:tab w:val="decimal" w:pos="481"/>
              </w:tabs>
              <w:ind w:firstLineChars="2" w:firstLine="3"/>
              <w:jc w:val="left"/>
              <w:rPr>
                <w:color w:val="000000"/>
                <w:sz w:val="16"/>
                <w:szCs w:val="16"/>
              </w:rPr>
            </w:pPr>
            <w:r>
              <w:rPr>
                <w:color w:val="000000"/>
                <w:sz w:val="16"/>
                <w:szCs w:val="16"/>
              </w:rPr>
              <w:t>94.9</w:t>
            </w:r>
          </w:p>
        </w:tc>
      </w:tr>
      <w:tr w:rsidR="001F00FD" w:rsidRPr="005C1830" w14:paraId="6F912066" w14:textId="5905827D" w:rsidTr="001F00F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ACC48A9" w14:textId="2070B953" w:rsidR="001F00FD" w:rsidRPr="005C1830" w:rsidRDefault="001F00FD" w:rsidP="001F00FD">
            <w:pPr>
              <w:jc w:val="left"/>
              <w:rPr>
                <w:color w:val="000000"/>
                <w:sz w:val="16"/>
                <w:szCs w:val="16"/>
                <w:lang w:val="es-MX" w:eastAsia="es-MX"/>
              </w:rPr>
            </w:pPr>
            <w:r>
              <w:rPr>
                <w:color w:val="000000"/>
                <w:sz w:val="16"/>
                <w:szCs w:val="16"/>
              </w:rPr>
              <w:t>Guerrero</w:t>
            </w:r>
          </w:p>
        </w:tc>
        <w:tc>
          <w:tcPr>
            <w:tcW w:w="1036" w:type="dxa"/>
            <w:tcBorders>
              <w:top w:val="nil"/>
              <w:left w:val="single" w:sz="4" w:space="0" w:color="1F497D"/>
              <w:bottom w:val="nil"/>
              <w:right w:val="single" w:sz="4" w:space="0" w:color="1F497D"/>
            </w:tcBorders>
            <w:shd w:val="clear" w:color="auto" w:fill="auto"/>
            <w:noWrap/>
            <w:vAlign w:val="center"/>
          </w:tcPr>
          <w:p w14:paraId="1ACC1B78" w14:textId="04E50894"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98.3</w:t>
            </w:r>
          </w:p>
        </w:tc>
        <w:tc>
          <w:tcPr>
            <w:tcW w:w="1036" w:type="dxa"/>
            <w:tcBorders>
              <w:top w:val="nil"/>
              <w:left w:val="nil"/>
              <w:bottom w:val="nil"/>
              <w:right w:val="single" w:sz="4" w:space="0" w:color="1F497D"/>
            </w:tcBorders>
            <w:vAlign w:val="center"/>
          </w:tcPr>
          <w:p w14:paraId="2A1CD01D" w14:textId="0CDD0A70" w:rsidR="001F00FD" w:rsidRPr="005C1830" w:rsidRDefault="001F00FD" w:rsidP="001F00FD">
            <w:pPr>
              <w:ind w:firstLineChars="200" w:firstLine="320"/>
              <w:jc w:val="left"/>
              <w:rPr>
                <w:color w:val="000000"/>
                <w:sz w:val="16"/>
                <w:szCs w:val="16"/>
                <w:lang w:val="es-MX" w:eastAsia="es-MX"/>
              </w:rPr>
            </w:pPr>
            <w:r>
              <w:rPr>
                <w:color w:val="000000"/>
                <w:sz w:val="16"/>
                <w:szCs w:val="16"/>
              </w:rPr>
              <w:t>98.4</w:t>
            </w:r>
          </w:p>
        </w:tc>
        <w:tc>
          <w:tcPr>
            <w:tcW w:w="206" w:type="dxa"/>
            <w:tcBorders>
              <w:top w:val="nil"/>
              <w:left w:val="single" w:sz="4" w:space="0" w:color="1F497D"/>
              <w:bottom w:val="nil"/>
              <w:right w:val="nil"/>
            </w:tcBorders>
            <w:shd w:val="clear" w:color="auto" w:fill="auto"/>
            <w:noWrap/>
            <w:vAlign w:val="bottom"/>
            <w:hideMark/>
          </w:tcPr>
          <w:p w14:paraId="234685CA" w14:textId="62B3E31E" w:rsidR="001F00FD" w:rsidRPr="005C1830" w:rsidRDefault="001F00FD" w:rsidP="001F00FD">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3875CE3" w14:textId="0D47BD2F" w:rsidR="001F00FD" w:rsidRPr="005C1830" w:rsidRDefault="001F00FD" w:rsidP="001F00FD">
            <w:pPr>
              <w:jc w:val="left"/>
              <w:rPr>
                <w:color w:val="000000"/>
                <w:sz w:val="16"/>
                <w:szCs w:val="16"/>
                <w:lang w:val="es-MX" w:eastAsia="es-MX"/>
              </w:rPr>
            </w:pPr>
            <w:r>
              <w:rPr>
                <w:color w:val="000000"/>
                <w:sz w:val="16"/>
                <w:szCs w:val="16"/>
              </w:rPr>
              <w:t>Tamaulipas</w:t>
            </w:r>
          </w:p>
        </w:tc>
        <w:tc>
          <w:tcPr>
            <w:tcW w:w="1036" w:type="dxa"/>
            <w:tcBorders>
              <w:top w:val="nil"/>
              <w:left w:val="single" w:sz="4" w:space="0" w:color="1F497D"/>
              <w:bottom w:val="nil"/>
              <w:right w:val="single" w:sz="4" w:space="0" w:color="1F497D"/>
            </w:tcBorders>
            <w:shd w:val="clear" w:color="auto" w:fill="auto"/>
            <w:noWrap/>
            <w:vAlign w:val="center"/>
          </w:tcPr>
          <w:p w14:paraId="2D9606D7" w14:textId="0D285434"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96.9</w:t>
            </w:r>
          </w:p>
        </w:tc>
        <w:tc>
          <w:tcPr>
            <w:tcW w:w="1036" w:type="dxa"/>
            <w:tcBorders>
              <w:top w:val="nil"/>
              <w:left w:val="single" w:sz="4" w:space="0" w:color="1F497D"/>
              <w:bottom w:val="nil"/>
              <w:right w:val="single" w:sz="4" w:space="0" w:color="1F497D"/>
            </w:tcBorders>
            <w:vAlign w:val="center"/>
          </w:tcPr>
          <w:p w14:paraId="436BE07C" w14:textId="4372DBDF" w:rsidR="001F00FD" w:rsidRDefault="001F00FD" w:rsidP="001F00FD">
            <w:pPr>
              <w:tabs>
                <w:tab w:val="decimal" w:pos="481"/>
              </w:tabs>
              <w:ind w:firstLineChars="2" w:firstLine="3"/>
              <w:jc w:val="left"/>
              <w:rPr>
                <w:color w:val="000000"/>
                <w:sz w:val="16"/>
                <w:szCs w:val="16"/>
              </w:rPr>
            </w:pPr>
            <w:r>
              <w:rPr>
                <w:color w:val="000000"/>
                <w:sz w:val="16"/>
                <w:szCs w:val="16"/>
              </w:rPr>
              <w:t>96.6</w:t>
            </w:r>
          </w:p>
        </w:tc>
      </w:tr>
      <w:tr w:rsidR="001F00FD" w:rsidRPr="005C1830" w14:paraId="19C902E4" w14:textId="1C8FBE2E" w:rsidTr="001F00F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D94CF09" w14:textId="7037DD05" w:rsidR="001F00FD" w:rsidRPr="005C1830" w:rsidRDefault="001F00FD" w:rsidP="001F00FD">
            <w:pPr>
              <w:jc w:val="left"/>
              <w:rPr>
                <w:color w:val="000000"/>
                <w:sz w:val="16"/>
                <w:szCs w:val="16"/>
                <w:lang w:val="es-MX" w:eastAsia="es-MX"/>
              </w:rPr>
            </w:pPr>
            <w:r>
              <w:rPr>
                <w:color w:val="000000"/>
                <w:sz w:val="16"/>
                <w:szCs w:val="16"/>
              </w:rPr>
              <w:t>Hidalgo</w:t>
            </w:r>
          </w:p>
        </w:tc>
        <w:tc>
          <w:tcPr>
            <w:tcW w:w="1036" w:type="dxa"/>
            <w:tcBorders>
              <w:top w:val="nil"/>
              <w:left w:val="single" w:sz="4" w:space="0" w:color="1F497D"/>
              <w:bottom w:val="nil"/>
              <w:right w:val="single" w:sz="4" w:space="0" w:color="1F497D"/>
            </w:tcBorders>
            <w:shd w:val="clear" w:color="auto" w:fill="auto"/>
            <w:noWrap/>
            <w:vAlign w:val="center"/>
          </w:tcPr>
          <w:p w14:paraId="1DF185D6" w14:textId="1598BD80"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98.1</w:t>
            </w:r>
          </w:p>
        </w:tc>
        <w:tc>
          <w:tcPr>
            <w:tcW w:w="1036" w:type="dxa"/>
            <w:tcBorders>
              <w:top w:val="nil"/>
              <w:left w:val="nil"/>
              <w:bottom w:val="nil"/>
              <w:right w:val="single" w:sz="4" w:space="0" w:color="1F497D"/>
            </w:tcBorders>
            <w:vAlign w:val="center"/>
          </w:tcPr>
          <w:p w14:paraId="023542BA" w14:textId="6F5FCAEF" w:rsidR="001F00FD" w:rsidRPr="005C1830" w:rsidRDefault="001F00FD" w:rsidP="001F00FD">
            <w:pPr>
              <w:ind w:firstLineChars="200" w:firstLine="320"/>
              <w:jc w:val="left"/>
              <w:rPr>
                <w:color w:val="000000"/>
                <w:sz w:val="16"/>
                <w:szCs w:val="16"/>
                <w:lang w:val="es-MX" w:eastAsia="es-MX"/>
              </w:rPr>
            </w:pPr>
            <w:r>
              <w:rPr>
                <w:color w:val="000000"/>
                <w:sz w:val="16"/>
                <w:szCs w:val="16"/>
              </w:rPr>
              <w:t>96.9</w:t>
            </w:r>
          </w:p>
        </w:tc>
        <w:tc>
          <w:tcPr>
            <w:tcW w:w="206" w:type="dxa"/>
            <w:tcBorders>
              <w:top w:val="nil"/>
              <w:left w:val="single" w:sz="4" w:space="0" w:color="1F497D"/>
              <w:bottom w:val="nil"/>
              <w:right w:val="nil"/>
            </w:tcBorders>
            <w:shd w:val="clear" w:color="auto" w:fill="auto"/>
            <w:noWrap/>
            <w:vAlign w:val="bottom"/>
            <w:hideMark/>
          </w:tcPr>
          <w:p w14:paraId="55A81CD0" w14:textId="2E68B6B0" w:rsidR="001F00FD" w:rsidRPr="005C1830" w:rsidRDefault="001F00FD" w:rsidP="001F00FD">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D6628A3" w14:textId="532CAEA7" w:rsidR="001F00FD" w:rsidRPr="005C1830" w:rsidRDefault="001F00FD" w:rsidP="001F00FD">
            <w:pPr>
              <w:jc w:val="left"/>
              <w:rPr>
                <w:color w:val="000000"/>
                <w:sz w:val="16"/>
                <w:szCs w:val="16"/>
                <w:lang w:val="es-MX" w:eastAsia="es-MX"/>
              </w:rPr>
            </w:pPr>
            <w:r>
              <w:rPr>
                <w:color w:val="000000"/>
                <w:sz w:val="16"/>
                <w:szCs w:val="16"/>
              </w:rPr>
              <w:t>Tlaxcala</w:t>
            </w:r>
          </w:p>
        </w:tc>
        <w:tc>
          <w:tcPr>
            <w:tcW w:w="1036" w:type="dxa"/>
            <w:tcBorders>
              <w:top w:val="nil"/>
              <w:left w:val="single" w:sz="4" w:space="0" w:color="1F497D"/>
              <w:bottom w:val="nil"/>
              <w:right w:val="single" w:sz="4" w:space="0" w:color="1F497D"/>
            </w:tcBorders>
            <w:shd w:val="clear" w:color="auto" w:fill="auto"/>
            <w:noWrap/>
            <w:vAlign w:val="center"/>
          </w:tcPr>
          <w:p w14:paraId="6634FC89" w14:textId="7F3620C3"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95.6</w:t>
            </w:r>
          </w:p>
        </w:tc>
        <w:tc>
          <w:tcPr>
            <w:tcW w:w="1036" w:type="dxa"/>
            <w:tcBorders>
              <w:top w:val="nil"/>
              <w:left w:val="single" w:sz="4" w:space="0" w:color="1F497D"/>
              <w:bottom w:val="nil"/>
              <w:right w:val="single" w:sz="4" w:space="0" w:color="1F497D"/>
            </w:tcBorders>
            <w:vAlign w:val="center"/>
          </w:tcPr>
          <w:p w14:paraId="517FA8FA" w14:textId="719633CC" w:rsidR="001F00FD" w:rsidRDefault="001F00FD" w:rsidP="001F00FD">
            <w:pPr>
              <w:tabs>
                <w:tab w:val="decimal" w:pos="481"/>
              </w:tabs>
              <w:ind w:firstLineChars="2" w:firstLine="3"/>
              <w:jc w:val="left"/>
              <w:rPr>
                <w:color w:val="000000"/>
                <w:sz w:val="16"/>
                <w:szCs w:val="16"/>
              </w:rPr>
            </w:pPr>
            <w:r>
              <w:rPr>
                <w:color w:val="000000"/>
                <w:sz w:val="16"/>
                <w:szCs w:val="16"/>
              </w:rPr>
              <w:t>96.6</w:t>
            </w:r>
          </w:p>
        </w:tc>
      </w:tr>
      <w:tr w:rsidR="001F00FD" w:rsidRPr="005C1830" w14:paraId="35E68E55" w14:textId="2982567D" w:rsidTr="001F00F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F80A69D" w14:textId="0DD4AE97" w:rsidR="001F00FD" w:rsidRPr="005C1830" w:rsidRDefault="001F00FD" w:rsidP="001F00FD">
            <w:pPr>
              <w:jc w:val="left"/>
              <w:rPr>
                <w:color w:val="000000"/>
                <w:sz w:val="16"/>
                <w:szCs w:val="16"/>
                <w:lang w:val="es-MX" w:eastAsia="es-MX"/>
              </w:rPr>
            </w:pPr>
            <w:r>
              <w:rPr>
                <w:color w:val="000000"/>
                <w:sz w:val="16"/>
                <w:szCs w:val="16"/>
              </w:rPr>
              <w:t>Jalisco</w:t>
            </w:r>
          </w:p>
        </w:tc>
        <w:tc>
          <w:tcPr>
            <w:tcW w:w="1036" w:type="dxa"/>
            <w:tcBorders>
              <w:top w:val="nil"/>
              <w:left w:val="single" w:sz="4" w:space="0" w:color="1F497D"/>
              <w:bottom w:val="nil"/>
              <w:right w:val="single" w:sz="4" w:space="0" w:color="1F497D"/>
            </w:tcBorders>
            <w:shd w:val="clear" w:color="auto" w:fill="auto"/>
            <w:noWrap/>
            <w:vAlign w:val="center"/>
          </w:tcPr>
          <w:p w14:paraId="20F8B93C" w14:textId="19DFB409"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96.0</w:t>
            </w:r>
          </w:p>
        </w:tc>
        <w:tc>
          <w:tcPr>
            <w:tcW w:w="1036" w:type="dxa"/>
            <w:tcBorders>
              <w:top w:val="nil"/>
              <w:left w:val="nil"/>
              <w:bottom w:val="nil"/>
              <w:right w:val="single" w:sz="4" w:space="0" w:color="1F497D"/>
            </w:tcBorders>
            <w:vAlign w:val="center"/>
          </w:tcPr>
          <w:p w14:paraId="48B327D9" w14:textId="4BF86583" w:rsidR="001F00FD" w:rsidRPr="005C1830" w:rsidRDefault="001F00FD" w:rsidP="001F00FD">
            <w:pPr>
              <w:ind w:firstLineChars="200" w:firstLine="320"/>
              <w:jc w:val="left"/>
              <w:rPr>
                <w:color w:val="000000"/>
                <w:sz w:val="16"/>
                <w:szCs w:val="16"/>
                <w:lang w:val="es-MX" w:eastAsia="es-MX"/>
              </w:rPr>
            </w:pPr>
            <w:r>
              <w:rPr>
                <w:color w:val="000000"/>
                <w:sz w:val="16"/>
                <w:szCs w:val="16"/>
              </w:rPr>
              <w:t>98.4</w:t>
            </w:r>
          </w:p>
        </w:tc>
        <w:tc>
          <w:tcPr>
            <w:tcW w:w="206" w:type="dxa"/>
            <w:tcBorders>
              <w:top w:val="nil"/>
              <w:left w:val="single" w:sz="4" w:space="0" w:color="1F497D"/>
              <w:bottom w:val="nil"/>
              <w:right w:val="nil"/>
            </w:tcBorders>
            <w:shd w:val="clear" w:color="auto" w:fill="auto"/>
            <w:noWrap/>
            <w:vAlign w:val="bottom"/>
            <w:hideMark/>
          </w:tcPr>
          <w:p w14:paraId="00E6FBDB" w14:textId="504D834E" w:rsidR="001F00FD" w:rsidRPr="005C1830" w:rsidRDefault="001F00FD" w:rsidP="001F00FD">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858B7DB" w14:textId="227B580C" w:rsidR="001F00FD" w:rsidRPr="005C1830" w:rsidRDefault="001F00FD" w:rsidP="001F00FD">
            <w:pPr>
              <w:jc w:val="left"/>
              <w:rPr>
                <w:color w:val="000000"/>
                <w:sz w:val="16"/>
                <w:szCs w:val="16"/>
                <w:lang w:val="es-MX" w:eastAsia="es-MX"/>
              </w:rPr>
            </w:pPr>
            <w:r>
              <w:rPr>
                <w:color w:val="000000"/>
                <w:sz w:val="16"/>
                <w:szCs w:val="16"/>
              </w:rPr>
              <w:t>Veracruz de Ignacio de la Llave</w:t>
            </w:r>
          </w:p>
        </w:tc>
        <w:tc>
          <w:tcPr>
            <w:tcW w:w="1036" w:type="dxa"/>
            <w:tcBorders>
              <w:top w:val="nil"/>
              <w:left w:val="single" w:sz="4" w:space="0" w:color="1F497D"/>
              <w:bottom w:val="nil"/>
              <w:right w:val="single" w:sz="4" w:space="0" w:color="1F497D"/>
            </w:tcBorders>
            <w:shd w:val="clear" w:color="auto" w:fill="auto"/>
            <w:noWrap/>
            <w:vAlign w:val="center"/>
          </w:tcPr>
          <w:p w14:paraId="0822B0D5" w14:textId="0EF1DD79"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93.5</w:t>
            </w:r>
          </w:p>
        </w:tc>
        <w:tc>
          <w:tcPr>
            <w:tcW w:w="1036" w:type="dxa"/>
            <w:tcBorders>
              <w:top w:val="nil"/>
              <w:left w:val="single" w:sz="4" w:space="0" w:color="1F497D"/>
              <w:bottom w:val="nil"/>
              <w:right w:val="single" w:sz="4" w:space="0" w:color="1F497D"/>
            </w:tcBorders>
            <w:vAlign w:val="center"/>
          </w:tcPr>
          <w:p w14:paraId="083CC0D2" w14:textId="3A17E1D0" w:rsidR="001F00FD" w:rsidRDefault="001F00FD" w:rsidP="001F00FD">
            <w:pPr>
              <w:tabs>
                <w:tab w:val="decimal" w:pos="481"/>
              </w:tabs>
              <w:ind w:firstLineChars="2" w:firstLine="3"/>
              <w:jc w:val="left"/>
              <w:rPr>
                <w:color w:val="000000"/>
                <w:sz w:val="16"/>
                <w:szCs w:val="16"/>
              </w:rPr>
            </w:pPr>
            <w:r>
              <w:rPr>
                <w:color w:val="000000"/>
                <w:sz w:val="16"/>
                <w:szCs w:val="16"/>
              </w:rPr>
              <w:t>97.4</w:t>
            </w:r>
          </w:p>
        </w:tc>
      </w:tr>
      <w:tr w:rsidR="001F00FD" w:rsidRPr="005C1830" w14:paraId="612C1B91" w14:textId="1DBDEFBD" w:rsidTr="001F00FD">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68EF1A22" w14:textId="79F49669" w:rsidR="001F00FD" w:rsidRPr="005C1830" w:rsidRDefault="001F00FD" w:rsidP="001F00FD">
            <w:pPr>
              <w:jc w:val="left"/>
              <w:rPr>
                <w:color w:val="000000"/>
                <w:sz w:val="16"/>
                <w:szCs w:val="16"/>
                <w:lang w:val="es-MX" w:eastAsia="es-MX"/>
              </w:rPr>
            </w:pPr>
            <w:r>
              <w:rPr>
                <w:color w:val="000000"/>
                <w:sz w:val="16"/>
                <w:szCs w:val="16"/>
              </w:rPr>
              <w:t xml:space="preserve">Estado de México </w:t>
            </w:r>
          </w:p>
        </w:tc>
        <w:tc>
          <w:tcPr>
            <w:tcW w:w="1036" w:type="dxa"/>
            <w:tcBorders>
              <w:top w:val="nil"/>
              <w:left w:val="single" w:sz="4" w:space="0" w:color="1F497D"/>
              <w:bottom w:val="nil"/>
              <w:right w:val="single" w:sz="4" w:space="0" w:color="1F497D"/>
            </w:tcBorders>
            <w:shd w:val="clear" w:color="auto" w:fill="auto"/>
            <w:noWrap/>
            <w:vAlign w:val="center"/>
          </w:tcPr>
          <w:p w14:paraId="6EB3EC75" w14:textId="2C626285" w:rsidR="001F00FD" w:rsidRPr="001E7D64" w:rsidRDefault="001F00FD" w:rsidP="001F00FD">
            <w:pPr>
              <w:tabs>
                <w:tab w:val="decimal" w:pos="481"/>
              </w:tabs>
              <w:ind w:firstLineChars="2" w:firstLine="3"/>
              <w:jc w:val="left"/>
              <w:rPr>
                <w:color w:val="000000"/>
                <w:sz w:val="16"/>
                <w:szCs w:val="16"/>
                <w:highlight w:val="yellow"/>
                <w:lang w:val="es-MX" w:eastAsia="es-MX"/>
              </w:rPr>
            </w:pPr>
            <w:r>
              <w:rPr>
                <w:color w:val="000000"/>
                <w:sz w:val="16"/>
                <w:szCs w:val="16"/>
              </w:rPr>
              <w:t>91.9</w:t>
            </w:r>
          </w:p>
        </w:tc>
        <w:tc>
          <w:tcPr>
            <w:tcW w:w="1036" w:type="dxa"/>
            <w:tcBorders>
              <w:top w:val="nil"/>
              <w:left w:val="nil"/>
              <w:bottom w:val="nil"/>
              <w:right w:val="single" w:sz="4" w:space="0" w:color="1F497D"/>
            </w:tcBorders>
            <w:vAlign w:val="center"/>
          </w:tcPr>
          <w:p w14:paraId="25781AC6" w14:textId="6DBA44E6" w:rsidR="001F00FD" w:rsidRPr="005C1830" w:rsidRDefault="001F00FD" w:rsidP="001F00FD">
            <w:pPr>
              <w:ind w:firstLineChars="200" w:firstLine="320"/>
              <w:jc w:val="left"/>
              <w:rPr>
                <w:color w:val="000000"/>
                <w:sz w:val="16"/>
                <w:szCs w:val="16"/>
                <w:lang w:val="es-MX" w:eastAsia="es-MX"/>
              </w:rPr>
            </w:pPr>
            <w:r>
              <w:rPr>
                <w:color w:val="000000"/>
                <w:sz w:val="16"/>
                <w:szCs w:val="16"/>
              </w:rPr>
              <w:t>95.8</w:t>
            </w:r>
          </w:p>
        </w:tc>
        <w:tc>
          <w:tcPr>
            <w:tcW w:w="206" w:type="dxa"/>
            <w:tcBorders>
              <w:top w:val="nil"/>
              <w:left w:val="single" w:sz="4" w:space="0" w:color="1F497D"/>
              <w:bottom w:val="nil"/>
              <w:right w:val="nil"/>
            </w:tcBorders>
            <w:shd w:val="clear" w:color="auto" w:fill="auto"/>
            <w:noWrap/>
            <w:vAlign w:val="bottom"/>
            <w:hideMark/>
          </w:tcPr>
          <w:p w14:paraId="078328E9" w14:textId="1C0C7884" w:rsidR="001F00FD" w:rsidRPr="005C1830" w:rsidRDefault="001F00FD" w:rsidP="001F00FD">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DC53568" w14:textId="1754EB6B" w:rsidR="001F00FD" w:rsidRPr="005C1830" w:rsidRDefault="001F00FD" w:rsidP="001F00FD">
            <w:pPr>
              <w:jc w:val="left"/>
              <w:rPr>
                <w:color w:val="000000"/>
                <w:sz w:val="16"/>
                <w:szCs w:val="16"/>
                <w:lang w:val="es-MX" w:eastAsia="es-MX"/>
              </w:rPr>
            </w:pPr>
            <w:r>
              <w:rPr>
                <w:color w:val="000000"/>
                <w:sz w:val="16"/>
                <w:szCs w:val="16"/>
              </w:rPr>
              <w:t>Yucatán</w:t>
            </w:r>
          </w:p>
        </w:tc>
        <w:tc>
          <w:tcPr>
            <w:tcW w:w="1036" w:type="dxa"/>
            <w:tcBorders>
              <w:top w:val="nil"/>
              <w:left w:val="single" w:sz="4" w:space="0" w:color="1F497D"/>
              <w:bottom w:val="nil"/>
              <w:right w:val="single" w:sz="4" w:space="0" w:color="1F497D"/>
            </w:tcBorders>
            <w:shd w:val="clear" w:color="auto" w:fill="auto"/>
            <w:noWrap/>
            <w:vAlign w:val="center"/>
          </w:tcPr>
          <w:p w14:paraId="5F01BFE8" w14:textId="1F25018F"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97.7</w:t>
            </w:r>
          </w:p>
        </w:tc>
        <w:tc>
          <w:tcPr>
            <w:tcW w:w="1036" w:type="dxa"/>
            <w:tcBorders>
              <w:top w:val="nil"/>
              <w:left w:val="single" w:sz="4" w:space="0" w:color="1F497D"/>
              <w:bottom w:val="nil"/>
              <w:right w:val="single" w:sz="4" w:space="0" w:color="1F497D"/>
            </w:tcBorders>
            <w:vAlign w:val="center"/>
          </w:tcPr>
          <w:p w14:paraId="1AA2E906" w14:textId="0E44D57A" w:rsidR="001F00FD" w:rsidRDefault="001F00FD" w:rsidP="001F00FD">
            <w:pPr>
              <w:tabs>
                <w:tab w:val="decimal" w:pos="481"/>
              </w:tabs>
              <w:ind w:firstLineChars="2" w:firstLine="3"/>
              <w:jc w:val="left"/>
              <w:rPr>
                <w:color w:val="000000"/>
                <w:sz w:val="16"/>
                <w:szCs w:val="16"/>
              </w:rPr>
            </w:pPr>
            <w:r>
              <w:rPr>
                <w:color w:val="000000"/>
                <w:sz w:val="16"/>
                <w:szCs w:val="16"/>
              </w:rPr>
              <w:t>98.0</w:t>
            </w:r>
          </w:p>
        </w:tc>
      </w:tr>
      <w:tr w:rsidR="001F00FD" w:rsidRPr="005C1830" w14:paraId="79560570" w14:textId="76D249F7" w:rsidTr="001F00FD">
        <w:trPr>
          <w:trHeight w:val="215"/>
          <w:jc w:val="center"/>
        </w:trPr>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742A8647" w14:textId="547C64A7" w:rsidR="001F00FD" w:rsidRPr="005C1830" w:rsidRDefault="001F00FD" w:rsidP="001F00FD">
            <w:pPr>
              <w:jc w:val="left"/>
              <w:rPr>
                <w:color w:val="000000"/>
                <w:sz w:val="16"/>
                <w:szCs w:val="16"/>
                <w:lang w:val="es-MX" w:eastAsia="es-MX"/>
              </w:rPr>
            </w:pPr>
            <w:r>
              <w:rPr>
                <w:color w:val="000000"/>
                <w:sz w:val="16"/>
                <w:szCs w:val="16"/>
              </w:rPr>
              <w:t>Michoacán de Ocampo</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09B110F0" w14:textId="6C213ED8"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97.8</w:t>
            </w:r>
          </w:p>
        </w:tc>
        <w:tc>
          <w:tcPr>
            <w:tcW w:w="1036" w:type="dxa"/>
            <w:tcBorders>
              <w:top w:val="nil"/>
              <w:left w:val="nil"/>
              <w:bottom w:val="single" w:sz="4" w:space="0" w:color="1F497D"/>
              <w:right w:val="single" w:sz="4" w:space="0" w:color="1F497D"/>
            </w:tcBorders>
            <w:vAlign w:val="center"/>
          </w:tcPr>
          <w:p w14:paraId="437A8D87" w14:textId="650BBF21" w:rsidR="001F00FD" w:rsidRPr="005C1830" w:rsidRDefault="001F00FD" w:rsidP="001F00FD">
            <w:pPr>
              <w:ind w:firstLineChars="200" w:firstLine="320"/>
              <w:jc w:val="left"/>
              <w:rPr>
                <w:color w:val="000000"/>
                <w:sz w:val="16"/>
                <w:szCs w:val="16"/>
                <w:lang w:val="es-MX" w:eastAsia="es-MX"/>
              </w:rPr>
            </w:pPr>
            <w:r>
              <w:rPr>
                <w:color w:val="000000"/>
                <w:sz w:val="16"/>
                <w:szCs w:val="16"/>
              </w:rPr>
              <w:t>98.3</w:t>
            </w:r>
          </w:p>
        </w:tc>
        <w:tc>
          <w:tcPr>
            <w:tcW w:w="206" w:type="dxa"/>
            <w:tcBorders>
              <w:top w:val="nil"/>
              <w:left w:val="single" w:sz="4" w:space="0" w:color="1F497D"/>
              <w:bottom w:val="nil"/>
              <w:right w:val="nil"/>
            </w:tcBorders>
            <w:shd w:val="clear" w:color="auto" w:fill="auto"/>
            <w:noWrap/>
            <w:vAlign w:val="bottom"/>
            <w:hideMark/>
          </w:tcPr>
          <w:p w14:paraId="68E36B00" w14:textId="0BA7E7F6" w:rsidR="001F00FD" w:rsidRPr="005C1830" w:rsidRDefault="001F00FD" w:rsidP="001F00FD">
            <w:pPr>
              <w:ind w:firstLineChars="200" w:firstLine="320"/>
              <w:jc w:val="left"/>
              <w:rPr>
                <w:color w:val="000000"/>
                <w:sz w:val="16"/>
                <w:szCs w:val="16"/>
                <w:lang w:val="es-MX" w:eastAsia="es-MX"/>
              </w:rPr>
            </w:pPr>
          </w:p>
        </w:tc>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778CD875" w14:textId="76A8DA2C" w:rsidR="001F00FD" w:rsidRPr="005C1830" w:rsidRDefault="001F00FD" w:rsidP="001F00FD">
            <w:pPr>
              <w:jc w:val="left"/>
              <w:rPr>
                <w:color w:val="000000"/>
                <w:sz w:val="16"/>
                <w:szCs w:val="16"/>
                <w:lang w:val="es-MX" w:eastAsia="es-MX"/>
              </w:rPr>
            </w:pPr>
            <w:r>
              <w:rPr>
                <w:color w:val="000000"/>
                <w:sz w:val="16"/>
                <w:szCs w:val="16"/>
              </w:rPr>
              <w:t>Zacatecas</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B43F68A" w14:textId="0042810B" w:rsidR="001F00FD" w:rsidRPr="005C1830" w:rsidRDefault="001F00FD" w:rsidP="001F00FD">
            <w:pPr>
              <w:tabs>
                <w:tab w:val="decimal" w:pos="481"/>
              </w:tabs>
              <w:ind w:firstLineChars="2" w:firstLine="3"/>
              <w:jc w:val="left"/>
              <w:rPr>
                <w:color w:val="000000"/>
                <w:sz w:val="16"/>
                <w:szCs w:val="16"/>
                <w:lang w:val="es-MX" w:eastAsia="es-MX"/>
              </w:rPr>
            </w:pPr>
            <w:r>
              <w:rPr>
                <w:color w:val="000000"/>
                <w:sz w:val="16"/>
                <w:szCs w:val="16"/>
              </w:rPr>
              <w:t>96.0</w:t>
            </w:r>
          </w:p>
        </w:tc>
        <w:tc>
          <w:tcPr>
            <w:tcW w:w="1036" w:type="dxa"/>
            <w:tcBorders>
              <w:top w:val="nil"/>
              <w:left w:val="single" w:sz="4" w:space="0" w:color="1F497D"/>
              <w:bottom w:val="single" w:sz="4" w:space="0" w:color="1F497D"/>
              <w:right w:val="single" w:sz="4" w:space="0" w:color="1F497D"/>
            </w:tcBorders>
            <w:vAlign w:val="center"/>
          </w:tcPr>
          <w:p w14:paraId="7C6C912C" w14:textId="1B8439B3" w:rsidR="001F00FD" w:rsidRDefault="001F00FD" w:rsidP="001F00FD">
            <w:pPr>
              <w:tabs>
                <w:tab w:val="decimal" w:pos="481"/>
              </w:tabs>
              <w:ind w:firstLineChars="2" w:firstLine="3"/>
              <w:jc w:val="left"/>
              <w:rPr>
                <w:color w:val="000000"/>
                <w:sz w:val="16"/>
                <w:szCs w:val="16"/>
              </w:rPr>
            </w:pPr>
            <w:r>
              <w:rPr>
                <w:color w:val="000000"/>
                <w:sz w:val="16"/>
                <w:szCs w:val="16"/>
              </w:rPr>
              <w:t>96.9</w:t>
            </w:r>
          </w:p>
        </w:tc>
      </w:tr>
    </w:tbl>
    <w:bookmarkEnd w:id="4"/>
    <w:p w14:paraId="603D2076" w14:textId="39524C57" w:rsidR="00B8592D" w:rsidRPr="007C1B6D" w:rsidRDefault="00B8592D" w:rsidP="001C2CFD">
      <w:pPr>
        <w:pStyle w:val="n0"/>
        <w:keepLines w:val="0"/>
        <w:widowControl w:val="0"/>
        <w:tabs>
          <w:tab w:val="left" w:pos="426"/>
        </w:tabs>
        <w:spacing w:before="20"/>
        <w:ind w:left="462" w:right="181" w:hanging="238"/>
        <w:rPr>
          <w:color w:val="auto"/>
          <w:sz w:val="16"/>
          <w:szCs w:val="16"/>
        </w:rPr>
      </w:pPr>
      <w:r w:rsidRPr="007C1B6D">
        <w:rPr>
          <w:color w:val="auto"/>
          <w:sz w:val="16"/>
          <w:szCs w:val="16"/>
        </w:rPr>
        <w:t>Fuente: INEGI.</w:t>
      </w:r>
    </w:p>
    <w:p w14:paraId="1FA82C50" w14:textId="2B34A5A2" w:rsidR="00624475" w:rsidRPr="00FD18F6" w:rsidRDefault="00624475" w:rsidP="00A159E4">
      <w:pPr>
        <w:pStyle w:val="Prrafodelista"/>
        <w:widowControl w:val="0"/>
        <w:numPr>
          <w:ilvl w:val="0"/>
          <w:numId w:val="23"/>
        </w:numPr>
        <w:spacing w:before="360"/>
        <w:ind w:left="284" w:hanging="284"/>
        <w:rPr>
          <w:b/>
          <w:i/>
          <w:lang w:val="es-ES"/>
        </w:rPr>
      </w:pPr>
      <w:r w:rsidRPr="00FD18F6">
        <w:rPr>
          <w:b/>
          <w:i/>
          <w:lang w:val="es-ES"/>
        </w:rPr>
        <w:t>Indicadores de la población subocupada</w:t>
      </w:r>
    </w:p>
    <w:p w14:paraId="74BFFBCD" w14:textId="3DA04131" w:rsidR="00624475" w:rsidRDefault="00624475" w:rsidP="00CA5EDA">
      <w:pPr>
        <w:pStyle w:val="n0"/>
        <w:keepLines w:val="0"/>
        <w:widowControl w:val="0"/>
        <w:ind w:left="0" w:right="0" w:firstLine="0"/>
        <w:rPr>
          <w:color w:val="auto"/>
        </w:rPr>
      </w:pPr>
      <w:r w:rsidRPr="00FD18F6">
        <w:rPr>
          <w:color w:val="auto"/>
          <w:lang w:val="es-ES"/>
        </w:rPr>
        <w:t>La</w:t>
      </w:r>
      <w:r w:rsidRPr="00FD18F6">
        <w:rPr>
          <w:color w:val="auto"/>
        </w:rPr>
        <w:t xml:space="preserve"> información de la ENOE</w:t>
      </w:r>
      <w:r w:rsidR="009212D6" w:rsidRPr="009212D6">
        <w:rPr>
          <w:color w:val="auto"/>
          <w:vertAlign w:val="superscript"/>
        </w:rPr>
        <w:t>N</w:t>
      </w:r>
      <w:r w:rsidRPr="00FD18F6">
        <w:rPr>
          <w:color w:val="auto"/>
        </w:rPr>
        <w:t xml:space="preserve"> </w:t>
      </w:r>
      <w:r w:rsidRPr="00C00CFB">
        <w:rPr>
          <w:color w:val="auto"/>
        </w:rPr>
        <w:t xml:space="preserve">para </w:t>
      </w:r>
      <w:r w:rsidR="001F00FD">
        <w:rPr>
          <w:color w:val="auto"/>
        </w:rPr>
        <w:t>abril</w:t>
      </w:r>
      <w:r w:rsidRPr="00C00CFB">
        <w:rPr>
          <w:color w:val="auto"/>
        </w:rPr>
        <w:t xml:space="preserve"> de</w:t>
      </w:r>
      <w:r w:rsidR="00BC7BC3">
        <w:rPr>
          <w:color w:val="auto"/>
        </w:rPr>
        <w:t xml:space="preserve"> 202</w:t>
      </w:r>
      <w:r w:rsidR="00965310">
        <w:rPr>
          <w:color w:val="auto"/>
        </w:rPr>
        <w:t>2</w:t>
      </w:r>
      <w:r w:rsidRPr="00C00CFB">
        <w:rPr>
          <w:color w:val="auto"/>
        </w:rPr>
        <w:t xml:space="preserve"> muestra que la población subocupada, medida como aquella que declaró tener necesidad y disponibilidad para trabajar más horas </w:t>
      </w:r>
      <w:r w:rsidR="001E604E" w:rsidRPr="00BF71A5">
        <w:rPr>
          <w:color w:val="000000" w:themeColor="text1"/>
        </w:rPr>
        <w:t>de lo que su ocupación actual les demanda</w:t>
      </w:r>
      <w:r w:rsidR="00137105">
        <w:rPr>
          <w:color w:val="000000" w:themeColor="text1"/>
        </w:rPr>
        <w:t>,</w:t>
      </w:r>
      <w:r w:rsidR="001E604E">
        <w:rPr>
          <w:color w:val="auto"/>
        </w:rPr>
        <w:t xml:space="preserve"> </w:t>
      </w:r>
      <w:r>
        <w:rPr>
          <w:color w:val="auto"/>
        </w:rPr>
        <w:t xml:space="preserve">fue de </w:t>
      </w:r>
      <w:r w:rsidR="007C2D7F">
        <w:rPr>
          <w:color w:val="auto"/>
        </w:rPr>
        <w:t>5.2</w:t>
      </w:r>
      <w:r>
        <w:rPr>
          <w:color w:val="auto"/>
        </w:rPr>
        <w:t xml:space="preserve"> millones de personas</w:t>
      </w:r>
      <w:r w:rsidRPr="00FD18F6">
        <w:rPr>
          <w:color w:val="auto"/>
        </w:rPr>
        <w:t xml:space="preserve">, </w:t>
      </w:r>
      <w:r w:rsidR="00965310">
        <w:rPr>
          <w:color w:val="auto"/>
        </w:rPr>
        <w:t>2.</w:t>
      </w:r>
      <w:r w:rsidR="007C2D7F">
        <w:rPr>
          <w:color w:val="auto"/>
        </w:rPr>
        <w:t>3</w:t>
      </w:r>
      <w:r w:rsidR="00312125">
        <w:rPr>
          <w:color w:val="auto"/>
        </w:rPr>
        <w:t xml:space="preserve"> </w:t>
      </w:r>
      <w:r>
        <w:rPr>
          <w:color w:val="auto"/>
        </w:rPr>
        <w:t xml:space="preserve">millones </w:t>
      </w:r>
      <w:r w:rsidR="004171E9">
        <w:rPr>
          <w:color w:val="auto"/>
        </w:rPr>
        <w:t xml:space="preserve">menos </w:t>
      </w:r>
      <w:r>
        <w:rPr>
          <w:color w:val="auto"/>
        </w:rPr>
        <w:t>frente</w:t>
      </w:r>
      <w:r w:rsidRPr="00FD18F6">
        <w:rPr>
          <w:color w:val="auto"/>
        </w:rPr>
        <w:t xml:space="preserve"> al mismo mes de </w:t>
      </w:r>
      <w:r w:rsidR="005E41AB">
        <w:rPr>
          <w:color w:val="auto"/>
        </w:rPr>
        <w:t>202</w:t>
      </w:r>
      <w:r w:rsidR="00965310">
        <w:rPr>
          <w:color w:val="auto"/>
        </w:rPr>
        <w:t>1</w:t>
      </w:r>
      <w:r w:rsidR="00690C6E">
        <w:rPr>
          <w:color w:val="auto"/>
        </w:rPr>
        <w:t xml:space="preserve">. La tasa correspondiente fue de </w:t>
      </w:r>
      <w:r w:rsidR="007C2D7F">
        <w:rPr>
          <w:color w:val="auto"/>
        </w:rPr>
        <w:t>9</w:t>
      </w:r>
      <w:r w:rsidR="00690C6E">
        <w:rPr>
          <w:color w:val="auto"/>
        </w:rPr>
        <w:t xml:space="preserve">% de la población ocupada, porcentaje </w:t>
      </w:r>
      <w:r w:rsidR="007D4599">
        <w:rPr>
          <w:color w:val="auto"/>
        </w:rPr>
        <w:t>men</w:t>
      </w:r>
      <w:r w:rsidR="00690C6E">
        <w:rPr>
          <w:color w:val="auto"/>
        </w:rPr>
        <w:t xml:space="preserve">or </w:t>
      </w:r>
      <w:r w:rsidR="00137105">
        <w:rPr>
          <w:color w:val="auto"/>
        </w:rPr>
        <w:t>a</w:t>
      </w:r>
      <w:r w:rsidR="00690C6E">
        <w:rPr>
          <w:color w:val="auto"/>
        </w:rPr>
        <w:t xml:space="preserve">l </w:t>
      </w:r>
      <w:r w:rsidR="005F1D9C">
        <w:rPr>
          <w:color w:val="auto"/>
        </w:rPr>
        <w:t>de</w:t>
      </w:r>
      <w:r w:rsidR="00622DD1">
        <w:rPr>
          <w:color w:val="auto"/>
        </w:rPr>
        <w:t xml:space="preserve"> </w:t>
      </w:r>
      <w:r w:rsidR="0077078E">
        <w:rPr>
          <w:color w:val="auto"/>
        </w:rPr>
        <w:t>1</w:t>
      </w:r>
      <w:r w:rsidR="00E613E4">
        <w:rPr>
          <w:color w:val="auto"/>
        </w:rPr>
        <w:t>3</w:t>
      </w:r>
      <w:r w:rsidR="007C2D7F">
        <w:rPr>
          <w:color w:val="auto"/>
        </w:rPr>
        <w:t>.7</w:t>
      </w:r>
      <w:r w:rsidR="00690C6E">
        <w:rPr>
          <w:color w:val="auto"/>
        </w:rPr>
        <w:t xml:space="preserve">% </w:t>
      </w:r>
      <w:r w:rsidR="00137105">
        <w:rPr>
          <w:color w:val="auto"/>
        </w:rPr>
        <w:t>registrado</w:t>
      </w:r>
      <w:r w:rsidR="001D4F24">
        <w:rPr>
          <w:color w:val="auto"/>
        </w:rPr>
        <w:t xml:space="preserve"> </w:t>
      </w:r>
      <w:r w:rsidR="00690C6E">
        <w:rPr>
          <w:color w:val="auto"/>
        </w:rPr>
        <w:t xml:space="preserve">un año </w:t>
      </w:r>
      <w:r w:rsidR="00FE575D">
        <w:rPr>
          <w:color w:val="auto"/>
        </w:rPr>
        <w:t>a</w:t>
      </w:r>
      <w:r w:rsidR="00690C6E">
        <w:rPr>
          <w:color w:val="auto"/>
        </w:rPr>
        <w:t>ntes.</w:t>
      </w:r>
    </w:p>
    <w:p w14:paraId="02C9B4CB" w14:textId="7EA65BA3" w:rsidR="00235B63" w:rsidRDefault="00235B63" w:rsidP="00CA5EDA">
      <w:pPr>
        <w:widowControl w:val="0"/>
        <w:spacing w:before="240"/>
        <w:ind w:right="51"/>
      </w:pPr>
      <w:r w:rsidRPr="002B2D24">
        <w:rPr>
          <w:color w:val="000000" w:themeColor="text1"/>
        </w:rPr>
        <w:t xml:space="preserve">Por sexo, la tasa de subocupación en los hombres </w:t>
      </w:r>
      <w:r w:rsidR="00E613E4">
        <w:rPr>
          <w:color w:val="000000" w:themeColor="text1"/>
        </w:rPr>
        <w:t xml:space="preserve">fue de </w:t>
      </w:r>
      <w:r w:rsidR="007C2D7F">
        <w:rPr>
          <w:color w:val="000000" w:themeColor="text1"/>
        </w:rPr>
        <w:t>9.2</w:t>
      </w:r>
      <w:r w:rsidR="00E613E4">
        <w:rPr>
          <w:color w:val="000000" w:themeColor="text1"/>
        </w:rPr>
        <w:t xml:space="preserve">% y </w:t>
      </w:r>
      <w:r w:rsidR="00965310">
        <w:rPr>
          <w:color w:val="000000" w:themeColor="text1"/>
        </w:rPr>
        <w:t>en las</w:t>
      </w:r>
      <w:r w:rsidR="007D4599">
        <w:rPr>
          <w:color w:val="000000" w:themeColor="text1"/>
        </w:rPr>
        <w:t xml:space="preserve"> </w:t>
      </w:r>
      <w:r w:rsidRPr="002B2D24">
        <w:rPr>
          <w:color w:val="000000" w:themeColor="text1"/>
        </w:rPr>
        <w:t xml:space="preserve">mujeres de </w:t>
      </w:r>
      <w:r w:rsidR="00E613E4">
        <w:rPr>
          <w:color w:val="000000" w:themeColor="text1"/>
        </w:rPr>
        <w:t>8.</w:t>
      </w:r>
      <w:r w:rsidR="007C2D7F">
        <w:rPr>
          <w:color w:val="000000" w:themeColor="text1"/>
        </w:rPr>
        <w:t>7</w:t>
      </w:r>
      <w:r w:rsidRPr="002B2D24">
        <w:rPr>
          <w:color w:val="000000" w:themeColor="text1"/>
        </w:rPr>
        <w:t>%</w:t>
      </w:r>
      <w:r w:rsidR="007D4599">
        <w:rPr>
          <w:color w:val="000000" w:themeColor="text1"/>
        </w:rPr>
        <w:t xml:space="preserve"> en el mes de referencia.</w:t>
      </w:r>
    </w:p>
    <w:p w14:paraId="3D708A9B" w14:textId="77777777" w:rsidR="007E7BDA" w:rsidRDefault="007E7BDA">
      <w:pPr>
        <w:jc w:val="left"/>
        <w:rPr>
          <w:sz w:val="20"/>
        </w:rPr>
      </w:pPr>
      <w:r>
        <w:rPr>
          <w:sz w:val="20"/>
        </w:rPr>
        <w:br w:type="page"/>
      </w:r>
    </w:p>
    <w:p w14:paraId="6DCD0ADA" w14:textId="4A7D213A" w:rsidR="007F7A8E" w:rsidRPr="00FD18F6" w:rsidRDefault="007F7A8E" w:rsidP="007F7A8E">
      <w:pPr>
        <w:pStyle w:val="n0"/>
        <w:keepLines w:val="0"/>
        <w:ind w:left="0" w:right="0" w:firstLine="0"/>
        <w:jc w:val="center"/>
        <w:rPr>
          <w:color w:val="auto"/>
          <w:sz w:val="20"/>
        </w:rPr>
      </w:pPr>
      <w:r w:rsidRPr="00FD18F6">
        <w:rPr>
          <w:color w:val="auto"/>
          <w:sz w:val="20"/>
        </w:rPr>
        <w:lastRenderedPageBreak/>
        <w:t xml:space="preserve">Gráfica </w:t>
      </w:r>
      <w:r w:rsidR="00C54EA0">
        <w:rPr>
          <w:color w:val="auto"/>
          <w:sz w:val="20"/>
        </w:rPr>
        <w:t>3</w:t>
      </w:r>
    </w:p>
    <w:p w14:paraId="6E264B86" w14:textId="780B1C35" w:rsidR="007F7A8E" w:rsidRPr="00FD18F6" w:rsidRDefault="00452BE0" w:rsidP="007F7A8E">
      <w:pPr>
        <w:pStyle w:val="n0"/>
        <w:keepLines w:val="0"/>
        <w:spacing w:before="0"/>
        <w:ind w:left="0" w:right="0" w:firstLine="0"/>
        <w:jc w:val="center"/>
        <w:rPr>
          <w:b/>
          <w:smallCaps/>
          <w:color w:val="auto"/>
          <w:sz w:val="22"/>
        </w:rPr>
      </w:pPr>
      <w:r>
        <w:rPr>
          <w:b/>
          <w:smallCaps/>
          <w:color w:val="auto"/>
          <w:sz w:val="22"/>
        </w:rPr>
        <w:t>S</w:t>
      </w:r>
      <w:r w:rsidR="007F7A8E" w:rsidRPr="00FD18F6">
        <w:rPr>
          <w:b/>
          <w:smallCaps/>
          <w:color w:val="auto"/>
          <w:sz w:val="22"/>
        </w:rPr>
        <w:t xml:space="preserve">ubocupación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02223F" w14:paraId="2F393E33" w14:textId="77777777" w:rsidTr="009A1219">
        <w:trPr>
          <w:jc w:val="center"/>
        </w:trPr>
        <w:tc>
          <w:tcPr>
            <w:tcW w:w="4703" w:type="dxa"/>
          </w:tcPr>
          <w:p w14:paraId="73F171E9" w14:textId="191A8E73"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subocupada</w:t>
            </w:r>
          </w:p>
        </w:tc>
        <w:tc>
          <w:tcPr>
            <w:tcW w:w="4703" w:type="dxa"/>
          </w:tcPr>
          <w:p w14:paraId="10ABF095" w14:textId="294DDE38"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subocupación</w:t>
            </w:r>
          </w:p>
        </w:tc>
      </w:tr>
      <w:tr w:rsidR="0002223F" w14:paraId="30B8FB79" w14:textId="77777777" w:rsidTr="009A1219">
        <w:trPr>
          <w:jc w:val="center"/>
        </w:trPr>
        <w:tc>
          <w:tcPr>
            <w:tcW w:w="4703" w:type="dxa"/>
          </w:tcPr>
          <w:p w14:paraId="4213FB9A" w14:textId="21D5A11E"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13A80AF4" w14:textId="0512D622"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PO)</w:t>
            </w:r>
          </w:p>
        </w:tc>
      </w:tr>
      <w:tr w:rsidR="0002223F" w14:paraId="7C4073F9" w14:textId="77777777" w:rsidTr="007C2D7F">
        <w:tblPrEx>
          <w:tblCellMar>
            <w:left w:w="70" w:type="dxa"/>
            <w:right w:w="70" w:type="dxa"/>
          </w:tblCellMar>
        </w:tblPrEx>
        <w:trPr>
          <w:trHeight w:val="3006"/>
          <w:jc w:val="center"/>
        </w:trPr>
        <w:tc>
          <w:tcPr>
            <w:tcW w:w="4703" w:type="dxa"/>
            <w:shd w:val="clear" w:color="auto" w:fill="auto"/>
          </w:tcPr>
          <w:p w14:paraId="439419B6" w14:textId="5840F2B7" w:rsidR="0002223F" w:rsidRDefault="007C2D7F"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lang w:val="es-MX" w:eastAsia="es-MX"/>
              </w:rPr>
              <w:drawing>
                <wp:inline distT="0" distB="0" distL="0" distR="0" wp14:anchorId="4EAC30EB" wp14:editId="54145662">
                  <wp:extent cx="2897505" cy="1859915"/>
                  <wp:effectExtent l="0" t="0" r="17145" b="26035"/>
                  <wp:docPr id="24" name="Gráfico 24">
                    <a:extLst xmlns:a="http://schemas.openxmlformats.org/drawingml/2006/main">
                      <a:ext uri="{FF2B5EF4-FFF2-40B4-BE49-F238E27FC236}">
                        <a16:creationId xmlns:a16="http://schemas.microsoft.com/office/drawing/2014/main" id="{BEC5A1F2-CF2F-4C4F-9F68-D1BA8A547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03" w:type="dxa"/>
          </w:tcPr>
          <w:p w14:paraId="23AB4345" w14:textId="7C17F3FE" w:rsidR="0002223F" w:rsidRDefault="007C2D7F" w:rsidP="009A1219">
            <w:pPr>
              <w:pStyle w:val="NormalWeb"/>
              <w:keepNext/>
              <w:keepLines/>
              <w:widowControl w:val="0"/>
              <w:spacing w:before="20" w:beforeAutospacing="0" w:after="0" w:afterAutospacing="0"/>
              <w:jc w:val="center"/>
              <w:rPr>
                <w:rFonts w:ascii="Arial" w:hAnsi="Arial" w:cs="Arial"/>
                <w:sz w:val="18"/>
                <w:szCs w:val="18"/>
                <w:lang w:val="es-MX"/>
              </w:rPr>
            </w:pPr>
            <w:r>
              <w:rPr>
                <w:noProof/>
                <w:lang w:val="es-MX" w:eastAsia="es-MX"/>
              </w:rPr>
              <w:drawing>
                <wp:inline distT="0" distB="0" distL="0" distR="0" wp14:anchorId="3DF85348" wp14:editId="5D0803A8">
                  <wp:extent cx="2897505" cy="1859915"/>
                  <wp:effectExtent l="0" t="0" r="17145" b="26035"/>
                  <wp:docPr id="25" name="Gráfico 25">
                    <a:extLst xmlns:a="http://schemas.openxmlformats.org/drawingml/2006/main">
                      <a:ext uri="{FF2B5EF4-FFF2-40B4-BE49-F238E27FC236}">
                        <a16:creationId xmlns:a16="http://schemas.microsoft.com/office/drawing/2014/main" id="{19052992-2E29-449B-B5DB-B734B5A553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7F7F743D" w14:textId="04F294CE" w:rsidR="0002223F" w:rsidRPr="007E7BDA" w:rsidRDefault="0002223F" w:rsidP="00296F96">
      <w:pPr>
        <w:pStyle w:val="Prrafodelista"/>
        <w:ind w:left="154"/>
        <w:rPr>
          <w:bCs/>
          <w:spacing w:val="8"/>
          <w:sz w:val="16"/>
          <w:szCs w:val="16"/>
        </w:rPr>
      </w:pPr>
      <w:r w:rsidRPr="00FD18F6">
        <w:rPr>
          <w:sz w:val="16"/>
          <w:szCs w:val="16"/>
        </w:rPr>
        <w:t xml:space="preserve">Fuente: </w:t>
      </w:r>
      <w:r w:rsidR="006218AC" w:rsidRPr="006218AC">
        <w:rPr>
          <w:sz w:val="16"/>
          <w:szCs w:val="16"/>
        </w:rPr>
        <w:t>INEGI.</w:t>
      </w:r>
    </w:p>
    <w:p w14:paraId="2F3762AC" w14:textId="64BCEEB1" w:rsidR="009A7E4C" w:rsidRPr="009A7E4C" w:rsidRDefault="00B637B6" w:rsidP="009A7E4C">
      <w:pPr>
        <w:pStyle w:val="Prrafodelista"/>
        <w:spacing w:before="240"/>
        <w:ind w:left="0"/>
        <w:rPr>
          <w:bCs/>
          <w:spacing w:val="8"/>
        </w:rPr>
      </w:pPr>
      <w:r w:rsidRPr="001D4F24">
        <w:rPr>
          <w:bCs/>
        </w:rPr>
        <w:t xml:space="preserve">Según su posición en la ocupación, la población subocupada durante el mes </w:t>
      </w:r>
      <w:r>
        <w:rPr>
          <w:bCs/>
        </w:rPr>
        <w:t>en cuestión</w:t>
      </w:r>
      <w:r w:rsidRPr="001D4F24">
        <w:rPr>
          <w:bCs/>
        </w:rPr>
        <w:t xml:space="preserve"> se concentró en </w:t>
      </w:r>
      <w:r w:rsidR="00F551CF">
        <w:rPr>
          <w:bCs/>
        </w:rPr>
        <w:t xml:space="preserve">las y </w:t>
      </w:r>
      <w:r w:rsidRPr="001D4F24">
        <w:rPr>
          <w:bCs/>
        </w:rPr>
        <w:t xml:space="preserve">los </w:t>
      </w:r>
      <w:r w:rsidR="007C2D7F" w:rsidRPr="001D4F24">
        <w:rPr>
          <w:bCs/>
        </w:rPr>
        <w:t xml:space="preserve">trabajadores subordinados y remunerados </w:t>
      </w:r>
      <w:r w:rsidRPr="001D4F24">
        <w:rPr>
          <w:bCs/>
        </w:rPr>
        <w:t>con</w:t>
      </w:r>
      <w:r>
        <w:rPr>
          <w:bCs/>
        </w:rPr>
        <w:t xml:space="preserve"> 46.</w:t>
      </w:r>
      <w:r w:rsidR="007C2D7F">
        <w:rPr>
          <w:bCs/>
        </w:rPr>
        <w:t>9</w:t>
      </w:r>
      <w:r w:rsidRPr="001D4F24">
        <w:rPr>
          <w:bCs/>
        </w:rPr>
        <w:t>%, un</w:t>
      </w:r>
      <w:r w:rsidR="007C2D7F">
        <w:rPr>
          <w:bCs/>
        </w:rPr>
        <w:t>a</w:t>
      </w:r>
      <w:r w:rsidRPr="001D4F24">
        <w:rPr>
          <w:bCs/>
        </w:rPr>
        <w:t xml:space="preserve"> </w:t>
      </w:r>
      <w:r w:rsidR="007C2D7F">
        <w:rPr>
          <w:bCs/>
        </w:rPr>
        <w:t>caída</w:t>
      </w:r>
      <w:r w:rsidRPr="001D4F24">
        <w:rPr>
          <w:bCs/>
        </w:rPr>
        <w:t xml:space="preserve"> de </w:t>
      </w:r>
      <w:r>
        <w:rPr>
          <w:bCs/>
        </w:rPr>
        <w:t>3.3</w:t>
      </w:r>
      <w:r w:rsidRPr="001D4F24">
        <w:rPr>
          <w:bCs/>
        </w:rPr>
        <w:t xml:space="preserve"> puntos porcentuales respecto al mismo mes de 202</w:t>
      </w:r>
      <w:r>
        <w:rPr>
          <w:bCs/>
        </w:rPr>
        <w:t>1. L</w:t>
      </w:r>
      <w:r w:rsidR="00755EE3">
        <w:rPr>
          <w:bCs/>
        </w:rPr>
        <w:t>as</w:t>
      </w:r>
      <w:r w:rsidR="00F551CF">
        <w:rPr>
          <w:bCs/>
        </w:rPr>
        <w:t xml:space="preserve"> y l</w:t>
      </w:r>
      <w:r w:rsidRPr="001D4F24">
        <w:rPr>
          <w:bCs/>
        </w:rPr>
        <w:t xml:space="preserve">os </w:t>
      </w:r>
      <w:r w:rsidR="007C2D7F" w:rsidRPr="001D4F24">
        <w:rPr>
          <w:bCs/>
        </w:rPr>
        <w:t xml:space="preserve">trabajadores por cuenta propia </w:t>
      </w:r>
      <w:r w:rsidRPr="001D4F24">
        <w:rPr>
          <w:bCs/>
        </w:rPr>
        <w:t>representaron</w:t>
      </w:r>
      <w:r>
        <w:rPr>
          <w:bCs/>
        </w:rPr>
        <w:t xml:space="preserve"> 4</w:t>
      </w:r>
      <w:r w:rsidR="007C2D7F">
        <w:rPr>
          <w:bCs/>
        </w:rPr>
        <w:t>3</w:t>
      </w:r>
      <w:r w:rsidRPr="001D4F24">
        <w:rPr>
          <w:bCs/>
        </w:rPr>
        <w:t>%, un</w:t>
      </w:r>
      <w:r w:rsidR="007C2D7F">
        <w:rPr>
          <w:bCs/>
        </w:rPr>
        <w:t xml:space="preserve"> </w:t>
      </w:r>
      <w:r>
        <w:rPr>
          <w:bCs/>
        </w:rPr>
        <w:t>a</w:t>
      </w:r>
      <w:r w:rsidR="007C2D7F">
        <w:rPr>
          <w:bCs/>
        </w:rPr>
        <w:t xml:space="preserve">lza </w:t>
      </w:r>
      <w:r w:rsidR="00ED7A33">
        <w:rPr>
          <w:bCs/>
        </w:rPr>
        <w:t xml:space="preserve">anual </w:t>
      </w:r>
      <w:r w:rsidRPr="001D4F24">
        <w:rPr>
          <w:bCs/>
        </w:rPr>
        <w:t xml:space="preserve">de </w:t>
      </w:r>
      <w:r w:rsidR="007C2D7F">
        <w:rPr>
          <w:bCs/>
        </w:rPr>
        <w:t>3.3</w:t>
      </w:r>
      <w:r w:rsidRPr="001D4F24">
        <w:rPr>
          <w:bCs/>
        </w:rPr>
        <w:t xml:space="preserve"> puntos porcentuales</w:t>
      </w:r>
      <w:r w:rsidRPr="009A7E4C">
        <w:rPr>
          <w:bCs/>
          <w:spacing w:val="8"/>
        </w:rPr>
        <w:t>.</w:t>
      </w:r>
    </w:p>
    <w:p w14:paraId="073F7340" w14:textId="28D2B27F" w:rsidR="005B7E79" w:rsidRPr="00A85A9E" w:rsidRDefault="005B7E79" w:rsidP="005B7E79">
      <w:pPr>
        <w:pStyle w:val="n0"/>
        <w:keepLines w:val="0"/>
        <w:widowControl w:val="0"/>
        <w:ind w:left="0" w:right="51" w:firstLine="0"/>
        <w:jc w:val="center"/>
        <w:rPr>
          <w:color w:val="auto"/>
          <w:sz w:val="20"/>
          <w:szCs w:val="22"/>
        </w:rPr>
      </w:pPr>
      <w:r w:rsidRPr="00A85A9E">
        <w:rPr>
          <w:color w:val="auto"/>
          <w:sz w:val="20"/>
          <w:szCs w:val="22"/>
        </w:rPr>
        <w:t xml:space="preserve">Cuadro </w:t>
      </w:r>
      <w:r w:rsidR="0002223F">
        <w:rPr>
          <w:color w:val="auto"/>
          <w:sz w:val="20"/>
          <w:szCs w:val="22"/>
        </w:rPr>
        <w:t>5</w:t>
      </w:r>
    </w:p>
    <w:p w14:paraId="02A2140B" w14:textId="44611895" w:rsidR="00762487" w:rsidRPr="00965310" w:rsidRDefault="00762487" w:rsidP="003675D6">
      <w:pPr>
        <w:pStyle w:val="n0"/>
        <w:keepLines w:val="0"/>
        <w:widowControl w:val="0"/>
        <w:spacing w:before="0"/>
        <w:ind w:left="0" w:right="49" w:firstLine="0"/>
        <w:jc w:val="center"/>
        <w:rPr>
          <w:smallCaps/>
          <w:color w:val="auto"/>
          <w:sz w:val="18"/>
          <w:szCs w:val="18"/>
        </w:rPr>
      </w:pPr>
      <w:r w:rsidRPr="00A85A9E">
        <w:rPr>
          <w:b/>
          <w:smallCaps/>
          <w:color w:val="auto"/>
          <w:sz w:val="22"/>
          <w:szCs w:val="22"/>
        </w:rPr>
        <w:t xml:space="preserve">Población subocupada </w:t>
      </w:r>
      <w:r w:rsidR="006218AC">
        <w:rPr>
          <w:b/>
          <w:smallCaps/>
          <w:color w:val="auto"/>
          <w:sz w:val="22"/>
          <w:szCs w:val="22"/>
        </w:rPr>
        <w:t xml:space="preserve">según </w:t>
      </w:r>
      <w:r w:rsidRPr="00A85A9E">
        <w:rPr>
          <w:b/>
          <w:smallCaps/>
          <w:color w:val="auto"/>
          <w:sz w:val="22"/>
          <w:szCs w:val="22"/>
        </w:rPr>
        <w:t xml:space="preserve">posición en la ocupación </w:t>
      </w:r>
    </w:p>
    <w:tbl>
      <w:tblPr>
        <w:tblW w:w="4809" w:type="pct"/>
        <w:jc w:val="center"/>
        <w:tblCellMar>
          <w:left w:w="70" w:type="dxa"/>
          <w:right w:w="70" w:type="dxa"/>
        </w:tblCellMar>
        <w:tblLook w:val="04A0" w:firstRow="1" w:lastRow="0" w:firstColumn="1" w:lastColumn="0" w:noHBand="0" w:noVBand="1"/>
      </w:tblPr>
      <w:tblGrid>
        <w:gridCol w:w="3545"/>
        <w:gridCol w:w="1020"/>
        <w:gridCol w:w="1020"/>
        <w:gridCol w:w="1011"/>
        <w:gridCol w:w="712"/>
        <w:gridCol w:w="737"/>
        <w:gridCol w:w="993"/>
      </w:tblGrid>
      <w:tr w:rsidR="0094101C" w:rsidRPr="00CA5EDA" w14:paraId="7E0F83F7" w14:textId="77777777" w:rsidTr="009A023E">
        <w:trPr>
          <w:trHeight w:val="284"/>
          <w:jc w:val="center"/>
        </w:trPr>
        <w:tc>
          <w:tcPr>
            <w:tcW w:w="3545"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D6CA8C8" w14:textId="4C52D09B" w:rsidR="0094101C" w:rsidRPr="00A3315E" w:rsidRDefault="0094101C" w:rsidP="00DF2496">
            <w:pPr>
              <w:jc w:val="left"/>
              <w:rPr>
                <w:b/>
                <w:bCs/>
                <w:color w:val="000000"/>
                <w:sz w:val="16"/>
                <w:szCs w:val="18"/>
                <w:lang w:val="es-MX" w:eastAsia="es-MX"/>
              </w:rPr>
            </w:pPr>
            <w:r w:rsidRPr="00A3315E">
              <w:rPr>
                <w:b/>
                <w:bCs/>
                <w:color w:val="000000"/>
                <w:sz w:val="16"/>
                <w:szCs w:val="18"/>
                <w:lang w:val="es-MX" w:eastAsia="es-MX"/>
              </w:rPr>
              <w:t>Posición en la ocupación</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7C93E3EF" w14:textId="19F6CD1B" w:rsidR="0094101C" w:rsidRPr="00A3315E" w:rsidRDefault="007C2D7F" w:rsidP="005C1830">
            <w:pPr>
              <w:jc w:val="center"/>
              <w:rPr>
                <w:b/>
                <w:bCs/>
                <w:sz w:val="16"/>
                <w:szCs w:val="18"/>
                <w:lang w:val="es-MX" w:eastAsia="es-MX"/>
              </w:rPr>
            </w:pPr>
            <w:r>
              <w:rPr>
                <w:b/>
                <w:bCs/>
                <w:sz w:val="16"/>
                <w:szCs w:val="18"/>
                <w:lang w:val="es-MX" w:eastAsia="es-MX"/>
              </w:rPr>
              <w:t>Abril</w:t>
            </w:r>
          </w:p>
        </w:tc>
        <w:tc>
          <w:tcPr>
            <w:tcW w:w="1011"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09C3B96" w14:textId="03852E7B" w:rsidR="0094101C" w:rsidRPr="00A3315E" w:rsidRDefault="0094101C" w:rsidP="006A0557">
            <w:pPr>
              <w:jc w:val="center"/>
              <w:rPr>
                <w:b/>
                <w:bCs/>
                <w:sz w:val="16"/>
                <w:szCs w:val="18"/>
                <w:lang w:val="es-MX" w:eastAsia="es-MX"/>
              </w:rPr>
            </w:pPr>
            <w:r w:rsidRPr="00A3315E">
              <w:rPr>
                <w:b/>
                <w:bCs/>
                <w:sz w:val="16"/>
                <w:szCs w:val="18"/>
                <w:lang w:val="es-MX" w:eastAsia="es-MX"/>
              </w:rPr>
              <w:t>Diferencia 202</w:t>
            </w:r>
            <w:r w:rsidR="006A0557">
              <w:rPr>
                <w:b/>
                <w:bCs/>
                <w:sz w:val="16"/>
                <w:szCs w:val="18"/>
                <w:lang w:val="es-MX" w:eastAsia="es-MX"/>
              </w:rPr>
              <w:t>2</w:t>
            </w:r>
            <w:r w:rsidRPr="00A3315E">
              <w:rPr>
                <w:b/>
                <w:bCs/>
                <w:sz w:val="16"/>
                <w:szCs w:val="18"/>
                <w:lang w:val="es-MX" w:eastAsia="es-MX"/>
              </w:rPr>
              <w:t>-202</w:t>
            </w:r>
            <w:r w:rsidR="006A0557">
              <w:rPr>
                <w:b/>
                <w:bCs/>
                <w:sz w:val="16"/>
                <w:szCs w:val="18"/>
                <w:lang w:val="es-MX" w:eastAsia="es-MX"/>
              </w:rPr>
              <w:t>1</w:t>
            </w:r>
          </w:p>
        </w:tc>
        <w:tc>
          <w:tcPr>
            <w:tcW w:w="1449"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14A6DBC3" w14:textId="2F076EC7" w:rsidR="0094101C" w:rsidRPr="00A3315E" w:rsidRDefault="007C2D7F" w:rsidP="005C1830">
            <w:pPr>
              <w:jc w:val="center"/>
              <w:rPr>
                <w:b/>
                <w:bCs/>
                <w:sz w:val="16"/>
                <w:szCs w:val="18"/>
                <w:lang w:val="es-MX" w:eastAsia="es-MX"/>
              </w:rPr>
            </w:pPr>
            <w:r>
              <w:rPr>
                <w:b/>
                <w:bCs/>
                <w:sz w:val="16"/>
                <w:szCs w:val="18"/>
                <w:lang w:val="es-MX" w:eastAsia="es-MX"/>
              </w:rPr>
              <w:t>Abril</w:t>
            </w:r>
          </w:p>
        </w:tc>
        <w:tc>
          <w:tcPr>
            <w:tcW w:w="99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0497B64" w14:textId="28B02944" w:rsidR="0094101C" w:rsidRPr="00A3315E" w:rsidRDefault="0094101C" w:rsidP="00965310">
            <w:pPr>
              <w:jc w:val="center"/>
              <w:rPr>
                <w:b/>
                <w:bCs/>
                <w:color w:val="000000"/>
                <w:sz w:val="16"/>
                <w:szCs w:val="18"/>
                <w:lang w:val="es-MX" w:eastAsia="es-MX"/>
              </w:rPr>
            </w:pPr>
            <w:r w:rsidRPr="00A3315E">
              <w:rPr>
                <w:b/>
                <w:bCs/>
                <w:color w:val="000000"/>
                <w:sz w:val="16"/>
                <w:szCs w:val="18"/>
                <w:lang w:val="es-MX" w:eastAsia="es-MX"/>
              </w:rPr>
              <w:t>Diferencia 202</w:t>
            </w:r>
            <w:r w:rsidR="00965310">
              <w:rPr>
                <w:b/>
                <w:bCs/>
                <w:color w:val="000000"/>
                <w:sz w:val="16"/>
                <w:szCs w:val="18"/>
                <w:lang w:val="es-MX" w:eastAsia="es-MX"/>
              </w:rPr>
              <w:t>2</w:t>
            </w:r>
            <w:r w:rsidRPr="00A3315E">
              <w:rPr>
                <w:b/>
                <w:bCs/>
                <w:color w:val="000000"/>
                <w:sz w:val="16"/>
                <w:szCs w:val="18"/>
                <w:lang w:val="es-MX" w:eastAsia="es-MX"/>
              </w:rPr>
              <w:t>-202</w:t>
            </w:r>
            <w:r w:rsidR="00965310">
              <w:rPr>
                <w:b/>
                <w:bCs/>
                <w:color w:val="000000"/>
                <w:sz w:val="16"/>
                <w:szCs w:val="18"/>
                <w:lang w:val="es-MX" w:eastAsia="es-MX"/>
              </w:rPr>
              <w:t>1</w:t>
            </w:r>
          </w:p>
        </w:tc>
      </w:tr>
      <w:tr w:rsidR="0094101C" w:rsidRPr="00CA5EDA" w14:paraId="310AAA1B"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3446965D" w14:textId="77777777" w:rsidR="0094101C" w:rsidRPr="00A3315E" w:rsidRDefault="0094101C" w:rsidP="005C1830">
            <w:pPr>
              <w:jc w:val="left"/>
              <w:rPr>
                <w:b/>
                <w:bCs/>
                <w:color w:val="000000"/>
                <w:sz w:val="16"/>
                <w:szCs w:val="18"/>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13033C8A" w14:textId="2AD72D7A"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1</w:t>
            </w:r>
          </w:p>
        </w:tc>
        <w:tc>
          <w:tcPr>
            <w:tcW w:w="1020" w:type="dxa"/>
            <w:tcBorders>
              <w:top w:val="nil"/>
              <w:left w:val="nil"/>
              <w:bottom w:val="single" w:sz="4" w:space="0" w:color="1F497D"/>
              <w:right w:val="single" w:sz="4" w:space="0" w:color="1F497D"/>
            </w:tcBorders>
            <w:shd w:val="clear" w:color="000000" w:fill="BDD7EE"/>
            <w:vAlign w:val="center"/>
            <w:hideMark/>
          </w:tcPr>
          <w:p w14:paraId="7E3629EF" w14:textId="24691EC9"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2</w:t>
            </w:r>
          </w:p>
        </w:tc>
        <w:tc>
          <w:tcPr>
            <w:tcW w:w="1011" w:type="dxa"/>
            <w:vMerge/>
            <w:tcBorders>
              <w:top w:val="single" w:sz="4" w:space="0" w:color="1F497D"/>
              <w:left w:val="single" w:sz="4" w:space="0" w:color="1F497D"/>
              <w:bottom w:val="single" w:sz="4" w:space="0" w:color="1F497D"/>
              <w:right w:val="single" w:sz="4" w:space="0" w:color="1F497D"/>
            </w:tcBorders>
            <w:vAlign w:val="center"/>
            <w:hideMark/>
          </w:tcPr>
          <w:p w14:paraId="7EF3B1AD" w14:textId="77777777" w:rsidR="0094101C" w:rsidRPr="00A3315E" w:rsidRDefault="0094101C" w:rsidP="00A3315E">
            <w:pPr>
              <w:jc w:val="center"/>
              <w:rPr>
                <w:b/>
                <w:bCs/>
                <w:sz w:val="16"/>
                <w:szCs w:val="18"/>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65F443CA" w14:textId="6DE993DC" w:rsidR="0094101C" w:rsidRPr="00A3315E" w:rsidRDefault="0094101C" w:rsidP="00A3315E">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1</w:t>
            </w:r>
          </w:p>
        </w:tc>
        <w:tc>
          <w:tcPr>
            <w:tcW w:w="737" w:type="dxa"/>
            <w:tcBorders>
              <w:top w:val="nil"/>
              <w:left w:val="nil"/>
              <w:bottom w:val="single" w:sz="4" w:space="0" w:color="1F497D"/>
              <w:right w:val="single" w:sz="4" w:space="0" w:color="1F497D"/>
            </w:tcBorders>
            <w:shd w:val="clear" w:color="000000" w:fill="BDD7EE"/>
            <w:vAlign w:val="center"/>
            <w:hideMark/>
          </w:tcPr>
          <w:p w14:paraId="66D985A8" w14:textId="35D3FF27"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2</w:t>
            </w:r>
          </w:p>
        </w:tc>
        <w:tc>
          <w:tcPr>
            <w:tcW w:w="993" w:type="dxa"/>
            <w:vMerge/>
            <w:tcBorders>
              <w:top w:val="single" w:sz="4" w:space="0" w:color="1F497D"/>
              <w:left w:val="single" w:sz="4" w:space="0" w:color="1F497D"/>
              <w:bottom w:val="single" w:sz="4" w:space="0" w:color="1F497D"/>
              <w:right w:val="single" w:sz="4" w:space="0" w:color="1F497D"/>
            </w:tcBorders>
            <w:vAlign w:val="center"/>
            <w:hideMark/>
          </w:tcPr>
          <w:p w14:paraId="41E95FBD" w14:textId="77777777" w:rsidR="0094101C" w:rsidRPr="00A3315E" w:rsidRDefault="0094101C" w:rsidP="005C1830">
            <w:pPr>
              <w:jc w:val="left"/>
              <w:rPr>
                <w:b/>
                <w:bCs/>
                <w:color w:val="000000"/>
                <w:sz w:val="16"/>
                <w:szCs w:val="18"/>
                <w:lang w:val="es-MX" w:eastAsia="es-MX"/>
              </w:rPr>
            </w:pPr>
          </w:p>
        </w:tc>
      </w:tr>
      <w:tr w:rsidR="0094101C" w:rsidRPr="00CA5EDA" w14:paraId="496D8F22"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012C9C7D" w14:textId="77777777" w:rsidR="0094101C" w:rsidRPr="00A3315E" w:rsidRDefault="0094101C" w:rsidP="005C1830">
            <w:pPr>
              <w:jc w:val="left"/>
              <w:rPr>
                <w:b/>
                <w:bCs/>
                <w:color w:val="000000"/>
                <w:sz w:val="16"/>
                <w:szCs w:val="18"/>
                <w:lang w:val="es-MX" w:eastAsia="es-MX"/>
              </w:rPr>
            </w:pPr>
          </w:p>
        </w:tc>
        <w:tc>
          <w:tcPr>
            <w:tcW w:w="3051"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277C103F"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Absolutos</w:t>
            </w:r>
          </w:p>
        </w:tc>
        <w:tc>
          <w:tcPr>
            <w:tcW w:w="2442"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D881A80" w14:textId="6A85D5C1"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Relativos</w:t>
            </w:r>
            <w:r w:rsidR="00F42A10">
              <w:rPr>
                <w:b/>
                <w:bCs/>
                <w:color w:val="000000"/>
                <w:sz w:val="16"/>
                <w:szCs w:val="16"/>
                <w:lang w:val="es-MX" w:eastAsia="es-MX"/>
              </w:rPr>
              <w:t xml:space="preserve"> </w:t>
            </w:r>
            <w:r w:rsidR="00F42A10" w:rsidRPr="00E02E94">
              <w:rPr>
                <w:b/>
                <w:bCs/>
                <w:color w:val="000000"/>
                <w:sz w:val="18"/>
                <w:szCs w:val="16"/>
                <w:vertAlign w:val="superscript"/>
                <w:lang w:val="es-MX" w:eastAsia="es-MX"/>
              </w:rPr>
              <w:t>a/</w:t>
            </w:r>
          </w:p>
        </w:tc>
      </w:tr>
      <w:tr w:rsidR="007C2D7F" w:rsidRPr="00CA5EDA" w14:paraId="5A9AEC5E" w14:textId="77777777" w:rsidTr="007C2D7F">
        <w:trPr>
          <w:trHeight w:val="227"/>
          <w:jc w:val="center"/>
        </w:trPr>
        <w:tc>
          <w:tcPr>
            <w:tcW w:w="3545" w:type="dxa"/>
            <w:tcBorders>
              <w:top w:val="nil"/>
              <w:left w:val="single" w:sz="4" w:space="0" w:color="1F497D"/>
              <w:bottom w:val="nil"/>
              <w:right w:val="nil"/>
            </w:tcBorders>
            <w:shd w:val="clear" w:color="auto" w:fill="auto"/>
            <w:noWrap/>
            <w:vAlign w:val="center"/>
            <w:hideMark/>
          </w:tcPr>
          <w:p w14:paraId="0B18D96E" w14:textId="77777777" w:rsidR="007C2D7F" w:rsidRPr="00CA5EDA" w:rsidRDefault="007C2D7F" w:rsidP="007C2D7F">
            <w:pPr>
              <w:jc w:val="left"/>
              <w:rPr>
                <w:b/>
                <w:bCs/>
                <w:color w:val="000000"/>
                <w:sz w:val="16"/>
                <w:szCs w:val="16"/>
                <w:lang w:val="es-MX" w:eastAsia="es-MX"/>
              </w:rPr>
            </w:pPr>
            <w:r w:rsidRPr="00CA5EDA">
              <w:rPr>
                <w:b/>
                <w:bCs/>
                <w:color w:val="000000"/>
                <w:sz w:val="16"/>
                <w:szCs w:val="16"/>
                <w:lang w:val="es-MX" w:eastAsia="es-MX"/>
              </w:rPr>
              <w:t>Total</w:t>
            </w:r>
          </w:p>
        </w:tc>
        <w:tc>
          <w:tcPr>
            <w:tcW w:w="1020" w:type="dxa"/>
            <w:tcBorders>
              <w:top w:val="nil"/>
              <w:left w:val="single" w:sz="4" w:space="0" w:color="1F497D"/>
              <w:bottom w:val="nil"/>
              <w:right w:val="nil"/>
            </w:tcBorders>
            <w:shd w:val="clear" w:color="auto" w:fill="auto"/>
            <w:noWrap/>
            <w:vAlign w:val="center"/>
          </w:tcPr>
          <w:p w14:paraId="535A0EC7" w14:textId="4BD3B5DE" w:rsidR="007C2D7F" w:rsidRPr="00CA5EDA" w:rsidRDefault="007C2D7F" w:rsidP="007C2D7F">
            <w:pPr>
              <w:tabs>
                <w:tab w:val="decimal" w:pos="762"/>
              </w:tabs>
              <w:jc w:val="left"/>
              <w:rPr>
                <w:b/>
                <w:bCs/>
                <w:color w:val="000000"/>
                <w:sz w:val="16"/>
                <w:szCs w:val="16"/>
                <w:lang w:val="es-MX" w:eastAsia="es-MX"/>
              </w:rPr>
            </w:pPr>
            <w:r>
              <w:rPr>
                <w:b/>
                <w:bCs/>
                <w:color w:val="000000"/>
                <w:sz w:val="16"/>
                <w:szCs w:val="16"/>
              </w:rPr>
              <w:t>7,520,514</w:t>
            </w:r>
          </w:p>
        </w:tc>
        <w:tc>
          <w:tcPr>
            <w:tcW w:w="1020" w:type="dxa"/>
            <w:tcBorders>
              <w:top w:val="nil"/>
              <w:left w:val="nil"/>
              <w:bottom w:val="nil"/>
              <w:right w:val="nil"/>
            </w:tcBorders>
            <w:shd w:val="clear" w:color="auto" w:fill="auto"/>
            <w:noWrap/>
            <w:vAlign w:val="center"/>
          </w:tcPr>
          <w:p w14:paraId="40F5BC83" w14:textId="3545638A" w:rsidR="007C2D7F" w:rsidRPr="00CA5EDA" w:rsidRDefault="007C2D7F" w:rsidP="007C2D7F">
            <w:pPr>
              <w:tabs>
                <w:tab w:val="decimal" w:pos="762"/>
              </w:tabs>
              <w:jc w:val="left"/>
              <w:rPr>
                <w:b/>
                <w:bCs/>
                <w:color w:val="000000"/>
                <w:sz w:val="16"/>
                <w:szCs w:val="16"/>
                <w:lang w:val="es-MX" w:eastAsia="es-MX"/>
              </w:rPr>
            </w:pPr>
            <w:r>
              <w:rPr>
                <w:b/>
                <w:bCs/>
                <w:color w:val="000000"/>
                <w:sz w:val="16"/>
                <w:szCs w:val="16"/>
              </w:rPr>
              <w:t>5,203,335</w:t>
            </w:r>
          </w:p>
        </w:tc>
        <w:tc>
          <w:tcPr>
            <w:tcW w:w="1011" w:type="dxa"/>
            <w:tcBorders>
              <w:top w:val="nil"/>
              <w:left w:val="nil"/>
              <w:bottom w:val="nil"/>
              <w:right w:val="single" w:sz="4" w:space="0" w:color="1F497D"/>
            </w:tcBorders>
            <w:shd w:val="clear" w:color="auto" w:fill="auto"/>
            <w:noWrap/>
            <w:vAlign w:val="center"/>
          </w:tcPr>
          <w:p w14:paraId="2E4DCDB9" w14:textId="5880A4B5" w:rsidR="007C2D7F" w:rsidRPr="00CA5EDA" w:rsidRDefault="007C2D7F" w:rsidP="007C2D7F">
            <w:pPr>
              <w:tabs>
                <w:tab w:val="decimal" w:pos="779"/>
              </w:tabs>
              <w:jc w:val="left"/>
              <w:rPr>
                <w:b/>
                <w:bCs/>
                <w:color w:val="000000"/>
                <w:sz w:val="16"/>
                <w:szCs w:val="16"/>
                <w:lang w:val="es-MX" w:eastAsia="es-MX"/>
              </w:rPr>
            </w:pPr>
            <w:r>
              <w:rPr>
                <w:b/>
                <w:bCs/>
                <w:color w:val="000000"/>
                <w:sz w:val="16"/>
                <w:szCs w:val="16"/>
              </w:rPr>
              <w:t>-2,317,179</w:t>
            </w:r>
          </w:p>
        </w:tc>
        <w:tc>
          <w:tcPr>
            <w:tcW w:w="712" w:type="dxa"/>
            <w:tcBorders>
              <w:top w:val="nil"/>
              <w:left w:val="nil"/>
              <w:bottom w:val="nil"/>
              <w:right w:val="nil"/>
            </w:tcBorders>
            <w:shd w:val="clear" w:color="auto" w:fill="auto"/>
            <w:noWrap/>
            <w:vAlign w:val="center"/>
          </w:tcPr>
          <w:p w14:paraId="79DA0DC4" w14:textId="3DE401A7" w:rsidR="007C2D7F" w:rsidRPr="00CA5EDA" w:rsidRDefault="007C2D7F" w:rsidP="007C2D7F">
            <w:pPr>
              <w:tabs>
                <w:tab w:val="decimal" w:pos="325"/>
              </w:tabs>
              <w:jc w:val="center"/>
              <w:rPr>
                <w:b/>
                <w:bCs/>
                <w:color w:val="000000"/>
                <w:sz w:val="16"/>
                <w:szCs w:val="16"/>
                <w:lang w:val="es-MX" w:eastAsia="es-MX"/>
              </w:rPr>
            </w:pPr>
            <w:r>
              <w:rPr>
                <w:b/>
                <w:bCs/>
                <w:color w:val="000000"/>
                <w:sz w:val="16"/>
                <w:szCs w:val="16"/>
              </w:rPr>
              <w:t>100.0</w:t>
            </w:r>
          </w:p>
        </w:tc>
        <w:tc>
          <w:tcPr>
            <w:tcW w:w="737" w:type="dxa"/>
            <w:tcBorders>
              <w:top w:val="nil"/>
              <w:left w:val="nil"/>
              <w:bottom w:val="nil"/>
              <w:right w:val="nil"/>
            </w:tcBorders>
            <w:shd w:val="clear" w:color="auto" w:fill="auto"/>
            <w:noWrap/>
            <w:vAlign w:val="center"/>
          </w:tcPr>
          <w:p w14:paraId="3D4F170F" w14:textId="426E9B33" w:rsidR="007C2D7F" w:rsidRPr="00CA5EDA" w:rsidRDefault="007C2D7F" w:rsidP="007C2D7F">
            <w:pPr>
              <w:tabs>
                <w:tab w:val="decimal" w:pos="325"/>
              </w:tabs>
              <w:jc w:val="center"/>
              <w:rPr>
                <w:b/>
                <w:bCs/>
                <w:color w:val="000000"/>
                <w:sz w:val="16"/>
                <w:szCs w:val="16"/>
                <w:lang w:val="es-MX" w:eastAsia="es-MX"/>
              </w:rPr>
            </w:pPr>
            <w:r>
              <w:rPr>
                <w:b/>
                <w:bCs/>
                <w:color w:val="000000"/>
                <w:sz w:val="16"/>
                <w:szCs w:val="16"/>
              </w:rPr>
              <w:t>100.0</w:t>
            </w:r>
          </w:p>
        </w:tc>
        <w:tc>
          <w:tcPr>
            <w:tcW w:w="993" w:type="dxa"/>
            <w:tcBorders>
              <w:top w:val="nil"/>
              <w:left w:val="nil"/>
              <w:bottom w:val="nil"/>
              <w:right w:val="single" w:sz="4" w:space="0" w:color="1F497D"/>
            </w:tcBorders>
            <w:shd w:val="clear" w:color="auto" w:fill="auto"/>
            <w:noWrap/>
            <w:vAlign w:val="center"/>
          </w:tcPr>
          <w:p w14:paraId="1E3461DC" w14:textId="27C6F7D4" w:rsidR="007C2D7F" w:rsidRPr="00CA5EDA" w:rsidRDefault="007C2D7F" w:rsidP="007C2D7F">
            <w:pPr>
              <w:tabs>
                <w:tab w:val="decimal" w:pos="447"/>
              </w:tabs>
              <w:jc w:val="left"/>
              <w:rPr>
                <w:b/>
                <w:bCs/>
                <w:color w:val="000000"/>
                <w:sz w:val="16"/>
                <w:szCs w:val="16"/>
                <w:lang w:val="es-MX" w:eastAsia="es-MX"/>
              </w:rPr>
            </w:pPr>
          </w:p>
        </w:tc>
      </w:tr>
      <w:tr w:rsidR="007C2D7F" w:rsidRPr="00CA5EDA" w14:paraId="4E3E8FDB" w14:textId="77777777" w:rsidTr="007C2D7F">
        <w:trPr>
          <w:trHeight w:val="227"/>
          <w:jc w:val="center"/>
        </w:trPr>
        <w:tc>
          <w:tcPr>
            <w:tcW w:w="3545" w:type="dxa"/>
            <w:tcBorders>
              <w:top w:val="nil"/>
              <w:left w:val="single" w:sz="4" w:space="0" w:color="1F497D"/>
              <w:bottom w:val="nil"/>
              <w:right w:val="nil"/>
            </w:tcBorders>
            <w:shd w:val="clear" w:color="auto" w:fill="auto"/>
            <w:noWrap/>
            <w:vAlign w:val="center"/>
            <w:hideMark/>
          </w:tcPr>
          <w:p w14:paraId="046ABBE0" w14:textId="77777777" w:rsidR="007C2D7F" w:rsidRPr="00CA5EDA" w:rsidRDefault="007C2D7F" w:rsidP="007C2D7F">
            <w:pPr>
              <w:ind w:firstLineChars="100" w:firstLine="160"/>
              <w:jc w:val="left"/>
              <w:rPr>
                <w:color w:val="000000"/>
                <w:sz w:val="16"/>
                <w:szCs w:val="16"/>
                <w:lang w:val="es-MX" w:eastAsia="es-MX"/>
              </w:rPr>
            </w:pPr>
            <w:r w:rsidRPr="00CA5EDA">
              <w:rPr>
                <w:color w:val="000000"/>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0DB63F2B" w14:textId="26A7F779" w:rsidR="007C2D7F" w:rsidRPr="00CA5EDA" w:rsidRDefault="007C2D7F" w:rsidP="007C2D7F">
            <w:pPr>
              <w:tabs>
                <w:tab w:val="decimal" w:pos="762"/>
              </w:tabs>
              <w:jc w:val="left"/>
              <w:rPr>
                <w:color w:val="000000"/>
                <w:sz w:val="16"/>
                <w:szCs w:val="16"/>
                <w:lang w:val="es-MX" w:eastAsia="es-MX"/>
              </w:rPr>
            </w:pPr>
            <w:r>
              <w:rPr>
                <w:color w:val="000000"/>
                <w:sz w:val="16"/>
                <w:szCs w:val="16"/>
              </w:rPr>
              <w:t>3,769,803</w:t>
            </w:r>
          </w:p>
        </w:tc>
        <w:tc>
          <w:tcPr>
            <w:tcW w:w="1020" w:type="dxa"/>
            <w:tcBorders>
              <w:top w:val="nil"/>
              <w:left w:val="nil"/>
              <w:bottom w:val="nil"/>
              <w:right w:val="nil"/>
            </w:tcBorders>
            <w:shd w:val="clear" w:color="auto" w:fill="auto"/>
            <w:noWrap/>
            <w:vAlign w:val="center"/>
          </w:tcPr>
          <w:p w14:paraId="23A21057" w14:textId="2EBA5205" w:rsidR="007C2D7F" w:rsidRPr="00CA5EDA" w:rsidRDefault="007C2D7F" w:rsidP="007C2D7F">
            <w:pPr>
              <w:tabs>
                <w:tab w:val="decimal" w:pos="762"/>
              </w:tabs>
              <w:jc w:val="left"/>
              <w:rPr>
                <w:color w:val="000000"/>
                <w:sz w:val="16"/>
                <w:szCs w:val="16"/>
                <w:lang w:val="es-MX" w:eastAsia="es-MX"/>
              </w:rPr>
            </w:pPr>
            <w:r>
              <w:rPr>
                <w:color w:val="000000"/>
                <w:sz w:val="16"/>
                <w:szCs w:val="16"/>
              </w:rPr>
              <w:t>2,438,606</w:t>
            </w:r>
          </w:p>
        </w:tc>
        <w:tc>
          <w:tcPr>
            <w:tcW w:w="1011" w:type="dxa"/>
            <w:tcBorders>
              <w:top w:val="nil"/>
              <w:left w:val="nil"/>
              <w:bottom w:val="nil"/>
              <w:right w:val="single" w:sz="4" w:space="0" w:color="1F497D"/>
            </w:tcBorders>
            <w:shd w:val="clear" w:color="auto" w:fill="auto"/>
            <w:noWrap/>
            <w:vAlign w:val="center"/>
          </w:tcPr>
          <w:p w14:paraId="1B59AA88" w14:textId="60F451F3" w:rsidR="007C2D7F" w:rsidRPr="00CA5EDA" w:rsidRDefault="007C2D7F" w:rsidP="007C2D7F">
            <w:pPr>
              <w:tabs>
                <w:tab w:val="decimal" w:pos="779"/>
              </w:tabs>
              <w:jc w:val="left"/>
              <w:rPr>
                <w:color w:val="000000"/>
                <w:sz w:val="16"/>
                <w:szCs w:val="16"/>
                <w:lang w:val="es-MX" w:eastAsia="es-MX"/>
              </w:rPr>
            </w:pPr>
            <w:r>
              <w:rPr>
                <w:color w:val="000000"/>
                <w:sz w:val="16"/>
                <w:szCs w:val="16"/>
              </w:rPr>
              <w:t>-1,331,197</w:t>
            </w:r>
          </w:p>
        </w:tc>
        <w:tc>
          <w:tcPr>
            <w:tcW w:w="712" w:type="dxa"/>
            <w:tcBorders>
              <w:top w:val="nil"/>
              <w:left w:val="nil"/>
              <w:bottom w:val="nil"/>
              <w:right w:val="nil"/>
            </w:tcBorders>
            <w:shd w:val="clear" w:color="auto" w:fill="auto"/>
            <w:noWrap/>
            <w:vAlign w:val="center"/>
          </w:tcPr>
          <w:p w14:paraId="59EFDD79" w14:textId="3FB483C3" w:rsidR="007C2D7F" w:rsidRPr="00CA5EDA" w:rsidRDefault="007C2D7F" w:rsidP="007C2D7F">
            <w:pPr>
              <w:tabs>
                <w:tab w:val="decimal" w:pos="325"/>
              </w:tabs>
              <w:jc w:val="center"/>
              <w:rPr>
                <w:color w:val="000000"/>
                <w:sz w:val="16"/>
                <w:szCs w:val="16"/>
                <w:lang w:val="es-MX" w:eastAsia="es-MX"/>
              </w:rPr>
            </w:pPr>
            <w:r>
              <w:rPr>
                <w:color w:val="000000"/>
                <w:sz w:val="16"/>
                <w:szCs w:val="16"/>
              </w:rPr>
              <w:t>50.1</w:t>
            </w:r>
          </w:p>
        </w:tc>
        <w:tc>
          <w:tcPr>
            <w:tcW w:w="737" w:type="dxa"/>
            <w:tcBorders>
              <w:top w:val="nil"/>
              <w:left w:val="nil"/>
              <w:bottom w:val="nil"/>
              <w:right w:val="nil"/>
            </w:tcBorders>
            <w:shd w:val="clear" w:color="auto" w:fill="auto"/>
            <w:noWrap/>
            <w:vAlign w:val="center"/>
          </w:tcPr>
          <w:p w14:paraId="62106264" w14:textId="3E622BD3" w:rsidR="007C2D7F" w:rsidRPr="00CA5EDA" w:rsidRDefault="007C2D7F" w:rsidP="007C2D7F">
            <w:pPr>
              <w:tabs>
                <w:tab w:val="decimal" w:pos="325"/>
              </w:tabs>
              <w:jc w:val="center"/>
              <w:rPr>
                <w:color w:val="000000"/>
                <w:sz w:val="16"/>
                <w:szCs w:val="16"/>
                <w:lang w:val="es-MX" w:eastAsia="es-MX"/>
              </w:rPr>
            </w:pPr>
            <w:r>
              <w:rPr>
                <w:color w:val="000000"/>
                <w:sz w:val="16"/>
                <w:szCs w:val="16"/>
              </w:rPr>
              <w:t>46.9</w:t>
            </w:r>
          </w:p>
        </w:tc>
        <w:tc>
          <w:tcPr>
            <w:tcW w:w="993" w:type="dxa"/>
            <w:tcBorders>
              <w:top w:val="nil"/>
              <w:left w:val="nil"/>
              <w:bottom w:val="nil"/>
              <w:right w:val="single" w:sz="4" w:space="0" w:color="1F497D"/>
            </w:tcBorders>
            <w:shd w:val="clear" w:color="auto" w:fill="auto"/>
            <w:noWrap/>
            <w:vAlign w:val="center"/>
          </w:tcPr>
          <w:p w14:paraId="299B84B3" w14:textId="1B9CC8F6" w:rsidR="007C2D7F" w:rsidRPr="00CA5EDA" w:rsidRDefault="007C2D7F" w:rsidP="007C2D7F">
            <w:pPr>
              <w:tabs>
                <w:tab w:val="decimal" w:pos="447"/>
              </w:tabs>
              <w:jc w:val="left"/>
              <w:rPr>
                <w:color w:val="000000"/>
                <w:sz w:val="16"/>
                <w:szCs w:val="16"/>
                <w:lang w:val="es-MX" w:eastAsia="es-MX"/>
              </w:rPr>
            </w:pPr>
            <w:r>
              <w:rPr>
                <w:color w:val="000000"/>
                <w:sz w:val="16"/>
                <w:szCs w:val="16"/>
              </w:rPr>
              <w:t>-3.3</w:t>
            </w:r>
          </w:p>
        </w:tc>
      </w:tr>
      <w:tr w:rsidR="007C2D7F" w:rsidRPr="00CA5EDA" w14:paraId="2FF77BF0" w14:textId="77777777" w:rsidTr="007C2D7F">
        <w:trPr>
          <w:trHeight w:val="227"/>
          <w:jc w:val="center"/>
        </w:trPr>
        <w:tc>
          <w:tcPr>
            <w:tcW w:w="3545" w:type="dxa"/>
            <w:tcBorders>
              <w:top w:val="nil"/>
              <w:left w:val="single" w:sz="4" w:space="0" w:color="1F497D"/>
              <w:bottom w:val="nil"/>
              <w:right w:val="nil"/>
            </w:tcBorders>
            <w:shd w:val="clear" w:color="auto" w:fill="auto"/>
            <w:noWrap/>
            <w:vAlign w:val="center"/>
            <w:hideMark/>
          </w:tcPr>
          <w:p w14:paraId="5121B3AD" w14:textId="77777777" w:rsidR="007C2D7F" w:rsidRPr="00CA5EDA" w:rsidRDefault="007C2D7F" w:rsidP="007C2D7F">
            <w:pPr>
              <w:ind w:firstLineChars="100" w:firstLine="160"/>
              <w:jc w:val="left"/>
              <w:rPr>
                <w:color w:val="000000"/>
                <w:sz w:val="16"/>
                <w:szCs w:val="16"/>
                <w:lang w:val="es-MX" w:eastAsia="es-MX"/>
              </w:rPr>
            </w:pPr>
            <w:r w:rsidRPr="00CA5EDA">
              <w:rPr>
                <w:color w:val="000000"/>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14F6DC00" w14:textId="7D5DE77E" w:rsidR="007C2D7F" w:rsidRPr="00CA5EDA" w:rsidRDefault="007C2D7F" w:rsidP="007C2D7F">
            <w:pPr>
              <w:tabs>
                <w:tab w:val="decimal" w:pos="762"/>
              </w:tabs>
              <w:jc w:val="left"/>
              <w:rPr>
                <w:color w:val="000000"/>
                <w:sz w:val="16"/>
                <w:szCs w:val="16"/>
                <w:lang w:val="es-MX" w:eastAsia="es-MX"/>
              </w:rPr>
            </w:pPr>
            <w:r>
              <w:rPr>
                <w:color w:val="000000"/>
                <w:sz w:val="16"/>
                <w:szCs w:val="16"/>
              </w:rPr>
              <w:t>360,862</w:t>
            </w:r>
          </w:p>
        </w:tc>
        <w:tc>
          <w:tcPr>
            <w:tcW w:w="1020" w:type="dxa"/>
            <w:tcBorders>
              <w:top w:val="nil"/>
              <w:left w:val="nil"/>
              <w:bottom w:val="nil"/>
              <w:right w:val="nil"/>
            </w:tcBorders>
            <w:shd w:val="clear" w:color="auto" w:fill="auto"/>
            <w:noWrap/>
            <w:vAlign w:val="center"/>
          </w:tcPr>
          <w:p w14:paraId="5D62B1E8" w14:textId="494AA8FB" w:rsidR="007C2D7F" w:rsidRPr="00CA5EDA" w:rsidRDefault="007C2D7F" w:rsidP="007C2D7F">
            <w:pPr>
              <w:tabs>
                <w:tab w:val="decimal" w:pos="762"/>
              </w:tabs>
              <w:jc w:val="left"/>
              <w:rPr>
                <w:color w:val="000000"/>
                <w:sz w:val="16"/>
                <w:szCs w:val="16"/>
                <w:lang w:val="es-MX" w:eastAsia="es-MX"/>
              </w:rPr>
            </w:pPr>
            <w:r>
              <w:rPr>
                <w:color w:val="000000"/>
                <w:sz w:val="16"/>
                <w:szCs w:val="16"/>
              </w:rPr>
              <w:t>272,947</w:t>
            </w:r>
          </w:p>
        </w:tc>
        <w:tc>
          <w:tcPr>
            <w:tcW w:w="1011" w:type="dxa"/>
            <w:tcBorders>
              <w:top w:val="nil"/>
              <w:left w:val="nil"/>
              <w:bottom w:val="nil"/>
              <w:right w:val="single" w:sz="4" w:space="0" w:color="1F497D"/>
            </w:tcBorders>
            <w:shd w:val="clear" w:color="auto" w:fill="auto"/>
            <w:noWrap/>
            <w:vAlign w:val="center"/>
          </w:tcPr>
          <w:p w14:paraId="2E4FFD2E" w14:textId="7EC95749" w:rsidR="007C2D7F" w:rsidRPr="00CA5EDA" w:rsidRDefault="007C2D7F" w:rsidP="007C2D7F">
            <w:pPr>
              <w:tabs>
                <w:tab w:val="decimal" w:pos="779"/>
              </w:tabs>
              <w:jc w:val="left"/>
              <w:rPr>
                <w:color w:val="000000"/>
                <w:sz w:val="16"/>
                <w:szCs w:val="16"/>
                <w:lang w:val="es-MX" w:eastAsia="es-MX"/>
              </w:rPr>
            </w:pPr>
            <w:r>
              <w:rPr>
                <w:color w:val="000000"/>
                <w:sz w:val="16"/>
                <w:szCs w:val="16"/>
              </w:rPr>
              <w:t>-87,915</w:t>
            </w:r>
          </w:p>
        </w:tc>
        <w:tc>
          <w:tcPr>
            <w:tcW w:w="712" w:type="dxa"/>
            <w:tcBorders>
              <w:top w:val="nil"/>
              <w:left w:val="nil"/>
              <w:bottom w:val="nil"/>
              <w:right w:val="nil"/>
            </w:tcBorders>
            <w:shd w:val="clear" w:color="auto" w:fill="auto"/>
            <w:noWrap/>
            <w:vAlign w:val="center"/>
          </w:tcPr>
          <w:p w14:paraId="4DB096C4" w14:textId="179D8E7B" w:rsidR="007C2D7F" w:rsidRPr="00CA5EDA" w:rsidRDefault="007C2D7F" w:rsidP="007C2D7F">
            <w:pPr>
              <w:tabs>
                <w:tab w:val="decimal" w:pos="325"/>
              </w:tabs>
              <w:jc w:val="center"/>
              <w:rPr>
                <w:color w:val="000000"/>
                <w:sz w:val="16"/>
                <w:szCs w:val="16"/>
                <w:lang w:val="es-MX" w:eastAsia="es-MX"/>
              </w:rPr>
            </w:pPr>
            <w:r>
              <w:rPr>
                <w:color w:val="000000"/>
                <w:sz w:val="16"/>
                <w:szCs w:val="16"/>
              </w:rPr>
              <w:t>4.8</w:t>
            </w:r>
          </w:p>
        </w:tc>
        <w:tc>
          <w:tcPr>
            <w:tcW w:w="737" w:type="dxa"/>
            <w:tcBorders>
              <w:top w:val="nil"/>
              <w:left w:val="nil"/>
              <w:bottom w:val="nil"/>
              <w:right w:val="nil"/>
            </w:tcBorders>
            <w:shd w:val="clear" w:color="auto" w:fill="auto"/>
            <w:noWrap/>
            <w:vAlign w:val="center"/>
          </w:tcPr>
          <w:p w14:paraId="0A94BADE" w14:textId="6534D4D4" w:rsidR="007C2D7F" w:rsidRPr="00CA5EDA" w:rsidRDefault="007C2D7F" w:rsidP="007C2D7F">
            <w:pPr>
              <w:tabs>
                <w:tab w:val="decimal" w:pos="325"/>
              </w:tabs>
              <w:jc w:val="center"/>
              <w:rPr>
                <w:color w:val="000000"/>
                <w:sz w:val="16"/>
                <w:szCs w:val="16"/>
                <w:lang w:val="es-MX" w:eastAsia="es-MX"/>
              </w:rPr>
            </w:pPr>
            <w:r>
              <w:rPr>
                <w:color w:val="000000"/>
                <w:sz w:val="16"/>
                <w:szCs w:val="16"/>
              </w:rPr>
              <w:t>5.2</w:t>
            </w:r>
          </w:p>
        </w:tc>
        <w:tc>
          <w:tcPr>
            <w:tcW w:w="993" w:type="dxa"/>
            <w:tcBorders>
              <w:top w:val="nil"/>
              <w:left w:val="nil"/>
              <w:bottom w:val="nil"/>
              <w:right w:val="single" w:sz="4" w:space="0" w:color="1F497D"/>
            </w:tcBorders>
            <w:shd w:val="clear" w:color="auto" w:fill="auto"/>
            <w:noWrap/>
            <w:vAlign w:val="center"/>
          </w:tcPr>
          <w:p w14:paraId="06D18C13" w14:textId="405934C0" w:rsidR="007C2D7F" w:rsidRPr="00CA5EDA" w:rsidRDefault="007C2D7F" w:rsidP="007C2D7F">
            <w:pPr>
              <w:tabs>
                <w:tab w:val="decimal" w:pos="447"/>
              </w:tabs>
              <w:jc w:val="left"/>
              <w:rPr>
                <w:color w:val="000000"/>
                <w:sz w:val="16"/>
                <w:szCs w:val="16"/>
                <w:lang w:val="es-MX" w:eastAsia="es-MX"/>
              </w:rPr>
            </w:pPr>
            <w:r>
              <w:rPr>
                <w:color w:val="000000"/>
                <w:sz w:val="16"/>
                <w:szCs w:val="16"/>
              </w:rPr>
              <w:t>0.4</w:t>
            </w:r>
          </w:p>
        </w:tc>
      </w:tr>
      <w:tr w:rsidR="007C2D7F" w:rsidRPr="00CA5EDA" w14:paraId="5B3A5F8F" w14:textId="77777777" w:rsidTr="007C2D7F">
        <w:trPr>
          <w:trHeight w:val="227"/>
          <w:jc w:val="center"/>
        </w:trPr>
        <w:tc>
          <w:tcPr>
            <w:tcW w:w="3545" w:type="dxa"/>
            <w:tcBorders>
              <w:top w:val="nil"/>
              <w:left w:val="single" w:sz="4" w:space="0" w:color="1F497D"/>
              <w:right w:val="nil"/>
            </w:tcBorders>
            <w:shd w:val="clear" w:color="auto" w:fill="auto"/>
            <w:noWrap/>
            <w:vAlign w:val="center"/>
            <w:hideMark/>
          </w:tcPr>
          <w:p w14:paraId="445A6128" w14:textId="77777777" w:rsidR="007C2D7F" w:rsidRPr="00CA5EDA" w:rsidRDefault="007C2D7F" w:rsidP="007C2D7F">
            <w:pPr>
              <w:ind w:firstLineChars="100" w:firstLine="160"/>
              <w:jc w:val="left"/>
              <w:rPr>
                <w:color w:val="000000"/>
                <w:sz w:val="16"/>
                <w:szCs w:val="16"/>
                <w:lang w:val="es-MX" w:eastAsia="es-MX"/>
              </w:rPr>
            </w:pPr>
            <w:r w:rsidRPr="00CA5EDA">
              <w:rPr>
                <w:color w:val="000000"/>
                <w:sz w:val="16"/>
                <w:szCs w:val="16"/>
                <w:lang w:val="es-MX" w:eastAsia="es-MX"/>
              </w:rPr>
              <w:t>Trabajadores por cuenta propia</w:t>
            </w:r>
          </w:p>
        </w:tc>
        <w:tc>
          <w:tcPr>
            <w:tcW w:w="1020" w:type="dxa"/>
            <w:tcBorders>
              <w:top w:val="nil"/>
              <w:left w:val="single" w:sz="4" w:space="0" w:color="1F497D"/>
              <w:right w:val="nil"/>
            </w:tcBorders>
            <w:shd w:val="clear" w:color="auto" w:fill="auto"/>
            <w:noWrap/>
            <w:vAlign w:val="center"/>
          </w:tcPr>
          <w:p w14:paraId="5A4E137F" w14:textId="56639158" w:rsidR="007C2D7F" w:rsidRPr="00CA5EDA" w:rsidRDefault="007C2D7F" w:rsidP="007C2D7F">
            <w:pPr>
              <w:tabs>
                <w:tab w:val="decimal" w:pos="762"/>
              </w:tabs>
              <w:jc w:val="left"/>
              <w:rPr>
                <w:color w:val="000000"/>
                <w:sz w:val="16"/>
                <w:szCs w:val="16"/>
                <w:lang w:val="es-MX" w:eastAsia="es-MX"/>
              </w:rPr>
            </w:pPr>
            <w:r>
              <w:rPr>
                <w:color w:val="000000"/>
                <w:sz w:val="16"/>
                <w:szCs w:val="16"/>
              </w:rPr>
              <w:t>2,979,307</w:t>
            </w:r>
          </w:p>
        </w:tc>
        <w:tc>
          <w:tcPr>
            <w:tcW w:w="1020" w:type="dxa"/>
            <w:tcBorders>
              <w:top w:val="nil"/>
              <w:left w:val="nil"/>
              <w:right w:val="nil"/>
            </w:tcBorders>
            <w:shd w:val="clear" w:color="auto" w:fill="auto"/>
            <w:noWrap/>
            <w:vAlign w:val="center"/>
          </w:tcPr>
          <w:p w14:paraId="004ED26C" w14:textId="559E5B77" w:rsidR="007C2D7F" w:rsidRPr="00CA5EDA" w:rsidRDefault="007C2D7F" w:rsidP="007C2D7F">
            <w:pPr>
              <w:tabs>
                <w:tab w:val="decimal" w:pos="762"/>
              </w:tabs>
              <w:jc w:val="left"/>
              <w:rPr>
                <w:color w:val="000000"/>
                <w:sz w:val="16"/>
                <w:szCs w:val="16"/>
                <w:lang w:val="es-MX" w:eastAsia="es-MX"/>
              </w:rPr>
            </w:pPr>
            <w:r>
              <w:rPr>
                <w:color w:val="000000"/>
                <w:sz w:val="16"/>
                <w:szCs w:val="16"/>
              </w:rPr>
              <w:t>2,234,978</w:t>
            </w:r>
          </w:p>
        </w:tc>
        <w:tc>
          <w:tcPr>
            <w:tcW w:w="1011" w:type="dxa"/>
            <w:tcBorders>
              <w:top w:val="nil"/>
              <w:left w:val="nil"/>
              <w:right w:val="single" w:sz="4" w:space="0" w:color="1F497D"/>
            </w:tcBorders>
            <w:shd w:val="clear" w:color="auto" w:fill="auto"/>
            <w:noWrap/>
            <w:vAlign w:val="center"/>
          </w:tcPr>
          <w:p w14:paraId="6AEB2032" w14:textId="0D628B4E" w:rsidR="007C2D7F" w:rsidRPr="00CA5EDA" w:rsidRDefault="007C2D7F" w:rsidP="007C2D7F">
            <w:pPr>
              <w:tabs>
                <w:tab w:val="decimal" w:pos="779"/>
              </w:tabs>
              <w:jc w:val="left"/>
              <w:rPr>
                <w:color w:val="000000"/>
                <w:sz w:val="16"/>
                <w:szCs w:val="16"/>
                <w:lang w:val="es-MX" w:eastAsia="es-MX"/>
              </w:rPr>
            </w:pPr>
            <w:r>
              <w:rPr>
                <w:color w:val="000000"/>
                <w:sz w:val="16"/>
                <w:szCs w:val="16"/>
              </w:rPr>
              <w:t>-744,329</w:t>
            </w:r>
          </w:p>
        </w:tc>
        <w:tc>
          <w:tcPr>
            <w:tcW w:w="712" w:type="dxa"/>
            <w:tcBorders>
              <w:top w:val="nil"/>
              <w:left w:val="nil"/>
              <w:right w:val="nil"/>
            </w:tcBorders>
            <w:shd w:val="clear" w:color="auto" w:fill="auto"/>
            <w:noWrap/>
            <w:vAlign w:val="center"/>
          </w:tcPr>
          <w:p w14:paraId="593F0963" w14:textId="0B86E26B" w:rsidR="007C2D7F" w:rsidRPr="00CA5EDA" w:rsidRDefault="007C2D7F" w:rsidP="007C2D7F">
            <w:pPr>
              <w:tabs>
                <w:tab w:val="decimal" w:pos="325"/>
              </w:tabs>
              <w:jc w:val="center"/>
              <w:rPr>
                <w:color w:val="000000"/>
                <w:sz w:val="16"/>
                <w:szCs w:val="16"/>
                <w:lang w:val="es-MX" w:eastAsia="es-MX"/>
              </w:rPr>
            </w:pPr>
            <w:r>
              <w:rPr>
                <w:color w:val="000000"/>
                <w:sz w:val="16"/>
                <w:szCs w:val="16"/>
              </w:rPr>
              <w:t>39.6</w:t>
            </w:r>
          </w:p>
        </w:tc>
        <w:tc>
          <w:tcPr>
            <w:tcW w:w="737" w:type="dxa"/>
            <w:tcBorders>
              <w:top w:val="nil"/>
              <w:left w:val="nil"/>
              <w:right w:val="nil"/>
            </w:tcBorders>
            <w:shd w:val="clear" w:color="auto" w:fill="auto"/>
            <w:noWrap/>
            <w:vAlign w:val="center"/>
          </w:tcPr>
          <w:p w14:paraId="6258007E" w14:textId="76709A4E" w:rsidR="007C2D7F" w:rsidRPr="00CA5EDA" w:rsidRDefault="007C2D7F" w:rsidP="007C2D7F">
            <w:pPr>
              <w:tabs>
                <w:tab w:val="decimal" w:pos="325"/>
              </w:tabs>
              <w:jc w:val="center"/>
              <w:rPr>
                <w:color w:val="000000"/>
                <w:sz w:val="16"/>
                <w:szCs w:val="16"/>
                <w:lang w:val="es-MX" w:eastAsia="es-MX"/>
              </w:rPr>
            </w:pPr>
            <w:r>
              <w:rPr>
                <w:color w:val="000000"/>
                <w:sz w:val="16"/>
                <w:szCs w:val="16"/>
              </w:rPr>
              <w:t>43.0</w:t>
            </w:r>
          </w:p>
        </w:tc>
        <w:tc>
          <w:tcPr>
            <w:tcW w:w="993" w:type="dxa"/>
            <w:tcBorders>
              <w:top w:val="nil"/>
              <w:left w:val="nil"/>
              <w:right w:val="single" w:sz="4" w:space="0" w:color="1F497D"/>
            </w:tcBorders>
            <w:shd w:val="clear" w:color="auto" w:fill="auto"/>
            <w:noWrap/>
            <w:vAlign w:val="center"/>
          </w:tcPr>
          <w:p w14:paraId="6517C055" w14:textId="227CC382" w:rsidR="007C2D7F" w:rsidRPr="00CA5EDA" w:rsidRDefault="007C2D7F" w:rsidP="007C2D7F">
            <w:pPr>
              <w:tabs>
                <w:tab w:val="decimal" w:pos="447"/>
              </w:tabs>
              <w:jc w:val="left"/>
              <w:rPr>
                <w:color w:val="000000"/>
                <w:sz w:val="16"/>
                <w:szCs w:val="16"/>
                <w:lang w:val="es-MX" w:eastAsia="es-MX"/>
              </w:rPr>
            </w:pPr>
            <w:r>
              <w:rPr>
                <w:color w:val="000000"/>
                <w:sz w:val="16"/>
                <w:szCs w:val="16"/>
              </w:rPr>
              <w:t>3.3</w:t>
            </w:r>
          </w:p>
        </w:tc>
      </w:tr>
      <w:tr w:rsidR="007C2D7F" w:rsidRPr="00CA5EDA" w14:paraId="2FB07A4A" w14:textId="77777777" w:rsidTr="007C2D7F">
        <w:trPr>
          <w:trHeight w:val="227"/>
          <w:jc w:val="center"/>
        </w:trPr>
        <w:tc>
          <w:tcPr>
            <w:tcW w:w="3545" w:type="dxa"/>
            <w:tcBorders>
              <w:top w:val="nil"/>
              <w:left w:val="single" w:sz="4" w:space="0" w:color="1F497D"/>
              <w:bottom w:val="single" w:sz="4" w:space="0" w:color="1F497D"/>
              <w:right w:val="nil"/>
            </w:tcBorders>
            <w:shd w:val="clear" w:color="auto" w:fill="auto"/>
            <w:noWrap/>
            <w:vAlign w:val="center"/>
            <w:hideMark/>
          </w:tcPr>
          <w:p w14:paraId="6970D341" w14:textId="77777777" w:rsidR="007C2D7F" w:rsidRPr="00CA5EDA" w:rsidRDefault="007C2D7F" w:rsidP="007C2D7F">
            <w:pPr>
              <w:ind w:firstLineChars="100" w:firstLine="160"/>
              <w:jc w:val="left"/>
              <w:rPr>
                <w:color w:val="000000"/>
                <w:sz w:val="16"/>
                <w:szCs w:val="16"/>
                <w:lang w:val="es-MX" w:eastAsia="es-MX"/>
              </w:rPr>
            </w:pPr>
            <w:r w:rsidRPr="00CA5EDA">
              <w:rPr>
                <w:color w:val="000000"/>
                <w:sz w:val="16"/>
                <w:szCs w:val="16"/>
                <w:lang w:val="es-MX" w:eastAsia="es-MX"/>
              </w:rPr>
              <w:t>Trabajadores no remunerados</w:t>
            </w:r>
          </w:p>
        </w:tc>
        <w:tc>
          <w:tcPr>
            <w:tcW w:w="1020" w:type="dxa"/>
            <w:tcBorders>
              <w:top w:val="nil"/>
              <w:left w:val="single" w:sz="4" w:space="0" w:color="1F497D"/>
              <w:bottom w:val="single" w:sz="4" w:space="0" w:color="1F497D"/>
              <w:right w:val="nil"/>
            </w:tcBorders>
            <w:shd w:val="clear" w:color="auto" w:fill="auto"/>
            <w:noWrap/>
            <w:vAlign w:val="center"/>
          </w:tcPr>
          <w:p w14:paraId="28654A71" w14:textId="69DAB916" w:rsidR="007C2D7F" w:rsidRPr="00CA5EDA" w:rsidRDefault="007C2D7F" w:rsidP="007C2D7F">
            <w:pPr>
              <w:tabs>
                <w:tab w:val="decimal" w:pos="762"/>
              </w:tabs>
              <w:jc w:val="left"/>
              <w:rPr>
                <w:color w:val="000000"/>
                <w:sz w:val="16"/>
                <w:szCs w:val="16"/>
                <w:lang w:val="es-MX" w:eastAsia="es-MX"/>
              </w:rPr>
            </w:pPr>
            <w:r>
              <w:rPr>
                <w:color w:val="000000"/>
                <w:sz w:val="16"/>
                <w:szCs w:val="16"/>
              </w:rPr>
              <w:t>410,542</w:t>
            </w:r>
          </w:p>
        </w:tc>
        <w:tc>
          <w:tcPr>
            <w:tcW w:w="1020" w:type="dxa"/>
            <w:tcBorders>
              <w:top w:val="nil"/>
              <w:left w:val="nil"/>
              <w:bottom w:val="single" w:sz="4" w:space="0" w:color="1F497D"/>
              <w:right w:val="nil"/>
            </w:tcBorders>
            <w:shd w:val="clear" w:color="auto" w:fill="auto"/>
            <w:noWrap/>
            <w:vAlign w:val="center"/>
          </w:tcPr>
          <w:p w14:paraId="50E5A51F" w14:textId="76D22CC7" w:rsidR="007C2D7F" w:rsidRPr="00CA5EDA" w:rsidRDefault="007C2D7F" w:rsidP="007C2D7F">
            <w:pPr>
              <w:tabs>
                <w:tab w:val="decimal" w:pos="762"/>
              </w:tabs>
              <w:jc w:val="left"/>
              <w:rPr>
                <w:color w:val="000000"/>
                <w:sz w:val="16"/>
                <w:szCs w:val="16"/>
                <w:lang w:val="es-MX" w:eastAsia="es-MX"/>
              </w:rPr>
            </w:pPr>
            <w:r>
              <w:rPr>
                <w:color w:val="000000"/>
                <w:sz w:val="16"/>
                <w:szCs w:val="16"/>
              </w:rPr>
              <w:t>256,804</w:t>
            </w:r>
          </w:p>
        </w:tc>
        <w:tc>
          <w:tcPr>
            <w:tcW w:w="1011" w:type="dxa"/>
            <w:tcBorders>
              <w:top w:val="nil"/>
              <w:left w:val="nil"/>
              <w:bottom w:val="single" w:sz="4" w:space="0" w:color="1F497D"/>
              <w:right w:val="single" w:sz="4" w:space="0" w:color="1F497D"/>
            </w:tcBorders>
            <w:shd w:val="clear" w:color="auto" w:fill="auto"/>
            <w:noWrap/>
            <w:vAlign w:val="center"/>
          </w:tcPr>
          <w:p w14:paraId="14FC6876" w14:textId="1B9A6FA5" w:rsidR="007C2D7F" w:rsidRPr="00CA5EDA" w:rsidRDefault="007C2D7F" w:rsidP="007C2D7F">
            <w:pPr>
              <w:tabs>
                <w:tab w:val="decimal" w:pos="779"/>
              </w:tabs>
              <w:jc w:val="left"/>
              <w:rPr>
                <w:color w:val="000000"/>
                <w:sz w:val="16"/>
                <w:szCs w:val="16"/>
                <w:lang w:val="es-MX" w:eastAsia="es-MX"/>
              </w:rPr>
            </w:pPr>
            <w:r>
              <w:rPr>
                <w:color w:val="000000"/>
                <w:sz w:val="16"/>
                <w:szCs w:val="16"/>
              </w:rPr>
              <w:t>-153,738</w:t>
            </w:r>
          </w:p>
        </w:tc>
        <w:tc>
          <w:tcPr>
            <w:tcW w:w="712" w:type="dxa"/>
            <w:tcBorders>
              <w:top w:val="nil"/>
              <w:left w:val="nil"/>
              <w:bottom w:val="single" w:sz="4" w:space="0" w:color="1F497D"/>
              <w:right w:val="nil"/>
            </w:tcBorders>
            <w:shd w:val="clear" w:color="auto" w:fill="auto"/>
            <w:noWrap/>
            <w:vAlign w:val="center"/>
          </w:tcPr>
          <w:p w14:paraId="3240344F" w14:textId="0AF46E0F" w:rsidR="007C2D7F" w:rsidRPr="00CA5EDA" w:rsidRDefault="007C2D7F" w:rsidP="007C2D7F">
            <w:pPr>
              <w:tabs>
                <w:tab w:val="decimal" w:pos="325"/>
              </w:tabs>
              <w:jc w:val="center"/>
              <w:rPr>
                <w:color w:val="000000"/>
                <w:sz w:val="16"/>
                <w:szCs w:val="16"/>
                <w:lang w:val="es-MX" w:eastAsia="es-MX"/>
              </w:rPr>
            </w:pPr>
            <w:r>
              <w:rPr>
                <w:color w:val="000000"/>
                <w:sz w:val="16"/>
                <w:szCs w:val="16"/>
              </w:rPr>
              <w:t>5.5</w:t>
            </w:r>
          </w:p>
        </w:tc>
        <w:tc>
          <w:tcPr>
            <w:tcW w:w="737" w:type="dxa"/>
            <w:tcBorders>
              <w:top w:val="nil"/>
              <w:left w:val="nil"/>
              <w:bottom w:val="single" w:sz="4" w:space="0" w:color="1F497D"/>
              <w:right w:val="nil"/>
            </w:tcBorders>
            <w:shd w:val="clear" w:color="auto" w:fill="auto"/>
            <w:noWrap/>
            <w:vAlign w:val="center"/>
          </w:tcPr>
          <w:p w14:paraId="64239270" w14:textId="48DE5B71" w:rsidR="007C2D7F" w:rsidRPr="00CA5EDA" w:rsidRDefault="007C2D7F" w:rsidP="007C2D7F">
            <w:pPr>
              <w:tabs>
                <w:tab w:val="decimal" w:pos="325"/>
              </w:tabs>
              <w:jc w:val="center"/>
              <w:rPr>
                <w:color w:val="000000"/>
                <w:sz w:val="16"/>
                <w:szCs w:val="16"/>
                <w:lang w:val="es-MX" w:eastAsia="es-MX"/>
              </w:rPr>
            </w:pPr>
            <w:r>
              <w:rPr>
                <w:color w:val="000000"/>
                <w:sz w:val="16"/>
                <w:szCs w:val="16"/>
              </w:rPr>
              <w:t>4.9</w:t>
            </w:r>
          </w:p>
        </w:tc>
        <w:tc>
          <w:tcPr>
            <w:tcW w:w="993" w:type="dxa"/>
            <w:tcBorders>
              <w:top w:val="nil"/>
              <w:left w:val="nil"/>
              <w:bottom w:val="single" w:sz="4" w:space="0" w:color="1F497D"/>
              <w:right w:val="single" w:sz="4" w:space="0" w:color="1F497D"/>
            </w:tcBorders>
            <w:shd w:val="clear" w:color="auto" w:fill="auto"/>
            <w:noWrap/>
            <w:vAlign w:val="center"/>
          </w:tcPr>
          <w:p w14:paraId="43B5C76D" w14:textId="25C593E1" w:rsidR="007C2D7F" w:rsidRPr="00CA5EDA" w:rsidRDefault="007C2D7F" w:rsidP="007C2D7F">
            <w:pPr>
              <w:tabs>
                <w:tab w:val="decimal" w:pos="447"/>
              </w:tabs>
              <w:jc w:val="left"/>
              <w:rPr>
                <w:color w:val="000000"/>
                <w:sz w:val="16"/>
                <w:szCs w:val="16"/>
                <w:lang w:val="es-MX" w:eastAsia="es-MX"/>
              </w:rPr>
            </w:pPr>
            <w:r>
              <w:rPr>
                <w:color w:val="000000"/>
                <w:sz w:val="16"/>
                <w:szCs w:val="16"/>
              </w:rPr>
              <w:t>-0.5</w:t>
            </w:r>
          </w:p>
        </w:tc>
      </w:tr>
    </w:tbl>
    <w:p w14:paraId="0BB7305F" w14:textId="4FCC036C" w:rsidR="00F42A10" w:rsidRDefault="00F42A10" w:rsidP="007E36D1">
      <w:pPr>
        <w:pStyle w:val="n0"/>
        <w:keepLines w:val="0"/>
        <w:widowControl w:val="0"/>
        <w:spacing w:before="0"/>
        <w:ind w:left="182" w:right="11" w:firstLine="98"/>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subocupada.</w:t>
      </w:r>
    </w:p>
    <w:p w14:paraId="2FFB0AAD" w14:textId="2B663976" w:rsidR="00A85A9E" w:rsidRDefault="00A85A9E" w:rsidP="007E36D1">
      <w:pPr>
        <w:pStyle w:val="n0"/>
        <w:keepLines w:val="0"/>
        <w:widowControl w:val="0"/>
        <w:spacing w:before="0"/>
        <w:ind w:left="182" w:right="11" w:firstLine="98"/>
        <w:jc w:val="left"/>
        <w:rPr>
          <w:color w:val="auto"/>
          <w:sz w:val="16"/>
          <w:szCs w:val="16"/>
        </w:rPr>
      </w:pPr>
      <w:r w:rsidRPr="00FD18F6">
        <w:rPr>
          <w:color w:val="auto"/>
          <w:sz w:val="16"/>
          <w:szCs w:val="16"/>
        </w:rPr>
        <w:t>Fuente: INEGI.</w:t>
      </w:r>
    </w:p>
    <w:p w14:paraId="10BFC375" w14:textId="6DFC27A4" w:rsidR="00762487" w:rsidRPr="00A85A9E" w:rsidRDefault="005B7E79" w:rsidP="007E7BDA">
      <w:pPr>
        <w:pStyle w:val="n0"/>
        <w:keepLines w:val="0"/>
        <w:ind w:left="0" w:right="0" w:firstLine="0"/>
        <w:rPr>
          <w:b/>
          <w:i/>
          <w:color w:val="auto"/>
        </w:rPr>
      </w:pPr>
      <w:r w:rsidRPr="00A85A9E">
        <w:rPr>
          <w:color w:val="auto"/>
        </w:rPr>
        <w:t>Para el agregado urbano de 32 ciudades, l</w:t>
      </w:r>
      <w:r w:rsidR="00762487" w:rsidRPr="00A85A9E">
        <w:rPr>
          <w:color w:val="auto"/>
        </w:rPr>
        <w:t xml:space="preserve">a </w:t>
      </w:r>
      <w:r w:rsidRPr="00A85A9E">
        <w:rPr>
          <w:color w:val="auto"/>
        </w:rPr>
        <w:t>tasa de</w:t>
      </w:r>
      <w:r w:rsidR="00762487" w:rsidRPr="00A85A9E">
        <w:rPr>
          <w:color w:val="auto"/>
        </w:rPr>
        <w:t xml:space="preserve"> subocupa</w:t>
      </w:r>
      <w:r w:rsidRPr="00A85A9E">
        <w:rPr>
          <w:color w:val="auto"/>
        </w:rPr>
        <w:t>ción</w:t>
      </w:r>
      <w:r w:rsidR="00762487" w:rsidRPr="00A85A9E">
        <w:rPr>
          <w:color w:val="auto"/>
        </w:rPr>
        <w:t xml:space="preserve"> fue de </w:t>
      </w:r>
      <w:r w:rsidR="00431E63">
        <w:rPr>
          <w:color w:val="auto"/>
        </w:rPr>
        <w:t>9.3</w:t>
      </w:r>
      <w:r w:rsidRPr="00A85A9E">
        <w:rPr>
          <w:color w:val="auto"/>
        </w:rPr>
        <w:t>% de la población ocupada</w:t>
      </w:r>
      <w:r w:rsidR="002A0751">
        <w:rPr>
          <w:color w:val="auto"/>
        </w:rPr>
        <w:t xml:space="preserve"> </w:t>
      </w:r>
      <w:r w:rsidR="0068437A">
        <w:rPr>
          <w:color w:val="auto"/>
        </w:rPr>
        <w:t xml:space="preserve">en </w:t>
      </w:r>
      <w:r w:rsidR="00431E63">
        <w:rPr>
          <w:color w:val="auto"/>
        </w:rPr>
        <w:t>abril</w:t>
      </w:r>
      <w:r w:rsidR="00EB4941">
        <w:rPr>
          <w:color w:val="auto"/>
        </w:rPr>
        <w:t xml:space="preserve"> de 2022</w:t>
      </w:r>
      <w:r w:rsidRPr="00A85A9E">
        <w:rPr>
          <w:color w:val="auto"/>
        </w:rPr>
        <w:t>.</w:t>
      </w:r>
    </w:p>
    <w:p w14:paraId="5CA17078" w14:textId="249B548B" w:rsidR="00452BE0" w:rsidRPr="00FD18F6" w:rsidRDefault="00452BE0" w:rsidP="00A159E4">
      <w:pPr>
        <w:pStyle w:val="Prrafodelista"/>
        <w:widowControl w:val="0"/>
        <w:numPr>
          <w:ilvl w:val="0"/>
          <w:numId w:val="23"/>
        </w:numPr>
        <w:spacing w:before="360"/>
        <w:ind w:left="284" w:hanging="284"/>
        <w:rPr>
          <w:b/>
          <w:i/>
          <w:lang w:val="es-ES"/>
        </w:rPr>
      </w:pPr>
      <w:r>
        <w:rPr>
          <w:b/>
          <w:i/>
          <w:lang w:val="es-ES"/>
        </w:rPr>
        <w:t>I</w:t>
      </w:r>
      <w:r w:rsidRPr="00FD18F6">
        <w:rPr>
          <w:b/>
          <w:i/>
          <w:lang w:val="es-ES"/>
        </w:rPr>
        <w:t>nformalidad</w:t>
      </w:r>
      <w:r>
        <w:rPr>
          <w:b/>
          <w:i/>
          <w:lang w:val="es-ES"/>
        </w:rPr>
        <w:t xml:space="preserve"> laboral</w:t>
      </w:r>
    </w:p>
    <w:p w14:paraId="27BB0DBD" w14:textId="5376AC56" w:rsidR="00915552" w:rsidRPr="007C1B6D" w:rsidRDefault="00452BE0" w:rsidP="00915552">
      <w:pPr>
        <w:pStyle w:val="n01"/>
        <w:keepLines w:val="0"/>
        <w:ind w:left="0" w:firstLine="0"/>
        <w:rPr>
          <w:rFonts w:ascii="Arial" w:hAnsi="Arial"/>
          <w:color w:val="auto"/>
        </w:rPr>
      </w:pPr>
      <w:r w:rsidRPr="007C1B6D">
        <w:rPr>
          <w:rFonts w:ascii="Arial" w:hAnsi="Arial"/>
          <w:color w:val="auto"/>
          <w:szCs w:val="22"/>
        </w:rPr>
        <w:t xml:space="preserve">La </w:t>
      </w:r>
      <w:r w:rsidR="00CE1D31">
        <w:rPr>
          <w:rFonts w:ascii="Arial" w:hAnsi="Arial"/>
          <w:color w:val="auto"/>
          <w:szCs w:val="22"/>
        </w:rPr>
        <w:t xml:space="preserve">población ocupada en la </w:t>
      </w:r>
      <w:r>
        <w:rPr>
          <w:rFonts w:ascii="Arial" w:hAnsi="Arial"/>
          <w:color w:val="auto"/>
          <w:szCs w:val="22"/>
        </w:rPr>
        <w:t>i</w:t>
      </w:r>
      <w:r w:rsidRPr="007C1B6D">
        <w:rPr>
          <w:rFonts w:ascii="Arial" w:hAnsi="Arial"/>
          <w:color w:val="auto"/>
          <w:szCs w:val="22"/>
        </w:rPr>
        <w:t xml:space="preserve">nformalidad </w:t>
      </w:r>
      <w:r>
        <w:rPr>
          <w:rFonts w:ascii="Arial" w:hAnsi="Arial"/>
          <w:color w:val="auto"/>
          <w:szCs w:val="22"/>
        </w:rPr>
        <w:t>l</w:t>
      </w:r>
      <w:r w:rsidRPr="007C1B6D">
        <w:rPr>
          <w:rFonts w:ascii="Arial" w:hAnsi="Arial"/>
          <w:color w:val="auto"/>
          <w:szCs w:val="22"/>
        </w:rPr>
        <w:t xml:space="preserve">aboral </w:t>
      </w:r>
      <w:r w:rsidR="00CE1D31">
        <w:rPr>
          <w:rFonts w:ascii="Arial" w:hAnsi="Arial"/>
          <w:color w:val="auto"/>
          <w:szCs w:val="22"/>
        </w:rPr>
        <w:t>considera</w:t>
      </w:r>
      <w:r w:rsidRPr="007C1B6D">
        <w:rPr>
          <w:rFonts w:ascii="Arial" w:hAnsi="Arial"/>
          <w:color w:val="auto"/>
          <w:szCs w:val="22"/>
        </w:rPr>
        <w:t xml:space="preserve">, sin duplicar, </w:t>
      </w:r>
      <w:r w:rsidR="00CE1D31">
        <w:rPr>
          <w:rFonts w:ascii="Arial" w:hAnsi="Arial"/>
          <w:color w:val="auto"/>
          <w:szCs w:val="22"/>
        </w:rPr>
        <w:t xml:space="preserve">a </w:t>
      </w:r>
      <w:r w:rsidRPr="007C1B6D">
        <w:rPr>
          <w:rFonts w:ascii="Arial" w:hAnsi="Arial"/>
          <w:color w:val="auto"/>
          <w:szCs w:val="22"/>
        </w:rPr>
        <w:t xml:space="preserve">los que son laboralmente vulnerables por la naturaleza de la unidad económica para la que trabajan, </w:t>
      </w:r>
      <w:r w:rsidR="00D74681">
        <w:rPr>
          <w:rFonts w:ascii="Arial" w:hAnsi="Arial"/>
          <w:color w:val="auto"/>
          <w:szCs w:val="22"/>
        </w:rPr>
        <w:t>así como</w:t>
      </w:r>
      <w:r w:rsidR="00E10F61">
        <w:rPr>
          <w:rFonts w:ascii="Arial" w:hAnsi="Arial"/>
          <w:color w:val="auto"/>
          <w:szCs w:val="22"/>
        </w:rPr>
        <w:t xml:space="preserve"> a</w:t>
      </w:r>
      <w:r w:rsidR="00D74681" w:rsidRPr="007C1B6D">
        <w:rPr>
          <w:rFonts w:ascii="Arial" w:hAnsi="Arial"/>
          <w:color w:val="auto"/>
          <w:szCs w:val="22"/>
        </w:rPr>
        <w:t xml:space="preserve"> </w:t>
      </w:r>
      <w:r w:rsidRPr="007C1B6D">
        <w:rPr>
          <w:rFonts w:ascii="Arial" w:hAnsi="Arial"/>
          <w:color w:val="auto"/>
          <w:szCs w:val="22"/>
        </w:rPr>
        <w:t>aquell</w:t>
      </w:r>
      <w:r w:rsidR="007C2320">
        <w:rPr>
          <w:rFonts w:ascii="Arial" w:hAnsi="Arial"/>
          <w:color w:val="auto"/>
          <w:szCs w:val="22"/>
        </w:rPr>
        <w:t>a</w:t>
      </w:r>
      <w:r w:rsidRPr="007C1B6D">
        <w:rPr>
          <w:rFonts w:ascii="Arial" w:hAnsi="Arial"/>
          <w:color w:val="auto"/>
          <w:szCs w:val="22"/>
        </w:rPr>
        <w:t xml:space="preserve">s </w:t>
      </w:r>
      <w:r w:rsidR="007C2320">
        <w:rPr>
          <w:rFonts w:ascii="Arial" w:hAnsi="Arial"/>
          <w:color w:val="auto"/>
          <w:szCs w:val="22"/>
        </w:rPr>
        <w:t xml:space="preserve">personas </w:t>
      </w:r>
      <w:r w:rsidRPr="007C1B6D">
        <w:rPr>
          <w:rFonts w:ascii="Arial" w:hAnsi="Arial"/>
          <w:color w:val="auto"/>
          <w:szCs w:val="22"/>
        </w:rPr>
        <w:t xml:space="preserve">cuyo vínculo o dependencia laboral no </w:t>
      </w:r>
      <w:r w:rsidR="004862DA">
        <w:rPr>
          <w:rFonts w:ascii="Arial" w:hAnsi="Arial"/>
          <w:color w:val="auto"/>
          <w:szCs w:val="22"/>
        </w:rPr>
        <w:t>la</w:t>
      </w:r>
      <w:r w:rsidRPr="007C1B6D">
        <w:rPr>
          <w:rFonts w:ascii="Arial" w:hAnsi="Arial"/>
          <w:color w:val="auto"/>
          <w:szCs w:val="22"/>
        </w:rPr>
        <w:t xml:space="preserve"> reconoc</w:t>
      </w:r>
      <w:r w:rsidR="004862DA">
        <w:rPr>
          <w:rFonts w:ascii="Arial" w:hAnsi="Arial"/>
          <w:color w:val="auto"/>
          <w:szCs w:val="22"/>
        </w:rPr>
        <w:t>e</w:t>
      </w:r>
      <w:r w:rsidR="00F47BE1">
        <w:rPr>
          <w:rFonts w:ascii="Arial" w:hAnsi="Arial"/>
          <w:color w:val="auto"/>
          <w:szCs w:val="22"/>
        </w:rPr>
        <w:t xml:space="preserve"> </w:t>
      </w:r>
      <w:r w:rsidRPr="007C1B6D">
        <w:rPr>
          <w:rFonts w:ascii="Arial" w:hAnsi="Arial"/>
          <w:color w:val="auto"/>
          <w:szCs w:val="22"/>
        </w:rPr>
        <w:t>su fuente de trabajo. Así, se incluye</w:t>
      </w:r>
      <w:r w:rsidR="00340B33">
        <w:rPr>
          <w:rFonts w:ascii="Arial" w:hAnsi="Arial"/>
          <w:color w:val="auto"/>
          <w:szCs w:val="22"/>
        </w:rPr>
        <w:t xml:space="preserve"> —además </w:t>
      </w:r>
      <w:r w:rsidRPr="007C1B6D">
        <w:rPr>
          <w:rFonts w:ascii="Arial" w:hAnsi="Arial"/>
          <w:color w:val="auto"/>
          <w:szCs w:val="22"/>
        </w:rPr>
        <w:t>de</w:t>
      </w:r>
      <w:r w:rsidR="002948F7">
        <w:rPr>
          <w:rFonts w:ascii="Arial" w:hAnsi="Arial"/>
          <w:color w:val="auto"/>
          <w:szCs w:val="22"/>
        </w:rPr>
        <w:t xml:space="preserve"> </w:t>
      </w:r>
      <w:r w:rsidRPr="007C1B6D">
        <w:rPr>
          <w:rFonts w:ascii="Arial" w:hAnsi="Arial"/>
          <w:color w:val="auto"/>
          <w:szCs w:val="22"/>
        </w:rPr>
        <w:t>l</w:t>
      </w:r>
      <w:r w:rsidR="002948F7">
        <w:rPr>
          <w:rFonts w:ascii="Arial" w:hAnsi="Arial"/>
          <w:color w:val="auto"/>
          <w:szCs w:val="22"/>
        </w:rPr>
        <w:t>a población</w:t>
      </w:r>
      <w:r w:rsidRPr="007C1B6D">
        <w:rPr>
          <w:rFonts w:ascii="Arial" w:hAnsi="Arial"/>
          <w:color w:val="auto"/>
          <w:szCs w:val="22"/>
        </w:rPr>
        <w:t xml:space="preserve"> que labora en micronegocios no registrados o sector informal</w:t>
      </w:r>
      <w:r w:rsidR="00DF3756">
        <w:rPr>
          <w:rFonts w:ascii="Arial" w:hAnsi="Arial"/>
          <w:color w:val="auto"/>
          <w:szCs w:val="22"/>
        </w:rPr>
        <w:t>—</w:t>
      </w:r>
      <w:r w:rsidR="002653F1">
        <w:rPr>
          <w:rFonts w:ascii="Arial" w:hAnsi="Arial"/>
          <w:color w:val="auto"/>
          <w:szCs w:val="22"/>
        </w:rPr>
        <w:t xml:space="preserve"> </w:t>
      </w:r>
      <w:r w:rsidR="00DF3756">
        <w:rPr>
          <w:rFonts w:ascii="Arial" w:hAnsi="Arial"/>
          <w:color w:val="auto"/>
          <w:szCs w:val="22"/>
        </w:rPr>
        <w:t xml:space="preserve">a </w:t>
      </w:r>
      <w:r w:rsidRPr="007C1B6D">
        <w:rPr>
          <w:rFonts w:ascii="Arial" w:hAnsi="Arial"/>
          <w:color w:val="auto"/>
          <w:szCs w:val="22"/>
        </w:rPr>
        <w:t xml:space="preserve">otras modalidades análogas como los ocupados por cuenta propia en la agricultura de subsistencia, así como a </w:t>
      </w:r>
      <w:r w:rsidR="00513A5C">
        <w:rPr>
          <w:rFonts w:ascii="Arial" w:hAnsi="Arial"/>
          <w:color w:val="auto"/>
          <w:szCs w:val="22"/>
        </w:rPr>
        <w:t xml:space="preserve">quienes </w:t>
      </w:r>
      <w:r w:rsidRPr="007C1B6D">
        <w:rPr>
          <w:rFonts w:ascii="Arial" w:hAnsi="Arial"/>
          <w:color w:val="auto"/>
          <w:szCs w:val="22"/>
        </w:rPr>
        <w:t xml:space="preserve">laboran sin seguridad social y cuyos servicios son utilizados por unidades económicas registradas. </w:t>
      </w:r>
      <w:r w:rsidR="004271A7">
        <w:rPr>
          <w:rFonts w:ascii="Arial" w:hAnsi="Arial"/>
          <w:color w:val="auto"/>
          <w:szCs w:val="22"/>
        </w:rPr>
        <w:t xml:space="preserve">En </w:t>
      </w:r>
      <w:r w:rsidR="00431E63">
        <w:rPr>
          <w:rFonts w:ascii="Arial" w:hAnsi="Arial"/>
          <w:color w:val="auto"/>
          <w:szCs w:val="22"/>
        </w:rPr>
        <w:t>abril</w:t>
      </w:r>
      <w:r w:rsidR="004271A7">
        <w:rPr>
          <w:rFonts w:ascii="Arial" w:hAnsi="Arial"/>
          <w:color w:val="auto"/>
          <w:szCs w:val="22"/>
        </w:rPr>
        <w:t xml:space="preserve"> de </w:t>
      </w:r>
      <w:r w:rsidR="004271A7">
        <w:rPr>
          <w:rFonts w:ascii="Arial" w:hAnsi="Arial"/>
          <w:color w:val="auto"/>
          <w:szCs w:val="22"/>
        </w:rPr>
        <w:lastRenderedPageBreak/>
        <w:t>2022, l</w:t>
      </w:r>
      <w:r w:rsidR="00421B24" w:rsidRPr="007C1B6D">
        <w:rPr>
          <w:rFonts w:ascii="Arial" w:hAnsi="Arial"/>
          <w:color w:val="auto"/>
          <w:szCs w:val="22"/>
        </w:rPr>
        <w:t xml:space="preserve">a </w:t>
      </w:r>
      <w:r w:rsidR="00421B24">
        <w:rPr>
          <w:rFonts w:ascii="Arial" w:hAnsi="Arial"/>
          <w:color w:val="auto"/>
          <w:szCs w:val="22"/>
        </w:rPr>
        <w:t>población ocupada en la i</w:t>
      </w:r>
      <w:r w:rsidR="00421B24" w:rsidRPr="007C1B6D">
        <w:rPr>
          <w:rFonts w:ascii="Arial" w:hAnsi="Arial"/>
          <w:color w:val="auto"/>
          <w:szCs w:val="22"/>
        </w:rPr>
        <w:t xml:space="preserve">nformalidad </w:t>
      </w:r>
      <w:r w:rsidR="00421B24">
        <w:rPr>
          <w:rFonts w:ascii="Arial" w:hAnsi="Arial"/>
          <w:color w:val="auto"/>
          <w:szCs w:val="22"/>
        </w:rPr>
        <w:t>l</w:t>
      </w:r>
      <w:r w:rsidR="00421B24" w:rsidRPr="007C1B6D">
        <w:rPr>
          <w:rFonts w:ascii="Arial" w:hAnsi="Arial"/>
          <w:color w:val="auto"/>
          <w:szCs w:val="22"/>
        </w:rPr>
        <w:t xml:space="preserve">aboral </w:t>
      </w:r>
      <w:r w:rsidR="009C5CDF">
        <w:rPr>
          <w:rFonts w:ascii="Arial" w:hAnsi="Arial"/>
          <w:color w:val="auto"/>
          <w:szCs w:val="22"/>
        </w:rPr>
        <w:t>fue de</w:t>
      </w:r>
      <w:r w:rsidR="00CE1D31">
        <w:rPr>
          <w:rFonts w:ascii="Arial" w:hAnsi="Arial"/>
          <w:color w:val="auto"/>
          <w:szCs w:val="22"/>
        </w:rPr>
        <w:t xml:space="preserve"> </w:t>
      </w:r>
      <w:r w:rsidR="00AA4999">
        <w:rPr>
          <w:rFonts w:ascii="Arial" w:hAnsi="Arial"/>
          <w:color w:val="auto"/>
          <w:szCs w:val="22"/>
        </w:rPr>
        <w:t>3</w:t>
      </w:r>
      <w:r w:rsidR="00431E63">
        <w:rPr>
          <w:rFonts w:ascii="Arial" w:hAnsi="Arial"/>
          <w:color w:val="auto"/>
          <w:szCs w:val="22"/>
        </w:rPr>
        <w:t>2</w:t>
      </w:r>
      <w:r w:rsidR="00CE1D31">
        <w:rPr>
          <w:rFonts w:ascii="Arial" w:hAnsi="Arial"/>
          <w:color w:val="auto"/>
          <w:szCs w:val="22"/>
        </w:rPr>
        <w:t xml:space="preserve"> millones de personas y la </w:t>
      </w:r>
      <w:r w:rsidR="00CE1D31" w:rsidRPr="007C1B6D">
        <w:rPr>
          <w:rFonts w:ascii="Arial" w:hAnsi="Arial"/>
          <w:color w:val="auto"/>
          <w:szCs w:val="22"/>
        </w:rPr>
        <w:t>Tasa de Informalidad Laboral 1 (TIL1)</w:t>
      </w:r>
      <w:r w:rsidR="00CE1D31">
        <w:rPr>
          <w:rFonts w:ascii="Arial" w:hAnsi="Arial"/>
          <w:color w:val="auto"/>
          <w:szCs w:val="22"/>
        </w:rPr>
        <w:t xml:space="preserve"> fue de 5</w:t>
      </w:r>
      <w:r w:rsidR="0068437A">
        <w:rPr>
          <w:rFonts w:ascii="Arial" w:hAnsi="Arial"/>
          <w:color w:val="auto"/>
          <w:szCs w:val="22"/>
        </w:rPr>
        <w:t>5.</w:t>
      </w:r>
      <w:r w:rsidR="00431E63">
        <w:rPr>
          <w:rFonts w:ascii="Arial" w:hAnsi="Arial"/>
          <w:color w:val="auto"/>
          <w:szCs w:val="22"/>
        </w:rPr>
        <w:t>5</w:t>
      </w:r>
      <w:r w:rsidR="00590CAF">
        <w:rPr>
          <w:rFonts w:ascii="Arial" w:hAnsi="Arial"/>
          <w:color w:val="auto"/>
          <w:szCs w:val="22"/>
        </w:rPr>
        <w:t xml:space="preserve">% de la población ocupada, </w:t>
      </w:r>
      <w:r w:rsidR="00166AD3">
        <w:rPr>
          <w:rFonts w:ascii="Arial" w:hAnsi="Arial"/>
          <w:color w:val="auto"/>
          <w:szCs w:val="22"/>
        </w:rPr>
        <w:t>0</w:t>
      </w:r>
      <w:r w:rsidR="00856CFD">
        <w:rPr>
          <w:rFonts w:ascii="Arial" w:hAnsi="Arial"/>
          <w:color w:val="auto"/>
          <w:szCs w:val="22"/>
        </w:rPr>
        <w:t>.</w:t>
      </w:r>
      <w:r w:rsidR="00431E63">
        <w:rPr>
          <w:rFonts w:ascii="Arial" w:hAnsi="Arial"/>
          <w:color w:val="auto"/>
          <w:szCs w:val="22"/>
        </w:rPr>
        <w:t>1</w:t>
      </w:r>
      <w:r>
        <w:rPr>
          <w:rFonts w:ascii="Arial" w:hAnsi="Arial"/>
          <w:color w:val="auto"/>
          <w:szCs w:val="22"/>
        </w:rPr>
        <w:t xml:space="preserve"> puntos porcentuales </w:t>
      </w:r>
      <w:r w:rsidR="004271A7">
        <w:rPr>
          <w:rFonts w:ascii="Arial" w:hAnsi="Arial"/>
          <w:color w:val="auto"/>
          <w:szCs w:val="22"/>
        </w:rPr>
        <w:t xml:space="preserve">menor </w:t>
      </w:r>
      <w:r>
        <w:rPr>
          <w:rFonts w:ascii="Arial" w:hAnsi="Arial"/>
          <w:color w:val="auto"/>
          <w:szCs w:val="22"/>
        </w:rPr>
        <w:t xml:space="preserve">a la </w:t>
      </w:r>
      <w:r w:rsidRPr="007C1B6D">
        <w:rPr>
          <w:rFonts w:ascii="Arial" w:hAnsi="Arial"/>
          <w:color w:val="auto"/>
          <w:szCs w:val="22"/>
        </w:rPr>
        <w:t>de</w:t>
      </w:r>
      <w:r w:rsidR="00EB4941">
        <w:rPr>
          <w:rFonts w:ascii="Arial" w:hAnsi="Arial"/>
          <w:color w:val="auto"/>
          <w:szCs w:val="22"/>
        </w:rPr>
        <w:t xml:space="preserve">l </w:t>
      </w:r>
      <w:r w:rsidR="00431E63">
        <w:rPr>
          <w:rFonts w:ascii="Arial" w:hAnsi="Arial"/>
          <w:color w:val="auto"/>
          <w:szCs w:val="22"/>
        </w:rPr>
        <w:t>cuarto</w:t>
      </w:r>
      <w:r w:rsidR="004A3E2A">
        <w:rPr>
          <w:rFonts w:ascii="Arial" w:hAnsi="Arial"/>
          <w:color w:val="auto"/>
          <w:szCs w:val="22"/>
        </w:rPr>
        <w:t xml:space="preserve"> </w:t>
      </w:r>
      <w:r w:rsidR="00EB4941">
        <w:rPr>
          <w:rFonts w:ascii="Arial" w:hAnsi="Arial"/>
          <w:color w:val="auto"/>
          <w:szCs w:val="22"/>
        </w:rPr>
        <w:t xml:space="preserve">mes </w:t>
      </w:r>
      <w:r w:rsidRPr="00FE0644">
        <w:rPr>
          <w:rFonts w:ascii="Arial" w:hAnsi="Arial"/>
          <w:color w:val="auto"/>
        </w:rPr>
        <w:t>d</w:t>
      </w:r>
      <w:r w:rsidRPr="007C1B6D">
        <w:rPr>
          <w:rFonts w:ascii="Arial" w:hAnsi="Arial"/>
          <w:color w:val="auto"/>
        </w:rPr>
        <w:t>e</w:t>
      </w:r>
      <w:r w:rsidR="001E66FB">
        <w:rPr>
          <w:rFonts w:ascii="Arial" w:hAnsi="Arial"/>
          <w:color w:val="auto"/>
        </w:rPr>
        <w:t xml:space="preserve"> </w:t>
      </w:r>
      <w:r w:rsidR="00403A91">
        <w:rPr>
          <w:rFonts w:ascii="Arial" w:hAnsi="Arial"/>
          <w:color w:val="auto"/>
        </w:rPr>
        <w:t>2021</w:t>
      </w:r>
      <w:r w:rsidRPr="008124CC">
        <w:rPr>
          <w:rFonts w:ascii="Arial" w:hAnsi="Arial"/>
          <w:color w:val="auto"/>
          <w:szCs w:val="22"/>
        </w:rPr>
        <w:t>.</w:t>
      </w:r>
      <w:r w:rsidR="00915552">
        <w:rPr>
          <w:rFonts w:ascii="Arial" w:hAnsi="Arial"/>
          <w:color w:val="auto"/>
          <w:szCs w:val="22"/>
        </w:rPr>
        <w:t xml:space="preserve"> </w:t>
      </w:r>
      <w:r w:rsidR="00915552" w:rsidRPr="008124CC">
        <w:rPr>
          <w:rFonts w:ascii="Arial" w:hAnsi="Arial"/>
          <w:color w:val="auto"/>
        </w:rPr>
        <w:t>Para el agregado de 32 ciudades, la TIL1 se situó en 4</w:t>
      </w:r>
      <w:r w:rsidR="00915552">
        <w:rPr>
          <w:rFonts w:ascii="Arial" w:hAnsi="Arial"/>
          <w:color w:val="auto"/>
        </w:rPr>
        <w:t>5.2</w:t>
      </w:r>
      <w:r w:rsidR="00915552" w:rsidRPr="008124CC">
        <w:rPr>
          <w:rFonts w:ascii="Arial" w:hAnsi="Arial"/>
          <w:color w:val="auto"/>
        </w:rPr>
        <w:t xml:space="preserve">% </w:t>
      </w:r>
      <w:r w:rsidR="00915552">
        <w:rPr>
          <w:rFonts w:ascii="Arial" w:hAnsi="Arial"/>
          <w:color w:val="auto"/>
        </w:rPr>
        <w:t>durante</w:t>
      </w:r>
      <w:r w:rsidR="00915552" w:rsidRPr="008124CC">
        <w:rPr>
          <w:rFonts w:ascii="Arial" w:hAnsi="Arial"/>
          <w:color w:val="auto"/>
        </w:rPr>
        <w:t xml:space="preserve"> </w:t>
      </w:r>
      <w:r w:rsidR="00915552">
        <w:rPr>
          <w:rFonts w:ascii="Arial" w:hAnsi="Arial"/>
          <w:color w:val="auto"/>
        </w:rPr>
        <w:t>el mes en cuestión</w:t>
      </w:r>
      <w:r w:rsidR="00915552" w:rsidRPr="008124CC">
        <w:rPr>
          <w:rFonts w:ascii="Arial" w:hAnsi="Arial"/>
          <w:color w:val="auto"/>
        </w:rPr>
        <w:t>.</w:t>
      </w:r>
    </w:p>
    <w:p w14:paraId="5FD4B581" w14:textId="17F99F8E" w:rsidR="00CB3501" w:rsidRDefault="00CB3501" w:rsidP="00E700CC">
      <w:pPr>
        <w:pStyle w:val="n01"/>
        <w:keepNext/>
        <w:keepLines w:val="0"/>
        <w:widowControl w:val="0"/>
        <w:ind w:left="0" w:firstLine="0"/>
        <w:jc w:val="center"/>
        <w:rPr>
          <w:rFonts w:ascii="Arial" w:hAnsi="Arial"/>
          <w:color w:val="auto"/>
          <w:sz w:val="20"/>
        </w:rPr>
      </w:pPr>
      <w:r w:rsidRPr="007C1B6D">
        <w:rPr>
          <w:rFonts w:ascii="Arial" w:hAnsi="Arial"/>
          <w:color w:val="auto"/>
          <w:sz w:val="20"/>
        </w:rPr>
        <w:t xml:space="preserve">Gráfica </w:t>
      </w:r>
      <w:r w:rsidR="00C54EA0">
        <w:rPr>
          <w:rFonts w:ascii="Arial" w:hAnsi="Arial"/>
          <w:color w:val="auto"/>
          <w:sz w:val="20"/>
        </w:rPr>
        <w:t>4</w:t>
      </w:r>
    </w:p>
    <w:p w14:paraId="1F564729" w14:textId="3663B876" w:rsidR="00F612AB" w:rsidRDefault="0021781A" w:rsidP="00E700CC">
      <w:pPr>
        <w:pStyle w:val="n0"/>
        <w:keepNext/>
        <w:spacing w:before="0"/>
        <w:ind w:left="0" w:right="0" w:firstLine="0"/>
        <w:jc w:val="center"/>
        <w:rPr>
          <w:b/>
          <w:smallCaps/>
          <w:color w:val="auto"/>
          <w:sz w:val="22"/>
        </w:rPr>
      </w:pPr>
      <w:r>
        <w:rPr>
          <w:b/>
          <w:smallCaps/>
          <w:color w:val="auto"/>
          <w:sz w:val="22"/>
        </w:rPr>
        <w:t>Tasa de i</w:t>
      </w:r>
      <w:r w:rsidR="00165157">
        <w:rPr>
          <w:b/>
          <w:smallCaps/>
          <w:color w:val="auto"/>
          <w:sz w:val="22"/>
        </w:rPr>
        <w:t>nformalidad laboral</w:t>
      </w:r>
      <w:r>
        <w:rPr>
          <w:b/>
          <w:smallCaps/>
          <w:color w:val="auto"/>
          <w:sz w:val="22"/>
        </w:rPr>
        <w:t xml:space="preserve"> 1 por sexo</w:t>
      </w:r>
    </w:p>
    <w:p w14:paraId="7929D594" w14:textId="526D4515" w:rsidR="0021781A" w:rsidRDefault="0021781A" w:rsidP="00E700CC">
      <w:pPr>
        <w:pStyle w:val="n0"/>
        <w:keepNext/>
        <w:spacing w:before="0"/>
        <w:ind w:left="0" w:right="0" w:firstLine="0"/>
        <w:jc w:val="center"/>
        <w:rPr>
          <w:color w:val="auto"/>
          <w:sz w:val="18"/>
          <w:szCs w:val="18"/>
          <w:lang w:val="es-MX"/>
        </w:rPr>
      </w:pPr>
      <w:r w:rsidRPr="0021781A">
        <w:rPr>
          <w:color w:val="auto"/>
          <w:sz w:val="18"/>
          <w:szCs w:val="18"/>
          <w:lang w:val="es-MX"/>
        </w:rPr>
        <w:t xml:space="preserve">(Porcentaje </w:t>
      </w:r>
      <w:r w:rsidR="00E02E94">
        <w:rPr>
          <w:color w:val="auto"/>
          <w:sz w:val="18"/>
          <w:szCs w:val="18"/>
          <w:lang w:val="es-MX"/>
        </w:rPr>
        <w:t xml:space="preserve">respecto a </w:t>
      </w:r>
      <w:r w:rsidRPr="0021781A">
        <w:rPr>
          <w:color w:val="auto"/>
          <w:sz w:val="18"/>
          <w:szCs w:val="18"/>
          <w:lang w:val="es-MX"/>
        </w:rPr>
        <w:t>la PO)</w:t>
      </w:r>
    </w:p>
    <w:p w14:paraId="47390AC7" w14:textId="61D3E249" w:rsidR="0021781A" w:rsidRPr="0021781A" w:rsidRDefault="00431E63" w:rsidP="00E700CC">
      <w:pPr>
        <w:pStyle w:val="n0"/>
        <w:keepNext/>
        <w:spacing w:before="0"/>
        <w:ind w:left="0" w:right="0" w:firstLine="0"/>
        <w:jc w:val="center"/>
        <w:rPr>
          <w:b/>
          <w:smallCaps/>
          <w:color w:val="auto"/>
          <w:sz w:val="22"/>
        </w:rPr>
      </w:pPr>
      <w:r>
        <w:rPr>
          <w:noProof/>
          <w:lang w:val="es-MX" w:eastAsia="es-MX"/>
        </w:rPr>
        <w:drawing>
          <wp:inline distT="0" distB="0" distL="0" distR="0" wp14:anchorId="189D082D" wp14:editId="11B97CD9">
            <wp:extent cx="4680000" cy="2520000"/>
            <wp:effectExtent l="0" t="0" r="25400" b="13970"/>
            <wp:docPr id="26" name="Gráfico 26">
              <a:extLst xmlns:a="http://schemas.openxmlformats.org/drawingml/2006/main">
                <a:ext uri="{FF2B5EF4-FFF2-40B4-BE49-F238E27FC236}">
                  <a16:creationId xmlns:a16="http://schemas.microsoft.com/office/drawing/2014/main" id="{CA605E19-5324-4C42-97ED-2EA3E828F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495EED4" w14:textId="5892DE97" w:rsidR="00371BE0" w:rsidRDefault="00371BE0" w:rsidP="006E7FFD">
      <w:pPr>
        <w:pStyle w:val="Prrafodelista"/>
        <w:ind w:left="1092"/>
        <w:rPr>
          <w:bCs/>
          <w:spacing w:val="8"/>
        </w:rPr>
      </w:pPr>
      <w:r w:rsidRPr="00FD18F6">
        <w:rPr>
          <w:sz w:val="16"/>
          <w:szCs w:val="16"/>
        </w:rPr>
        <w:t xml:space="preserve">Fuente: </w:t>
      </w:r>
      <w:r w:rsidR="006218AC" w:rsidRPr="006218AC">
        <w:rPr>
          <w:sz w:val="16"/>
          <w:szCs w:val="16"/>
        </w:rPr>
        <w:t>INEGI.</w:t>
      </w:r>
    </w:p>
    <w:p w14:paraId="4175C4EC" w14:textId="1C3B4964" w:rsidR="00452BE0" w:rsidRPr="00FD18F6" w:rsidRDefault="00452BE0" w:rsidP="0040112C">
      <w:pPr>
        <w:pStyle w:val="n01"/>
        <w:keepLines w:val="0"/>
        <w:ind w:left="0" w:firstLine="0"/>
        <w:rPr>
          <w:rFonts w:ascii="Arial" w:hAnsi="Arial"/>
          <w:color w:val="auto"/>
        </w:rPr>
      </w:pPr>
      <w:r w:rsidRPr="007C1B6D">
        <w:rPr>
          <w:rFonts w:ascii="Arial" w:hAnsi="Arial"/>
          <w:color w:val="auto"/>
        </w:rPr>
        <w:t xml:space="preserve">Por </w:t>
      </w:r>
      <w:r w:rsidR="002A3B1E">
        <w:rPr>
          <w:rFonts w:ascii="Arial" w:hAnsi="Arial"/>
          <w:color w:val="auto"/>
        </w:rPr>
        <w:t xml:space="preserve">otra </w:t>
      </w:r>
      <w:r w:rsidRPr="007C1B6D">
        <w:rPr>
          <w:rFonts w:ascii="Arial" w:hAnsi="Arial"/>
          <w:color w:val="auto"/>
        </w:rPr>
        <w:t xml:space="preserve">parte, la </w:t>
      </w:r>
      <w:r w:rsidR="009C42B1">
        <w:rPr>
          <w:rFonts w:ascii="Arial" w:hAnsi="Arial"/>
          <w:color w:val="auto"/>
        </w:rPr>
        <w:t>ocupación</w:t>
      </w:r>
      <w:r w:rsidRPr="007C1B6D">
        <w:rPr>
          <w:rFonts w:ascii="Arial" w:hAnsi="Arial"/>
          <w:color w:val="auto"/>
        </w:rPr>
        <w:t xml:space="preserve"> en el </w:t>
      </w:r>
      <w:r w:rsidR="009C42B1">
        <w:rPr>
          <w:rFonts w:ascii="Arial" w:hAnsi="Arial"/>
          <w:color w:val="auto"/>
        </w:rPr>
        <w:t>s</w:t>
      </w:r>
      <w:r w:rsidRPr="007C1B6D">
        <w:rPr>
          <w:rFonts w:ascii="Arial" w:hAnsi="Arial"/>
          <w:color w:val="auto"/>
        </w:rPr>
        <w:t xml:space="preserve">ector </w:t>
      </w:r>
      <w:r w:rsidR="009C42B1">
        <w:rPr>
          <w:rFonts w:ascii="Arial" w:hAnsi="Arial"/>
          <w:color w:val="auto"/>
        </w:rPr>
        <w:t>i</w:t>
      </w:r>
      <w:r w:rsidRPr="007C1B6D">
        <w:rPr>
          <w:rFonts w:ascii="Arial" w:hAnsi="Arial"/>
          <w:color w:val="auto"/>
        </w:rPr>
        <w:t>nformal considera a todas las personas que trabajan para unidades económicas no agropecuarias operadas sin registros contables y que funcionan a partir de los recursos del hogar</w:t>
      </w:r>
      <w:r w:rsidR="00E572A7">
        <w:rPr>
          <w:rFonts w:ascii="Arial" w:hAnsi="Arial"/>
          <w:color w:val="auto"/>
        </w:rPr>
        <w:t>,</w:t>
      </w:r>
      <w:r w:rsidRPr="007C1B6D">
        <w:rPr>
          <w:rFonts w:ascii="Arial" w:hAnsi="Arial"/>
          <w:color w:val="auto"/>
        </w:rPr>
        <w:t xml:space="preserve"> o de la persona que encabeza la actividad sin que se constituya como empresa</w:t>
      </w:r>
      <w:r w:rsidR="0087426F">
        <w:rPr>
          <w:rFonts w:ascii="Arial" w:hAnsi="Arial"/>
          <w:color w:val="auto"/>
        </w:rPr>
        <w:t>.</w:t>
      </w:r>
      <w:r w:rsidRPr="007C1B6D">
        <w:rPr>
          <w:rFonts w:ascii="Arial" w:hAnsi="Arial"/>
          <w:color w:val="auto"/>
        </w:rPr>
        <w:t xml:space="preserve"> </w:t>
      </w:r>
      <w:r w:rsidR="0087426F">
        <w:rPr>
          <w:rFonts w:ascii="Arial" w:hAnsi="Arial"/>
          <w:color w:val="auto"/>
        </w:rPr>
        <w:t>D</w:t>
      </w:r>
      <w:r w:rsidRPr="007C1B6D">
        <w:rPr>
          <w:rFonts w:ascii="Arial" w:hAnsi="Arial"/>
          <w:color w:val="auto"/>
        </w:rPr>
        <w:t>e</w:t>
      </w:r>
      <w:r w:rsidR="0087426F">
        <w:rPr>
          <w:rFonts w:ascii="Arial" w:hAnsi="Arial"/>
          <w:color w:val="auto"/>
        </w:rPr>
        <w:t xml:space="preserve"> este</w:t>
      </w:r>
      <w:r w:rsidRPr="007C1B6D">
        <w:rPr>
          <w:rFonts w:ascii="Arial" w:hAnsi="Arial"/>
          <w:color w:val="auto"/>
        </w:rPr>
        <w:t xml:space="preserve"> modo</w:t>
      </w:r>
      <w:r w:rsidR="0087426F">
        <w:rPr>
          <w:rFonts w:ascii="Arial" w:hAnsi="Arial"/>
          <w:color w:val="auto"/>
        </w:rPr>
        <w:t>,</w:t>
      </w:r>
      <w:r w:rsidRPr="007C1B6D">
        <w:rPr>
          <w:rFonts w:ascii="Arial" w:hAnsi="Arial"/>
          <w:color w:val="auto"/>
        </w:rPr>
        <w:t xml:space="preserve"> la actividad en cuestión no tiene una situación identificable e independiente de ese hogar o de la persona que la dirige y</w:t>
      </w:r>
      <w:r w:rsidR="009C5CDF">
        <w:rPr>
          <w:rFonts w:ascii="Arial" w:hAnsi="Arial"/>
          <w:color w:val="auto"/>
        </w:rPr>
        <w:t>,</w:t>
      </w:r>
      <w:r w:rsidRPr="007C1B6D">
        <w:rPr>
          <w:rFonts w:ascii="Arial" w:hAnsi="Arial"/>
          <w:color w:val="auto"/>
        </w:rPr>
        <w:t xml:space="preserve"> por lo mismo</w:t>
      </w:r>
      <w:r w:rsidR="009C5CDF">
        <w:rPr>
          <w:rFonts w:ascii="Arial" w:hAnsi="Arial"/>
          <w:color w:val="auto"/>
        </w:rPr>
        <w:t>,</w:t>
      </w:r>
      <w:r w:rsidRPr="007C1B6D">
        <w:rPr>
          <w:rFonts w:ascii="Arial" w:hAnsi="Arial"/>
          <w:color w:val="auto"/>
        </w:rPr>
        <w:t xml:space="preserve"> tiende a concretarse en una escala de operación</w:t>
      </w:r>
      <w:r w:rsidR="00A447D6" w:rsidRPr="007C1B6D">
        <w:rPr>
          <w:rFonts w:ascii="Arial" w:hAnsi="Arial"/>
          <w:color w:val="auto"/>
        </w:rPr>
        <w:t xml:space="preserve"> muy pequeña</w:t>
      </w:r>
      <w:r w:rsidRPr="007C1B6D">
        <w:rPr>
          <w:rFonts w:ascii="Arial" w:hAnsi="Arial"/>
          <w:color w:val="auto"/>
        </w:rPr>
        <w:t xml:space="preserve">. </w:t>
      </w:r>
      <w:r w:rsidR="005C1C6D">
        <w:rPr>
          <w:rFonts w:ascii="Arial" w:hAnsi="Arial"/>
          <w:color w:val="auto"/>
        </w:rPr>
        <w:t xml:space="preserve">En </w:t>
      </w:r>
      <w:r w:rsidR="00431E63">
        <w:rPr>
          <w:rFonts w:ascii="Arial" w:hAnsi="Arial"/>
          <w:color w:val="auto"/>
        </w:rPr>
        <w:t>abril</w:t>
      </w:r>
      <w:r w:rsidR="005C1C6D">
        <w:rPr>
          <w:rFonts w:ascii="Arial" w:hAnsi="Arial"/>
          <w:color w:val="auto"/>
        </w:rPr>
        <w:t xml:space="preserve"> de 2022, </w:t>
      </w:r>
      <w:r w:rsidR="00620245">
        <w:rPr>
          <w:rFonts w:ascii="Arial" w:hAnsi="Arial"/>
          <w:color w:val="auto"/>
        </w:rPr>
        <w:t>esta</w:t>
      </w:r>
      <w:r w:rsidR="005C1C6D" w:rsidRPr="007C1B6D">
        <w:rPr>
          <w:rFonts w:ascii="Arial" w:hAnsi="Arial"/>
          <w:color w:val="auto"/>
        </w:rPr>
        <w:t xml:space="preserve"> </w:t>
      </w:r>
      <w:r w:rsidR="009C42B1">
        <w:rPr>
          <w:rFonts w:ascii="Arial" w:hAnsi="Arial"/>
          <w:color w:val="auto"/>
        </w:rPr>
        <w:t>población fue de 1</w:t>
      </w:r>
      <w:r w:rsidR="004A3E2A">
        <w:rPr>
          <w:rFonts w:ascii="Arial" w:hAnsi="Arial"/>
          <w:color w:val="auto"/>
        </w:rPr>
        <w:t>6</w:t>
      </w:r>
      <w:r w:rsidR="00431E63">
        <w:rPr>
          <w:rFonts w:ascii="Arial" w:hAnsi="Arial"/>
          <w:color w:val="auto"/>
        </w:rPr>
        <w:t>.6</w:t>
      </w:r>
      <w:r w:rsidR="009C42B1">
        <w:rPr>
          <w:rFonts w:ascii="Arial" w:hAnsi="Arial"/>
          <w:color w:val="auto"/>
        </w:rPr>
        <w:t xml:space="preserve"> millones de personas y </w:t>
      </w:r>
      <w:r w:rsidR="008D4827">
        <w:rPr>
          <w:rFonts w:ascii="Arial" w:hAnsi="Arial"/>
          <w:color w:val="auto"/>
        </w:rPr>
        <w:t>significó 2</w:t>
      </w:r>
      <w:r w:rsidR="004A3E2A">
        <w:rPr>
          <w:rFonts w:ascii="Arial" w:hAnsi="Arial"/>
          <w:color w:val="auto"/>
        </w:rPr>
        <w:t>8</w:t>
      </w:r>
      <w:r w:rsidR="008D4827">
        <w:rPr>
          <w:rFonts w:ascii="Arial" w:hAnsi="Arial"/>
          <w:color w:val="auto"/>
        </w:rPr>
        <w:t>.</w:t>
      </w:r>
      <w:r w:rsidR="00431E63">
        <w:rPr>
          <w:rFonts w:ascii="Arial" w:hAnsi="Arial"/>
          <w:color w:val="auto"/>
        </w:rPr>
        <w:t>8</w:t>
      </w:r>
      <w:r w:rsidR="008D4827">
        <w:rPr>
          <w:rFonts w:ascii="Arial" w:hAnsi="Arial"/>
          <w:color w:val="auto"/>
        </w:rPr>
        <w:t>%</w:t>
      </w:r>
      <w:r w:rsidR="004B3C4C">
        <w:rPr>
          <w:rFonts w:ascii="Arial" w:hAnsi="Arial"/>
          <w:color w:val="auto"/>
        </w:rPr>
        <w:t xml:space="preserve"> de la población ocupada</w:t>
      </w:r>
      <w:r w:rsidR="003B3DF7">
        <w:rPr>
          <w:rFonts w:ascii="Arial" w:hAnsi="Arial"/>
          <w:color w:val="auto"/>
        </w:rPr>
        <w:t xml:space="preserve"> —Tasa</w:t>
      </w:r>
      <w:r w:rsidR="004B3C4C" w:rsidRPr="007C1B6D">
        <w:rPr>
          <w:rFonts w:ascii="Arial" w:hAnsi="Arial"/>
          <w:color w:val="auto"/>
        </w:rPr>
        <w:t xml:space="preserve"> de Ocupación en el Sector Informal 1 (TOSI1)</w:t>
      </w:r>
      <w:r w:rsidR="00E527F0">
        <w:rPr>
          <w:rFonts w:ascii="Arial" w:hAnsi="Arial"/>
          <w:color w:val="auto"/>
        </w:rPr>
        <w:t xml:space="preserve">— porcentaje </w:t>
      </w:r>
      <w:r w:rsidR="00431E63">
        <w:rPr>
          <w:rFonts w:ascii="Arial" w:hAnsi="Arial"/>
          <w:color w:val="auto"/>
        </w:rPr>
        <w:t>may</w:t>
      </w:r>
      <w:r w:rsidR="0068437A">
        <w:rPr>
          <w:rFonts w:ascii="Arial" w:hAnsi="Arial"/>
          <w:color w:val="auto"/>
        </w:rPr>
        <w:t xml:space="preserve">or </w:t>
      </w:r>
      <w:r w:rsidR="000D0701">
        <w:rPr>
          <w:rFonts w:ascii="Arial" w:hAnsi="Arial"/>
          <w:color w:val="auto"/>
        </w:rPr>
        <w:t xml:space="preserve">que </w:t>
      </w:r>
      <w:r w:rsidR="0068437A">
        <w:rPr>
          <w:rFonts w:ascii="Arial" w:hAnsi="Arial"/>
          <w:color w:val="auto"/>
        </w:rPr>
        <w:t>el</w:t>
      </w:r>
      <w:r w:rsidRPr="0011077C">
        <w:rPr>
          <w:rFonts w:ascii="Arial" w:hAnsi="Arial"/>
          <w:color w:val="auto"/>
        </w:rPr>
        <w:t xml:space="preserve"> </w:t>
      </w:r>
      <w:r w:rsidR="0068437A">
        <w:rPr>
          <w:rFonts w:ascii="Arial" w:hAnsi="Arial"/>
          <w:color w:val="auto"/>
        </w:rPr>
        <w:t xml:space="preserve">28% de </w:t>
      </w:r>
      <w:r w:rsidR="00431E63">
        <w:rPr>
          <w:rFonts w:ascii="Arial" w:hAnsi="Arial"/>
          <w:color w:val="auto"/>
        </w:rPr>
        <w:t>abril</w:t>
      </w:r>
      <w:r>
        <w:rPr>
          <w:rFonts w:ascii="Arial" w:hAnsi="Arial"/>
          <w:color w:val="auto"/>
        </w:rPr>
        <w:t xml:space="preserve"> de </w:t>
      </w:r>
      <w:r w:rsidR="00FE0644">
        <w:rPr>
          <w:rFonts w:ascii="Arial" w:hAnsi="Arial"/>
          <w:color w:val="auto"/>
        </w:rPr>
        <w:t>202</w:t>
      </w:r>
      <w:r w:rsidR="00D7735B">
        <w:rPr>
          <w:rFonts w:ascii="Arial" w:hAnsi="Arial"/>
          <w:color w:val="auto"/>
        </w:rPr>
        <w:t>1</w:t>
      </w:r>
      <w:r w:rsidRPr="00FD18F6">
        <w:rPr>
          <w:rFonts w:ascii="Arial" w:hAnsi="Arial"/>
          <w:color w:val="auto"/>
        </w:rPr>
        <w:t>.</w:t>
      </w:r>
    </w:p>
    <w:p w14:paraId="26AAE328" w14:textId="77777777" w:rsidR="0094101C" w:rsidRDefault="0094101C">
      <w:pPr>
        <w:jc w:val="left"/>
        <w:rPr>
          <w:sz w:val="20"/>
        </w:rPr>
      </w:pPr>
      <w:r>
        <w:rPr>
          <w:sz w:val="20"/>
        </w:rPr>
        <w:br w:type="page"/>
      </w:r>
    </w:p>
    <w:p w14:paraId="35386C61" w14:textId="43301538" w:rsidR="00452BE0" w:rsidRDefault="00452BE0" w:rsidP="00842E28">
      <w:pPr>
        <w:pStyle w:val="n01"/>
        <w:keepNext/>
        <w:ind w:left="0" w:firstLine="0"/>
        <w:jc w:val="center"/>
        <w:rPr>
          <w:rFonts w:ascii="Arial" w:hAnsi="Arial"/>
          <w:color w:val="auto"/>
          <w:sz w:val="20"/>
        </w:rPr>
      </w:pPr>
      <w:r w:rsidRPr="004B3C4C">
        <w:rPr>
          <w:rFonts w:ascii="Arial" w:hAnsi="Arial"/>
          <w:color w:val="auto"/>
          <w:sz w:val="20"/>
        </w:rPr>
        <w:lastRenderedPageBreak/>
        <w:t xml:space="preserve">Gráfica </w:t>
      </w:r>
      <w:r w:rsidR="00054908">
        <w:rPr>
          <w:rFonts w:ascii="Arial" w:hAnsi="Arial"/>
          <w:color w:val="auto"/>
          <w:sz w:val="20"/>
        </w:rPr>
        <w:t>5</w:t>
      </w:r>
    </w:p>
    <w:p w14:paraId="626AAD79" w14:textId="50CF38CA" w:rsidR="001C0049" w:rsidRDefault="006E7FFD" w:rsidP="001C0049">
      <w:pPr>
        <w:pStyle w:val="n0"/>
        <w:keepLines w:val="0"/>
        <w:spacing w:before="0"/>
        <w:ind w:left="0" w:right="0" w:firstLine="0"/>
        <w:jc w:val="center"/>
        <w:rPr>
          <w:b/>
          <w:smallCaps/>
          <w:color w:val="auto"/>
          <w:sz w:val="22"/>
        </w:rPr>
      </w:pPr>
      <w:r>
        <w:rPr>
          <w:b/>
          <w:smallCaps/>
          <w:color w:val="auto"/>
          <w:sz w:val="22"/>
        </w:rPr>
        <w:t>Tasa de ocupación en el s</w:t>
      </w:r>
      <w:r w:rsidR="001C0049">
        <w:rPr>
          <w:b/>
          <w:smallCaps/>
          <w:color w:val="auto"/>
          <w:sz w:val="22"/>
        </w:rPr>
        <w:t xml:space="preserve">ector informal </w:t>
      </w:r>
      <w:r>
        <w:rPr>
          <w:b/>
          <w:smallCaps/>
          <w:color w:val="auto"/>
          <w:sz w:val="22"/>
        </w:rPr>
        <w:t xml:space="preserve">1 </w:t>
      </w:r>
      <w:r w:rsidR="00371BE0">
        <w:rPr>
          <w:b/>
          <w:smallCaps/>
          <w:color w:val="auto"/>
          <w:sz w:val="22"/>
        </w:rPr>
        <w:t>por sexo</w:t>
      </w:r>
      <w:r w:rsidR="001C0049">
        <w:rPr>
          <w:b/>
          <w:smallCaps/>
          <w:color w:val="auto"/>
          <w:sz w:val="22"/>
        </w:rPr>
        <w:t xml:space="preserve"> </w:t>
      </w:r>
    </w:p>
    <w:p w14:paraId="5327C85F" w14:textId="2080E339" w:rsidR="006E7FFD" w:rsidRPr="006E7FFD" w:rsidRDefault="006E7FFD" w:rsidP="001C0049">
      <w:pPr>
        <w:pStyle w:val="n0"/>
        <w:keepLines w:val="0"/>
        <w:spacing w:before="0"/>
        <w:ind w:left="0" w:right="0" w:firstLine="0"/>
        <w:jc w:val="center"/>
        <w:rPr>
          <w:b/>
          <w:smallCaps/>
          <w:color w:val="auto"/>
          <w:sz w:val="22"/>
        </w:rPr>
      </w:pPr>
      <w:r w:rsidRPr="006E7FFD">
        <w:rPr>
          <w:color w:val="auto"/>
          <w:sz w:val="18"/>
          <w:szCs w:val="18"/>
          <w:lang w:val="es-MX"/>
        </w:rPr>
        <w:t xml:space="preserve">(Porcentaje </w:t>
      </w:r>
      <w:r w:rsidR="00E02E94">
        <w:rPr>
          <w:color w:val="auto"/>
          <w:sz w:val="18"/>
          <w:szCs w:val="18"/>
          <w:lang w:val="es-MX"/>
        </w:rPr>
        <w:t>respecto a</w:t>
      </w:r>
      <w:r w:rsidRPr="006E7FFD">
        <w:rPr>
          <w:color w:val="auto"/>
          <w:sz w:val="18"/>
          <w:szCs w:val="18"/>
          <w:lang w:val="es-MX"/>
        </w:rPr>
        <w:t xml:space="preserve"> la PO)</w:t>
      </w:r>
    </w:p>
    <w:p w14:paraId="4B93E9C8" w14:textId="6BCF1DA5" w:rsidR="006E7FFD" w:rsidRDefault="00431E63" w:rsidP="006257BC">
      <w:pPr>
        <w:pStyle w:val="Prrafodelista"/>
        <w:ind w:left="0"/>
        <w:jc w:val="center"/>
        <w:rPr>
          <w:sz w:val="16"/>
          <w:szCs w:val="16"/>
        </w:rPr>
      </w:pPr>
      <w:r>
        <w:rPr>
          <w:noProof/>
          <w:lang w:val="es-MX" w:eastAsia="es-MX"/>
        </w:rPr>
        <w:drawing>
          <wp:inline distT="0" distB="0" distL="0" distR="0" wp14:anchorId="03B13F54" wp14:editId="74287D7F">
            <wp:extent cx="4680000" cy="2520000"/>
            <wp:effectExtent l="0" t="0" r="25400" b="13970"/>
            <wp:docPr id="27" name="Gráfico 27">
              <a:extLst xmlns:a="http://schemas.openxmlformats.org/drawingml/2006/main">
                <a:ext uri="{FF2B5EF4-FFF2-40B4-BE49-F238E27FC236}">
                  <a16:creationId xmlns:a16="http://schemas.microsoft.com/office/drawing/2014/main" id="{1715696E-82DC-48CD-BC14-447EB7CBC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B5851DD" w14:textId="5E266D33" w:rsidR="00371BE0" w:rsidRDefault="00371BE0" w:rsidP="006E7FFD">
      <w:pPr>
        <w:pStyle w:val="Prrafodelista"/>
        <w:ind w:left="1190"/>
        <w:jc w:val="left"/>
        <w:rPr>
          <w:noProof/>
        </w:rPr>
      </w:pPr>
      <w:r w:rsidRPr="00FD18F6">
        <w:rPr>
          <w:sz w:val="16"/>
          <w:szCs w:val="16"/>
        </w:rPr>
        <w:t xml:space="preserve">Fuente: </w:t>
      </w:r>
      <w:r w:rsidR="006218AC" w:rsidRPr="006218AC">
        <w:rPr>
          <w:sz w:val="16"/>
          <w:szCs w:val="16"/>
        </w:rPr>
        <w:t>INEGI.</w:t>
      </w:r>
    </w:p>
    <w:p w14:paraId="6149A366" w14:textId="5B2493E0" w:rsidR="0040112C" w:rsidRPr="008124CC" w:rsidRDefault="0040112C" w:rsidP="000075FB">
      <w:pPr>
        <w:spacing w:before="240"/>
        <w:jc w:val="center"/>
        <w:rPr>
          <w:sz w:val="20"/>
          <w:szCs w:val="22"/>
        </w:rPr>
      </w:pPr>
      <w:r w:rsidRPr="008124CC">
        <w:rPr>
          <w:sz w:val="20"/>
          <w:szCs w:val="22"/>
        </w:rPr>
        <w:t xml:space="preserve">Cuadro </w:t>
      </w:r>
      <w:r w:rsidR="0002223F">
        <w:rPr>
          <w:sz w:val="20"/>
          <w:szCs w:val="22"/>
        </w:rPr>
        <w:t>6</w:t>
      </w:r>
    </w:p>
    <w:p w14:paraId="610E691A" w14:textId="13251B2A" w:rsidR="0040112C" w:rsidRDefault="0040112C" w:rsidP="0040112C">
      <w:pPr>
        <w:pStyle w:val="n0"/>
        <w:keepLines w:val="0"/>
        <w:widowControl w:val="0"/>
        <w:spacing w:before="0"/>
        <w:ind w:left="0" w:right="49" w:firstLine="0"/>
        <w:jc w:val="center"/>
        <w:rPr>
          <w:b/>
          <w:smallCaps/>
          <w:color w:val="auto"/>
          <w:sz w:val="22"/>
          <w:szCs w:val="22"/>
        </w:rPr>
      </w:pPr>
      <w:r w:rsidRPr="008124CC">
        <w:rPr>
          <w:b/>
          <w:smallCaps/>
          <w:color w:val="auto"/>
          <w:sz w:val="22"/>
          <w:szCs w:val="22"/>
        </w:rPr>
        <w:t xml:space="preserve">Población ocupada por </w:t>
      </w:r>
      <w:r w:rsidR="006218AC">
        <w:rPr>
          <w:b/>
          <w:smallCaps/>
          <w:color w:val="auto"/>
          <w:sz w:val="22"/>
          <w:szCs w:val="22"/>
        </w:rPr>
        <w:t xml:space="preserve">sexo según </w:t>
      </w:r>
      <w:r w:rsidRPr="008124CC">
        <w:rPr>
          <w:b/>
          <w:smallCaps/>
          <w:color w:val="auto"/>
          <w:sz w:val="22"/>
          <w:szCs w:val="22"/>
        </w:rPr>
        <w:t>condición de informalidad</w:t>
      </w:r>
      <w:r w:rsidR="008124CC">
        <w:rPr>
          <w:b/>
          <w:smallCaps/>
          <w:color w:val="auto"/>
          <w:sz w:val="22"/>
          <w:szCs w:val="22"/>
        </w:rPr>
        <w:t xml:space="preserve"> </w:t>
      </w:r>
      <w:r w:rsidR="00EB2415">
        <w:rPr>
          <w:b/>
          <w:smallCaps/>
          <w:color w:val="auto"/>
          <w:sz w:val="22"/>
          <w:szCs w:val="22"/>
        </w:rPr>
        <w:br/>
      </w:r>
      <w:r w:rsidR="00431E63">
        <w:rPr>
          <w:b/>
          <w:smallCaps/>
          <w:color w:val="auto"/>
          <w:sz w:val="22"/>
          <w:szCs w:val="22"/>
        </w:rPr>
        <w:t>abril</w:t>
      </w:r>
      <w:r w:rsidRPr="008124CC">
        <w:rPr>
          <w:b/>
          <w:smallCaps/>
          <w:color w:val="auto"/>
          <w:sz w:val="22"/>
          <w:szCs w:val="22"/>
        </w:rPr>
        <w:t xml:space="preserve"> </w:t>
      </w:r>
      <w:r w:rsidR="0061139C">
        <w:rPr>
          <w:b/>
          <w:smallCaps/>
          <w:color w:val="auto"/>
          <w:sz w:val="22"/>
          <w:szCs w:val="22"/>
        </w:rPr>
        <w:t>de 202</w:t>
      </w:r>
      <w:r w:rsidR="00D7735B">
        <w:rPr>
          <w:b/>
          <w:smallCaps/>
          <w:color w:val="auto"/>
          <w:sz w:val="22"/>
          <w:szCs w:val="22"/>
        </w:rPr>
        <w:t>2</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61139C" w:rsidRPr="00C3555C" w14:paraId="15E88D2B" w14:textId="77777777" w:rsidTr="00CC75C4">
        <w:trPr>
          <w:trHeight w:val="284"/>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7DFE796D" w14:textId="76B9D650" w:rsidR="0061139C" w:rsidRPr="00C3555C" w:rsidRDefault="0061139C" w:rsidP="00C86856">
            <w:pPr>
              <w:jc w:val="left"/>
              <w:rPr>
                <w:b/>
                <w:bCs/>
                <w:color w:val="000000"/>
                <w:sz w:val="16"/>
                <w:szCs w:val="16"/>
                <w:lang w:val="es-MX" w:eastAsia="es-MX"/>
              </w:rPr>
            </w:pPr>
            <w:r w:rsidRPr="0094101C">
              <w:rPr>
                <w:b/>
                <w:bCs/>
                <w:color w:val="000000"/>
                <w:sz w:val="16"/>
                <w:szCs w:val="16"/>
                <w:lang w:val="es-MX" w:eastAsia="es-MX"/>
              </w:rPr>
              <w:t xml:space="preserve">Condición de informalidad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26853E97"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0BEE13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15D334A8"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297C88D"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3F5B9E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4EA270A"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4F6BB4A" w14:textId="77777777" w:rsidTr="00B02D4B">
        <w:trPr>
          <w:trHeight w:val="284"/>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157C58A1" w14:textId="77777777" w:rsidR="0061139C" w:rsidRPr="00C3555C" w:rsidRDefault="0061139C" w:rsidP="00C86856">
            <w:pPr>
              <w:jc w:val="left"/>
              <w:rPr>
                <w:b/>
                <w:bCs/>
                <w:color w:val="000000"/>
                <w:sz w:val="16"/>
                <w:szCs w:val="16"/>
                <w:lang w:val="es-MX"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E60E031"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4585B17C" w14:textId="36EC9C4E" w:rsidR="0061139C" w:rsidRPr="00C3555C" w:rsidRDefault="0061139C" w:rsidP="00C86856">
            <w:pPr>
              <w:jc w:val="center"/>
              <w:rPr>
                <w:b/>
                <w:bCs/>
                <w:color w:val="000000"/>
                <w:sz w:val="16"/>
                <w:szCs w:val="16"/>
                <w:lang w:val="es-MX" w:eastAsia="es-MX"/>
              </w:rPr>
            </w:pPr>
            <w:r>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431E63" w:rsidRPr="00C3555C" w14:paraId="40288AC9" w14:textId="77777777" w:rsidTr="00431E63">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787BC62B" w14:textId="64332D17" w:rsidR="00431E63" w:rsidRPr="00C3555C" w:rsidRDefault="00431E63" w:rsidP="00431E63">
            <w:pPr>
              <w:jc w:val="left"/>
              <w:rPr>
                <w:color w:val="000000"/>
                <w:sz w:val="16"/>
                <w:szCs w:val="16"/>
                <w:lang w:val="es-MX" w:eastAsia="es-MX"/>
              </w:rPr>
            </w:pPr>
            <w:r w:rsidRPr="0094101C">
              <w:rPr>
                <w:b/>
                <w:bCs/>
                <w:color w:val="000000"/>
                <w:sz w:val="16"/>
                <w:szCs w:val="16"/>
                <w:lang w:val="es-MX" w:eastAsia="es-MX"/>
              </w:rPr>
              <w:t>Total</w:t>
            </w:r>
          </w:p>
        </w:tc>
        <w:tc>
          <w:tcPr>
            <w:tcW w:w="1150" w:type="dxa"/>
            <w:tcBorders>
              <w:top w:val="single" w:sz="4" w:space="0" w:color="1F497D"/>
              <w:left w:val="single" w:sz="4" w:space="0" w:color="1F497D"/>
              <w:bottom w:val="nil"/>
            </w:tcBorders>
            <w:shd w:val="clear" w:color="auto" w:fill="auto"/>
            <w:noWrap/>
            <w:vAlign w:val="center"/>
          </w:tcPr>
          <w:p w14:paraId="3F6E59FB" w14:textId="38D577C4" w:rsidR="00431E63" w:rsidRPr="003C364D" w:rsidRDefault="00431E63" w:rsidP="00431E63">
            <w:pPr>
              <w:tabs>
                <w:tab w:val="decimal" w:pos="797"/>
              </w:tabs>
              <w:ind w:firstLineChars="37" w:firstLine="59"/>
              <w:jc w:val="left"/>
              <w:rPr>
                <w:color w:val="000000"/>
                <w:sz w:val="16"/>
                <w:szCs w:val="16"/>
                <w:lang w:val="es-MX" w:eastAsia="es-MX"/>
              </w:rPr>
            </w:pPr>
            <w:r>
              <w:rPr>
                <w:b/>
                <w:bCs/>
                <w:color w:val="000000"/>
                <w:sz w:val="16"/>
                <w:szCs w:val="16"/>
              </w:rPr>
              <w:t>57,663,864</w:t>
            </w:r>
          </w:p>
        </w:tc>
        <w:tc>
          <w:tcPr>
            <w:tcW w:w="1150" w:type="dxa"/>
            <w:tcBorders>
              <w:top w:val="single" w:sz="4" w:space="0" w:color="1F497D"/>
              <w:bottom w:val="nil"/>
            </w:tcBorders>
            <w:shd w:val="clear" w:color="auto" w:fill="auto"/>
            <w:noWrap/>
            <w:vAlign w:val="center"/>
          </w:tcPr>
          <w:p w14:paraId="077EBD7E" w14:textId="3F451C30" w:rsidR="00431E63" w:rsidRPr="003C364D" w:rsidRDefault="00431E63" w:rsidP="00431E63">
            <w:pPr>
              <w:tabs>
                <w:tab w:val="decimal" w:pos="865"/>
              </w:tabs>
              <w:ind w:firstLineChars="37" w:firstLine="59"/>
              <w:jc w:val="left"/>
              <w:rPr>
                <w:color w:val="000000"/>
                <w:sz w:val="16"/>
                <w:szCs w:val="16"/>
                <w:lang w:val="es-MX" w:eastAsia="es-MX"/>
              </w:rPr>
            </w:pPr>
            <w:r>
              <w:rPr>
                <w:b/>
                <w:bCs/>
                <w:color w:val="000000"/>
                <w:sz w:val="16"/>
                <w:szCs w:val="16"/>
              </w:rPr>
              <w:t>34,551,402</w:t>
            </w:r>
          </w:p>
        </w:tc>
        <w:tc>
          <w:tcPr>
            <w:tcW w:w="1150" w:type="dxa"/>
            <w:tcBorders>
              <w:top w:val="single" w:sz="4" w:space="0" w:color="1F497D"/>
              <w:bottom w:val="nil"/>
              <w:right w:val="single" w:sz="4" w:space="0" w:color="1F497D"/>
            </w:tcBorders>
            <w:shd w:val="clear" w:color="auto" w:fill="auto"/>
            <w:noWrap/>
            <w:vAlign w:val="center"/>
          </w:tcPr>
          <w:p w14:paraId="24382CF1" w14:textId="7E9D96BE" w:rsidR="00431E63" w:rsidRPr="003C364D" w:rsidRDefault="00431E63" w:rsidP="00203590">
            <w:pPr>
              <w:tabs>
                <w:tab w:val="decimal" w:pos="890"/>
              </w:tabs>
              <w:ind w:firstLineChars="37" w:firstLine="59"/>
              <w:jc w:val="left"/>
              <w:rPr>
                <w:color w:val="000000"/>
                <w:sz w:val="16"/>
                <w:szCs w:val="16"/>
                <w:lang w:val="es-MX" w:eastAsia="es-MX"/>
              </w:rPr>
            </w:pPr>
            <w:r>
              <w:rPr>
                <w:b/>
                <w:bCs/>
                <w:color w:val="000000"/>
                <w:sz w:val="16"/>
                <w:szCs w:val="16"/>
              </w:rPr>
              <w:t>23,112,462</w:t>
            </w:r>
          </w:p>
        </w:tc>
        <w:tc>
          <w:tcPr>
            <w:tcW w:w="891" w:type="dxa"/>
            <w:tcBorders>
              <w:top w:val="single" w:sz="4" w:space="0" w:color="1F497D"/>
              <w:left w:val="single" w:sz="4" w:space="0" w:color="1F497D"/>
              <w:bottom w:val="nil"/>
            </w:tcBorders>
            <w:vAlign w:val="center"/>
          </w:tcPr>
          <w:p w14:paraId="1A20ECCC" w14:textId="4B590C0B" w:rsidR="00431E63" w:rsidRPr="003C364D" w:rsidRDefault="00431E63" w:rsidP="00203590">
            <w:pPr>
              <w:tabs>
                <w:tab w:val="decimal" w:pos="47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tcBorders>
            <w:vAlign w:val="center"/>
          </w:tcPr>
          <w:p w14:paraId="7C292061" w14:textId="71003330" w:rsidR="00431E63" w:rsidRPr="003C364D" w:rsidRDefault="00431E63" w:rsidP="00431E63">
            <w:pPr>
              <w:tabs>
                <w:tab w:val="decimal" w:pos="46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right w:val="single" w:sz="4" w:space="0" w:color="1F497D"/>
            </w:tcBorders>
            <w:shd w:val="clear" w:color="auto" w:fill="auto"/>
            <w:noWrap/>
            <w:vAlign w:val="center"/>
          </w:tcPr>
          <w:p w14:paraId="50CC1403" w14:textId="5A73D5A3" w:rsidR="00431E63" w:rsidRPr="003C364D" w:rsidRDefault="00431E63" w:rsidP="00431E63">
            <w:pPr>
              <w:tabs>
                <w:tab w:val="decimal" w:pos="453"/>
              </w:tabs>
              <w:ind w:firstLineChars="37" w:firstLine="59"/>
              <w:jc w:val="left"/>
              <w:rPr>
                <w:color w:val="000000"/>
                <w:sz w:val="16"/>
                <w:szCs w:val="16"/>
                <w:lang w:val="es-MX" w:eastAsia="es-MX"/>
              </w:rPr>
            </w:pPr>
            <w:r>
              <w:rPr>
                <w:b/>
                <w:bCs/>
                <w:color w:val="000000"/>
                <w:sz w:val="16"/>
                <w:szCs w:val="16"/>
              </w:rPr>
              <w:t>100.0</w:t>
            </w:r>
          </w:p>
        </w:tc>
      </w:tr>
      <w:tr w:rsidR="00431E63" w:rsidRPr="00C3555C" w14:paraId="313961AA" w14:textId="77777777" w:rsidTr="00431E63">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6E6116BC" w14:textId="656401AB" w:rsidR="00431E63" w:rsidRPr="00C3555C" w:rsidRDefault="00431E63" w:rsidP="00431E63">
            <w:pPr>
              <w:ind w:firstLineChars="100" w:firstLine="160"/>
              <w:jc w:val="left"/>
              <w:rPr>
                <w:color w:val="000000"/>
                <w:sz w:val="16"/>
                <w:szCs w:val="16"/>
                <w:lang w:val="es-MX" w:eastAsia="es-MX"/>
              </w:rPr>
            </w:pPr>
            <w:r w:rsidRPr="0094101C">
              <w:rPr>
                <w:color w:val="000000"/>
                <w:sz w:val="16"/>
                <w:szCs w:val="16"/>
                <w:lang w:val="es-MX" w:eastAsia="es-MX"/>
              </w:rPr>
              <w:t>Ocupación formal</w:t>
            </w:r>
          </w:p>
        </w:tc>
        <w:tc>
          <w:tcPr>
            <w:tcW w:w="1150" w:type="dxa"/>
            <w:tcBorders>
              <w:top w:val="nil"/>
              <w:left w:val="single" w:sz="4" w:space="0" w:color="1F497D"/>
              <w:bottom w:val="nil"/>
            </w:tcBorders>
            <w:shd w:val="clear" w:color="auto" w:fill="auto"/>
            <w:noWrap/>
            <w:vAlign w:val="center"/>
          </w:tcPr>
          <w:p w14:paraId="1DB222B6" w14:textId="76707A92" w:rsidR="00431E63" w:rsidRPr="003C364D" w:rsidRDefault="00431E63" w:rsidP="00431E63">
            <w:pPr>
              <w:tabs>
                <w:tab w:val="decimal" w:pos="797"/>
              </w:tabs>
              <w:ind w:firstLineChars="37" w:firstLine="59"/>
              <w:jc w:val="left"/>
              <w:rPr>
                <w:color w:val="000000"/>
                <w:sz w:val="16"/>
                <w:szCs w:val="16"/>
                <w:lang w:val="es-MX" w:eastAsia="es-MX"/>
              </w:rPr>
            </w:pPr>
            <w:r>
              <w:rPr>
                <w:color w:val="000000"/>
                <w:sz w:val="16"/>
                <w:szCs w:val="16"/>
              </w:rPr>
              <w:t>25,642,002</w:t>
            </w:r>
          </w:p>
        </w:tc>
        <w:tc>
          <w:tcPr>
            <w:tcW w:w="1150" w:type="dxa"/>
            <w:tcBorders>
              <w:top w:val="nil"/>
              <w:bottom w:val="nil"/>
            </w:tcBorders>
            <w:shd w:val="clear" w:color="auto" w:fill="auto"/>
            <w:noWrap/>
            <w:vAlign w:val="center"/>
          </w:tcPr>
          <w:p w14:paraId="55EA4FB2" w14:textId="31F709CB" w:rsidR="00431E63" w:rsidRPr="003C364D" w:rsidRDefault="00431E63" w:rsidP="00431E63">
            <w:pPr>
              <w:tabs>
                <w:tab w:val="decimal" w:pos="865"/>
              </w:tabs>
              <w:ind w:firstLineChars="37" w:firstLine="59"/>
              <w:jc w:val="left"/>
              <w:rPr>
                <w:color w:val="000000"/>
                <w:sz w:val="16"/>
                <w:szCs w:val="16"/>
                <w:lang w:val="es-MX" w:eastAsia="es-MX"/>
              </w:rPr>
            </w:pPr>
            <w:r>
              <w:rPr>
                <w:color w:val="000000"/>
                <w:sz w:val="16"/>
                <w:szCs w:val="16"/>
              </w:rPr>
              <w:t>15,412,249</w:t>
            </w:r>
          </w:p>
        </w:tc>
        <w:tc>
          <w:tcPr>
            <w:tcW w:w="1150" w:type="dxa"/>
            <w:tcBorders>
              <w:top w:val="nil"/>
              <w:bottom w:val="nil"/>
              <w:right w:val="single" w:sz="4" w:space="0" w:color="1F497D"/>
            </w:tcBorders>
            <w:shd w:val="clear" w:color="auto" w:fill="auto"/>
            <w:noWrap/>
            <w:vAlign w:val="center"/>
          </w:tcPr>
          <w:p w14:paraId="1900469E" w14:textId="36A3B179" w:rsidR="00431E63" w:rsidRPr="003C364D" w:rsidRDefault="00431E63" w:rsidP="00203590">
            <w:pPr>
              <w:tabs>
                <w:tab w:val="decimal" w:pos="890"/>
              </w:tabs>
              <w:ind w:firstLineChars="37" w:firstLine="59"/>
              <w:jc w:val="left"/>
              <w:rPr>
                <w:color w:val="000000"/>
                <w:sz w:val="16"/>
                <w:szCs w:val="16"/>
                <w:lang w:val="es-MX" w:eastAsia="es-MX"/>
              </w:rPr>
            </w:pPr>
            <w:r>
              <w:rPr>
                <w:color w:val="000000"/>
                <w:sz w:val="16"/>
                <w:szCs w:val="16"/>
              </w:rPr>
              <w:t>10,229,753</w:t>
            </w:r>
          </w:p>
        </w:tc>
        <w:tc>
          <w:tcPr>
            <w:tcW w:w="891" w:type="dxa"/>
            <w:tcBorders>
              <w:top w:val="nil"/>
              <w:left w:val="single" w:sz="4" w:space="0" w:color="1F497D"/>
              <w:bottom w:val="nil"/>
            </w:tcBorders>
            <w:vAlign w:val="center"/>
          </w:tcPr>
          <w:p w14:paraId="3AA1E4E7" w14:textId="59F3790B" w:rsidR="00431E63" w:rsidRPr="003C364D" w:rsidRDefault="00431E63" w:rsidP="00203590">
            <w:pPr>
              <w:tabs>
                <w:tab w:val="decimal" w:pos="473"/>
              </w:tabs>
              <w:ind w:firstLineChars="37" w:firstLine="59"/>
              <w:jc w:val="left"/>
              <w:rPr>
                <w:color w:val="000000"/>
                <w:sz w:val="16"/>
                <w:szCs w:val="16"/>
                <w:lang w:val="es-MX" w:eastAsia="es-MX"/>
              </w:rPr>
            </w:pPr>
            <w:r>
              <w:rPr>
                <w:color w:val="000000"/>
                <w:sz w:val="16"/>
                <w:szCs w:val="16"/>
              </w:rPr>
              <w:t>44.5</w:t>
            </w:r>
          </w:p>
        </w:tc>
        <w:tc>
          <w:tcPr>
            <w:tcW w:w="892" w:type="dxa"/>
            <w:tcBorders>
              <w:top w:val="nil"/>
              <w:bottom w:val="nil"/>
            </w:tcBorders>
            <w:vAlign w:val="center"/>
          </w:tcPr>
          <w:p w14:paraId="6FD75306" w14:textId="4128609E" w:rsidR="00431E63" w:rsidRPr="003C364D" w:rsidRDefault="00431E63" w:rsidP="00431E63">
            <w:pPr>
              <w:tabs>
                <w:tab w:val="decimal" w:pos="463"/>
              </w:tabs>
              <w:ind w:firstLineChars="37" w:firstLine="59"/>
              <w:jc w:val="left"/>
              <w:rPr>
                <w:color w:val="000000"/>
                <w:sz w:val="16"/>
                <w:szCs w:val="16"/>
                <w:lang w:val="es-MX" w:eastAsia="es-MX"/>
              </w:rPr>
            </w:pPr>
            <w:r>
              <w:rPr>
                <w:color w:val="000000"/>
                <w:sz w:val="16"/>
                <w:szCs w:val="16"/>
              </w:rPr>
              <w:t>44.6</w:t>
            </w:r>
          </w:p>
        </w:tc>
        <w:tc>
          <w:tcPr>
            <w:tcW w:w="892" w:type="dxa"/>
            <w:tcBorders>
              <w:top w:val="nil"/>
              <w:bottom w:val="nil"/>
              <w:right w:val="single" w:sz="4" w:space="0" w:color="1F497D"/>
            </w:tcBorders>
            <w:shd w:val="clear" w:color="auto" w:fill="auto"/>
            <w:noWrap/>
            <w:vAlign w:val="center"/>
          </w:tcPr>
          <w:p w14:paraId="3298F69B" w14:textId="799F7059" w:rsidR="00431E63" w:rsidRPr="003C364D" w:rsidRDefault="00431E63" w:rsidP="00431E63">
            <w:pPr>
              <w:tabs>
                <w:tab w:val="decimal" w:pos="453"/>
              </w:tabs>
              <w:ind w:firstLineChars="37" w:firstLine="59"/>
              <w:jc w:val="left"/>
              <w:rPr>
                <w:color w:val="000000"/>
                <w:sz w:val="16"/>
                <w:szCs w:val="16"/>
                <w:lang w:val="es-MX" w:eastAsia="es-MX"/>
              </w:rPr>
            </w:pPr>
            <w:r>
              <w:rPr>
                <w:color w:val="000000"/>
                <w:sz w:val="16"/>
                <w:szCs w:val="16"/>
              </w:rPr>
              <w:t>44.3</w:t>
            </w:r>
          </w:p>
        </w:tc>
      </w:tr>
      <w:tr w:rsidR="00431E63" w:rsidRPr="00C3555C" w14:paraId="2E4D45F1" w14:textId="77777777" w:rsidTr="00431E63">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016489EF" w14:textId="5DF60671" w:rsidR="00431E63" w:rsidRPr="00C3555C" w:rsidRDefault="00431E63" w:rsidP="00431E63">
            <w:pPr>
              <w:ind w:firstLineChars="100" w:firstLine="160"/>
              <w:jc w:val="left"/>
              <w:rPr>
                <w:color w:val="000000"/>
                <w:sz w:val="16"/>
                <w:szCs w:val="16"/>
                <w:lang w:val="es-MX" w:eastAsia="es-MX"/>
              </w:rPr>
            </w:pPr>
            <w:r w:rsidRPr="0094101C">
              <w:rPr>
                <w:color w:val="000000"/>
                <w:sz w:val="16"/>
                <w:szCs w:val="16"/>
                <w:lang w:val="es-MX" w:eastAsia="es-MX"/>
              </w:rPr>
              <w:t>Ocupación informal</w:t>
            </w:r>
          </w:p>
        </w:tc>
        <w:tc>
          <w:tcPr>
            <w:tcW w:w="1150" w:type="dxa"/>
            <w:tcBorders>
              <w:top w:val="nil"/>
              <w:left w:val="single" w:sz="4" w:space="0" w:color="1F497D"/>
              <w:bottom w:val="nil"/>
            </w:tcBorders>
            <w:shd w:val="clear" w:color="auto" w:fill="auto"/>
            <w:noWrap/>
            <w:vAlign w:val="center"/>
          </w:tcPr>
          <w:p w14:paraId="090C3AC4" w14:textId="1FA34F89" w:rsidR="00431E63" w:rsidRPr="003C364D" w:rsidRDefault="00431E63" w:rsidP="00431E63">
            <w:pPr>
              <w:tabs>
                <w:tab w:val="decimal" w:pos="797"/>
              </w:tabs>
              <w:ind w:firstLineChars="37" w:firstLine="59"/>
              <w:jc w:val="left"/>
              <w:rPr>
                <w:color w:val="000000"/>
                <w:sz w:val="16"/>
                <w:szCs w:val="16"/>
                <w:lang w:val="es-MX" w:eastAsia="es-MX"/>
              </w:rPr>
            </w:pPr>
            <w:r>
              <w:rPr>
                <w:color w:val="000000"/>
                <w:sz w:val="16"/>
                <w:szCs w:val="16"/>
              </w:rPr>
              <w:t>32,021,862</w:t>
            </w:r>
          </w:p>
        </w:tc>
        <w:tc>
          <w:tcPr>
            <w:tcW w:w="1150" w:type="dxa"/>
            <w:tcBorders>
              <w:top w:val="nil"/>
              <w:bottom w:val="nil"/>
            </w:tcBorders>
            <w:shd w:val="clear" w:color="auto" w:fill="auto"/>
            <w:noWrap/>
            <w:vAlign w:val="center"/>
          </w:tcPr>
          <w:p w14:paraId="353739BC" w14:textId="433F4177" w:rsidR="00431E63" w:rsidRPr="003C364D" w:rsidRDefault="00431E63" w:rsidP="00431E63">
            <w:pPr>
              <w:tabs>
                <w:tab w:val="decimal" w:pos="865"/>
              </w:tabs>
              <w:ind w:firstLineChars="37" w:firstLine="59"/>
              <w:jc w:val="left"/>
              <w:rPr>
                <w:color w:val="000000"/>
                <w:sz w:val="16"/>
                <w:szCs w:val="16"/>
                <w:lang w:val="es-MX" w:eastAsia="es-MX"/>
              </w:rPr>
            </w:pPr>
            <w:r>
              <w:rPr>
                <w:color w:val="000000"/>
                <w:sz w:val="16"/>
                <w:szCs w:val="16"/>
              </w:rPr>
              <w:t>19,139,153</w:t>
            </w:r>
          </w:p>
        </w:tc>
        <w:tc>
          <w:tcPr>
            <w:tcW w:w="1150" w:type="dxa"/>
            <w:tcBorders>
              <w:top w:val="nil"/>
              <w:bottom w:val="nil"/>
              <w:right w:val="single" w:sz="4" w:space="0" w:color="1F497D"/>
            </w:tcBorders>
            <w:shd w:val="clear" w:color="auto" w:fill="auto"/>
            <w:noWrap/>
            <w:vAlign w:val="center"/>
          </w:tcPr>
          <w:p w14:paraId="22AEC00C" w14:textId="03239137" w:rsidR="00431E63" w:rsidRPr="003C364D" w:rsidRDefault="00431E63" w:rsidP="00203590">
            <w:pPr>
              <w:tabs>
                <w:tab w:val="decimal" w:pos="890"/>
              </w:tabs>
              <w:ind w:firstLineChars="37" w:firstLine="59"/>
              <w:jc w:val="left"/>
              <w:rPr>
                <w:color w:val="000000"/>
                <w:sz w:val="16"/>
                <w:szCs w:val="16"/>
                <w:lang w:val="es-MX" w:eastAsia="es-MX"/>
              </w:rPr>
            </w:pPr>
            <w:r>
              <w:rPr>
                <w:color w:val="000000"/>
                <w:sz w:val="16"/>
                <w:szCs w:val="16"/>
              </w:rPr>
              <w:t>12,882,709</w:t>
            </w:r>
          </w:p>
        </w:tc>
        <w:tc>
          <w:tcPr>
            <w:tcW w:w="891" w:type="dxa"/>
            <w:tcBorders>
              <w:top w:val="nil"/>
              <w:left w:val="single" w:sz="4" w:space="0" w:color="1F497D"/>
              <w:bottom w:val="nil"/>
            </w:tcBorders>
            <w:vAlign w:val="center"/>
          </w:tcPr>
          <w:p w14:paraId="250A46EB" w14:textId="72C7DF37" w:rsidR="00431E63" w:rsidRPr="003C364D" w:rsidRDefault="00431E63" w:rsidP="00203590">
            <w:pPr>
              <w:tabs>
                <w:tab w:val="decimal" w:pos="473"/>
              </w:tabs>
              <w:ind w:firstLineChars="37" w:firstLine="59"/>
              <w:jc w:val="left"/>
              <w:rPr>
                <w:color w:val="000000"/>
                <w:sz w:val="16"/>
                <w:szCs w:val="16"/>
                <w:lang w:val="es-MX" w:eastAsia="es-MX"/>
              </w:rPr>
            </w:pPr>
            <w:r>
              <w:rPr>
                <w:color w:val="000000"/>
                <w:sz w:val="16"/>
                <w:szCs w:val="16"/>
              </w:rPr>
              <w:t>55.5</w:t>
            </w:r>
          </w:p>
        </w:tc>
        <w:tc>
          <w:tcPr>
            <w:tcW w:w="892" w:type="dxa"/>
            <w:tcBorders>
              <w:top w:val="nil"/>
              <w:bottom w:val="nil"/>
            </w:tcBorders>
            <w:vAlign w:val="center"/>
          </w:tcPr>
          <w:p w14:paraId="164F6A32" w14:textId="24EFA7A9" w:rsidR="00431E63" w:rsidRPr="003C364D" w:rsidRDefault="00431E63" w:rsidP="00431E63">
            <w:pPr>
              <w:tabs>
                <w:tab w:val="decimal" w:pos="463"/>
              </w:tabs>
              <w:ind w:firstLineChars="37" w:firstLine="59"/>
              <w:jc w:val="left"/>
              <w:rPr>
                <w:color w:val="000000"/>
                <w:sz w:val="16"/>
                <w:szCs w:val="16"/>
                <w:lang w:val="es-MX" w:eastAsia="es-MX"/>
              </w:rPr>
            </w:pPr>
            <w:r>
              <w:rPr>
                <w:color w:val="000000"/>
                <w:sz w:val="16"/>
                <w:szCs w:val="16"/>
              </w:rPr>
              <w:t>55.4</w:t>
            </w:r>
          </w:p>
        </w:tc>
        <w:tc>
          <w:tcPr>
            <w:tcW w:w="892" w:type="dxa"/>
            <w:tcBorders>
              <w:top w:val="nil"/>
              <w:bottom w:val="nil"/>
              <w:right w:val="single" w:sz="4" w:space="0" w:color="1F497D"/>
            </w:tcBorders>
            <w:shd w:val="clear" w:color="auto" w:fill="auto"/>
            <w:noWrap/>
            <w:vAlign w:val="center"/>
          </w:tcPr>
          <w:p w14:paraId="7FA9C090" w14:textId="2451C9F2" w:rsidR="00431E63" w:rsidRPr="003C364D" w:rsidRDefault="00431E63" w:rsidP="00431E63">
            <w:pPr>
              <w:tabs>
                <w:tab w:val="decimal" w:pos="453"/>
              </w:tabs>
              <w:ind w:firstLineChars="37" w:firstLine="59"/>
              <w:jc w:val="left"/>
              <w:rPr>
                <w:color w:val="000000"/>
                <w:sz w:val="16"/>
                <w:szCs w:val="16"/>
                <w:lang w:val="es-MX" w:eastAsia="es-MX"/>
              </w:rPr>
            </w:pPr>
            <w:r>
              <w:rPr>
                <w:color w:val="000000"/>
                <w:sz w:val="16"/>
                <w:szCs w:val="16"/>
              </w:rPr>
              <w:t>55.7</w:t>
            </w:r>
          </w:p>
        </w:tc>
      </w:tr>
      <w:tr w:rsidR="00431E63" w:rsidRPr="00C3555C" w14:paraId="4629B808" w14:textId="77777777" w:rsidTr="00431E63">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658106E4" w14:textId="463798BF" w:rsidR="00431E63" w:rsidRPr="00C3555C" w:rsidRDefault="00431E63" w:rsidP="00431E63">
            <w:pPr>
              <w:ind w:firstLineChars="200" w:firstLine="320"/>
              <w:jc w:val="left"/>
              <w:rPr>
                <w:color w:val="000000"/>
                <w:sz w:val="16"/>
                <w:szCs w:val="16"/>
                <w:lang w:val="es-MX" w:eastAsia="es-MX"/>
              </w:rPr>
            </w:pPr>
            <w:r w:rsidRPr="0094101C">
              <w:rPr>
                <w:color w:val="000000"/>
                <w:sz w:val="16"/>
                <w:szCs w:val="16"/>
                <w:lang w:val="es-MX" w:eastAsia="es-MX"/>
              </w:rPr>
              <w:t>Sector informal</w:t>
            </w:r>
          </w:p>
        </w:tc>
        <w:tc>
          <w:tcPr>
            <w:tcW w:w="1150" w:type="dxa"/>
            <w:tcBorders>
              <w:top w:val="nil"/>
              <w:left w:val="single" w:sz="4" w:space="0" w:color="1F497D"/>
            </w:tcBorders>
            <w:shd w:val="clear" w:color="auto" w:fill="auto"/>
            <w:noWrap/>
            <w:vAlign w:val="center"/>
          </w:tcPr>
          <w:p w14:paraId="21F23897" w14:textId="1E564C8D" w:rsidR="00431E63" w:rsidRPr="003C364D" w:rsidRDefault="00431E63" w:rsidP="00431E63">
            <w:pPr>
              <w:tabs>
                <w:tab w:val="decimal" w:pos="797"/>
              </w:tabs>
              <w:ind w:firstLineChars="37" w:firstLine="59"/>
              <w:jc w:val="left"/>
              <w:rPr>
                <w:color w:val="000000"/>
                <w:sz w:val="16"/>
                <w:szCs w:val="16"/>
                <w:lang w:val="es-MX" w:eastAsia="es-MX"/>
              </w:rPr>
            </w:pPr>
            <w:r>
              <w:rPr>
                <w:color w:val="000000"/>
                <w:sz w:val="16"/>
                <w:szCs w:val="16"/>
              </w:rPr>
              <w:t>16,594,995</w:t>
            </w:r>
          </w:p>
        </w:tc>
        <w:tc>
          <w:tcPr>
            <w:tcW w:w="1150" w:type="dxa"/>
            <w:tcBorders>
              <w:top w:val="nil"/>
            </w:tcBorders>
            <w:shd w:val="clear" w:color="auto" w:fill="auto"/>
            <w:noWrap/>
            <w:vAlign w:val="center"/>
          </w:tcPr>
          <w:p w14:paraId="6471B193" w14:textId="3C7E9E62" w:rsidR="00431E63" w:rsidRPr="003C364D" w:rsidRDefault="00431E63" w:rsidP="00431E63">
            <w:pPr>
              <w:tabs>
                <w:tab w:val="decimal" w:pos="865"/>
              </w:tabs>
              <w:ind w:firstLineChars="37" w:firstLine="59"/>
              <w:jc w:val="left"/>
              <w:rPr>
                <w:color w:val="000000"/>
                <w:sz w:val="16"/>
                <w:szCs w:val="16"/>
                <w:lang w:val="es-MX" w:eastAsia="es-MX"/>
              </w:rPr>
            </w:pPr>
            <w:r>
              <w:rPr>
                <w:color w:val="000000"/>
                <w:sz w:val="16"/>
                <w:szCs w:val="16"/>
              </w:rPr>
              <w:t>9,759,838</w:t>
            </w:r>
          </w:p>
        </w:tc>
        <w:tc>
          <w:tcPr>
            <w:tcW w:w="1150" w:type="dxa"/>
            <w:tcBorders>
              <w:top w:val="nil"/>
              <w:right w:val="single" w:sz="4" w:space="0" w:color="1F497D"/>
            </w:tcBorders>
            <w:shd w:val="clear" w:color="auto" w:fill="auto"/>
            <w:noWrap/>
            <w:vAlign w:val="center"/>
          </w:tcPr>
          <w:p w14:paraId="78B6417F" w14:textId="65CC9BFF" w:rsidR="00431E63" w:rsidRPr="003C364D" w:rsidRDefault="00431E63" w:rsidP="00203590">
            <w:pPr>
              <w:tabs>
                <w:tab w:val="decimal" w:pos="890"/>
              </w:tabs>
              <w:ind w:firstLineChars="37" w:firstLine="59"/>
              <w:jc w:val="left"/>
              <w:rPr>
                <w:color w:val="000000"/>
                <w:sz w:val="16"/>
                <w:szCs w:val="16"/>
                <w:lang w:val="es-MX" w:eastAsia="es-MX"/>
              </w:rPr>
            </w:pPr>
            <w:r>
              <w:rPr>
                <w:color w:val="000000"/>
                <w:sz w:val="16"/>
                <w:szCs w:val="16"/>
              </w:rPr>
              <w:t>6,835,157</w:t>
            </w:r>
          </w:p>
        </w:tc>
        <w:tc>
          <w:tcPr>
            <w:tcW w:w="891" w:type="dxa"/>
            <w:tcBorders>
              <w:top w:val="nil"/>
              <w:left w:val="single" w:sz="4" w:space="0" w:color="1F497D"/>
            </w:tcBorders>
            <w:vAlign w:val="center"/>
          </w:tcPr>
          <w:p w14:paraId="02FB90F6" w14:textId="371723D5" w:rsidR="00431E63" w:rsidRPr="003C364D" w:rsidRDefault="00431E63" w:rsidP="00203590">
            <w:pPr>
              <w:tabs>
                <w:tab w:val="decimal" w:pos="473"/>
              </w:tabs>
              <w:ind w:firstLineChars="37" w:firstLine="59"/>
              <w:jc w:val="left"/>
              <w:rPr>
                <w:color w:val="000000"/>
                <w:sz w:val="16"/>
                <w:szCs w:val="16"/>
                <w:lang w:val="es-MX" w:eastAsia="es-MX"/>
              </w:rPr>
            </w:pPr>
            <w:r>
              <w:rPr>
                <w:color w:val="000000"/>
                <w:sz w:val="16"/>
                <w:szCs w:val="16"/>
              </w:rPr>
              <w:t>28.8</w:t>
            </w:r>
          </w:p>
        </w:tc>
        <w:tc>
          <w:tcPr>
            <w:tcW w:w="892" w:type="dxa"/>
            <w:tcBorders>
              <w:top w:val="nil"/>
            </w:tcBorders>
            <w:vAlign w:val="center"/>
          </w:tcPr>
          <w:p w14:paraId="07F4EF88" w14:textId="0FC3E29C" w:rsidR="00431E63" w:rsidRPr="003C364D" w:rsidRDefault="00431E63" w:rsidP="00431E63">
            <w:pPr>
              <w:tabs>
                <w:tab w:val="decimal" w:pos="463"/>
              </w:tabs>
              <w:ind w:firstLineChars="37" w:firstLine="59"/>
              <w:jc w:val="left"/>
              <w:rPr>
                <w:color w:val="000000"/>
                <w:sz w:val="16"/>
                <w:szCs w:val="16"/>
                <w:lang w:val="es-MX" w:eastAsia="es-MX"/>
              </w:rPr>
            </w:pPr>
            <w:r>
              <w:rPr>
                <w:color w:val="000000"/>
                <w:sz w:val="16"/>
                <w:szCs w:val="16"/>
              </w:rPr>
              <w:t>28.2</w:t>
            </w:r>
          </w:p>
        </w:tc>
        <w:tc>
          <w:tcPr>
            <w:tcW w:w="892" w:type="dxa"/>
            <w:tcBorders>
              <w:top w:val="nil"/>
              <w:right w:val="single" w:sz="4" w:space="0" w:color="1F497D"/>
            </w:tcBorders>
            <w:shd w:val="clear" w:color="auto" w:fill="auto"/>
            <w:noWrap/>
            <w:vAlign w:val="center"/>
          </w:tcPr>
          <w:p w14:paraId="5A95F6CB" w14:textId="6F227598" w:rsidR="00431E63" w:rsidRPr="003C364D" w:rsidRDefault="00431E63" w:rsidP="00431E63">
            <w:pPr>
              <w:tabs>
                <w:tab w:val="decimal" w:pos="453"/>
              </w:tabs>
              <w:ind w:firstLineChars="37" w:firstLine="59"/>
              <w:jc w:val="left"/>
              <w:rPr>
                <w:color w:val="000000"/>
                <w:sz w:val="16"/>
                <w:szCs w:val="16"/>
                <w:lang w:val="es-MX" w:eastAsia="es-MX"/>
              </w:rPr>
            </w:pPr>
            <w:r>
              <w:rPr>
                <w:color w:val="000000"/>
                <w:sz w:val="16"/>
                <w:szCs w:val="16"/>
              </w:rPr>
              <w:t>29.6</w:t>
            </w:r>
          </w:p>
        </w:tc>
      </w:tr>
      <w:tr w:rsidR="00431E63" w:rsidRPr="00C3555C" w14:paraId="2546C700" w14:textId="77777777" w:rsidTr="00431E63">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4985E3D9" w14:textId="35B2F2FA" w:rsidR="00431E63" w:rsidRPr="00C3555C" w:rsidRDefault="00431E63" w:rsidP="00431E63">
            <w:pPr>
              <w:ind w:firstLineChars="200" w:firstLine="320"/>
              <w:jc w:val="left"/>
              <w:rPr>
                <w:color w:val="000000"/>
                <w:sz w:val="16"/>
                <w:szCs w:val="16"/>
                <w:lang w:val="es-MX" w:eastAsia="es-MX"/>
              </w:rPr>
            </w:pPr>
            <w:r w:rsidRPr="0094101C">
              <w:rPr>
                <w:color w:val="000000"/>
                <w:sz w:val="16"/>
                <w:szCs w:val="16"/>
                <w:lang w:val="es-MX" w:eastAsia="es-MX"/>
              </w:rPr>
              <w:t>Fuera del sector informal</w:t>
            </w:r>
          </w:p>
        </w:tc>
        <w:tc>
          <w:tcPr>
            <w:tcW w:w="1150" w:type="dxa"/>
            <w:tcBorders>
              <w:top w:val="nil"/>
              <w:left w:val="single" w:sz="4" w:space="0" w:color="1F497D"/>
              <w:bottom w:val="single" w:sz="4" w:space="0" w:color="1F497D"/>
            </w:tcBorders>
            <w:shd w:val="clear" w:color="auto" w:fill="auto"/>
            <w:noWrap/>
            <w:vAlign w:val="center"/>
          </w:tcPr>
          <w:p w14:paraId="3082C69D" w14:textId="42BC3880" w:rsidR="00431E63" w:rsidRPr="003C364D" w:rsidRDefault="00431E63" w:rsidP="00431E63">
            <w:pPr>
              <w:tabs>
                <w:tab w:val="decimal" w:pos="797"/>
              </w:tabs>
              <w:ind w:firstLineChars="37" w:firstLine="59"/>
              <w:jc w:val="left"/>
              <w:rPr>
                <w:color w:val="000000"/>
                <w:sz w:val="16"/>
                <w:szCs w:val="16"/>
                <w:lang w:val="es-MX" w:eastAsia="es-MX"/>
              </w:rPr>
            </w:pPr>
            <w:r>
              <w:rPr>
                <w:color w:val="000000"/>
                <w:sz w:val="16"/>
                <w:szCs w:val="16"/>
              </w:rPr>
              <w:t>15,426,867</w:t>
            </w:r>
          </w:p>
        </w:tc>
        <w:tc>
          <w:tcPr>
            <w:tcW w:w="1150" w:type="dxa"/>
            <w:tcBorders>
              <w:top w:val="nil"/>
              <w:bottom w:val="single" w:sz="4" w:space="0" w:color="1F497D"/>
            </w:tcBorders>
            <w:shd w:val="clear" w:color="auto" w:fill="auto"/>
            <w:noWrap/>
            <w:vAlign w:val="center"/>
          </w:tcPr>
          <w:p w14:paraId="240A3327" w14:textId="5A65D744" w:rsidR="00431E63" w:rsidRPr="003C364D" w:rsidRDefault="00431E63" w:rsidP="00431E63">
            <w:pPr>
              <w:tabs>
                <w:tab w:val="decimal" w:pos="865"/>
              </w:tabs>
              <w:ind w:firstLineChars="37" w:firstLine="59"/>
              <w:jc w:val="left"/>
              <w:rPr>
                <w:color w:val="000000"/>
                <w:sz w:val="16"/>
                <w:szCs w:val="16"/>
                <w:lang w:val="es-MX" w:eastAsia="es-MX"/>
              </w:rPr>
            </w:pPr>
            <w:r>
              <w:rPr>
                <w:color w:val="000000"/>
                <w:sz w:val="16"/>
                <w:szCs w:val="16"/>
              </w:rPr>
              <w:t>9,379,315</w:t>
            </w:r>
          </w:p>
        </w:tc>
        <w:tc>
          <w:tcPr>
            <w:tcW w:w="1150" w:type="dxa"/>
            <w:tcBorders>
              <w:top w:val="nil"/>
              <w:bottom w:val="single" w:sz="4" w:space="0" w:color="1F497D"/>
              <w:right w:val="single" w:sz="4" w:space="0" w:color="1F497D"/>
            </w:tcBorders>
            <w:shd w:val="clear" w:color="auto" w:fill="auto"/>
            <w:noWrap/>
            <w:vAlign w:val="center"/>
          </w:tcPr>
          <w:p w14:paraId="365928E6" w14:textId="7475CB95" w:rsidR="00431E63" w:rsidRPr="003C364D" w:rsidRDefault="00431E63" w:rsidP="00203590">
            <w:pPr>
              <w:tabs>
                <w:tab w:val="decimal" w:pos="890"/>
              </w:tabs>
              <w:ind w:firstLineChars="37" w:firstLine="59"/>
              <w:jc w:val="left"/>
              <w:rPr>
                <w:color w:val="000000"/>
                <w:sz w:val="16"/>
                <w:szCs w:val="16"/>
                <w:lang w:val="es-MX" w:eastAsia="es-MX"/>
              </w:rPr>
            </w:pPr>
            <w:r>
              <w:rPr>
                <w:color w:val="000000"/>
                <w:sz w:val="16"/>
                <w:szCs w:val="16"/>
              </w:rPr>
              <w:t>6,047,552</w:t>
            </w:r>
          </w:p>
        </w:tc>
        <w:tc>
          <w:tcPr>
            <w:tcW w:w="891" w:type="dxa"/>
            <w:tcBorders>
              <w:top w:val="nil"/>
              <w:left w:val="single" w:sz="4" w:space="0" w:color="1F497D"/>
              <w:bottom w:val="single" w:sz="4" w:space="0" w:color="1F497D"/>
            </w:tcBorders>
            <w:vAlign w:val="center"/>
          </w:tcPr>
          <w:p w14:paraId="1582CF35" w14:textId="108923CD" w:rsidR="00431E63" w:rsidRPr="003C364D" w:rsidRDefault="00431E63" w:rsidP="00203590">
            <w:pPr>
              <w:tabs>
                <w:tab w:val="decimal" w:pos="473"/>
              </w:tabs>
              <w:ind w:firstLineChars="37" w:firstLine="59"/>
              <w:jc w:val="left"/>
              <w:rPr>
                <w:color w:val="000000"/>
                <w:sz w:val="16"/>
                <w:szCs w:val="16"/>
                <w:lang w:val="es-MX" w:eastAsia="es-MX"/>
              </w:rPr>
            </w:pPr>
            <w:r>
              <w:rPr>
                <w:color w:val="000000"/>
                <w:sz w:val="16"/>
                <w:szCs w:val="16"/>
              </w:rPr>
              <w:t>26.8</w:t>
            </w:r>
          </w:p>
        </w:tc>
        <w:tc>
          <w:tcPr>
            <w:tcW w:w="892" w:type="dxa"/>
            <w:tcBorders>
              <w:top w:val="nil"/>
              <w:bottom w:val="single" w:sz="4" w:space="0" w:color="1F497D"/>
            </w:tcBorders>
            <w:vAlign w:val="center"/>
          </w:tcPr>
          <w:p w14:paraId="5653DAF3" w14:textId="43B5B1F1" w:rsidR="00431E63" w:rsidRPr="003C364D" w:rsidRDefault="00431E63" w:rsidP="00431E63">
            <w:pPr>
              <w:tabs>
                <w:tab w:val="decimal" w:pos="463"/>
              </w:tabs>
              <w:ind w:firstLineChars="37" w:firstLine="59"/>
              <w:jc w:val="left"/>
              <w:rPr>
                <w:color w:val="000000"/>
                <w:sz w:val="16"/>
                <w:szCs w:val="16"/>
                <w:lang w:val="es-MX" w:eastAsia="es-MX"/>
              </w:rPr>
            </w:pPr>
            <w:r>
              <w:rPr>
                <w:color w:val="000000"/>
                <w:sz w:val="16"/>
                <w:szCs w:val="16"/>
              </w:rPr>
              <w:t>27.1</w:t>
            </w:r>
          </w:p>
        </w:tc>
        <w:tc>
          <w:tcPr>
            <w:tcW w:w="892" w:type="dxa"/>
            <w:tcBorders>
              <w:top w:val="nil"/>
              <w:bottom w:val="single" w:sz="4" w:space="0" w:color="1F497D"/>
              <w:right w:val="single" w:sz="4" w:space="0" w:color="1F497D"/>
            </w:tcBorders>
            <w:shd w:val="clear" w:color="auto" w:fill="auto"/>
            <w:noWrap/>
            <w:vAlign w:val="center"/>
          </w:tcPr>
          <w:p w14:paraId="6A038D0B" w14:textId="1AF05881" w:rsidR="00431E63" w:rsidRPr="003C364D" w:rsidRDefault="00431E63" w:rsidP="00431E63">
            <w:pPr>
              <w:tabs>
                <w:tab w:val="decimal" w:pos="453"/>
              </w:tabs>
              <w:ind w:firstLineChars="37" w:firstLine="59"/>
              <w:jc w:val="left"/>
              <w:rPr>
                <w:color w:val="000000"/>
                <w:sz w:val="16"/>
                <w:szCs w:val="16"/>
                <w:lang w:val="es-MX" w:eastAsia="es-MX"/>
              </w:rPr>
            </w:pPr>
            <w:r>
              <w:rPr>
                <w:color w:val="000000"/>
                <w:sz w:val="16"/>
                <w:szCs w:val="16"/>
              </w:rPr>
              <w:t>26.2</w:t>
            </w:r>
          </w:p>
        </w:tc>
      </w:tr>
    </w:tbl>
    <w:p w14:paraId="06346061" w14:textId="486B12A6" w:rsidR="00457000" w:rsidRDefault="00457000" w:rsidP="00457000">
      <w:pPr>
        <w:pStyle w:val="n0"/>
        <w:keepLines w:val="0"/>
        <w:widowControl w:val="0"/>
        <w:spacing w:before="0"/>
        <w:ind w:left="0" w:right="11" w:firstLine="378"/>
        <w:jc w:val="left"/>
        <w:rPr>
          <w:color w:val="auto"/>
          <w:sz w:val="16"/>
          <w:szCs w:val="16"/>
        </w:rPr>
      </w:pPr>
      <w:r w:rsidRPr="00493018">
        <w:rPr>
          <w:color w:val="auto"/>
          <w:sz w:val="18"/>
          <w:szCs w:val="18"/>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ocupada.</w:t>
      </w:r>
      <w:r>
        <w:rPr>
          <w:color w:val="auto"/>
          <w:sz w:val="16"/>
          <w:szCs w:val="16"/>
        </w:rPr>
        <w:t xml:space="preserve"> </w:t>
      </w:r>
    </w:p>
    <w:p w14:paraId="23E4B9D8" w14:textId="048C1945" w:rsidR="008124CC" w:rsidRDefault="008124CC" w:rsidP="00E71A25">
      <w:pPr>
        <w:pStyle w:val="n0"/>
        <w:keepLines w:val="0"/>
        <w:widowControl w:val="0"/>
        <w:spacing w:before="0"/>
        <w:ind w:left="0" w:right="11" w:firstLine="378"/>
        <w:jc w:val="left"/>
        <w:rPr>
          <w:color w:val="auto"/>
          <w:sz w:val="16"/>
          <w:szCs w:val="16"/>
        </w:rPr>
      </w:pPr>
      <w:r w:rsidRPr="00FD18F6">
        <w:rPr>
          <w:color w:val="auto"/>
          <w:sz w:val="16"/>
          <w:szCs w:val="16"/>
        </w:rPr>
        <w:t>Fuente: INEGI.</w:t>
      </w:r>
    </w:p>
    <w:p w14:paraId="02155EC7" w14:textId="79F02A99" w:rsidR="007C6B03" w:rsidRPr="008124CC" w:rsidRDefault="007C6B03" w:rsidP="007C6B03">
      <w:pPr>
        <w:spacing w:before="240"/>
      </w:pPr>
      <w:r w:rsidRPr="008C38A3">
        <w:t>La TOSI1 urbana fue de 2</w:t>
      </w:r>
      <w:r w:rsidR="00203590">
        <w:t>7.</w:t>
      </w:r>
      <w:r w:rsidR="001063D9">
        <w:t>6</w:t>
      </w:r>
      <w:r w:rsidRPr="008C38A3">
        <w:t xml:space="preserve">% en </w:t>
      </w:r>
      <w:r w:rsidR="00203590">
        <w:t>abril</w:t>
      </w:r>
      <w:r w:rsidRPr="008C38A3">
        <w:t xml:space="preserve"> de 202</w:t>
      </w:r>
      <w:r w:rsidR="00684B72" w:rsidRPr="008C38A3">
        <w:t>2</w:t>
      </w:r>
      <w:r w:rsidRPr="008C38A3">
        <w:t>.</w:t>
      </w:r>
    </w:p>
    <w:p w14:paraId="3D4BB0D2" w14:textId="103030A9" w:rsidR="002D6584" w:rsidRPr="00FD18F6" w:rsidRDefault="002D6584" w:rsidP="00A159E4">
      <w:pPr>
        <w:pStyle w:val="Prrafodelista"/>
        <w:widowControl w:val="0"/>
        <w:numPr>
          <w:ilvl w:val="0"/>
          <w:numId w:val="23"/>
        </w:numPr>
        <w:spacing w:before="360"/>
        <w:ind w:left="284" w:hanging="284"/>
        <w:rPr>
          <w:b/>
          <w:i/>
          <w:lang w:val="es-ES"/>
        </w:rPr>
      </w:pPr>
      <w:r w:rsidRPr="00FD18F6">
        <w:rPr>
          <w:b/>
          <w:i/>
          <w:lang w:val="es-ES"/>
        </w:rPr>
        <w:t>Indicadores de la población desocupada</w:t>
      </w:r>
    </w:p>
    <w:p w14:paraId="1BCB43C7" w14:textId="7DD3C8DB" w:rsidR="002D6584" w:rsidRPr="00EF2F62" w:rsidRDefault="002D6584" w:rsidP="0094101C">
      <w:pPr>
        <w:pStyle w:val="Textoindependiente"/>
        <w:widowControl w:val="0"/>
        <w:rPr>
          <w:color w:val="auto"/>
        </w:rPr>
      </w:pPr>
      <w:r w:rsidRPr="00EF2F62">
        <w:rPr>
          <w:color w:val="auto"/>
          <w:lang w:val="es-ES"/>
        </w:rPr>
        <w:t>A</w:t>
      </w:r>
      <w:r w:rsidRPr="00EF2F62">
        <w:rPr>
          <w:color w:val="auto"/>
        </w:rPr>
        <w:t xml:space="preserve"> nivel nacional, la </w:t>
      </w:r>
      <w:r w:rsidR="008147FA" w:rsidRPr="00EF2F62">
        <w:rPr>
          <w:color w:val="auto"/>
        </w:rPr>
        <w:t>población desocupada</w:t>
      </w:r>
      <w:r w:rsidR="00D97D1D">
        <w:rPr>
          <w:color w:val="auto"/>
        </w:rPr>
        <w:t xml:space="preserve"> (</w:t>
      </w:r>
      <w:r w:rsidR="00CB1AEF">
        <w:rPr>
          <w:color w:val="auto"/>
        </w:rPr>
        <w:t>que</w:t>
      </w:r>
      <w:r w:rsidR="00980A33" w:rsidRPr="00EF2F62">
        <w:rPr>
          <w:color w:val="auto"/>
        </w:rPr>
        <w:t xml:space="preserve"> considera a la población que se encuentra sin trabajar, pero que busca trabajo</w:t>
      </w:r>
      <w:r w:rsidR="004C4322">
        <w:rPr>
          <w:color w:val="auto"/>
        </w:rPr>
        <w:t>)</w:t>
      </w:r>
      <w:r w:rsidRPr="00EF2F62">
        <w:rPr>
          <w:color w:val="auto"/>
        </w:rPr>
        <w:t xml:space="preserve"> </w:t>
      </w:r>
      <w:r w:rsidR="00856374">
        <w:rPr>
          <w:color w:val="auto"/>
        </w:rPr>
        <w:t>fue de</w:t>
      </w:r>
      <w:r w:rsidR="00966DBE" w:rsidRPr="00EF2F62">
        <w:rPr>
          <w:color w:val="auto"/>
        </w:rPr>
        <w:t xml:space="preserve"> </w:t>
      </w:r>
      <w:r w:rsidR="001063D9">
        <w:rPr>
          <w:color w:val="auto"/>
        </w:rPr>
        <w:t>1.</w:t>
      </w:r>
      <w:r w:rsidR="00203590">
        <w:rPr>
          <w:color w:val="auto"/>
        </w:rPr>
        <w:t>8</w:t>
      </w:r>
      <w:r w:rsidR="00B777F0" w:rsidRPr="00EF2F62">
        <w:rPr>
          <w:color w:val="auto"/>
        </w:rPr>
        <w:t xml:space="preserve"> millones de personas</w:t>
      </w:r>
      <w:r w:rsidR="0049203C">
        <w:rPr>
          <w:color w:val="auto"/>
        </w:rPr>
        <w:t>,</w:t>
      </w:r>
      <w:r w:rsidR="00684B72">
        <w:rPr>
          <w:color w:val="auto"/>
        </w:rPr>
        <w:t xml:space="preserve"> </w:t>
      </w:r>
      <w:r w:rsidR="00490229">
        <w:rPr>
          <w:color w:val="auto"/>
        </w:rPr>
        <w:t xml:space="preserve">una reducción anual de </w:t>
      </w:r>
      <w:r w:rsidR="00203590">
        <w:rPr>
          <w:color w:val="auto"/>
        </w:rPr>
        <w:t>872</w:t>
      </w:r>
      <w:r w:rsidR="00684B72">
        <w:rPr>
          <w:color w:val="auto"/>
        </w:rPr>
        <w:t xml:space="preserve"> mil</w:t>
      </w:r>
      <w:r w:rsidR="00400117">
        <w:rPr>
          <w:color w:val="auto"/>
        </w:rPr>
        <w:t xml:space="preserve">. En </w:t>
      </w:r>
      <w:r w:rsidR="00203590">
        <w:rPr>
          <w:color w:val="auto"/>
        </w:rPr>
        <w:t>abril</w:t>
      </w:r>
      <w:r w:rsidR="00400117">
        <w:rPr>
          <w:color w:val="auto"/>
        </w:rPr>
        <w:t xml:space="preserve"> de 2022, la población desocupada</w:t>
      </w:r>
      <w:r w:rsidR="00690C6E" w:rsidRPr="00EF2F62">
        <w:rPr>
          <w:color w:val="auto"/>
        </w:rPr>
        <w:t xml:space="preserve"> representó </w:t>
      </w:r>
      <w:r w:rsidR="00166AD3">
        <w:rPr>
          <w:color w:val="auto"/>
        </w:rPr>
        <w:t>3</w:t>
      </w:r>
      <w:r w:rsidR="00690C6E" w:rsidRPr="00EF2F62">
        <w:rPr>
          <w:color w:val="auto"/>
        </w:rPr>
        <w:t>% de la PEA</w:t>
      </w:r>
      <w:r w:rsidR="00DE61FC" w:rsidRPr="00EF2F62">
        <w:rPr>
          <w:color w:val="auto"/>
        </w:rPr>
        <w:t xml:space="preserve">, </w:t>
      </w:r>
      <w:r w:rsidR="00203590">
        <w:rPr>
          <w:color w:val="auto"/>
        </w:rPr>
        <w:t>1.</w:t>
      </w:r>
      <w:r w:rsidR="002E7F97">
        <w:rPr>
          <w:color w:val="auto"/>
        </w:rPr>
        <w:t>6</w:t>
      </w:r>
      <w:r w:rsidR="00C31DF0" w:rsidRPr="00EF2F62">
        <w:rPr>
          <w:color w:val="auto"/>
        </w:rPr>
        <w:t xml:space="preserve"> punto</w:t>
      </w:r>
      <w:r w:rsidR="004A3E2A">
        <w:rPr>
          <w:color w:val="auto"/>
        </w:rPr>
        <w:t>s</w:t>
      </w:r>
      <w:r w:rsidR="00C31DF0" w:rsidRPr="00EF2F62">
        <w:rPr>
          <w:color w:val="auto"/>
        </w:rPr>
        <w:t xml:space="preserve"> porcentual</w:t>
      </w:r>
      <w:r w:rsidR="004A3E2A">
        <w:rPr>
          <w:color w:val="auto"/>
        </w:rPr>
        <w:t xml:space="preserve">es </w:t>
      </w:r>
      <w:r w:rsidR="006C1053">
        <w:rPr>
          <w:color w:val="auto"/>
        </w:rPr>
        <w:t>menos que hace un año</w:t>
      </w:r>
      <w:r w:rsidR="00814E44" w:rsidRPr="000075FB">
        <w:rPr>
          <w:color w:val="auto"/>
        </w:rPr>
        <w:t>.</w:t>
      </w:r>
    </w:p>
    <w:p w14:paraId="59818BE0" w14:textId="23ABA517" w:rsidR="008147FA" w:rsidRPr="00386BC0" w:rsidRDefault="004C4322" w:rsidP="0094101C">
      <w:pPr>
        <w:pStyle w:val="Textoindependiente"/>
        <w:widowControl w:val="0"/>
        <w:rPr>
          <w:color w:val="auto"/>
          <w:szCs w:val="23"/>
        </w:rPr>
      </w:pPr>
      <w:r>
        <w:rPr>
          <w:color w:val="auto"/>
          <w:spacing w:val="-2"/>
        </w:rPr>
        <w:t>L</w:t>
      </w:r>
      <w:r w:rsidR="008147FA">
        <w:rPr>
          <w:color w:val="auto"/>
          <w:spacing w:val="-2"/>
        </w:rPr>
        <w:t xml:space="preserve">a población </w:t>
      </w:r>
      <w:r>
        <w:rPr>
          <w:color w:val="auto"/>
          <w:spacing w:val="-2"/>
        </w:rPr>
        <w:t xml:space="preserve">masculina </w:t>
      </w:r>
      <w:r w:rsidR="008147FA">
        <w:rPr>
          <w:color w:val="auto"/>
          <w:spacing w:val="-2"/>
        </w:rPr>
        <w:t>desocupada</w:t>
      </w:r>
      <w:r w:rsidR="008147FA" w:rsidRPr="00386BC0">
        <w:rPr>
          <w:color w:val="auto"/>
          <w:spacing w:val="-2"/>
        </w:rPr>
        <w:t xml:space="preserve"> </w:t>
      </w:r>
      <w:r w:rsidR="00DD7715">
        <w:rPr>
          <w:color w:val="auto"/>
          <w:spacing w:val="-2"/>
        </w:rPr>
        <w:t>fue de</w:t>
      </w:r>
      <w:r w:rsidR="00C31DF0">
        <w:rPr>
          <w:color w:val="auto"/>
          <w:spacing w:val="-2"/>
        </w:rPr>
        <w:t xml:space="preserve"> </w:t>
      </w:r>
      <w:r w:rsidR="001063D9">
        <w:rPr>
          <w:color w:val="auto"/>
          <w:spacing w:val="-2"/>
        </w:rPr>
        <w:t>1.</w:t>
      </w:r>
      <w:r w:rsidR="0080445D">
        <w:rPr>
          <w:color w:val="auto"/>
          <w:spacing w:val="-2"/>
        </w:rPr>
        <w:t>8</w:t>
      </w:r>
      <w:r w:rsidR="008124CC">
        <w:rPr>
          <w:color w:val="auto"/>
          <w:spacing w:val="-2"/>
        </w:rPr>
        <w:t xml:space="preserve"> </w:t>
      </w:r>
      <w:r w:rsidR="00472E27">
        <w:rPr>
          <w:color w:val="auto"/>
          <w:spacing w:val="-2"/>
        </w:rPr>
        <w:t xml:space="preserve">y </w:t>
      </w:r>
      <w:r w:rsidR="00912A83">
        <w:rPr>
          <w:color w:val="auto"/>
          <w:spacing w:val="-2"/>
        </w:rPr>
        <w:t>1.</w:t>
      </w:r>
      <w:r w:rsidR="001063D9">
        <w:rPr>
          <w:color w:val="auto"/>
          <w:spacing w:val="-2"/>
        </w:rPr>
        <w:t>1</w:t>
      </w:r>
      <w:r w:rsidR="00472E27">
        <w:rPr>
          <w:color w:val="auto"/>
          <w:spacing w:val="-2"/>
        </w:rPr>
        <w:t xml:space="preserve"> millones de personas</w:t>
      </w:r>
      <w:r w:rsidR="00DD7715">
        <w:rPr>
          <w:color w:val="auto"/>
          <w:spacing w:val="-2"/>
        </w:rPr>
        <w:t xml:space="preserve"> en</w:t>
      </w:r>
      <w:r w:rsidR="00DD7715" w:rsidRPr="00386BC0">
        <w:rPr>
          <w:color w:val="auto"/>
          <w:spacing w:val="-2"/>
        </w:rPr>
        <w:t xml:space="preserve"> </w:t>
      </w:r>
      <w:r w:rsidR="0080445D">
        <w:rPr>
          <w:color w:val="auto"/>
          <w:spacing w:val="-2"/>
        </w:rPr>
        <w:t>abril</w:t>
      </w:r>
      <w:r w:rsidR="00DD7715">
        <w:rPr>
          <w:color w:val="auto"/>
          <w:spacing w:val="-2"/>
        </w:rPr>
        <w:t xml:space="preserve"> de 2021</w:t>
      </w:r>
      <w:r w:rsidR="00DD7715" w:rsidRPr="00386BC0">
        <w:rPr>
          <w:color w:val="auto"/>
          <w:spacing w:val="-2"/>
        </w:rPr>
        <w:t xml:space="preserve"> y de </w:t>
      </w:r>
      <w:r w:rsidR="00DD7715">
        <w:rPr>
          <w:color w:val="auto"/>
          <w:spacing w:val="-2"/>
        </w:rPr>
        <w:t>2022</w:t>
      </w:r>
      <w:r w:rsidR="00472E27">
        <w:rPr>
          <w:color w:val="auto"/>
          <w:spacing w:val="-2"/>
        </w:rPr>
        <w:t>, respectivamente</w:t>
      </w:r>
      <w:r w:rsidR="00AC2740">
        <w:rPr>
          <w:color w:val="auto"/>
          <w:spacing w:val="-2"/>
        </w:rPr>
        <w:t>: L</w:t>
      </w:r>
      <w:r w:rsidR="008806F9">
        <w:rPr>
          <w:color w:val="auto"/>
          <w:spacing w:val="-2"/>
        </w:rPr>
        <w:t>a femenina</w:t>
      </w:r>
      <w:r w:rsidR="008147FA" w:rsidRPr="00386BC0">
        <w:rPr>
          <w:color w:val="auto"/>
          <w:spacing w:val="-2"/>
        </w:rPr>
        <w:t xml:space="preserve"> </w:t>
      </w:r>
      <w:r w:rsidR="0011077C">
        <w:rPr>
          <w:color w:val="auto"/>
          <w:spacing w:val="-2"/>
        </w:rPr>
        <w:t>p</w:t>
      </w:r>
      <w:r w:rsidR="001063D9">
        <w:rPr>
          <w:color w:val="auto"/>
          <w:spacing w:val="-2"/>
        </w:rPr>
        <w:t>as</w:t>
      </w:r>
      <w:r w:rsidR="00D371B0">
        <w:rPr>
          <w:color w:val="auto"/>
          <w:spacing w:val="-2"/>
        </w:rPr>
        <w:t>ó</w:t>
      </w:r>
      <w:r w:rsidR="001063D9">
        <w:rPr>
          <w:color w:val="auto"/>
          <w:spacing w:val="-2"/>
        </w:rPr>
        <w:t xml:space="preserve"> de </w:t>
      </w:r>
      <w:r w:rsidR="0080445D">
        <w:rPr>
          <w:color w:val="auto"/>
          <w:spacing w:val="-2"/>
        </w:rPr>
        <w:t>911</w:t>
      </w:r>
      <w:r w:rsidR="00B637B6">
        <w:rPr>
          <w:color w:val="auto"/>
          <w:spacing w:val="-2"/>
        </w:rPr>
        <w:t xml:space="preserve"> a </w:t>
      </w:r>
      <w:r w:rsidR="0080445D">
        <w:rPr>
          <w:color w:val="auto"/>
          <w:spacing w:val="-2"/>
        </w:rPr>
        <w:t>709</w:t>
      </w:r>
      <w:r w:rsidR="00B637B6">
        <w:rPr>
          <w:color w:val="auto"/>
          <w:spacing w:val="-2"/>
        </w:rPr>
        <w:t xml:space="preserve"> mil </w:t>
      </w:r>
      <w:r w:rsidR="008147FA">
        <w:rPr>
          <w:color w:val="auto"/>
          <w:spacing w:val="-2"/>
        </w:rPr>
        <w:t>personas</w:t>
      </w:r>
      <w:r w:rsidR="001063D9">
        <w:rPr>
          <w:color w:val="auto"/>
          <w:spacing w:val="-2"/>
        </w:rPr>
        <w:t xml:space="preserve"> en el mismo lapso</w:t>
      </w:r>
      <w:r w:rsidR="008147FA" w:rsidRPr="00386BC0">
        <w:rPr>
          <w:color w:val="auto"/>
        </w:rPr>
        <w:t>.</w:t>
      </w:r>
      <w:r w:rsidR="008147FA">
        <w:rPr>
          <w:color w:val="auto"/>
        </w:rPr>
        <w:t xml:space="preserve"> En el mes de referencia</w:t>
      </w:r>
      <w:r w:rsidR="00AC2740">
        <w:rPr>
          <w:color w:val="auto"/>
        </w:rPr>
        <w:t>,</w:t>
      </w:r>
      <w:r w:rsidR="008147FA">
        <w:rPr>
          <w:color w:val="auto"/>
        </w:rPr>
        <w:t xml:space="preserve"> la </w:t>
      </w:r>
      <w:r w:rsidR="008B5F85">
        <w:rPr>
          <w:color w:val="auto"/>
        </w:rPr>
        <w:t>Tasa de Desocupación (</w:t>
      </w:r>
      <w:r w:rsidR="008147FA">
        <w:rPr>
          <w:color w:val="auto"/>
        </w:rPr>
        <w:t>TD</w:t>
      </w:r>
      <w:r w:rsidR="008B5F85">
        <w:rPr>
          <w:color w:val="auto"/>
        </w:rPr>
        <w:t>)</w:t>
      </w:r>
      <w:r w:rsidR="008147FA">
        <w:rPr>
          <w:color w:val="auto"/>
        </w:rPr>
        <w:t xml:space="preserve"> en los hombres se estableció en </w:t>
      </w:r>
      <w:r w:rsidR="0097595A">
        <w:rPr>
          <w:color w:val="auto"/>
        </w:rPr>
        <w:t>3</w:t>
      </w:r>
      <w:r w:rsidR="001063D9">
        <w:rPr>
          <w:color w:val="auto"/>
        </w:rPr>
        <w:t>.1</w:t>
      </w:r>
      <w:r w:rsidR="008147FA">
        <w:rPr>
          <w:color w:val="auto"/>
        </w:rPr>
        <w:t xml:space="preserve">% y en las mujeres en </w:t>
      </w:r>
      <w:r w:rsidR="0080445D">
        <w:rPr>
          <w:color w:val="auto"/>
        </w:rPr>
        <w:t>3</w:t>
      </w:r>
      <w:r w:rsidR="008B5F85">
        <w:rPr>
          <w:color w:val="auto"/>
        </w:rPr>
        <w:t>%</w:t>
      </w:r>
      <w:r w:rsidR="008147FA">
        <w:rPr>
          <w:color w:val="auto"/>
        </w:rPr>
        <w:t>.</w:t>
      </w:r>
    </w:p>
    <w:p w14:paraId="253E9ECE" w14:textId="159C52FA" w:rsidR="00DE61FC" w:rsidRPr="00D53650" w:rsidRDefault="00DE61FC" w:rsidP="00DE61FC">
      <w:pPr>
        <w:keepNext/>
        <w:keepLines/>
        <w:widowControl w:val="0"/>
        <w:spacing w:before="240"/>
        <w:jc w:val="center"/>
        <w:rPr>
          <w:sz w:val="20"/>
        </w:rPr>
      </w:pPr>
      <w:bookmarkStart w:id="5" w:name="_Hlk50638616"/>
      <w:r w:rsidRPr="00D53650">
        <w:rPr>
          <w:sz w:val="20"/>
        </w:rPr>
        <w:lastRenderedPageBreak/>
        <w:t xml:space="preserve">Gráfica </w:t>
      </w:r>
      <w:r w:rsidR="00E700CC">
        <w:rPr>
          <w:sz w:val="20"/>
        </w:rPr>
        <w:t>6</w:t>
      </w:r>
    </w:p>
    <w:p w14:paraId="6E5F0A5E" w14:textId="613E27F0" w:rsidR="00DE61FC" w:rsidRPr="00D53650" w:rsidRDefault="00DE61FC" w:rsidP="00DE61FC">
      <w:pPr>
        <w:pStyle w:val="NormalWeb"/>
        <w:keepNext/>
        <w:keepLines/>
        <w:widowControl w:val="0"/>
        <w:spacing w:before="0" w:beforeAutospacing="0" w:after="0" w:afterAutospacing="0"/>
        <w:jc w:val="center"/>
        <w:rPr>
          <w:rFonts w:ascii="Arial" w:hAnsi="Arial" w:cs="Arial"/>
          <w:b/>
          <w:smallCaps/>
          <w:sz w:val="22"/>
          <w:szCs w:val="22"/>
          <w:lang w:val="es-MX"/>
        </w:rPr>
      </w:pPr>
      <w:r>
        <w:rPr>
          <w:rFonts w:ascii="Arial" w:hAnsi="Arial" w:cs="Arial"/>
          <w:b/>
          <w:smallCaps/>
          <w:sz w:val="22"/>
          <w:szCs w:val="22"/>
          <w:lang w:val="es-MX"/>
        </w:rPr>
        <w:t>D</w:t>
      </w:r>
      <w:r w:rsidRPr="00D53650">
        <w:rPr>
          <w:rFonts w:ascii="Arial" w:hAnsi="Arial" w:cs="Arial"/>
          <w:b/>
          <w:smallCaps/>
          <w:sz w:val="22"/>
          <w:szCs w:val="22"/>
          <w:lang w:val="es-MX"/>
        </w:rPr>
        <w:t xml:space="preserve">esocupación </w:t>
      </w:r>
      <w:r w:rsidR="006C3291">
        <w:rPr>
          <w:rFonts w:ascii="Arial" w:hAnsi="Arial" w:cs="Arial"/>
          <w:b/>
          <w:smallCaps/>
          <w:sz w:val="22"/>
          <w:szCs w:val="22"/>
          <w:lang w:val="es-MX"/>
        </w:rPr>
        <w:t xml:space="preserve">por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6C3291" w14:paraId="375B0B98" w14:textId="77777777" w:rsidTr="009A1219">
        <w:trPr>
          <w:jc w:val="center"/>
        </w:trPr>
        <w:tc>
          <w:tcPr>
            <w:tcW w:w="4703" w:type="dxa"/>
          </w:tcPr>
          <w:bookmarkEnd w:id="5"/>
          <w:p w14:paraId="2013BBB7" w14:textId="418FBCF4"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Población </w:t>
            </w:r>
            <w:r>
              <w:rPr>
                <w:rFonts w:ascii="Arial" w:hAnsi="Arial" w:cs="Arial"/>
                <w:b/>
                <w:smallCaps/>
                <w:sz w:val="20"/>
                <w:szCs w:val="18"/>
                <w:lang w:val="es-MX"/>
              </w:rPr>
              <w:t>d</w:t>
            </w:r>
            <w:r w:rsidRPr="0074486F">
              <w:rPr>
                <w:rFonts w:ascii="Arial" w:hAnsi="Arial" w:cs="Arial"/>
                <w:b/>
                <w:smallCaps/>
                <w:sz w:val="20"/>
                <w:szCs w:val="18"/>
                <w:lang w:val="es-MX"/>
              </w:rPr>
              <w:t>esocupada</w:t>
            </w:r>
          </w:p>
        </w:tc>
        <w:tc>
          <w:tcPr>
            <w:tcW w:w="4703" w:type="dxa"/>
          </w:tcPr>
          <w:p w14:paraId="30152C8E" w14:textId="2D1F223D"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Tasa de </w:t>
            </w:r>
            <w:r>
              <w:rPr>
                <w:rFonts w:ascii="Arial" w:hAnsi="Arial" w:cs="Arial"/>
                <w:b/>
                <w:smallCaps/>
                <w:sz w:val="20"/>
                <w:szCs w:val="18"/>
                <w:lang w:val="es-MX"/>
              </w:rPr>
              <w:t>d</w:t>
            </w:r>
            <w:r w:rsidRPr="0074486F">
              <w:rPr>
                <w:rFonts w:ascii="Arial" w:hAnsi="Arial" w:cs="Arial"/>
                <w:b/>
                <w:smallCaps/>
                <w:sz w:val="20"/>
                <w:szCs w:val="18"/>
                <w:lang w:val="es-MX"/>
              </w:rPr>
              <w:t>esocupación</w:t>
            </w:r>
          </w:p>
        </w:tc>
      </w:tr>
      <w:tr w:rsidR="006C3291" w14:paraId="65D66678" w14:textId="77777777" w:rsidTr="009A1219">
        <w:trPr>
          <w:jc w:val="center"/>
        </w:trPr>
        <w:tc>
          <w:tcPr>
            <w:tcW w:w="4703" w:type="dxa"/>
          </w:tcPr>
          <w:p w14:paraId="3AD88F0D" w14:textId="78C07DEB"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20F4AE7B" w14:textId="5190CE36"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 xml:space="preserve">(Porcentaje </w:t>
            </w:r>
            <w:r w:rsidR="00E02E94">
              <w:rPr>
                <w:rFonts w:ascii="Arial" w:hAnsi="Arial" w:cs="Arial"/>
                <w:sz w:val="18"/>
                <w:szCs w:val="18"/>
                <w:lang w:val="es-MX"/>
              </w:rPr>
              <w:t xml:space="preserve">respecto a </w:t>
            </w:r>
            <w:r>
              <w:rPr>
                <w:rFonts w:ascii="Arial" w:hAnsi="Arial" w:cs="Arial"/>
                <w:sz w:val="18"/>
                <w:szCs w:val="18"/>
                <w:lang w:val="es-MX"/>
              </w:rPr>
              <w:t>la PEA)</w:t>
            </w:r>
          </w:p>
        </w:tc>
      </w:tr>
      <w:tr w:rsidR="006C3291" w14:paraId="53F7D321" w14:textId="77777777" w:rsidTr="0080445D">
        <w:tblPrEx>
          <w:tblCellMar>
            <w:left w:w="70" w:type="dxa"/>
            <w:right w:w="70" w:type="dxa"/>
          </w:tblCellMar>
        </w:tblPrEx>
        <w:trPr>
          <w:trHeight w:val="3006"/>
          <w:jc w:val="center"/>
        </w:trPr>
        <w:tc>
          <w:tcPr>
            <w:tcW w:w="4703" w:type="dxa"/>
          </w:tcPr>
          <w:p w14:paraId="6D25F5DD" w14:textId="785EC649" w:rsidR="006C3291" w:rsidRDefault="0080445D"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lang w:val="es-MX" w:eastAsia="es-MX"/>
              </w:rPr>
              <w:drawing>
                <wp:inline distT="0" distB="0" distL="0" distR="0" wp14:anchorId="66E9DC19" wp14:editId="024986F5">
                  <wp:extent cx="2897505" cy="1859915"/>
                  <wp:effectExtent l="0" t="0" r="17145" b="26035"/>
                  <wp:docPr id="28" name="Gráfico 28">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03" w:type="dxa"/>
          </w:tcPr>
          <w:p w14:paraId="64560B2E" w14:textId="65A64B5D" w:rsidR="006C3291" w:rsidRDefault="0080445D" w:rsidP="009A1219">
            <w:pPr>
              <w:pStyle w:val="NormalWeb"/>
              <w:keepNext/>
              <w:keepLines/>
              <w:widowControl w:val="0"/>
              <w:spacing w:before="20" w:beforeAutospacing="0" w:after="0" w:afterAutospacing="0"/>
              <w:jc w:val="center"/>
              <w:rPr>
                <w:rFonts w:ascii="Arial" w:hAnsi="Arial" w:cs="Arial"/>
                <w:sz w:val="18"/>
                <w:szCs w:val="18"/>
                <w:lang w:val="es-MX"/>
              </w:rPr>
            </w:pPr>
            <w:r>
              <w:rPr>
                <w:noProof/>
                <w:lang w:val="es-MX" w:eastAsia="es-MX"/>
              </w:rPr>
              <w:drawing>
                <wp:inline distT="0" distB="0" distL="0" distR="0" wp14:anchorId="37A615D0" wp14:editId="7B583F41">
                  <wp:extent cx="2897505" cy="1859915"/>
                  <wp:effectExtent l="0" t="0" r="17145" b="26035"/>
                  <wp:docPr id="29" name="Gráfico 29">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656B76A6" w14:textId="53EBAED7" w:rsidR="006C3291" w:rsidRPr="00B30156" w:rsidRDefault="006C3291" w:rsidP="0098731E">
      <w:pPr>
        <w:pStyle w:val="Prrafodelista"/>
        <w:ind w:left="154"/>
        <w:rPr>
          <w:bCs/>
          <w:spacing w:val="8"/>
          <w:sz w:val="16"/>
        </w:rPr>
      </w:pPr>
      <w:r w:rsidRPr="00FD18F6">
        <w:rPr>
          <w:sz w:val="16"/>
          <w:szCs w:val="16"/>
        </w:rPr>
        <w:t xml:space="preserve">Fuente: </w:t>
      </w:r>
      <w:r w:rsidR="006218AC" w:rsidRPr="006218AC">
        <w:rPr>
          <w:sz w:val="16"/>
          <w:szCs w:val="16"/>
        </w:rPr>
        <w:t>INEGI.</w:t>
      </w:r>
    </w:p>
    <w:p w14:paraId="6B028488" w14:textId="33056DF1" w:rsidR="00402B50" w:rsidRPr="00BA2BA6" w:rsidRDefault="00835B70" w:rsidP="001F43D2">
      <w:pPr>
        <w:widowControl w:val="0"/>
        <w:autoSpaceDE w:val="0"/>
        <w:autoSpaceDN w:val="0"/>
        <w:adjustRightInd w:val="0"/>
        <w:spacing w:before="160"/>
      </w:pPr>
      <w:r w:rsidRPr="007574F5">
        <w:t xml:space="preserve">En </w:t>
      </w:r>
      <w:r w:rsidR="0080445D">
        <w:t>abril</w:t>
      </w:r>
      <w:r w:rsidR="00666FE7" w:rsidRPr="007574F5">
        <w:t xml:space="preserve"> de</w:t>
      </w:r>
      <w:r w:rsidR="00E36562">
        <w:t xml:space="preserve"> este</w:t>
      </w:r>
      <w:r w:rsidR="00666FE7">
        <w:t xml:space="preserve"> año</w:t>
      </w:r>
      <w:r w:rsidRPr="00BA2BA6">
        <w:t xml:space="preserve">, </w:t>
      </w:r>
      <w:r w:rsidR="00BA2BA6">
        <w:t>1</w:t>
      </w:r>
      <w:r w:rsidR="00912A83">
        <w:t>2</w:t>
      </w:r>
      <w:r w:rsidR="0080445D">
        <w:t>.6</w:t>
      </w:r>
      <w:r w:rsidR="008147FA" w:rsidRPr="00BA2BA6">
        <w:t xml:space="preserve">% de los desocupados no contaba con estudios completos de secundaria, en tanto que </w:t>
      </w:r>
      <w:r w:rsidR="005C3F61">
        <w:t>aquellos con</w:t>
      </w:r>
      <w:r w:rsidR="008147FA" w:rsidRPr="00BA2BA6">
        <w:t xml:space="preserve"> </w:t>
      </w:r>
      <w:r w:rsidR="008D74B7">
        <w:t>mayo</w:t>
      </w:r>
      <w:r w:rsidR="008147FA" w:rsidRPr="00BA2BA6">
        <w:t>r nivel d</w:t>
      </w:r>
      <w:r w:rsidRPr="00BA2BA6">
        <w:t xml:space="preserve">e instrucción representaron </w:t>
      </w:r>
      <w:r w:rsidR="00666FE7">
        <w:t>8</w:t>
      </w:r>
      <w:r w:rsidR="0080445D">
        <w:t>7.3</w:t>
      </w:r>
      <w:r w:rsidR="005C3F61">
        <w:t>%</w:t>
      </w:r>
      <w:r w:rsidR="008147FA" w:rsidRPr="00BA2BA6">
        <w:t xml:space="preserve">. </w:t>
      </w:r>
    </w:p>
    <w:p w14:paraId="762C37B9" w14:textId="09F392A3" w:rsidR="00EC237C" w:rsidRDefault="00DA7C27" w:rsidP="001F43D2">
      <w:pPr>
        <w:spacing w:before="160"/>
        <w:rPr>
          <w:bCs/>
        </w:rPr>
      </w:pPr>
      <w:r>
        <w:rPr>
          <w:bCs/>
        </w:rPr>
        <w:t>Por rangos etarios</w:t>
      </w:r>
      <w:r w:rsidR="00EC237C">
        <w:rPr>
          <w:bCs/>
        </w:rPr>
        <w:t xml:space="preserve">, </w:t>
      </w:r>
      <w:r w:rsidR="007A5AC0">
        <w:rPr>
          <w:bCs/>
        </w:rPr>
        <w:t>el grupo de 25 a 44 años</w:t>
      </w:r>
      <w:r w:rsidR="00EC237C">
        <w:rPr>
          <w:bCs/>
        </w:rPr>
        <w:t xml:space="preserve"> </w:t>
      </w:r>
      <w:r w:rsidR="007A5AC0">
        <w:rPr>
          <w:bCs/>
        </w:rPr>
        <w:t>concentr</w:t>
      </w:r>
      <w:r w:rsidR="005F3735">
        <w:rPr>
          <w:bCs/>
        </w:rPr>
        <w:t xml:space="preserve">ó </w:t>
      </w:r>
      <w:r w:rsidR="00B678E7">
        <w:rPr>
          <w:bCs/>
        </w:rPr>
        <w:t>4</w:t>
      </w:r>
      <w:r w:rsidR="0080445D">
        <w:rPr>
          <w:bCs/>
        </w:rPr>
        <w:t>7.4</w:t>
      </w:r>
      <w:r w:rsidR="00B678E7">
        <w:rPr>
          <w:bCs/>
        </w:rPr>
        <w:t>%</w:t>
      </w:r>
      <w:r w:rsidR="007A5AC0">
        <w:rPr>
          <w:bCs/>
        </w:rPr>
        <w:t xml:space="preserve"> </w:t>
      </w:r>
      <w:r w:rsidR="00B678E7">
        <w:rPr>
          <w:bCs/>
        </w:rPr>
        <w:t xml:space="preserve">de la </w:t>
      </w:r>
      <w:r w:rsidR="00D86A1F">
        <w:rPr>
          <w:bCs/>
        </w:rPr>
        <w:t xml:space="preserve">población </w:t>
      </w:r>
      <w:r w:rsidR="007A5AC0">
        <w:rPr>
          <w:bCs/>
        </w:rPr>
        <w:t>desocupa</w:t>
      </w:r>
      <w:r w:rsidR="00D86A1F">
        <w:rPr>
          <w:bCs/>
        </w:rPr>
        <w:t>da</w:t>
      </w:r>
      <w:r w:rsidR="00FC6BC4">
        <w:rPr>
          <w:bCs/>
        </w:rPr>
        <w:t xml:space="preserve">, </w:t>
      </w:r>
      <w:r w:rsidR="0080445D">
        <w:rPr>
          <w:bCs/>
        </w:rPr>
        <w:t>7.8</w:t>
      </w:r>
      <w:r w:rsidR="005F3735">
        <w:rPr>
          <w:bCs/>
        </w:rPr>
        <w:t xml:space="preserve"> puntos porcentuales </w:t>
      </w:r>
      <w:r w:rsidR="0080445D">
        <w:rPr>
          <w:bCs/>
        </w:rPr>
        <w:t>má</w:t>
      </w:r>
      <w:r w:rsidR="002661A3">
        <w:rPr>
          <w:bCs/>
        </w:rPr>
        <w:t xml:space="preserve">s </w:t>
      </w:r>
      <w:r w:rsidR="005F3735">
        <w:rPr>
          <w:bCs/>
        </w:rPr>
        <w:t>respecto a</w:t>
      </w:r>
      <w:r w:rsidR="00EF2BCA">
        <w:rPr>
          <w:bCs/>
        </w:rPr>
        <w:t>l</w:t>
      </w:r>
      <w:r w:rsidR="002E7F97">
        <w:rPr>
          <w:bCs/>
        </w:rPr>
        <w:t xml:space="preserve"> mismo</w:t>
      </w:r>
      <w:r w:rsidR="00B35CBE">
        <w:rPr>
          <w:bCs/>
        </w:rPr>
        <w:t xml:space="preserve"> mes de</w:t>
      </w:r>
      <w:r w:rsidR="0065741B">
        <w:rPr>
          <w:bCs/>
        </w:rPr>
        <w:t xml:space="preserve">l </w:t>
      </w:r>
      <w:r w:rsidR="005F3735">
        <w:rPr>
          <w:bCs/>
        </w:rPr>
        <w:t>año ante</w:t>
      </w:r>
      <w:r w:rsidR="0065741B">
        <w:rPr>
          <w:bCs/>
        </w:rPr>
        <w:t>rior</w:t>
      </w:r>
      <w:r w:rsidR="005C3F61">
        <w:rPr>
          <w:bCs/>
        </w:rPr>
        <w:t>.</w:t>
      </w:r>
      <w:r w:rsidR="005F3735">
        <w:rPr>
          <w:bCs/>
        </w:rPr>
        <w:t xml:space="preserve"> </w:t>
      </w:r>
      <w:r w:rsidR="005C3F61">
        <w:rPr>
          <w:bCs/>
        </w:rPr>
        <w:t>E</w:t>
      </w:r>
      <w:r w:rsidR="007A5AC0">
        <w:rPr>
          <w:bCs/>
        </w:rPr>
        <w:t xml:space="preserve">l grupo de 15 a 24 años </w:t>
      </w:r>
      <w:r w:rsidR="00F8713D">
        <w:rPr>
          <w:bCs/>
        </w:rPr>
        <w:t>representó</w:t>
      </w:r>
      <w:r w:rsidR="008C38A3">
        <w:rPr>
          <w:bCs/>
        </w:rPr>
        <w:t xml:space="preserve"> </w:t>
      </w:r>
      <w:r w:rsidR="007E7966">
        <w:rPr>
          <w:bCs/>
        </w:rPr>
        <w:t>31</w:t>
      </w:r>
      <w:r w:rsidR="00912A83">
        <w:rPr>
          <w:bCs/>
        </w:rPr>
        <w:t>.</w:t>
      </w:r>
      <w:r w:rsidR="0080445D">
        <w:rPr>
          <w:bCs/>
        </w:rPr>
        <w:t>8</w:t>
      </w:r>
      <w:r w:rsidR="007A5AC0">
        <w:rPr>
          <w:bCs/>
        </w:rPr>
        <w:t xml:space="preserve">% </w:t>
      </w:r>
      <w:r w:rsidR="005F3735">
        <w:rPr>
          <w:bCs/>
        </w:rPr>
        <w:t>de los desempleados</w:t>
      </w:r>
      <w:r w:rsidR="008806F9">
        <w:rPr>
          <w:bCs/>
        </w:rPr>
        <w:t xml:space="preserve">, </w:t>
      </w:r>
      <w:r w:rsidR="0080445D">
        <w:rPr>
          <w:bCs/>
        </w:rPr>
        <w:t>6.4</w:t>
      </w:r>
      <w:r w:rsidR="00E571D0">
        <w:rPr>
          <w:bCs/>
        </w:rPr>
        <w:t xml:space="preserve"> punto</w:t>
      </w:r>
      <w:r w:rsidR="0080445D">
        <w:rPr>
          <w:bCs/>
        </w:rPr>
        <w:t>s</w:t>
      </w:r>
      <w:r w:rsidR="00E571D0">
        <w:rPr>
          <w:bCs/>
        </w:rPr>
        <w:t xml:space="preserve"> porcentual</w:t>
      </w:r>
      <w:r w:rsidR="0080445D">
        <w:rPr>
          <w:bCs/>
        </w:rPr>
        <w:t>es</w:t>
      </w:r>
      <w:r w:rsidR="00E571D0">
        <w:rPr>
          <w:bCs/>
        </w:rPr>
        <w:t xml:space="preserve"> por </w:t>
      </w:r>
      <w:r w:rsidR="00912A83">
        <w:rPr>
          <w:bCs/>
        </w:rPr>
        <w:t xml:space="preserve">debajo </w:t>
      </w:r>
      <w:r w:rsidR="00E571D0">
        <w:rPr>
          <w:bCs/>
        </w:rPr>
        <w:t xml:space="preserve">de </w:t>
      </w:r>
      <w:r w:rsidR="00AE27D5">
        <w:rPr>
          <w:bCs/>
        </w:rPr>
        <w:t>lo</w:t>
      </w:r>
      <w:r w:rsidR="00E571D0">
        <w:rPr>
          <w:bCs/>
        </w:rPr>
        <w:t xml:space="preserve"> reportad</w:t>
      </w:r>
      <w:r w:rsidR="00A7702A">
        <w:rPr>
          <w:bCs/>
        </w:rPr>
        <w:t>o</w:t>
      </w:r>
      <w:r w:rsidR="00E571D0">
        <w:rPr>
          <w:bCs/>
        </w:rPr>
        <w:t xml:space="preserve"> un año antes</w:t>
      </w:r>
      <w:r w:rsidR="00EF2BCA">
        <w:rPr>
          <w:bCs/>
        </w:rPr>
        <w:t>, y el de 45 a 64 años agrupó</w:t>
      </w:r>
      <w:r w:rsidR="007A6B2B">
        <w:rPr>
          <w:bCs/>
        </w:rPr>
        <w:t xml:space="preserve"> </w:t>
      </w:r>
      <w:r w:rsidR="0080445D">
        <w:rPr>
          <w:bCs/>
        </w:rPr>
        <w:t>19.3</w:t>
      </w:r>
      <w:r w:rsidR="00EF2BCA">
        <w:rPr>
          <w:bCs/>
        </w:rPr>
        <w:t>%, un</w:t>
      </w:r>
      <w:r w:rsidR="0080445D">
        <w:rPr>
          <w:bCs/>
        </w:rPr>
        <w:t xml:space="preserve">a </w:t>
      </w:r>
      <w:r w:rsidR="00021205">
        <w:rPr>
          <w:bCs/>
        </w:rPr>
        <w:t xml:space="preserve">reducción </w:t>
      </w:r>
      <w:r w:rsidR="00EF2BCA">
        <w:rPr>
          <w:bCs/>
        </w:rPr>
        <w:t xml:space="preserve">de </w:t>
      </w:r>
      <w:r w:rsidR="007E7966">
        <w:rPr>
          <w:bCs/>
        </w:rPr>
        <w:t>1.</w:t>
      </w:r>
      <w:r w:rsidR="0080445D">
        <w:rPr>
          <w:bCs/>
        </w:rPr>
        <w:t>2</w:t>
      </w:r>
      <w:r w:rsidR="00E571D0">
        <w:rPr>
          <w:bCs/>
        </w:rPr>
        <w:t xml:space="preserve"> </w:t>
      </w:r>
      <w:r w:rsidR="00EF2BCA">
        <w:rPr>
          <w:bCs/>
        </w:rPr>
        <w:t>puntos porcentuales.</w:t>
      </w:r>
    </w:p>
    <w:p w14:paraId="13152415" w14:textId="0CF28863" w:rsidR="00097C9F" w:rsidRPr="00A3315E" w:rsidRDefault="00E62DE4" w:rsidP="001F43D2">
      <w:pPr>
        <w:spacing w:before="160"/>
        <w:rPr>
          <w:bCs/>
        </w:rPr>
      </w:pPr>
      <w:r>
        <w:rPr>
          <w:bCs/>
        </w:rPr>
        <w:t>Por</w:t>
      </w:r>
      <w:r w:rsidR="00097C9F" w:rsidRPr="00A3315E">
        <w:rPr>
          <w:bCs/>
        </w:rPr>
        <w:t xml:space="preserve"> duración </w:t>
      </w:r>
      <w:bookmarkStart w:id="6" w:name="_Hlk49934937"/>
      <w:r w:rsidR="00EC237C">
        <w:rPr>
          <w:bCs/>
        </w:rPr>
        <w:t xml:space="preserve">del desempleo, </w:t>
      </w:r>
      <w:r w:rsidR="007863DD">
        <w:rPr>
          <w:bCs/>
        </w:rPr>
        <w:t xml:space="preserve">en </w:t>
      </w:r>
      <w:r w:rsidR="0080445D">
        <w:rPr>
          <w:bCs/>
        </w:rPr>
        <w:t>abril</w:t>
      </w:r>
      <w:r w:rsidR="00333307">
        <w:rPr>
          <w:bCs/>
        </w:rPr>
        <w:t xml:space="preserve"> de 202</w:t>
      </w:r>
      <w:r w:rsidR="00336A5F">
        <w:rPr>
          <w:bCs/>
        </w:rPr>
        <w:t>2</w:t>
      </w:r>
      <w:r w:rsidR="005C3F61">
        <w:rPr>
          <w:bCs/>
        </w:rPr>
        <w:t>,</w:t>
      </w:r>
      <w:r w:rsidR="007863DD">
        <w:rPr>
          <w:bCs/>
        </w:rPr>
        <w:t xml:space="preserve"> </w:t>
      </w:r>
      <w:r w:rsidR="00336A5F">
        <w:rPr>
          <w:bCs/>
        </w:rPr>
        <w:t>1</w:t>
      </w:r>
      <w:r w:rsidR="0080445D">
        <w:rPr>
          <w:bCs/>
        </w:rPr>
        <w:t>8.8</w:t>
      </w:r>
      <w:r w:rsidR="00EC237C">
        <w:rPr>
          <w:bCs/>
        </w:rPr>
        <w:t>% de la</w:t>
      </w:r>
      <w:r w:rsidR="007863DD">
        <w:rPr>
          <w:bCs/>
        </w:rPr>
        <w:t xml:space="preserve">s personas desocupadas </w:t>
      </w:r>
      <w:r w:rsidR="00EC237C">
        <w:rPr>
          <w:bCs/>
        </w:rPr>
        <w:t>buscó un empleo por más de</w:t>
      </w:r>
      <w:r w:rsidR="00097C9F" w:rsidRPr="00A3315E">
        <w:rPr>
          <w:bCs/>
        </w:rPr>
        <w:t xml:space="preserve"> </w:t>
      </w:r>
      <w:r w:rsidR="002E7F97">
        <w:rPr>
          <w:bCs/>
        </w:rPr>
        <w:t>tres</w:t>
      </w:r>
      <w:r w:rsidR="00097C9F" w:rsidRPr="00A3315E">
        <w:rPr>
          <w:bCs/>
        </w:rPr>
        <w:t xml:space="preserve"> meses</w:t>
      </w:r>
      <w:r w:rsidR="00EC237C">
        <w:rPr>
          <w:bCs/>
        </w:rPr>
        <w:t>,</w:t>
      </w:r>
      <w:r w:rsidR="007863DD">
        <w:rPr>
          <w:bCs/>
        </w:rPr>
        <w:t xml:space="preserve"> </w:t>
      </w:r>
      <w:r w:rsidR="000264BB">
        <w:rPr>
          <w:bCs/>
        </w:rPr>
        <w:t>3</w:t>
      </w:r>
      <w:r w:rsidR="0080445D">
        <w:rPr>
          <w:bCs/>
        </w:rPr>
        <w:t>4</w:t>
      </w:r>
      <w:r w:rsidR="00336A5F">
        <w:rPr>
          <w:bCs/>
        </w:rPr>
        <w:t>.9</w:t>
      </w:r>
      <w:r w:rsidR="00D71E7C">
        <w:rPr>
          <w:bCs/>
        </w:rPr>
        <w:t xml:space="preserve">% </w:t>
      </w:r>
      <w:r w:rsidR="00EC237C">
        <w:rPr>
          <w:bCs/>
        </w:rPr>
        <w:t>duró desemplead</w:t>
      </w:r>
      <w:r w:rsidR="00A60AA3">
        <w:rPr>
          <w:bCs/>
        </w:rPr>
        <w:t>a</w:t>
      </w:r>
      <w:r w:rsidR="00EC237C">
        <w:rPr>
          <w:bCs/>
        </w:rPr>
        <w:t xml:space="preserve"> </w:t>
      </w:r>
      <w:r w:rsidR="009923DE">
        <w:rPr>
          <w:bCs/>
        </w:rPr>
        <w:t xml:space="preserve">más de </w:t>
      </w:r>
      <w:r w:rsidR="002E7F97">
        <w:rPr>
          <w:bCs/>
        </w:rPr>
        <w:t>un</w:t>
      </w:r>
      <w:r w:rsidR="009923DE">
        <w:rPr>
          <w:bCs/>
        </w:rPr>
        <w:t xml:space="preserve"> mes y hasta </w:t>
      </w:r>
      <w:r w:rsidR="002E7F97">
        <w:rPr>
          <w:bCs/>
        </w:rPr>
        <w:t>tres</w:t>
      </w:r>
      <w:r w:rsidR="009923DE">
        <w:rPr>
          <w:bCs/>
        </w:rPr>
        <w:t xml:space="preserve"> meses, y </w:t>
      </w:r>
      <w:r w:rsidR="0080445D">
        <w:rPr>
          <w:bCs/>
        </w:rPr>
        <w:t>41</w:t>
      </w:r>
      <w:r w:rsidR="00961702">
        <w:rPr>
          <w:bCs/>
        </w:rPr>
        <w:t>.9</w:t>
      </w:r>
      <w:r w:rsidR="009923DE">
        <w:rPr>
          <w:bCs/>
        </w:rPr>
        <w:t>% b</w:t>
      </w:r>
      <w:r w:rsidR="00CB773D">
        <w:rPr>
          <w:bCs/>
        </w:rPr>
        <w:t xml:space="preserve">uscó </w:t>
      </w:r>
      <w:r w:rsidR="009923DE">
        <w:rPr>
          <w:bCs/>
        </w:rPr>
        <w:t xml:space="preserve">empleo </w:t>
      </w:r>
      <w:r w:rsidR="00EC237C">
        <w:rPr>
          <w:bCs/>
        </w:rPr>
        <w:t xml:space="preserve">hasta </w:t>
      </w:r>
      <w:r w:rsidR="009923DE">
        <w:rPr>
          <w:bCs/>
        </w:rPr>
        <w:t xml:space="preserve">por </w:t>
      </w:r>
      <w:r w:rsidR="002E7F97">
        <w:rPr>
          <w:bCs/>
        </w:rPr>
        <w:t>un</w:t>
      </w:r>
      <w:r w:rsidR="00EC237C">
        <w:rPr>
          <w:bCs/>
        </w:rPr>
        <w:t xml:space="preserve"> mes</w:t>
      </w:r>
      <w:r w:rsidR="00097C9F" w:rsidRPr="00A3315E">
        <w:rPr>
          <w:bCs/>
        </w:rPr>
        <w:t>.</w:t>
      </w:r>
      <w:bookmarkEnd w:id="6"/>
    </w:p>
    <w:p w14:paraId="0F63D1CB" w14:textId="17C84E69" w:rsidR="007F04C2" w:rsidRPr="00B610FA" w:rsidRDefault="007F04C2" w:rsidP="001F43D2">
      <w:pPr>
        <w:pStyle w:val="n0"/>
        <w:keepLines w:val="0"/>
        <w:widowControl w:val="0"/>
        <w:spacing w:before="160"/>
        <w:ind w:left="0" w:right="0" w:firstLine="0"/>
        <w:jc w:val="center"/>
        <w:rPr>
          <w:color w:val="auto"/>
          <w:sz w:val="20"/>
          <w:szCs w:val="22"/>
        </w:rPr>
      </w:pPr>
      <w:r w:rsidRPr="00B610FA">
        <w:rPr>
          <w:color w:val="auto"/>
          <w:sz w:val="20"/>
          <w:szCs w:val="22"/>
        </w:rPr>
        <w:t xml:space="preserve">Cuadro </w:t>
      </w:r>
      <w:r>
        <w:rPr>
          <w:color w:val="auto"/>
          <w:sz w:val="20"/>
          <w:szCs w:val="22"/>
        </w:rPr>
        <w:t>7</w:t>
      </w:r>
    </w:p>
    <w:p w14:paraId="0374131F" w14:textId="2C4EAC8B" w:rsidR="007F04C2" w:rsidRPr="00B610FA" w:rsidRDefault="007F04C2" w:rsidP="007F04C2">
      <w:pPr>
        <w:pStyle w:val="n0"/>
        <w:keepLines w:val="0"/>
        <w:widowControl w:val="0"/>
        <w:spacing w:before="0"/>
        <w:ind w:left="0" w:right="49" w:firstLine="0"/>
        <w:jc w:val="center"/>
        <w:rPr>
          <w:b/>
          <w:smallCaps/>
          <w:color w:val="auto"/>
          <w:sz w:val="22"/>
          <w:szCs w:val="22"/>
        </w:rPr>
      </w:pPr>
      <w:r w:rsidRPr="00B610FA">
        <w:rPr>
          <w:b/>
          <w:smallCaps/>
          <w:color w:val="auto"/>
          <w:sz w:val="22"/>
          <w:szCs w:val="22"/>
        </w:rPr>
        <w:t xml:space="preserve">Población desocupada </w:t>
      </w:r>
      <w:r w:rsidR="005C3DB1">
        <w:rPr>
          <w:b/>
          <w:smallCaps/>
          <w:color w:val="auto"/>
          <w:sz w:val="22"/>
          <w:szCs w:val="22"/>
        </w:rPr>
        <w:t>según</w:t>
      </w:r>
      <w:r w:rsidRPr="00B610FA">
        <w:rPr>
          <w:b/>
          <w:smallCaps/>
          <w:color w:val="auto"/>
          <w:sz w:val="22"/>
          <w:szCs w:val="22"/>
        </w:rPr>
        <w:t xml:space="preserve"> </w:t>
      </w:r>
      <w:r>
        <w:rPr>
          <w:b/>
          <w:smallCaps/>
          <w:color w:val="auto"/>
          <w:sz w:val="22"/>
          <w:szCs w:val="22"/>
        </w:rPr>
        <w:t xml:space="preserve">grupos de edad y </w:t>
      </w:r>
      <w:r w:rsidRPr="00B610FA">
        <w:rPr>
          <w:b/>
          <w:smallCaps/>
          <w:color w:val="auto"/>
          <w:sz w:val="22"/>
          <w:szCs w:val="22"/>
        </w:rPr>
        <w:t xml:space="preserve">duración </w:t>
      </w:r>
      <w:r>
        <w:rPr>
          <w:b/>
          <w:smallCaps/>
          <w:color w:val="auto"/>
          <w:sz w:val="22"/>
          <w:szCs w:val="22"/>
        </w:rPr>
        <w:t>de</w:t>
      </w:r>
      <w:r w:rsidRPr="00B610FA">
        <w:rPr>
          <w:b/>
          <w:smallCaps/>
          <w:color w:val="auto"/>
          <w:sz w:val="22"/>
          <w:szCs w:val="22"/>
        </w:rPr>
        <w:t xml:space="preserve"> la desocupación</w:t>
      </w:r>
    </w:p>
    <w:tbl>
      <w:tblPr>
        <w:tblW w:w="4713" w:type="pct"/>
        <w:jc w:val="center"/>
        <w:tblCellMar>
          <w:left w:w="70" w:type="dxa"/>
          <w:right w:w="70" w:type="dxa"/>
        </w:tblCellMar>
        <w:tblLook w:val="04A0" w:firstRow="1" w:lastRow="0" w:firstColumn="1" w:lastColumn="0" w:noHBand="0" w:noVBand="1"/>
      </w:tblPr>
      <w:tblGrid>
        <w:gridCol w:w="3456"/>
        <w:gridCol w:w="1020"/>
        <w:gridCol w:w="1020"/>
        <w:gridCol w:w="958"/>
        <w:gridCol w:w="712"/>
        <w:gridCol w:w="712"/>
        <w:gridCol w:w="979"/>
      </w:tblGrid>
      <w:tr w:rsidR="007F04C2" w:rsidRPr="00B610FA" w14:paraId="4D2B77E5" w14:textId="77777777" w:rsidTr="00CC75C4">
        <w:trPr>
          <w:trHeight w:val="284"/>
          <w:jc w:val="center"/>
        </w:trPr>
        <w:tc>
          <w:tcPr>
            <w:tcW w:w="345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70E2C7C" w14:textId="105EC14A" w:rsidR="007F04C2" w:rsidRPr="00B610FA" w:rsidRDefault="007F04C2" w:rsidP="00E71A25">
            <w:pPr>
              <w:jc w:val="left"/>
              <w:rPr>
                <w:b/>
                <w:bCs/>
                <w:color w:val="000000"/>
                <w:sz w:val="16"/>
                <w:szCs w:val="16"/>
                <w:lang w:val="es-MX" w:eastAsia="es-MX"/>
              </w:rPr>
            </w:pPr>
            <w:r>
              <w:rPr>
                <w:b/>
                <w:bCs/>
                <w:color w:val="000000"/>
                <w:sz w:val="16"/>
                <w:szCs w:val="16"/>
                <w:lang w:val="es-MX" w:eastAsia="es-MX"/>
              </w:rPr>
              <w:t xml:space="preserve">Grupos de edad y </w:t>
            </w:r>
            <w:r w:rsidR="005C3DB1">
              <w:rPr>
                <w:b/>
                <w:bCs/>
                <w:color w:val="000000"/>
                <w:sz w:val="16"/>
                <w:szCs w:val="16"/>
                <w:lang w:val="es-MX" w:eastAsia="es-MX"/>
              </w:rPr>
              <w:t>d</w:t>
            </w:r>
            <w:r w:rsidRPr="00B610FA">
              <w:rPr>
                <w:b/>
                <w:bCs/>
                <w:color w:val="000000"/>
                <w:sz w:val="16"/>
                <w:szCs w:val="16"/>
                <w:lang w:val="es-MX" w:eastAsia="es-MX"/>
              </w:rPr>
              <w:t xml:space="preserve">uración de la desocupación </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15CD4892" w14:textId="6745621E" w:rsidR="007F04C2" w:rsidRPr="00B610FA" w:rsidRDefault="0080445D" w:rsidP="00E71A25">
            <w:pPr>
              <w:jc w:val="center"/>
              <w:rPr>
                <w:b/>
                <w:bCs/>
                <w:sz w:val="16"/>
                <w:szCs w:val="16"/>
                <w:lang w:val="es-MX" w:eastAsia="es-MX"/>
              </w:rPr>
            </w:pPr>
            <w:r>
              <w:rPr>
                <w:b/>
                <w:bCs/>
                <w:sz w:val="16"/>
                <w:szCs w:val="16"/>
                <w:lang w:val="es-MX" w:eastAsia="es-MX"/>
              </w:rPr>
              <w:t>Abril</w:t>
            </w:r>
          </w:p>
        </w:tc>
        <w:tc>
          <w:tcPr>
            <w:tcW w:w="9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F65D35D" w14:textId="49A23C21" w:rsidR="007F04C2" w:rsidRPr="00B610FA" w:rsidRDefault="007F04C2" w:rsidP="00E36562">
            <w:pPr>
              <w:jc w:val="center"/>
              <w:rPr>
                <w:b/>
                <w:bCs/>
                <w:sz w:val="16"/>
                <w:szCs w:val="16"/>
                <w:lang w:val="es-MX" w:eastAsia="es-MX"/>
              </w:rPr>
            </w:pPr>
            <w:r w:rsidRPr="00B610FA">
              <w:rPr>
                <w:b/>
                <w:bCs/>
                <w:sz w:val="16"/>
                <w:szCs w:val="16"/>
                <w:lang w:val="es-MX" w:eastAsia="es-MX"/>
              </w:rPr>
              <w:t>Diferencia 202</w:t>
            </w:r>
            <w:r w:rsidR="00E36562">
              <w:rPr>
                <w:b/>
                <w:bCs/>
                <w:sz w:val="16"/>
                <w:szCs w:val="16"/>
                <w:lang w:val="es-MX" w:eastAsia="es-MX"/>
              </w:rPr>
              <w:t>2</w:t>
            </w:r>
            <w:r w:rsidRPr="00B610FA">
              <w:rPr>
                <w:b/>
                <w:bCs/>
                <w:sz w:val="16"/>
                <w:szCs w:val="16"/>
                <w:lang w:val="es-MX" w:eastAsia="es-MX"/>
              </w:rPr>
              <w:t>-202</w:t>
            </w:r>
            <w:r w:rsidR="00E36562">
              <w:rPr>
                <w:b/>
                <w:bCs/>
                <w:sz w:val="16"/>
                <w:szCs w:val="16"/>
                <w:lang w:val="es-MX" w:eastAsia="es-MX"/>
              </w:rPr>
              <w:t>1</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006A9E2F" w14:textId="0E67AC5E" w:rsidR="007F04C2" w:rsidRPr="00B610FA" w:rsidRDefault="0080445D" w:rsidP="00E71A25">
            <w:pPr>
              <w:jc w:val="center"/>
              <w:rPr>
                <w:b/>
                <w:bCs/>
                <w:sz w:val="16"/>
                <w:szCs w:val="16"/>
                <w:lang w:val="es-MX" w:eastAsia="es-MX"/>
              </w:rPr>
            </w:pPr>
            <w:r>
              <w:rPr>
                <w:b/>
                <w:bCs/>
                <w:sz w:val="16"/>
                <w:szCs w:val="16"/>
                <w:lang w:val="es-MX" w:eastAsia="es-MX"/>
              </w:rPr>
              <w:t>Abril</w:t>
            </w:r>
          </w:p>
        </w:tc>
        <w:tc>
          <w:tcPr>
            <w:tcW w:w="97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5432D3F" w14:textId="5680BF20" w:rsidR="007F04C2" w:rsidRPr="00B610FA" w:rsidRDefault="00E36562" w:rsidP="00E71A25">
            <w:pPr>
              <w:jc w:val="center"/>
              <w:rPr>
                <w:b/>
                <w:bCs/>
                <w:color w:val="000000"/>
                <w:sz w:val="16"/>
                <w:szCs w:val="16"/>
                <w:lang w:val="es-MX" w:eastAsia="es-MX"/>
              </w:rPr>
            </w:pPr>
            <w:r>
              <w:rPr>
                <w:b/>
                <w:bCs/>
                <w:color w:val="000000"/>
                <w:sz w:val="16"/>
                <w:szCs w:val="16"/>
                <w:lang w:val="es-MX" w:eastAsia="es-MX"/>
              </w:rPr>
              <w:t>Diferencia 2022-2021</w:t>
            </w:r>
          </w:p>
        </w:tc>
      </w:tr>
      <w:tr w:rsidR="007F04C2" w:rsidRPr="00B610FA" w14:paraId="1413F3D1"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17A35F67" w14:textId="77777777" w:rsidR="007F04C2" w:rsidRPr="00B610FA" w:rsidRDefault="007F04C2" w:rsidP="00E71A25">
            <w:pPr>
              <w:jc w:val="center"/>
              <w:rPr>
                <w:b/>
                <w:bCs/>
                <w:color w:val="000000"/>
                <w:sz w:val="16"/>
                <w:szCs w:val="16"/>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718FAE0F" w14:textId="626BB293"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1</w:t>
            </w:r>
          </w:p>
        </w:tc>
        <w:tc>
          <w:tcPr>
            <w:tcW w:w="1020" w:type="dxa"/>
            <w:tcBorders>
              <w:top w:val="nil"/>
              <w:left w:val="nil"/>
              <w:bottom w:val="single" w:sz="4" w:space="0" w:color="1F497D"/>
              <w:right w:val="single" w:sz="4" w:space="0" w:color="1F497D"/>
            </w:tcBorders>
            <w:shd w:val="clear" w:color="000000" w:fill="BDD7EE"/>
            <w:vAlign w:val="center"/>
            <w:hideMark/>
          </w:tcPr>
          <w:p w14:paraId="301565C5" w14:textId="3D70C08E"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2</w:t>
            </w:r>
          </w:p>
        </w:tc>
        <w:tc>
          <w:tcPr>
            <w:tcW w:w="958" w:type="dxa"/>
            <w:vMerge/>
            <w:tcBorders>
              <w:top w:val="single" w:sz="4" w:space="0" w:color="1F497D"/>
              <w:left w:val="single" w:sz="4" w:space="0" w:color="1F497D"/>
              <w:bottom w:val="single" w:sz="4" w:space="0" w:color="1F497D"/>
              <w:right w:val="single" w:sz="4" w:space="0" w:color="1F497D"/>
            </w:tcBorders>
            <w:vAlign w:val="center"/>
            <w:hideMark/>
          </w:tcPr>
          <w:p w14:paraId="3FEDF4D5" w14:textId="77777777" w:rsidR="007F04C2" w:rsidRPr="00B610FA" w:rsidRDefault="007F04C2" w:rsidP="00E71A25">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26D6670C" w14:textId="31136BB4"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1</w:t>
            </w:r>
          </w:p>
        </w:tc>
        <w:tc>
          <w:tcPr>
            <w:tcW w:w="712" w:type="dxa"/>
            <w:tcBorders>
              <w:top w:val="nil"/>
              <w:left w:val="nil"/>
              <w:bottom w:val="single" w:sz="4" w:space="0" w:color="1F497D"/>
              <w:right w:val="single" w:sz="4" w:space="0" w:color="1F497D"/>
            </w:tcBorders>
            <w:shd w:val="clear" w:color="000000" w:fill="BDD7EE"/>
            <w:vAlign w:val="center"/>
            <w:hideMark/>
          </w:tcPr>
          <w:p w14:paraId="0A3BFEC5" w14:textId="109F86D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2</w:t>
            </w:r>
            <w:r w:rsidRPr="00B610FA">
              <w:rPr>
                <w:b/>
                <w:bCs/>
                <w:sz w:val="16"/>
                <w:szCs w:val="16"/>
                <w:lang w:val="es-MX" w:eastAsia="es-MX"/>
              </w:rPr>
              <w:t xml:space="preserve"> </w:t>
            </w:r>
          </w:p>
        </w:tc>
        <w:tc>
          <w:tcPr>
            <w:tcW w:w="979" w:type="dxa"/>
            <w:vMerge/>
            <w:tcBorders>
              <w:top w:val="single" w:sz="4" w:space="0" w:color="1F497D"/>
              <w:left w:val="single" w:sz="4" w:space="0" w:color="1F497D"/>
              <w:bottom w:val="single" w:sz="4" w:space="0" w:color="1F497D"/>
              <w:right w:val="single" w:sz="4" w:space="0" w:color="1F497D"/>
            </w:tcBorders>
            <w:vAlign w:val="center"/>
            <w:hideMark/>
          </w:tcPr>
          <w:p w14:paraId="3AA98304" w14:textId="77777777" w:rsidR="007F04C2" w:rsidRPr="00B610FA" w:rsidRDefault="007F04C2" w:rsidP="00E71A25">
            <w:pPr>
              <w:jc w:val="center"/>
              <w:rPr>
                <w:b/>
                <w:bCs/>
                <w:color w:val="000000"/>
                <w:sz w:val="16"/>
                <w:szCs w:val="16"/>
                <w:lang w:val="es-MX" w:eastAsia="es-MX"/>
              </w:rPr>
            </w:pPr>
          </w:p>
        </w:tc>
      </w:tr>
      <w:tr w:rsidR="007F04C2" w:rsidRPr="00B610FA" w14:paraId="4738803B"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5C7D57B7" w14:textId="77777777" w:rsidR="007F04C2" w:rsidRPr="00B610FA" w:rsidRDefault="007F04C2" w:rsidP="00E71A25">
            <w:pPr>
              <w:jc w:val="center"/>
              <w:rPr>
                <w:b/>
                <w:bCs/>
                <w:color w:val="000000"/>
                <w:sz w:val="16"/>
                <w:szCs w:val="16"/>
                <w:lang w:val="es-MX" w:eastAsia="es-MX"/>
              </w:rPr>
            </w:pPr>
          </w:p>
        </w:tc>
        <w:tc>
          <w:tcPr>
            <w:tcW w:w="299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F9AE990"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Absolutos</w:t>
            </w:r>
          </w:p>
        </w:tc>
        <w:tc>
          <w:tcPr>
            <w:tcW w:w="2403"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04FF0A3D" w14:textId="0912AC4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80445D" w:rsidRPr="00B610FA" w14:paraId="45CACA25" w14:textId="77777777" w:rsidTr="004649AB">
        <w:trPr>
          <w:trHeight w:val="227"/>
          <w:jc w:val="center"/>
        </w:trPr>
        <w:tc>
          <w:tcPr>
            <w:tcW w:w="3456" w:type="dxa"/>
            <w:tcBorders>
              <w:top w:val="nil"/>
              <w:left w:val="single" w:sz="4" w:space="0" w:color="1F497D"/>
              <w:bottom w:val="nil"/>
              <w:right w:val="nil"/>
            </w:tcBorders>
            <w:shd w:val="clear" w:color="auto" w:fill="auto"/>
            <w:noWrap/>
            <w:vAlign w:val="center"/>
          </w:tcPr>
          <w:p w14:paraId="5D9C2881" w14:textId="77777777" w:rsidR="0080445D" w:rsidRPr="00B610FA" w:rsidRDefault="0080445D" w:rsidP="0080445D">
            <w:pPr>
              <w:jc w:val="left"/>
              <w:rPr>
                <w:b/>
                <w:bCs/>
                <w:color w:val="000000"/>
                <w:sz w:val="16"/>
                <w:szCs w:val="16"/>
                <w:lang w:val="es-MX" w:eastAsia="es-MX"/>
              </w:rPr>
            </w:pPr>
            <w:r w:rsidRPr="00B610FA">
              <w:rPr>
                <w:b/>
                <w:bCs/>
                <w:color w:val="000000"/>
                <w:sz w:val="16"/>
                <w:szCs w:val="16"/>
                <w:lang w:val="es-MX" w:eastAsia="es-MX"/>
              </w:rPr>
              <w:t>Grupos de edad</w:t>
            </w:r>
          </w:p>
        </w:tc>
        <w:tc>
          <w:tcPr>
            <w:tcW w:w="1020" w:type="dxa"/>
            <w:tcBorders>
              <w:top w:val="nil"/>
              <w:left w:val="single" w:sz="4" w:space="0" w:color="1F497D"/>
              <w:bottom w:val="nil"/>
              <w:right w:val="nil"/>
            </w:tcBorders>
            <w:shd w:val="clear" w:color="auto" w:fill="auto"/>
            <w:noWrap/>
            <w:vAlign w:val="center"/>
          </w:tcPr>
          <w:p w14:paraId="4ACACB3B" w14:textId="03E50402" w:rsidR="0080445D" w:rsidRPr="00B610FA" w:rsidRDefault="0080445D" w:rsidP="004649AB">
            <w:pPr>
              <w:tabs>
                <w:tab w:val="decimal" w:pos="697"/>
              </w:tabs>
              <w:jc w:val="left"/>
              <w:rPr>
                <w:b/>
                <w:bCs/>
                <w:color w:val="000000"/>
                <w:sz w:val="16"/>
                <w:szCs w:val="16"/>
              </w:rPr>
            </w:pPr>
            <w:r>
              <w:rPr>
                <w:b/>
                <w:bCs/>
                <w:color w:val="000000"/>
                <w:sz w:val="16"/>
                <w:szCs w:val="16"/>
              </w:rPr>
              <w:t>2,676,263</w:t>
            </w:r>
          </w:p>
        </w:tc>
        <w:tc>
          <w:tcPr>
            <w:tcW w:w="1020" w:type="dxa"/>
            <w:tcBorders>
              <w:top w:val="nil"/>
              <w:left w:val="nil"/>
              <w:bottom w:val="nil"/>
              <w:right w:val="nil"/>
            </w:tcBorders>
            <w:shd w:val="clear" w:color="auto" w:fill="auto"/>
            <w:noWrap/>
            <w:vAlign w:val="center"/>
          </w:tcPr>
          <w:p w14:paraId="60E385A0" w14:textId="78A9420E" w:rsidR="0080445D" w:rsidRPr="00B610FA" w:rsidRDefault="0080445D" w:rsidP="004649AB">
            <w:pPr>
              <w:tabs>
                <w:tab w:val="decimal" w:pos="697"/>
              </w:tabs>
              <w:jc w:val="left"/>
              <w:rPr>
                <w:b/>
                <w:bCs/>
                <w:color w:val="000000"/>
                <w:sz w:val="16"/>
                <w:szCs w:val="16"/>
              </w:rPr>
            </w:pPr>
            <w:r>
              <w:rPr>
                <w:b/>
                <w:bCs/>
                <w:color w:val="000000"/>
                <w:sz w:val="16"/>
                <w:szCs w:val="16"/>
              </w:rPr>
              <w:t>1,804,352</w:t>
            </w:r>
          </w:p>
        </w:tc>
        <w:tc>
          <w:tcPr>
            <w:tcW w:w="958" w:type="dxa"/>
            <w:tcBorders>
              <w:top w:val="nil"/>
              <w:left w:val="nil"/>
              <w:bottom w:val="nil"/>
              <w:right w:val="single" w:sz="4" w:space="0" w:color="1F497D"/>
            </w:tcBorders>
            <w:shd w:val="clear" w:color="auto" w:fill="auto"/>
            <w:noWrap/>
            <w:vAlign w:val="center"/>
          </w:tcPr>
          <w:p w14:paraId="138A3A3F" w14:textId="1CD1FC40" w:rsidR="0080445D" w:rsidRPr="00B610FA" w:rsidRDefault="0080445D" w:rsidP="004649AB">
            <w:pPr>
              <w:tabs>
                <w:tab w:val="decimal" w:pos="672"/>
              </w:tabs>
              <w:jc w:val="left"/>
              <w:rPr>
                <w:b/>
                <w:bCs/>
                <w:color w:val="000000"/>
                <w:sz w:val="16"/>
                <w:szCs w:val="16"/>
              </w:rPr>
            </w:pPr>
            <w:r>
              <w:rPr>
                <w:b/>
                <w:bCs/>
                <w:color w:val="000000"/>
                <w:sz w:val="16"/>
                <w:szCs w:val="16"/>
              </w:rPr>
              <w:t>-871,911</w:t>
            </w:r>
          </w:p>
        </w:tc>
        <w:tc>
          <w:tcPr>
            <w:tcW w:w="712" w:type="dxa"/>
            <w:tcBorders>
              <w:top w:val="nil"/>
              <w:left w:val="nil"/>
              <w:bottom w:val="nil"/>
              <w:right w:val="nil"/>
            </w:tcBorders>
            <w:shd w:val="clear" w:color="auto" w:fill="auto"/>
            <w:noWrap/>
            <w:vAlign w:val="center"/>
          </w:tcPr>
          <w:p w14:paraId="38E944AD" w14:textId="76939B4E" w:rsidR="0080445D" w:rsidRPr="00B610FA" w:rsidRDefault="0080445D" w:rsidP="0080445D">
            <w:pPr>
              <w:tabs>
                <w:tab w:val="decimal" w:pos="354"/>
              </w:tabs>
              <w:jc w:val="left"/>
              <w:rPr>
                <w:b/>
                <w:bCs/>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67FC66C1" w14:textId="52234A32" w:rsidR="0080445D" w:rsidRPr="00B610FA" w:rsidRDefault="0080445D" w:rsidP="0080445D">
            <w:pPr>
              <w:tabs>
                <w:tab w:val="decimal" w:pos="354"/>
              </w:tabs>
              <w:jc w:val="left"/>
              <w:rPr>
                <w:b/>
                <w:bCs/>
                <w:color w:val="000000"/>
                <w:sz w:val="16"/>
                <w:szCs w:val="16"/>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8FEE602" w14:textId="36D8358C" w:rsidR="0080445D" w:rsidRPr="00B610FA" w:rsidRDefault="0080445D" w:rsidP="0080445D">
            <w:pPr>
              <w:tabs>
                <w:tab w:val="decimal" w:pos="354"/>
                <w:tab w:val="decimal" w:pos="558"/>
              </w:tabs>
              <w:jc w:val="left"/>
              <w:rPr>
                <w:color w:val="000000"/>
                <w:sz w:val="16"/>
                <w:szCs w:val="16"/>
              </w:rPr>
            </w:pPr>
            <w:r>
              <w:rPr>
                <w:color w:val="000000"/>
                <w:sz w:val="16"/>
                <w:szCs w:val="16"/>
              </w:rPr>
              <w:t> </w:t>
            </w:r>
          </w:p>
        </w:tc>
      </w:tr>
      <w:tr w:rsidR="004649AB" w:rsidRPr="00B610FA" w14:paraId="18CC3165" w14:textId="77777777" w:rsidTr="004649AB">
        <w:trPr>
          <w:trHeight w:val="227"/>
          <w:jc w:val="center"/>
        </w:trPr>
        <w:tc>
          <w:tcPr>
            <w:tcW w:w="3456" w:type="dxa"/>
            <w:tcBorders>
              <w:top w:val="nil"/>
              <w:left w:val="single" w:sz="4" w:space="0" w:color="1F497D"/>
              <w:bottom w:val="nil"/>
              <w:right w:val="nil"/>
            </w:tcBorders>
            <w:shd w:val="clear" w:color="auto" w:fill="auto"/>
            <w:noWrap/>
            <w:vAlign w:val="center"/>
          </w:tcPr>
          <w:p w14:paraId="0FB9CB1B" w14:textId="77777777" w:rsidR="004649AB" w:rsidRPr="00B610FA" w:rsidRDefault="004649AB" w:rsidP="004649AB">
            <w:pPr>
              <w:ind w:firstLineChars="100" w:firstLine="160"/>
              <w:jc w:val="left"/>
              <w:rPr>
                <w:color w:val="000000"/>
                <w:sz w:val="16"/>
                <w:szCs w:val="16"/>
                <w:lang w:val="es-MX" w:eastAsia="es-MX"/>
              </w:rPr>
            </w:pPr>
            <w:r w:rsidRPr="00B610FA">
              <w:rPr>
                <w:color w:val="000000"/>
                <w:sz w:val="16"/>
                <w:szCs w:val="16"/>
                <w:lang w:val="es-MX" w:eastAsia="es-MX"/>
              </w:rPr>
              <w:t>De 15 a 24 años</w:t>
            </w:r>
          </w:p>
        </w:tc>
        <w:tc>
          <w:tcPr>
            <w:tcW w:w="1020" w:type="dxa"/>
            <w:tcBorders>
              <w:top w:val="nil"/>
              <w:left w:val="single" w:sz="4" w:space="0" w:color="1F497D"/>
              <w:bottom w:val="nil"/>
              <w:right w:val="nil"/>
            </w:tcBorders>
            <w:shd w:val="clear" w:color="auto" w:fill="auto"/>
            <w:noWrap/>
            <w:vAlign w:val="center"/>
          </w:tcPr>
          <w:p w14:paraId="65B1803B" w14:textId="7197DC28" w:rsidR="004649AB" w:rsidRPr="00B05C74" w:rsidRDefault="004649AB" w:rsidP="004649AB">
            <w:pPr>
              <w:tabs>
                <w:tab w:val="decimal" w:pos="697"/>
              </w:tabs>
              <w:jc w:val="left"/>
              <w:rPr>
                <w:bCs/>
                <w:color w:val="000000"/>
                <w:sz w:val="16"/>
                <w:szCs w:val="16"/>
              </w:rPr>
            </w:pPr>
            <w:r>
              <w:rPr>
                <w:color w:val="000000"/>
                <w:sz w:val="16"/>
                <w:szCs w:val="16"/>
              </w:rPr>
              <w:t>1,022,185</w:t>
            </w:r>
          </w:p>
        </w:tc>
        <w:tc>
          <w:tcPr>
            <w:tcW w:w="1020" w:type="dxa"/>
            <w:tcBorders>
              <w:top w:val="nil"/>
              <w:left w:val="nil"/>
              <w:bottom w:val="nil"/>
              <w:right w:val="nil"/>
            </w:tcBorders>
            <w:shd w:val="clear" w:color="auto" w:fill="auto"/>
            <w:noWrap/>
            <w:vAlign w:val="center"/>
          </w:tcPr>
          <w:p w14:paraId="659144D4" w14:textId="31DE7D54" w:rsidR="004649AB" w:rsidRPr="004649AB" w:rsidRDefault="004649AB" w:rsidP="004649AB">
            <w:pPr>
              <w:tabs>
                <w:tab w:val="decimal" w:pos="697"/>
              </w:tabs>
              <w:jc w:val="left"/>
              <w:rPr>
                <w:bCs/>
                <w:color w:val="000000"/>
                <w:sz w:val="16"/>
                <w:szCs w:val="16"/>
              </w:rPr>
            </w:pPr>
            <w:r w:rsidRPr="004649AB">
              <w:rPr>
                <w:bCs/>
                <w:color w:val="000000"/>
                <w:sz w:val="16"/>
                <w:szCs w:val="16"/>
              </w:rPr>
              <w:t>573,498</w:t>
            </w:r>
          </w:p>
        </w:tc>
        <w:tc>
          <w:tcPr>
            <w:tcW w:w="958" w:type="dxa"/>
            <w:tcBorders>
              <w:top w:val="nil"/>
              <w:left w:val="nil"/>
              <w:bottom w:val="nil"/>
              <w:right w:val="single" w:sz="4" w:space="0" w:color="1F497D"/>
            </w:tcBorders>
            <w:shd w:val="clear" w:color="auto" w:fill="auto"/>
            <w:noWrap/>
            <w:vAlign w:val="center"/>
          </w:tcPr>
          <w:p w14:paraId="110A5A5A" w14:textId="6356933E" w:rsidR="004649AB" w:rsidRPr="00B05C74" w:rsidRDefault="004649AB" w:rsidP="004649AB">
            <w:pPr>
              <w:tabs>
                <w:tab w:val="decimal" w:pos="672"/>
              </w:tabs>
              <w:jc w:val="left"/>
              <w:rPr>
                <w:bCs/>
                <w:color w:val="000000"/>
                <w:sz w:val="16"/>
                <w:szCs w:val="16"/>
              </w:rPr>
            </w:pPr>
            <w:r>
              <w:rPr>
                <w:color w:val="000000"/>
                <w:sz w:val="16"/>
                <w:szCs w:val="16"/>
              </w:rPr>
              <w:t>-448,687</w:t>
            </w:r>
          </w:p>
        </w:tc>
        <w:tc>
          <w:tcPr>
            <w:tcW w:w="712" w:type="dxa"/>
            <w:tcBorders>
              <w:top w:val="nil"/>
              <w:left w:val="nil"/>
              <w:bottom w:val="nil"/>
              <w:right w:val="nil"/>
            </w:tcBorders>
            <w:shd w:val="clear" w:color="auto" w:fill="auto"/>
            <w:noWrap/>
            <w:vAlign w:val="center"/>
          </w:tcPr>
          <w:p w14:paraId="5538E04C" w14:textId="567BACD8" w:rsidR="004649AB" w:rsidRPr="00B05C74" w:rsidRDefault="004649AB" w:rsidP="004649AB">
            <w:pPr>
              <w:tabs>
                <w:tab w:val="decimal" w:pos="354"/>
              </w:tabs>
              <w:jc w:val="left"/>
              <w:rPr>
                <w:bCs/>
                <w:color w:val="000000"/>
                <w:sz w:val="16"/>
                <w:szCs w:val="16"/>
              </w:rPr>
            </w:pPr>
            <w:r>
              <w:rPr>
                <w:color w:val="000000"/>
                <w:sz w:val="16"/>
                <w:szCs w:val="16"/>
              </w:rPr>
              <w:t>38.2</w:t>
            </w:r>
          </w:p>
        </w:tc>
        <w:tc>
          <w:tcPr>
            <w:tcW w:w="712" w:type="dxa"/>
            <w:tcBorders>
              <w:top w:val="nil"/>
              <w:left w:val="nil"/>
              <w:bottom w:val="nil"/>
              <w:right w:val="nil"/>
            </w:tcBorders>
            <w:shd w:val="clear" w:color="auto" w:fill="auto"/>
            <w:noWrap/>
            <w:vAlign w:val="center"/>
          </w:tcPr>
          <w:p w14:paraId="0201A6E5" w14:textId="3AE900FE" w:rsidR="004649AB" w:rsidRPr="00B05C74" w:rsidRDefault="004649AB" w:rsidP="004649AB">
            <w:pPr>
              <w:tabs>
                <w:tab w:val="decimal" w:pos="354"/>
              </w:tabs>
              <w:jc w:val="left"/>
              <w:rPr>
                <w:bCs/>
                <w:color w:val="000000"/>
                <w:sz w:val="16"/>
                <w:szCs w:val="16"/>
              </w:rPr>
            </w:pPr>
            <w:r>
              <w:rPr>
                <w:color w:val="000000"/>
                <w:sz w:val="16"/>
                <w:szCs w:val="16"/>
              </w:rPr>
              <w:t>31.8</w:t>
            </w:r>
          </w:p>
        </w:tc>
        <w:tc>
          <w:tcPr>
            <w:tcW w:w="979" w:type="dxa"/>
            <w:tcBorders>
              <w:top w:val="nil"/>
              <w:left w:val="nil"/>
              <w:bottom w:val="nil"/>
              <w:right w:val="single" w:sz="4" w:space="0" w:color="1F497D"/>
            </w:tcBorders>
            <w:shd w:val="clear" w:color="auto" w:fill="auto"/>
            <w:noWrap/>
            <w:vAlign w:val="center"/>
          </w:tcPr>
          <w:p w14:paraId="146C4628" w14:textId="4E910AFC" w:rsidR="004649AB" w:rsidRPr="00B05C74" w:rsidRDefault="004649AB" w:rsidP="004649AB">
            <w:pPr>
              <w:tabs>
                <w:tab w:val="decimal" w:pos="402"/>
              </w:tabs>
              <w:jc w:val="left"/>
              <w:rPr>
                <w:color w:val="000000"/>
                <w:sz w:val="16"/>
                <w:szCs w:val="16"/>
              </w:rPr>
            </w:pPr>
            <w:r>
              <w:rPr>
                <w:color w:val="000000"/>
                <w:sz w:val="16"/>
                <w:szCs w:val="16"/>
              </w:rPr>
              <w:t>-6.4</w:t>
            </w:r>
          </w:p>
        </w:tc>
      </w:tr>
      <w:tr w:rsidR="004649AB" w:rsidRPr="00B610FA" w14:paraId="5753B463" w14:textId="77777777" w:rsidTr="004649AB">
        <w:trPr>
          <w:trHeight w:val="227"/>
          <w:jc w:val="center"/>
        </w:trPr>
        <w:tc>
          <w:tcPr>
            <w:tcW w:w="3456" w:type="dxa"/>
            <w:tcBorders>
              <w:top w:val="nil"/>
              <w:left w:val="single" w:sz="4" w:space="0" w:color="1F497D"/>
              <w:bottom w:val="nil"/>
              <w:right w:val="nil"/>
            </w:tcBorders>
            <w:shd w:val="clear" w:color="auto" w:fill="auto"/>
            <w:noWrap/>
            <w:vAlign w:val="center"/>
          </w:tcPr>
          <w:p w14:paraId="6C8FB765" w14:textId="77777777" w:rsidR="004649AB" w:rsidRPr="00B610FA" w:rsidRDefault="004649AB" w:rsidP="004649AB">
            <w:pPr>
              <w:ind w:firstLineChars="100" w:firstLine="160"/>
              <w:jc w:val="left"/>
              <w:rPr>
                <w:color w:val="000000"/>
                <w:sz w:val="16"/>
                <w:szCs w:val="16"/>
                <w:lang w:val="es-MX" w:eastAsia="es-MX"/>
              </w:rPr>
            </w:pPr>
            <w:r w:rsidRPr="00B610FA">
              <w:rPr>
                <w:color w:val="000000"/>
                <w:sz w:val="16"/>
                <w:szCs w:val="16"/>
                <w:lang w:val="es-MX" w:eastAsia="es-MX"/>
              </w:rPr>
              <w:t>De 25 a 44 años</w:t>
            </w:r>
          </w:p>
        </w:tc>
        <w:tc>
          <w:tcPr>
            <w:tcW w:w="1020" w:type="dxa"/>
            <w:tcBorders>
              <w:top w:val="nil"/>
              <w:left w:val="single" w:sz="4" w:space="0" w:color="1F497D"/>
              <w:bottom w:val="nil"/>
              <w:right w:val="nil"/>
            </w:tcBorders>
            <w:shd w:val="clear" w:color="auto" w:fill="auto"/>
            <w:noWrap/>
            <w:vAlign w:val="center"/>
          </w:tcPr>
          <w:p w14:paraId="607B9760" w14:textId="54B3014A" w:rsidR="004649AB" w:rsidRPr="00B05C74" w:rsidRDefault="004649AB" w:rsidP="004649AB">
            <w:pPr>
              <w:tabs>
                <w:tab w:val="decimal" w:pos="697"/>
              </w:tabs>
              <w:jc w:val="left"/>
              <w:rPr>
                <w:bCs/>
                <w:color w:val="000000"/>
                <w:sz w:val="16"/>
                <w:szCs w:val="16"/>
              </w:rPr>
            </w:pPr>
            <w:r>
              <w:rPr>
                <w:color w:val="000000"/>
                <w:sz w:val="16"/>
                <w:szCs w:val="16"/>
              </w:rPr>
              <w:t>1,058,210</w:t>
            </w:r>
          </w:p>
        </w:tc>
        <w:tc>
          <w:tcPr>
            <w:tcW w:w="1020" w:type="dxa"/>
            <w:tcBorders>
              <w:top w:val="nil"/>
              <w:left w:val="nil"/>
              <w:bottom w:val="nil"/>
              <w:right w:val="nil"/>
            </w:tcBorders>
            <w:shd w:val="clear" w:color="auto" w:fill="auto"/>
            <w:noWrap/>
            <w:vAlign w:val="center"/>
          </w:tcPr>
          <w:p w14:paraId="006B171E" w14:textId="68561D48" w:rsidR="004649AB" w:rsidRPr="004649AB" w:rsidRDefault="004649AB" w:rsidP="004649AB">
            <w:pPr>
              <w:tabs>
                <w:tab w:val="decimal" w:pos="697"/>
              </w:tabs>
              <w:jc w:val="left"/>
              <w:rPr>
                <w:bCs/>
                <w:color w:val="000000"/>
                <w:sz w:val="16"/>
                <w:szCs w:val="16"/>
              </w:rPr>
            </w:pPr>
            <w:r w:rsidRPr="004649AB">
              <w:rPr>
                <w:bCs/>
                <w:color w:val="000000"/>
                <w:sz w:val="16"/>
                <w:szCs w:val="16"/>
              </w:rPr>
              <w:t>854,497</w:t>
            </w:r>
          </w:p>
        </w:tc>
        <w:tc>
          <w:tcPr>
            <w:tcW w:w="958" w:type="dxa"/>
            <w:tcBorders>
              <w:top w:val="nil"/>
              <w:left w:val="nil"/>
              <w:bottom w:val="nil"/>
              <w:right w:val="single" w:sz="4" w:space="0" w:color="1F497D"/>
            </w:tcBorders>
            <w:shd w:val="clear" w:color="auto" w:fill="auto"/>
            <w:noWrap/>
            <w:vAlign w:val="center"/>
          </w:tcPr>
          <w:p w14:paraId="27629A30" w14:textId="19F2226E" w:rsidR="004649AB" w:rsidRPr="00B05C74" w:rsidRDefault="004649AB" w:rsidP="004649AB">
            <w:pPr>
              <w:tabs>
                <w:tab w:val="decimal" w:pos="672"/>
              </w:tabs>
              <w:jc w:val="left"/>
              <w:rPr>
                <w:bCs/>
                <w:color w:val="000000"/>
                <w:sz w:val="16"/>
                <w:szCs w:val="16"/>
              </w:rPr>
            </w:pPr>
            <w:r>
              <w:rPr>
                <w:color w:val="000000"/>
                <w:sz w:val="16"/>
                <w:szCs w:val="16"/>
              </w:rPr>
              <w:t>-203,713</w:t>
            </w:r>
          </w:p>
        </w:tc>
        <w:tc>
          <w:tcPr>
            <w:tcW w:w="712" w:type="dxa"/>
            <w:tcBorders>
              <w:top w:val="nil"/>
              <w:left w:val="nil"/>
              <w:bottom w:val="nil"/>
              <w:right w:val="nil"/>
            </w:tcBorders>
            <w:shd w:val="clear" w:color="auto" w:fill="auto"/>
            <w:noWrap/>
            <w:vAlign w:val="center"/>
          </w:tcPr>
          <w:p w14:paraId="0CC1F770" w14:textId="3D3FE5E9" w:rsidR="004649AB" w:rsidRPr="00B05C74" w:rsidRDefault="004649AB" w:rsidP="004649AB">
            <w:pPr>
              <w:tabs>
                <w:tab w:val="decimal" w:pos="354"/>
              </w:tabs>
              <w:jc w:val="left"/>
              <w:rPr>
                <w:bCs/>
                <w:color w:val="000000"/>
                <w:sz w:val="16"/>
                <w:szCs w:val="16"/>
              </w:rPr>
            </w:pPr>
            <w:r>
              <w:rPr>
                <w:color w:val="000000"/>
                <w:sz w:val="16"/>
                <w:szCs w:val="16"/>
              </w:rPr>
              <w:t>39.5</w:t>
            </w:r>
          </w:p>
        </w:tc>
        <w:tc>
          <w:tcPr>
            <w:tcW w:w="712" w:type="dxa"/>
            <w:tcBorders>
              <w:top w:val="nil"/>
              <w:left w:val="nil"/>
              <w:bottom w:val="nil"/>
              <w:right w:val="nil"/>
            </w:tcBorders>
            <w:shd w:val="clear" w:color="auto" w:fill="auto"/>
            <w:noWrap/>
            <w:vAlign w:val="center"/>
          </w:tcPr>
          <w:p w14:paraId="083E340F" w14:textId="2DD0CA1F" w:rsidR="004649AB" w:rsidRPr="00B05C74" w:rsidRDefault="004649AB" w:rsidP="004649AB">
            <w:pPr>
              <w:tabs>
                <w:tab w:val="decimal" w:pos="354"/>
              </w:tabs>
              <w:jc w:val="left"/>
              <w:rPr>
                <w:bCs/>
                <w:color w:val="000000"/>
                <w:sz w:val="16"/>
                <w:szCs w:val="16"/>
              </w:rPr>
            </w:pPr>
            <w:r>
              <w:rPr>
                <w:color w:val="000000"/>
                <w:sz w:val="16"/>
                <w:szCs w:val="16"/>
              </w:rPr>
              <w:t>47.4</w:t>
            </w:r>
          </w:p>
        </w:tc>
        <w:tc>
          <w:tcPr>
            <w:tcW w:w="979" w:type="dxa"/>
            <w:tcBorders>
              <w:top w:val="nil"/>
              <w:left w:val="nil"/>
              <w:bottom w:val="nil"/>
              <w:right w:val="single" w:sz="4" w:space="0" w:color="1F497D"/>
            </w:tcBorders>
            <w:shd w:val="clear" w:color="auto" w:fill="auto"/>
            <w:noWrap/>
            <w:vAlign w:val="center"/>
          </w:tcPr>
          <w:p w14:paraId="555FCD4C" w14:textId="5AD29116" w:rsidR="004649AB" w:rsidRPr="00B05C74" w:rsidRDefault="004649AB" w:rsidP="004649AB">
            <w:pPr>
              <w:tabs>
                <w:tab w:val="decimal" w:pos="402"/>
              </w:tabs>
              <w:jc w:val="left"/>
              <w:rPr>
                <w:color w:val="000000"/>
                <w:sz w:val="16"/>
                <w:szCs w:val="16"/>
              </w:rPr>
            </w:pPr>
            <w:r>
              <w:rPr>
                <w:color w:val="000000"/>
                <w:sz w:val="16"/>
                <w:szCs w:val="16"/>
              </w:rPr>
              <w:t>7.8</w:t>
            </w:r>
          </w:p>
        </w:tc>
      </w:tr>
      <w:tr w:rsidR="004649AB" w:rsidRPr="00B610FA" w14:paraId="531A04D9" w14:textId="77777777" w:rsidTr="004649AB">
        <w:trPr>
          <w:trHeight w:val="227"/>
          <w:jc w:val="center"/>
        </w:trPr>
        <w:tc>
          <w:tcPr>
            <w:tcW w:w="3456" w:type="dxa"/>
            <w:tcBorders>
              <w:top w:val="nil"/>
              <w:left w:val="single" w:sz="4" w:space="0" w:color="1F497D"/>
              <w:bottom w:val="nil"/>
              <w:right w:val="nil"/>
            </w:tcBorders>
            <w:shd w:val="clear" w:color="auto" w:fill="auto"/>
            <w:noWrap/>
            <w:vAlign w:val="center"/>
          </w:tcPr>
          <w:p w14:paraId="413C1EF8" w14:textId="77777777" w:rsidR="004649AB" w:rsidRPr="00B610FA" w:rsidRDefault="004649AB" w:rsidP="004649AB">
            <w:pPr>
              <w:ind w:firstLineChars="100" w:firstLine="160"/>
              <w:jc w:val="left"/>
              <w:rPr>
                <w:color w:val="000000"/>
                <w:sz w:val="16"/>
                <w:szCs w:val="16"/>
                <w:lang w:val="es-MX" w:eastAsia="es-MX"/>
              </w:rPr>
            </w:pPr>
            <w:r w:rsidRPr="00B610FA">
              <w:rPr>
                <w:color w:val="000000"/>
                <w:sz w:val="16"/>
                <w:szCs w:val="16"/>
                <w:lang w:val="es-MX" w:eastAsia="es-MX"/>
              </w:rPr>
              <w:t>De 45 a 64 años</w:t>
            </w:r>
          </w:p>
        </w:tc>
        <w:tc>
          <w:tcPr>
            <w:tcW w:w="1020" w:type="dxa"/>
            <w:tcBorders>
              <w:top w:val="nil"/>
              <w:left w:val="single" w:sz="4" w:space="0" w:color="1F497D"/>
              <w:bottom w:val="nil"/>
              <w:right w:val="nil"/>
            </w:tcBorders>
            <w:shd w:val="clear" w:color="auto" w:fill="auto"/>
            <w:noWrap/>
            <w:vAlign w:val="center"/>
          </w:tcPr>
          <w:p w14:paraId="3A7CE43D" w14:textId="490269B5" w:rsidR="004649AB" w:rsidRPr="00B05C74" w:rsidRDefault="004649AB" w:rsidP="004649AB">
            <w:pPr>
              <w:tabs>
                <w:tab w:val="decimal" w:pos="697"/>
              </w:tabs>
              <w:jc w:val="left"/>
              <w:rPr>
                <w:bCs/>
                <w:color w:val="000000"/>
                <w:sz w:val="16"/>
                <w:szCs w:val="16"/>
              </w:rPr>
            </w:pPr>
            <w:r>
              <w:rPr>
                <w:color w:val="000000"/>
                <w:sz w:val="16"/>
                <w:szCs w:val="16"/>
              </w:rPr>
              <w:t>547,753</w:t>
            </w:r>
          </w:p>
        </w:tc>
        <w:tc>
          <w:tcPr>
            <w:tcW w:w="1020" w:type="dxa"/>
            <w:tcBorders>
              <w:top w:val="nil"/>
              <w:left w:val="nil"/>
              <w:bottom w:val="nil"/>
              <w:right w:val="nil"/>
            </w:tcBorders>
            <w:shd w:val="clear" w:color="auto" w:fill="auto"/>
            <w:noWrap/>
            <w:vAlign w:val="center"/>
          </w:tcPr>
          <w:p w14:paraId="644CD153" w14:textId="56A71A4E" w:rsidR="004649AB" w:rsidRPr="004649AB" w:rsidRDefault="004649AB" w:rsidP="004649AB">
            <w:pPr>
              <w:tabs>
                <w:tab w:val="decimal" w:pos="697"/>
              </w:tabs>
              <w:jc w:val="left"/>
              <w:rPr>
                <w:bCs/>
                <w:color w:val="000000"/>
                <w:sz w:val="16"/>
                <w:szCs w:val="16"/>
              </w:rPr>
            </w:pPr>
            <w:r w:rsidRPr="004649AB">
              <w:rPr>
                <w:bCs/>
                <w:color w:val="000000"/>
                <w:sz w:val="16"/>
                <w:szCs w:val="16"/>
              </w:rPr>
              <w:t>347,381</w:t>
            </w:r>
          </w:p>
        </w:tc>
        <w:tc>
          <w:tcPr>
            <w:tcW w:w="958" w:type="dxa"/>
            <w:tcBorders>
              <w:top w:val="nil"/>
              <w:left w:val="nil"/>
              <w:bottom w:val="nil"/>
              <w:right w:val="single" w:sz="4" w:space="0" w:color="1F497D"/>
            </w:tcBorders>
            <w:shd w:val="clear" w:color="auto" w:fill="auto"/>
            <w:noWrap/>
            <w:vAlign w:val="center"/>
          </w:tcPr>
          <w:p w14:paraId="72073CD5" w14:textId="6945E952" w:rsidR="004649AB" w:rsidRPr="00B05C74" w:rsidRDefault="004649AB" w:rsidP="004649AB">
            <w:pPr>
              <w:tabs>
                <w:tab w:val="decimal" w:pos="672"/>
              </w:tabs>
              <w:jc w:val="left"/>
              <w:rPr>
                <w:bCs/>
                <w:color w:val="000000"/>
                <w:sz w:val="16"/>
                <w:szCs w:val="16"/>
              </w:rPr>
            </w:pPr>
            <w:r>
              <w:rPr>
                <w:color w:val="000000"/>
                <w:sz w:val="16"/>
                <w:szCs w:val="16"/>
              </w:rPr>
              <w:t>-200,372</w:t>
            </w:r>
          </w:p>
        </w:tc>
        <w:tc>
          <w:tcPr>
            <w:tcW w:w="712" w:type="dxa"/>
            <w:tcBorders>
              <w:top w:val="nil"/>
              <w:left w:val="nil"/>
              <w:bottom w:val="nil"/>
              <w:right w:val="nil"/>
            </w:tcBorders>
            <w:shd w:val="clear" w:color="auto" w:fill="auto"/>
            <w:noWrap/>
            <w:vAlign w:val="center"/>
          </w:tcPr>
          <w:p w14:paraId="1AB5B5DC" w14:textId="4933C3B0" w:rsidR="004649AB" w:rsidRPr="00B05C74" w:rsidRDefault="004649AB" w:rsidP="004649AB">
            <w:pPr>
              <w:tabs>
                <w:tab w:val="decimal" w:pos="354"/>
              </w:tabs>
              <w:jc w:val="left"/>
              <w:rPr>
                <w:bCs/>
                <w:color w:val="000000"/>
                <w:sz w:val="16"/>
                <w:szCs w:val="16"/>
              </w:rPr>
            </w:pPr>
            <w:r>
              <w:rPr>
                <w:color w:val="000000"/>
                <w:sz w:val="16"/>
                <w:szCs w:val="16"/>
              </w:rPr>
              <w:t>20.5</w:t>
            </w:r>
          </w:p>
        </w:tc>
        <w:tc>
          <w:tcPr>
            <w:tcW w:w="712" w:type="dxa"/>
            <w:tcBorders>
              <w:top w:val="nil"/>
              <w:left w:val="nil"/>
              <w:bottom w:val="nil"/>
              <w:right w:val="nil"/>
            </w:tcBorders>
            <w:shd w:val="clear" w:color="auto" w:fill="auto"/>
            <w:noWrap/>
            <w:vAlign w:val="center"/>
          </w:tcPr>
          <w:p w14:paraId="480E83C6" w14:textId="799AE707" w:rsidR="004649AB" w:rsidRPr="00B05C74" w:rsidRDefault="004649AB" w:rsidP="004649AB">
            <w:pPr>
              <w:tabs>
                <w:tab w:val="decimal" w:pos="354"/>
              </w:tabs>
              <w:jc w:val="left"/>
              <w:rPr>
                <w:bCs/>
                <w:color w:val="000000"/>
                <w:sz w:val="16"/>
                <w:szCs w:val="16"/>
              </w:rPr>
            </w:pPr>
            <w:r>
              <w:rPr>
                <w:color w:val="000000"/>
                <w:sz w:val="16"/>
                <w:szCs w:val="16"/>
              </w:rPr>
              <w:t>19.3</w:t>
            </w:r>
          </w:p>
        </w:tc>
        <w:tc>
          <w:tcPr>
            <w:tcW w:w="979" w:type="dxa"/>
            <w:tcBorders>
              <w:top w:val="nil"/>
              <w:left w:val="nil"/>
              <w:bottom w:val="nil"/>
              <w:right w:val="single" w:sz="4" w:space="0" w:color="1F497D"/>
            </w:tcBorders>
            <w:shd w:val="clear" w:color="auto" w:fill="auto"/>
            <w:noWrap/>
            <w:vAlign w:val="center"/>
          </w:tcPr>
          <w:p w14:paraId="6FE22E60" w14:textId="36A05BD7" w:rsidR="004649AB" w:rsidRPr="00B05C74" w:rsidRDefault="004649AB" w:rsidP="004649AB">
            <w:pPr>
              <w:tabs>
                <w:tab w:val="decimal" w:pos="402"/>
              </w:tabs>
              <w:jc w:val="left"/>
              <w:rPr>
                <w:color w:val="000000"/>
                <w:sz w:val="16"/>
                <w:szCs w:val="16"/>
              </w:rPr>
            </w:pPr>
            <w:r>
              <w:rPr>
                <w:color w:val="000000"/>
                <w:sz w:val="16"/>
                <w:szCs w:val="16"/>
              </w:rPr>
              <w:t>-1.2</w:t>
            </w:r>
          </w:p>
        </w:tc>
      </w:tr>
      <w:tr w:rsidR="004649AB" w:rsidRPr="00B610FA" w14:paraId="73A6B995" w14:textId="77777777" w:rsidTr="004649AB">
        <w:trPr>
          <w:trHeight w:val="227"/>
          <w:jc w:val="center"/>
        </w:trPr>
        <w:tc>
          <w:tcPr>
            <w:tcW w:w="3456" w:type="dxa"/>
            <w:tcBorders>
              <w:top w:val="nil"/>
              <w:left w:val="single" w:sz="4" w:space="0" w:color="1F497D"/>
              <w:bottom w:val="nil"/>
              <w:right w:val="nil"/>
            </w:tcBorders>
            <w:shd w:val="clear" w:color="auto" w:fill="auto"/>
            <w:noWrap/>
            <w:vAlign w:val="center"/>
          </w:tcPr>
          <w:p w14:paraId="2838C8EF" w14:textId="77777777" w:rsidR="004649AB" w:rsidRPr="00B610FA" w:rsidRDefault="004649AB" w:rsidP="004649AB">
            <w:pPr>
              <w:ind w:firstLineChars="100" w:firstLine="160"/>
              <w:jc w:val="left"/>
              <w:rPr>
                <w:color w:val="000000"/>
                <w:sz w:val="16"/>
                <w:szCs w:val="16"/>
                <w:lang w:val="es-MX" w:eastAsia="es-MX"/>
              </w:rPr>
            </w:pPr>
            <w:r w:rsidRPr="00B610FA">
              <w:rPr>
                <w:color w:val="000000"/>
                <w:sz w:val="16"/>
                <w:szCs w:val="16"/>
                <w:lang w:val="es-MX" w:eastAsia="es-MX"/>
              </w:rPr>
              <w:t>De 65 años y más</w:t>
            </w:r>
          </w:p>
        </w:tc>
        <w:tc>
          <w:tcPr>
            <w:tcW w:w="1020" w:type="dxa"/>
            <w:tcBorders>
              <w:top w:val="nil"/>
              <w:left w:val="single" w:sz="4" w:space="0" w:color="1F497D"/>
              <w:bottom w:val="nil"/>
              <w:right w:val="nil"/>
            </w:tcBorders>
            <w:shd w:val="clear" w:color="auto" w:fill="auto"/>
            <w:noWrap/>
            <w:vAlign w:val="center"/>
          </w:tcPr>
          <w:p w14:paraId="258132F8" w14:textId="4F6F1FF6" w:rsidR="004649AB" w:rsidRPr="00B05C74" w:rsidRDefault="004649AB" w:rsidP="004649AB">
            <w:pPr>
              <w:tabs>
                <w:tab w:val="decimal" w:pos="697"/>
              </w:tabs>
              <w:jc w:val="left"/>
              <w:rPr>
                <w:bCs/>
                <w:color w:val="000000"/>
                <w:sz w:val="16"/>
                <w:szCs w:val="16"/>
              </w:rPr>
            </w:pPr>
            <w:r>
              <w:rPr>
                <w:color w:val="000000"/>
                <w:sz w:val="16"/>
                <w:szCs w:val="16"/>
              </w:rPr>
              <w:t>47,638</w:t>
            </w:r>
          </w:p>
        </w:tc>
        <w:tc>
          <w:tcPr>
            <w:tcW w:w="1020" w:type="dxa"/>
            <w:tcBorders>
              <w:top w:val="nil"/>
              <w:left w:val="nil"/>
              <w:bottom w:val="nil"/>
              <w:right w:val="nil"/>
            </w:tcBorders>
            <w:shd w:val="clear" w:color="auto" w:fill="auto"/>
            <w:noWrap/>
            <w:vAlign w:val="center"/>
          </w:tcPr>
          <w:p w14:paraId="688D2C22" w14:textId="6A2AE9FD" w:rsidR="004649AB" w:rsidRPr="004649AB" w:rsidRDefault="004649AB" w:rsidP="004649AB">
            <w:pPr>
              <w:tabs>
                <w:tab w:val="decimal" w:pos="697"/>
              </w:tabs>
              <w:jc w:val="left"/>
              <w:rPr>
                <w:bCs/>
                <w:color w:val="000000"/>
                <w:sz w:val="16"/>
                <w:szCs w:val="16"/>
              </w:rPr>
            </w:pPr>
            <w:r w:rsidRPr="004649AB">
              <w:rPr>
                <w:bCs/>
                <w:color w:val="000000"/>
                <w:sz w:val="16"/>
                <w:szCs w:val="16"/>
              </w:rPr>
              <w:t>28,976</w:t>
            </w:r>
          </w:p>
        </w:tc>
        <w:tc>
          <w:tcPr>
            <w:tcW w:w="958" w:type="dxa"/>
            <w:tcBorders>
              <w:top w:val="nil"/>
              <w:left w:val="nil"/>
              <w:bottom w:val="nil"/>
              <w:right w:val="single" w:sz="4" w:space="0" w:color="1F497D"/>
            </w:tcBorders>
            <w:shd w:val="clear" w:color="auto" w:fill="auto"/>
            <w:noWrap/>
            <w:vAlign w:val="center"/>
          </w:tcPr>
          <w:p w14:paraId="0AE2FE9A" w14:textId="682549B1" w:rsidR="004649AB" w:rsidRPr="00B05C74" w:rsidRDefault="004649AB" w:rsidP="004649AB">
            <w:pPr>
              <w:tabs>
                <w:tab w:val="decimal" w:pos="672"/>
              </w:tabs>
              <w:jc w:val="left"/>
              <w:rPr>
                <w:bCs/>
                <w:color w:val="000000"/>
                <w:sz w:val="16"/>
                <w:szCs w:val="16"/>
              </w:rPr>
            </w:pPr>
            <w:r>
              <w:rPr>
                <w:color w:val="000000"/>
                <w:sz w:val="16"/>
                <w:szCs w:val="16"/>
              </w:rPr>
              <w:t>-18,662</w:t>
            </w:r>
          </w:p>
        </w:tc>
        <w:tc>
          <w:tcPr>
            <w:tcW w:w="712" w:type="dxa"/>
            <w:tcBorders>
              <w:top w:val="nil"/>
              <w:left w:val="nil"/>
              <w:bottom w:val="nil"/>
              <w:right w:val="nil"/>
            </w:tcBorders>
            <w:shd w:val="clear" w:color="auto" w:fill="auto"/>
            <w:noWrap/>
            <w:vAlign w:val="center"/>
          </w:tcPr>
          <w:p w14:paraId="414E2327" w14:textId="55132DC5" w:rsidR="004649AB" w:rsidRPr="00B05C74" w:rsidRDefault="004649AB" w:rsidP="004649AB">
            <w:pPr>
              <w:tabs>
                <w:tab w:val="decimal" w:pos="354"/>
              </w:tabs>
              <w:jc w:val="left"/>
              <w:rPr>
                <w:bCs/>
                <w:color w:val="000000"/>
                <w:sz w:val="16"/>
                <w:szCs w:val="16"/>
              </w:rPr>
            </w:pPr>
            <w:r>
              <w:rPr>
                <w:color w:val="000000"/>
                <w:sz w:val="16"/>
                <w:szCs w:val="16"/>
              </w:rPr>
              <w:t>1.8</w:t>
            </w:r>
          </w:p>
        </w:tc>
        <w:tc>
          <w:tcPr>
            <w:tcW w:w="712" w:type="dxa"/>
            <w:tcBorders>
              <w:top w:val="nil"/>
              <w:left w:val="nil"/>
              <w:bottom w:val="nil"/>
              <w:right w:val="nil"/>
            </w:tcBorders>
            <w:shd w:val="clear" w:color="auto" w:fill="auto"/>
            <w:noWrap/>
            <w:vAlign w:val="center"/>
          </w:tcPr>
          <w:p w14:paraId="6DA75466" w14:textId="4B525A69" w:rsidR="004649AB" w:rsidRPr="00B05C74" w:rsidRDefault="004649AB" w:rsidP="004649AB">
            <w:pPr>
              <w:tabs>
                <w:tab w:val="decimal" w:pos="354"/>
              </w:tabs>
              <w:jc w:val="left"/>
              <w:rPr>
                <w:bCs/>
                <w:color w:val="000000"/>
                <w:sz w:val="16"/>
                <w:szCs w:val="16"/>
              </w:rPr>
            </w:pPr>
            <w:r>
              <w:rPr>
                <w:color w:val="000000"/>
                <w:sz w:val="16"/>
                <w:szCs w:val="16"/>
              </w:rPr>
              <w:t>1.6</w:t>
            </w:r>
          </w:p>
        </w:tc>
        <w:tc>
          <w:tcPr>
            <w:tcW w:w="979" w:type="dxa"/>
            <w:tcBorders>
              <w:top w:val="nil"/>
              <w:left w:val="nil"/>
              <w:bottom w:val="nil"/>
              <w:right w:val="single" w:sz="4" w:space="0" w:color="1F497D"/>
            </w:tcBorders>
            <w:shd w:val="clear" w:color="auto" w:fill="auto"/>
            <w:noWrap/>
            <w:vAlign w:val="center"/>
          </w:tcPr>
          <w:p w14:paraId="475DC6F7" w14:textId="47A54D8A" w:rsidR="004649AB" w:rsidRPr="00B05C74" w:rsidRDefault="004649AB" w:rsidP="004649AB">
            <w:pPr>
              <w:tabs>
                <w:tab w:val="decimal" w:pos="402"/>
              </w:tabs>
              <w:jc w:val="left"/>
              <w:rPr>
                <w:color w:val="000000"/>
                <w:sz w:val="16"/>
                <w:szCs w:val="16"/>
              </w:rPr>
            </w:pPr>
            <w:r>
              <w:rPr>
                <w:color w:val="000000"/>
                <w:sz w:val="16"/>
                <w:szCs w:val="16"/>
              </w:rPr>
              <w:t>-0.2</w:t>
            </w:r>
          </w:p>
        </w:tc>
      </w:tr>
      <w:tr w:rsidR="004649AB" w:rsidRPr="00B610FA" w14:paraId="7BD47347" w14:textId="77777777" w:rsidTr="004649AB">
        <w:trPr>
          <w:trHeight w:val="227"/>
          <w:jc w:val="center"/>
        </w:trPr>
        <w:tc>
          <w:tcPr>
            <w:tcW w:w="3456" w:type="dxa"/>
            <w:tcBorders>
              <w:top w:val="nil"/>
              <w:left w:val="single" w:sz="4" w:space="0" w:color="1F497D"/>
              <w:bottom w:val="nil"/>
              <w:right w:val="nil"/>
            </w:tcBorders>
            <w:shd w:val="clear" w:color="auto" w:fill="auto"/>
            <w:noWrap/>
            <w:vAlign w:val="center"/>
          </w:tcPr>
          <w:p w14:paraId="5E2A90BF" w14:textId="77777777" w:rsidR="004649AB" w:rsidRPr="00B610FA" w:rsidRDefault="004649AB" w:rsidP="004649AB">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1FFE6E6" w14:textId="1934E96B" w:rsidR="004649AB" w:rsidRPr="00B05C74" w:rsidRDefault="004649AB" w:rsidP="004649AB">
            <w:pPr>
              <w:tabs>
                <w:tab w:val="decimal" w:pos="697"/>
              </w:tabs>
              <w:jc w:val="left"/>
              <w:rPr>
                <w:bCs/>
                <w:color w:val="000000"/>
                <w:sz w:val="16"/>
                <w:szCs w:val="16"/>
              </w:rPr>
            </w:pPr>
            <w:r>
              <w:rPr>
                <w:color w:val="000000"/>
                <w:sz w:val="16"/>
                <w:szCs w:val="16"/>
              </w:rPr>
              <w:t>477</w:t>
            </w:r>
          </w:p>
        </w:tc>
        <w:tc>
          <w:tcPr>
            <w:tcW w:w="1020" w:type="dxa"/>
            <w:tcBorders>
              <w:top w:val="nil"/>
              <w:left w:val="nil"/>
              <w:bottom w:val="nil"/>
              <w:right w:val="nil"/>
            </w:tcBorders>
            <w:shd w:val="clear" w:color="auto" w:fill="auto"/>
            <w:noWrap/>
            <w:vAlign w:val="center"/>
          </w:tcPr>
          <w:p w14:paraId="7149D487" w14:textId="6B38D709" w:rsidR="004649AB" w:rsidRPr="004649AB" w:rsidRDefault="004649AB" w:rsidP="004649AB">
            <w:pPr>
              <w:tabs>
                <w:tab w:val="decimal" w:pos="697"/>
              </w:tabs>
              <w:jc w:val="left"/>
              <w:rPr>
                <w:bCs/>
                <w:color w:val="000000"/>
                <w:sz w:val="16"/>
                <w:szCs w:val="16"/>
              </w:rPr>
            </w:pPr>
            <w:r w:rsidRPr="004649AB">
              <w:rPr>
                <w:bCs/>
                <w:color w:val="000000"/>
                <w:sz w:val="16"/>
                <w:szCs w:val="16"/>
              </w:rPr>
              <w:t>0</w:t>
            </w:r>
          </w:p>
        </w:tc>
        <w:tc>
          <w:tcPr>
            <w:tcW w:w="958" w:type="dxa"/>
            <w:tcBorders>
              <w:top w:val="nil"/>
              <w:left w:val="nil"/>
              <w:bottom w:val="nil"/>
              <w:right w:val="single" w:sz="4" w:space="0" w:color="1F497D"/>
            </w:tcBorders>
            <w:shd w:val="clear" w:color="auto" w:fill="auto"/>
            <w:noWrap/>
            <w:vAlign w:val="center"/>
          </w:tcPr>
          <w:p w14:paraId="386B2A1E" w14:textId="1C608051" w:rsidR="004649AB" w:rsidRPr="00B05C74" w:rsidRDefault="004649AB" w:rsidP="004649AB">
            <w:pPr>
              <w:tabs>
                <w:tab w:val="decimal" w:pos="672"/>
              </w:tabs>
              <w:jc w:val="left"/>
              <w:rPr>
                <w:bCs/>
                <w:color w:val="000000"/>
                <w:sz w:val="16"/>
                <w:szCs w:val="16"/>
              </w:rPr>
            </w:pPr>
            <w:r>
              <w:rPr>
                <w:color w:val="000000"/>
                <w:sz w:val="16"/>
                <w:szCs w:val="16"/>
              </w:rPr>
              <w:t>-477</w:t>
            </w:r>
          </w:p>
        </w:tc>
        <w:tc>
          <w:tcPr>
            <w:tcW w:w="712" w:type="dxa"/>
            <w:tcBorders>
              <w:top w:val="nil"/>
              <w:left w:val="nil"/>
              <w:bottom w:val="nil"/>
              <w:right w:val="nil"/>
            </w:tcBorders>
            <w:shd w:val="clear" w:color="auto" w:fill="auto"/>
            <w:noWrap/>
            <w:vAlign w:val="center"/>
          </w:tcPr>
          <w:p w14:paraId="023B8A1C" w14:textId="2E5A3EA3" w:rsidR="004649AB" w:rsidRPr="00B05C74" w:rsidRDefault="004649AB" w:rsidP="004649AB">
            <w:pPr>
              <w:tabs>
                <w:tab w:val="decimal" w:pos="354"/>
              </w:tabs>
              <w:jc w:val="left"/>
              <w:rPr>
                <w:bCs/>
                <w:color w:val="000000"/>
                <w:sz w:val="16"/>
                <w:szCs w:val="16"/>
              </w:rPr>
            </w:pPr>
            <w:r>
              <w:rPr>
                <w:color w:val="000000"/>
                <w:sz w:val="16"/>
                <w:szCs w:val="16"/>
              </w:rPr>
              <w:t>0.0</w:t>
            </w:r>
          </w:p>
        </w:tc>
        <w:tc>
          <w:tcPr>
            <w:tcW w:w="712" w:type="dxa"/>
            <w:tcBorders>
              <w:top w:val="nil"/>
              <w:left w:val="nil"/>
              <w:bottom w:val="nil"/>
              <w:right w:val="nil"/>
            </w:tcBorders>
            <w:shd w:val="clear" w:color="auto" w:fill="auto"/>
            <w:noWrap/>
            <w:vAlign w:val="center"/>
          </w:tcPr>
          <w:p w14:paraId="412DF30B" w14:textId="4745BDF0" w:rsidR="004649AB" w:rsidRPr="00B05C74" w:rsidRDefault="004649AB" w:rsidP="004649AB">
            <w:pPr>
              <w:tabs>
                <w:tab w:val="decimal" w:pos="354"/>
              </w:tabs>
              <w:jc w:val="left"/>
              <w:rPr>
                <w:bCs/>
                <w:color w:val="000000"/>
                <w:sz w:val="16"/>
                <w:szCs w:val="16"/>
              </w:rPr>
            </w:pPr>
            <w:r>
              <w:rPr>
                <w:color w:val="000000"/>
                <w:sz w:val="16"/>
                <w:szCs w:val="16"/>
              </w:rPr>
              <w:t>0.0</w:t>
            </w:r>
          </w:p>
        </w:tc>
        <w:tc>
          <w:tcPr>
            <w:tcW w:w="979" w:type="dxa"/>
            <w:tcBorders>
              <w:top w:val="nil"/>
              <w:left w:val="nil"/>
              <w:bottom w:val="nil"/>
              <w:right w:val="single" w:sz="4" w:space="0" w:color="1F497D"/>
            </w:tcBorders>
            <w:shd w:val="clear" w:color="auto" w:fill="auto"/>
            <w:noWrap/>
            <w:vAlign w:val="center"/>
          </w:tcPr>
          <w:p w14:paraId="1AD1C08C" w14:textId="30FD4600" w:rsidR="004649AB" w:rsidRPr="00B05C74" w:rsidRDefault="004649AB" w:rsidP="004649AB">
            <w:pPr>
              <w:tabs>
                <w:tab w:val="decimal" w:pos="402"/>
              </w:tabs>
              <w:jc w:val="left"/>
              <w:rPr>
                <w:color w:val="000000"/>
                <w:sz w:val="16"/>
                <w:szCs w:val="16"/>
              </w:rPr>
            </w:pPr>
            <w:r>
              <w:rPr>
                <w:color w:val="000000"/>
                <w:sz w:val="16"/>
                <w:szCs w:val="16"/>
              </w:rPr>
              <w:t>0.0</w:t>
            </w:r>
          </w:p>
        </w:tc>
      </w:tr>
      <w:tr w:rsidR="004649AB" w:rsidRPr="00B610FA" w14:paraId="199602B5" w14:textId="77777777" w:rsidTr="004649AB">
        <w:trPr>
          <w:trHeight w:val="227"/>
          <w:jc w:val="center"/>
        </w:trPr>
        <w:tc>
          <w:tcPr>
            <w:tcW w:w="3456" w:type="dxa"/>
            <w:tcBorders>
              <w:top w:val="nil"/>
              <w:left w:val="single" w:sz="4" w:space="0" w:color="1F497D"/>
              <w:bottom w:val="nil"/>
              <w:right w:val="nil"/>
            </w:tcBorders>
            <w:shd w:val="clear" w:color="auto" w:fill="auto"/>
            <w:noWrap/>
            <w:vAlign w:val="center"/>
          </w:tcPr>
          <w:p w14:paraId="20576261" w14:textId="1C342AA9" w:rsidR="004649AB" w:rsidRPr="00B610FA" w:rsidRDefault="004649AB" w:rsidP="004649AB">
            <w:pPr>
              <w:jc w:val="left"/>
              <w:rPr>
                <w:b/>
                <w:bCs/>
                <w:color w:val="000000"/>
                <w:sz w:val="16"/>
                <w:szCs w:val="16"/>
                <w:lang w:val="es-MX" w:eastAsia="es-MX"/>
              </w:rPr>
            </w:pPr>
            <w:r w:rsidRPr="00B610FA">
              <w:rPr>
                <w:b/>
                <w:color w:val="000000"/>
                <w:sz w:val="16"/>
                <w:szCs w:val="16"/>
                <w:lang w:val="es-MX" w:eastAsia="es-MX"/>
              </w:rPr>
              <w:t xml:space="preserve">Duración de la </w:t>
            </w:r>
            <w:r>
              <w:rPr>
                <w:b/>
                <w:color w:val="000000"/>
                <w:sz w:val="16"/>
                <w:szCs w:val="16"/>
                <w:lang w:val="es-MX" w:eastAsia="es-MX"/>
              </w:rPr>
              <w:t>d</w:t>
            </w:r>
            <w:r w:rsidRPr="00B610FA">
              <w:rPr>
                <w:b/>
                <w:color w:val="000000"/>
                <w:sz w:val="16"/>
                <w:szCs w:val="16"/>
                <w:lang w:val="es-MX" w:eastAsia="es-MX"/>
              </w:rPr>
              <w:t>esocupación</w:t>
            </w:r>
          </w:p>
        </w:tc>
        <w:tc>
          <w:tcPr>
            <w:tcW w:w="1020" w:type="dxa"/>
            <w:tcBorders>
              <w:top w:val="nil"/>
              <w:left w:val="single" w:sz="4" w:space="0" w:color="1F497D"/>
              <w:bottom w:val="nil"/>
              <w:right w:val="nil"/>
            </w:tcBorders>
            <w:shd w:val="clear" w:color="auto" w:fill="auto"/>
            <w:noWrap/>
            <w:vAlign w:val="center"/>
          </w:tcPr>
          <w:p w14:paraId="5365F92E" w14:textId="72075CF2" w:rsidR="004649AB" w:rsidRPr="004649AB" w:rsidRDefault="004649AB" w:rsidP="004649AB">
            <w:pPr>
              <w:tabs>
                <w:tab w:val="decimal" w:pos="697"/>
              </w:tabs>
              <w:jc w:val="left"/>
              <w:rPr>
                <w:b/>
                <w:color w:val="000000"/>
                <w:sz w:val="16"/>
                <w:szCs w:val="16"/>
              </w:rPr>
            </w:pPr>
            <w:r w:rsidRPr="004649AB">
              <w:rPr>
                <w:b/>
                <w:color w:val="000000"/>
                <w:sz w:val="16"/>
                <w:szCs w:val="16"/>
              </w:rPr>
              <w:t xml:space="preserve">2,676,263 </w:t>
            </w:r>
          </w:p>
        </w:tc>
        <w:tc>
          <w:tcPr>
            <w:tcW w:w="1020" w:type="dxa"/>
            <w:tcBorders>
              <w:top w:val="nil"/>
              <w:left w:val="nil"/>
              <w:bottom w:val="nil"/>
              <w:right w:val="nil"/>
            </w:tcBorders>
            <w:shd w:val="clear" w:color="auto" w:fill="auto"/>
            <w:noWrap/>
            <w:vAlign w:val="center"/>
          </w:tcPr>
          <w:p w14:paraId="0A1540AB" w14:textId="67B3B5C8" w:rsidR="004649AB" w:rsidRPr="004649AB" w:rsidRDefault="004649AB" w:rsidP="004649AB">
            <w:pPr>
              <w:tabs>
                <w:tab w:val="decimal" w:pos="697"/>
              </w:tabs>
              <w:jc w:val="left"/>
              <w:rPr>
                <w:b/>
                <w:bCs/>
                <w:color w:val="000000"/>
                <w:sz w:val="16"/>
                <w:szCs w:val="16"/>
              </w:rPr>
            </w:pPr>
            <w:r>
              <w:rPr>
                <w:b/>
                <w:bCs/>
                <w:color w:val="000000"/>
                <w:sz w:val="16"/>
                <w:szCs w:val="16"/>
              </w:rPr>
              <w:t xml:space="preserve">1,804,352 </w:t>
            </w:r>
          </w:p>
        </w:tc>
        <w:tc>
          <w:tcPr>
            <w:tcW w:w="958" w:type="dxa"/>
            <w:tcBorders>
              <w:top w:val="nil"/>
              <w:left w:val="nil"/>
              <w:bottom w:val="nil"/>
              <w:right w:val="single" w:sz="4" w:space="0" w:color="1F497D"/>
            </w:tcBorders>
            <w:shd w:val="clear" w:color="auto" w:fill="auto"/>
            <w:noWrap/>
            <w:vAlign w:val="center"/>
          </w:tcPr>
          <w:p w14:paraId="6C5E8343" w14:textId="796BD71B" w:rsidR="004649AB" w:rsidRPr="004649AB" w:rsidRDefault="004649AB" w:rsidP="004649AB">
            <w:pPr>
              <w:tabs>
                <w:tab w:val="decimal" w:pos="672"/>
              </w:tabs>
              <w:jc w:val="left"/>
              <w:rPr>
                <w:b/>
                <w:bCs/>
                <w:color w:val="000000"/>
                <w:sz w:val="16"/>
                <w:szCs w:val="16"/>
              </w:rPr>
            </w:pPr>
            <w:r>
              <w:rPr>
                <w:b/>
                <w:bCs/>
                <w:color w:val="000000"/>
                <w:sz w:val="16"/>
                <w:szCs w:val="16"/>
              </w:rPr>
              <w:t xml:space="preserve">-871,911 </w:t>
            </w:r>
          </w:p>
        </w:tc>
        <w:tc>
          <w:tcPr>
            <w:tcW w:w="712" w:type="dxa"/>
            <w:tcBorders>
              <w:top w:val="nil"/>
              <w:left w:val="nil"/>
              <w:bottom w:val="nil"/>
              <w:right w:val="nil"/>
            </w:tcBorders>
            <w:shd w:val="clear" w:color="auto" w:fill="auto"/>
            <w:noWrap/>
            <w:vAlign w:val="center"/>
          </w:tcPr>
          <w:p w14:paraId="00DE8273" w14:textId="5B5A43DC" w:rsidR="004649AB" w:rsidRPr="00B610FA" w:rsidRDefault="004649AB" w:rsidP="004649AB">
            <w:pPr>
              <w:tabs>
                <w:tab w:val="decimal" w:pos="354"/>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733F38D6" w14:textId="23F0BE15" w:rsidR="004649AB" w:rsidRPr="00B610FA" w:rsidRDefault="004649AB" w:rsidP="004649AB">
            <w:pPr>
              <w:tabs>
                <w:tab w:val="decimal" w:pos="354"/>
              </w:tabs>
              <w:jc w:val="left"/>
              <w:rPr>
                <w:b/>
                <w:bCs/>
                <w:color w:val="000000"/>
                <w:sz w:val="16"/>
                <w:szCs w:val="16"/>
                <w:lang w:val="es-MX" w:eastAsia="es-MX"/>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B745963" w14:textId="006ADF73" w:rsidR="004649AB" w:rsidRPr="00B610FA" w:rsidRDefault="004649AB" w:rsidP="004649AB">
            <w:pPr>
              <w:tabs>
                <w:tab w:val="decimal" w:pos="402"/>
              </w:tabs>
              <w:jc w:val="left"/>
              <w:rPr>
                <w:color w:val="000000"/>
                <w:sz w:val="16"/>
                <w:szCs w:val="16"/>
                <w:lang w:val="es-MX" w:eastAsia="es-MX"/>
              </w:rPr>
            </w:pPr>
            <w:r>
              <w:rPr>
                <w:color w:val="000000"/>
                <w:sz w:val="16"/>
                <w:szCs w:val="16"/>
              </w:rPr>
              <w:t> </w:t>
            </w:r>
          </w:p>
        </w:tc>
      </w:tr>
      <w:tr w:rsidR="004649AB" w:rsidRPr="00B610FA" w14:paraId="69734B6B" w14:textId="77777777" w:rsidTr="004649AB">
        <w:trPr>
          <w:trHeight w:val="227"/>
          <w:jc w:val="center"/>
        </w:trPr>
        <w:tc>
          <w:tcPr>
            <w:tcW w:w="3456" w:type="dxa"/>
            <w:tcBorders>
              <w:top w:val="nil"/>
              <w:left w:val="single" w:sz="4" w:space="0" w:color="1F497D"/>
              <w:bottom w:val="nil"/>
              <w:right w:val="nil"/>
            </w:tcBorders>
            <w:shd w:val="clear" w:color="auto" w:fill="auto"/>
            <w:noWrap/>
            <w:vAlign w:val="center"/>
            <w:hideMark/>
          </w:tcPr>
          <w:p w14:paraId="2AF2A821" w14:textId="77777777" w:rsidR="004649AB" w:rsidRPr="00B610FA" w:rsidRDefault="004649AB" w:rsidP="004649AB">
            <w:pPr>
              <w:ind w:firstLineChars="100" w:firstLine="160"/>
              <w:jc w:val="left"/>
              <w:rPr>
                <w:color w:val="000000"/>
                <w:sz w:val="16"/>
                <w:szCs w:val="16"/>
                <w:lang w:val="es-MX" w:eastAsia="es-MX"/>
              </w:rPr>
            </w:pPr>
            <w:r w:rsidRPr="00B610FA">
              <w:rPr>
                <w:color w:val="000000"/>
                <w:sz w:val="16"/>
                <w:szCs w:val="16"/>
                <w:lang w:val="es-MX" w:eastAsia="es-MX"/>
              </w:rPr>
              <w:t>Hasta 1 mes</w:t>
            </w:r>
          </w:p>
        </w:tc>
        <w:tc>
          <w:tcPr>
            <w:tcW w:w="1020" w:type="dxa"/>
            <w:tcBorders>
              <w:top w:val="nil"/>
              <w:left w:val="single" w:sz="4" w:space="0" w:color="1F497D"/>
              <w:bottom w:val="nil"/>
              <w:right w:val="nil"/>
            </w:tcBorders>
            <w:shd w:val="clear" w:color="auto" w:fill="auto"/>
            <w:noWrap/>
            <w:vAlign w:val="center"/>
          </w:tcPr>
          <w:p w14:paraId="3A28D3AE" w14:textId="540BB43C" w:rsidR="004649AB" w:rsidRPr="004649AB" w:rsidRDefault="004649AB" w:rsidP="004649AB">
            <w:pPr>
              <w:tabs>
                <w:tab w:val="decimal" w:pos="697"/>
              </w:tabs>
              <w:jc w:val="left"/>
              <w:rPr>
                <w:color w:val="000000"/>
                <w:sz w:val="16"/>
                <w:szCs w:val="16"/>
              </w:rPr>
            </w:pPr>
            <w:r>
              <w:rPr>
                <w:color w:val="000000"/>
                <w:sz w:val="16"/>
                <w:szCs w:val="16"/>
              </w:rPr>
              <w:t xml:space="preserve">918,263 </w:t>
            </w:r>
          </w:p>
        </w:tc>
        <w:tc>
          <w:tcPr>
            <w:tcW w:w="1020" w:type="dxa"/>
            <w:tcBorders>
              <w:top w:val="nil"/>
              <w:left w:val="nil"/>
              <w:bottom w:val="nil"/>
              <w:right w:val="nil"/>
            </w:tcBorders>
            <w:shd w:val="clear" w:color="auto" w:fill="auto"/>
            <w:noWrap/>
            <w:vAlign w:val="center"/>
          </w:tcPr>
          <w:p w14:paraId="4B4D7DF2" w14:textId="1C0D19A8" w:rsidR="004649AB" w:rsidRPr="004649AB" w:rsidRDefault="004649AB" w:rsidP="004649AB">
            <w:pPr>
              <w:tabs>
                <w:tab w:val="decimal" w:pos="697"/>
              </w:tabs>
              <w:jc w:val="left"/>
              <w:rPr>
                <w:bCs/>
                <w:color w:val="000000"/>
                <w:sz w:val="16"/>
                <w:szCs w:val="16"/>
              </w:rPr>
            </w:pPr>
            <w:r w:rsidRPr="004649AB">
              <w:rPr>
                <w:bCs/>
                <w:color w:val="000000"/>
                <w:sz w:val="16"/>
                <w:szCs w:val="16"/>
              </w:rPr>
              <w:t xml:space="preserve">756,155 </w:t>
            </w:r>
          </w:p>
        </w:tc>
        <w:tc>
          <w:tcPr>
            <w:tcW w:w="958" w:type="dxa"/>
            <w:tcBorders>
              <w:top w:val="nil"/>
              <w:left w:val="nil"/>
              <w:bottom w:val="nil"/>
              <w:right w:val="single" w:sz="4" w:space="0" w:color="1F497D"/>
            </w:tcBorders>
            <w:shd w:val="clear" w:color="auto" w:fill="auto"/>
            <w:noWrap/>
            <w:vAlign w:val="center"/>
          </w:tcPr>
          <w:p w14:paraId="76E58E8B" w14:textId="74443B54" w:rsidR="004649AB" w:rsidRPr="004649AB" w:rsidRDefault="004649AB" w:rsidP="004649AB">
            <w:pPr>
              <w:tabs>
                <w:tab w:val="decimal" w:pos="672"/>
              </w:tabs>
              <w:jc w:val="left"/>
              <w:rPr>
                <w:bCs/>
                <w:color w:val="000000"/>
                <w:sz w:val="16"/>
                <w:szCs w:val="16"/>
              </w:rPr>
            </w:pPr>
            <w:r w:rsidRPr="004649AB">
              <w:rPr>
                <w:bCs/>
                <w:color w:val="000000"/>
                <w:sz w:val="16"/>
                <w:szCs w:val="16"/>
              </w:rPr>
              <w:t xml:space="preserve">-162,108 </w:t>
            </w:r>
          </w:p>
        </w:tc>
        <w:tc>
          <w:tcPr>
            <w:tcW w:w="712" w:type="dxa"/>
            <w:tcBorders>
              <w:top w:val="nil"/>
              <w:left w:val="nil"/>
              <w:bottom w:val="nil"/>
              <w:right w:val="nil"/>
            </w:tcBorders>
            <w:shd w:val="clear" w:color="auto" w:fill="auto"/>
            <w:noWrap/>
            <w:vAlign w:val="center"/>
          </w:tcPr>
          <w:p w14:paraId="5F9A5E55" w14:textId="76727ABA" w:rsidR="004649AB" w:rsidRPr="00B610FA" w:rsidRDefault="004649AB" w:rsidP="004649AB">
            <w:pPr>
              <w:tabs>
                <w:tab w:val="decimal" w:pos="354"/>
              </w:tabs>
              <w:jc w:val="left"/>
              <w:rPr>
                <w:color w:val="000000"/>
                <w:sz w:val="16"/>
                <w:szCs w:val="16"/>
                <w:lang w:val="es-MX" w:eastAsia="es-MX"/>
              </w:rPr>
            </w:pPr>
            <w:r>
              <w:rPr>
                <w:color w:val="000000"/>
                <w:sz w:val="16"/>
                <w:szCs w:val="16"/>
              </w:rPr>
              <w:t>34.3</w:t>
            </w:r>
          </w:p>
        </w:tc>
        <w:tc>
          <w:tcPr>
            <w:tcW w:w="712" w:type="dxa"/>
            <w:tcBorders>
              <w:top w:val="nil"/>
              <w:left w:val="nil"/>
              <w:bottom w:val="nil"/>
              <w:right w:val="nil"/>
            </w:tcBorders>
            <w:shd w:val="clear" w:color="auto" w:fill="auto"/>
            <w:noWrap/>
            <w:vAlign w:val="center"/>
          </w:tcPr>
          <w:p w14:paraId="4021DC30" w14:textId="1298D2A0" w:rsidR="004649AB" w:rsidRPr="00B610FA" w:rsidRDefault="004649AB" w:rsidP="004649AB">
            <w:pPr>
              <w:tabs>
                <w:tab w:val="decimal" w:pos="354"/>
              </w:tabs>
              <w:jc w:val="left"/>
              <w:rPr>
                <w:color w:val="000000"/>
                <w:sz w:val="16"/>
                <w:szCs w:val="16"/>
                <w:lang w:val="es-MX" w:eastAsia="es-MX"/>
              </w:rPr>
            </w:pPr>
            <w:r>
              <w:rPr>
                <w:color w:val="000000"/>
                <w:sz w:val="16"/>
                <w:szCs w:val="16"/>
              </w:rPr>
              <w:t>41.9</w:t>
            </w:r>
          </w:p>
        </w:tc>
        <w:tc>
          <w:tcPr>
            <w:tcW w:w="979" w:type="dxa"/>
            <w:tcBorders>
              <w:top w:val="nil"/>
              <w:left w:val="nil"/>
              <w:bottom w:val="nil"/>
              <w:right w:val="single" w:sz="4" w:space="0" w:color="1F497D"/>
            </w:tcBorders>
            <w:shd w:val="clear" w:color="auto" w:fill="auto"/>
            <w:noWrap/>
            <w:vAlign w:val="center"/>
          </w:tcPr>
          <w:p w14:paraId="6E08FA32" w14:textId="0434403C" w:rsidR="004649AB" w:rsidRPr="00B610FA" w:rsidRDefault="004649AB" w:rsidP="004649AB">
            <w:pPr>
              <w:tabs>
                <w:tab w:val="decimal" w:pos="402"/>
              </w:tabs>
              <w:jc w:val="left"/>
              <w:rPr>
                <w:color w:val="000000"/>
                <w:sz w:val="16"/>
                <w:szCs w:val="16"/>
                <w:lang w:val="es-MX" w:eastAsia="es-MX"/>
              </w:rPr>
            </w:pPr>
            <w:r>
              <w:rPr>
                <w:color w:val="000000"/>
                <w:sz w:val="16"/>
                <w:szCs w:val="16"/>
              </w:rPr>
              <w:t>7.6</w:t>
            </w:r>
          </w:p>
        </w:tc>
      </w:tr>
      <w:tr w:rsidR="004649AB" w:rsidRPr="00B610FA" w14:paraId="4F7077B3" w14:textId="77777777" w:rsidTr="004649AB">
        <w:trPr>
          <w:trHeight w:val="227"/>
          <w:jc w:val="center"/>
        </w:trPr>
        <w:tc>
          <w:tcPr>
            <w:tcW w:w="3456" w:type="dxa"/>
            <w:tcBorders>
              <w:top w:val="nil"/>
              <w:left w:val="single" w:sz="4" w:space="0" w:color="1F497D"/>
              <w:bottom w:val="nil"/>
              <w:right w:val="nil"/>
            </w:tcBorders>
            <w:shd w:val="clear" w:color="auto" w:fill="auto"/>
            <w:noWrap/>
            <w:vAlign w:val="center"/>
            <w:hideMark/>
          </w:tcPr>
          <w:p w14:paraId="0721406F" w14:textId="125F418C" w:rsidR="004649AB" w:rsidRPr="00B610FA" w:rsidRDefault="004649AB" w:rsidP="004649AB">
            <w:pPr>
              <w:ind w:firstLineChars="100" w:firstLine="160"/>
              <w:jc w:val="left"/>
              <w:rPr>
                <w:color w:val="000000"/>
                <w:sz w:val="16"/>
                <w:szCs w:val="16"/>
                <w:lang w:val="es-MX" w:eastAsia="es-MX"/>
              </w:rPr>
            </w:pPr>
            <w:r w:rsidRPr="00840DC3">
              <w:rPr>
                <w:color w:val="000000"/>
                <w:sz w:val="16"/>
                <w:szCs w:val="16"/>
                <w:lang w:val="es-MX" w:eastAsia="es-MX"/>
              </w:rPr>
              <w:t>Más de 1 mes hasta 3 meses</w:t>
            </w:r>
          </w:p>
        </w:tc>
        <w:tc>
          <w:tcPr>
            <w:tcW w:w="1020" w:type="dxa"/>
            <w:tcBorders>
              <w:top w:val="nil"/>
              <w:left w:val="single" w:sz="4" w:space="0" w:color="1F497D"/>
              <w:bottom w:val="nil"/>
              <w:right w:val="nil"/>
            </w:tcBorders>
            <w:shd w:val="clear" w:color="auto" w:fill="auto"/>
            <w:noWrap/>
            <w:vAlign w:val="center"/>
          </w:tcPr>
          <w:p w14:paraId="21B19FC5" w14:textId="6DC5166B" w:rsidR="004649AB" w:rsidRPr="004649AB" w:rsidRDefault="004649AB" w:rsidP="004649AB">
            <w:pPr>
              <w:tabs>
                <w:tab w:val="decimal" w:pos="697"/>
              </w:tabs>
              <w:jc w:val="left"/>
              <w:rPr>
                <w:color w:val="000000"/>
                <w:sz w:val="16"/>
                <w:szCs w:val="16"/>
              </w:rPr>
            </w:pPr>
            <w:r>
              <w:rPr>
                <w:color w:val="000000"/>
                <w:sz w:val="16"/>
                <w:szCs w:val="16"/>
              </w:rPr>
              <w:t xml:space="preserve">980,048 </w:t>
            </w:r>
          </w:p>
        </w:tc>
        <w:tc>
          <w:tcPr>
            <w:tcW w:w="1020" w:type="dxa"/>
            <w:tcBorders>
              <w:top w:val="nil"/>
              <w:left w:val="nil"/>
              <w:bottom w:val="nil"/>
              <w:right w:val="nil"/>
            </w:tcBorders>
            <w:shd w:val="clear" w:color="auto" w:fill="auto"/>
            <w:noWrap/>
            <w:vAlign w:val="center"/>
          </w:tcPr>
          <w:p w14:paraId="364AF9F2" w14:textId="5D72C6B8" w:rsidR="004649AB" w:rsidRPr="004649AB" w:rsidRDefault="004649AB" w:rsidP="004649AB">
            <w:pPr>
              <w:tabs>
                <w:tab w:val="decimal" w:pos="697"/>
              </w:tabs>
              <w:jc w:val="left"/>
              <w:rPr>
                <w:bCs/>
                <w:color w:val="000000"/>
                <w:sz w:val="16"/>
                <w:szCs w:val="16"/>
              </w:rPr>
            </w:pPr>
            <w:r w:rsidRPr="004649AB">
              <w:rPr>
                <w:bCs/>
                <w:color w:val="000000"/>
                <w:sz w:val="16"/>
                <w:szCs w:val="16"/>
              </w:rPr>
              <w:t xml:space="preserve">629,683 </w:t>
            </w:r>
          </w:p>
        </w:tc>
        <w:tc>
          <w:tcPr>
            <w:tcW w:w="958" w:type="dxa"/>
            <w:tcBorders>
              <w:top w:val="nil"/>
              <w:left w:val="nil"/>
              <w:bottom w:val="nil"/>
              <w:right w:val="single" w:sz="4" w:space="0" w:color="1F497D"/>
            </w:tcBorders>
            <w:shd w:val="clear" w:color="auto" w:fill="auto"/>
            <w:noWrap/>
            <w:vAlign w:val="center"/>
          </w:tcPr>
          <w:p w14:paraId="75638749" w14:textId="502C4619" w:rsidR="004649AB" w:rsidRPr="004649AB" w:rsidRDefault="004649AB" w:rsidP="004649AB">
            <w:pPr>
              <w:tabs>
                <w:tab w:val="decimal" w:pos="672"/>
              </w:tabs>
              <w:jc w:val="left"/>
              <w:rPr>
                <w:bCs/>
                <w:color w:val="000000"/>
                <w:sz w:val="16"/>
                <w:szCs w:val="16"/>
              </w:rPr>
            </w:pPr>
            <w:r w:rsidRPr="004649AB">
              <w:rPr>
                <w:bCs/>
                <w:color w:val="000000"/>
                <w:sz w:val="16"/>
                <w:szCs w:val="16"/>
              </w:rPr>
              <w:t xml:space="preserve">-350,365 </w:t>
            </w:r>
          </w:p>
        </w:tc>
        <w:tc>
          <w:tcPr>
            <w:tcW w:w="712" w:type="dxa"/>
            <w:tcBorders>
              <w:top w:val="nil"/>
              <w:left w:val="nil"/>
              <w:bottom w:val="nil"/>
              <w:right w:val="nil"/>
            </w:tcBorders>
            <w:shd w:val="clear" w:color="auto" w:fill="auto"/>
            <w:noWrap/>
            <w:vAlign w:val="center"/>
          </w:tcPr>
          <w:p w14:paraId="0649FB93" w14:textId="48995237" w:rsidR="004649AB" w:rsidRPr="00B610FA" w:rsidRDefault="004649AB" w:rsidP="004649AB">
            <w:pPr>
              <w:tabs>
                <w:tab w:val="decimal" w:pos="354"/>
              </w:tabs>
              <w:jc w:val="left"/>
              <w:rPr>
                <w:color w:val="000000"/>
                <w:sz w:val="16"/>
                <w:szCs w:val="16"/>
                <w:lang w:val="es-MX" w:eastAsia="es-MX"/>
              </w:rPr>
            </w:pPr>
            <w:r>
              <w:rPr>
                <w:color w:val="000000"/>
                <w:sz w:val="16"/>
                <w:szCs w:val="16"/>
              </w:rPr>
              <w:t>36.6</w:t>
            </w:r>
          </w:p>
        </w:tc>
        <w:tc>
          <w:tcPr>
            <w:tcW w:w="712" w:type="dxa"/>
            <w:tcBorders>
              <w:top w:val="nil"/>
              <w:left w:val="nil"/>
              <w:bottom w:val="nil"/>
              <w:right w:val="nil"/>
            </w:tcBorders>
            <w:shd w:val="clear" w:color="auto" w:fill="auto"/>
            <w:noWrap/>
            <w:vAlign w:val="center"/>
          </w:tcPr>
          <w:p w14:paraId="5F44FA36" w14:textId="75390F4B" w:rsidR="004649AB" w:rsidRPr="00B610FA" w:rsidRDefault="004649AB" w:rsidP="004649AB">
            <w:pPr>
              <w:tabs>
                <w:tab w:val="decimal" w:pos="354"/>
              </w:tabs>
              <w:jc w:val="left"/>
              <w:rPr>
                <w:color w:val="000000"/>
                <w:sz w:val="16"/>
                <w:szCs w:val="16"/>
                <w:lang w:val="es-MX" w:eastAsia="es-MX"/>
              </w:rPr>
            </w:pPr>
            <w:r>
              <w:rPr>
                <w:color w:val="000000"/>
                <w:sz w:val="16"/>
                <w:szCs w:val="16"/>
              </w:rPr>
              <w:t>34.9</w:t>
            </w:r>
          </w:p>
        </w:tc>
        <w:tc>
          <w:tcPr>
            <w:tcW w:w="979" w:type="dxa"/>
            <w:tcBorders>
              <w:top w:val="nil"/>
              <w:left w:val="nil"/>
              <w:bottom w:val="nil"/>
              <w:right w:val="single" w:sz="4" w:space="0" w:color="1F497D"/>
            </w:tcBorders>
            <w:shd w:val="clear" w:color="auto" w:fill="auto"/>
            <w:noWrap/>
            <w:vAlign w:val="center"/>
          </w:tcPr>
          <w:p w14:paraId="743FD237" w14:textId="630009CE" w:rsidR="004649AB" w:rsidRPr="00B610FA" w:rsidRDefault="004649AB" w:rsidP="004649AB">
            <w:pPr>
              <w:tabs>
                <w:tab w:val="decimal" w:pos="402"/>
              </w:tabs>
              <w:jc w:val="left"/>
              <w:rPr>
                <w:color w:val="000000"/>
                <w:sz w:val="16"/>
                <w:szCs w:val="16"/>
                <w:lang w:val="es-MX" w:eastAsia="es-MX"/>
              </w:rPr>
            </w:pPr>
            <w:r>
              <w:rPr>
                <w:color w:val="000000"/>
                <w:sz w:val="16"/>
                <w:szCs w:val="16"/>
              </w:rPr>
              <w:t>-1.7</w:t>
            </w:r>
          </w:p>
        </w:tc>
      </w:tr>
      <w:tr w:rsidR="004649AB" w:rsidRPr="00B610FA" w14:paraId="3B494362" w14:textId="77777777" w:rsidTr="004649AB">
        <w:trPr>
          <w:trHeight w:val="227"/>
          <w:jc w:val="center"/>
        </w:trPr>
        <w:tc>
          <w:tcPr>
            <w:tcW w:w="3456" w:type="dxa"/>
            <w:tcBorders>
              <w:top w:val="nil"/>
              <w:left w:val="single" w:sz="4" w:space="0" w:color="1F497D"/>
              <w:right w:val="nil"/>
            </w:tcBorders>
            <w:shd w:val="clear" w:color="auto" w:fill="auto"/>
            <w:noWrap/>
            <w:vAlign w:val="center"/>
            <w:hideMark/>
          </w:tcPr>
          <w:p w14:paraId="28ACE146" w14:textId="34CB9599" w:rsidR="004649AB" w:rsidRPr="00B610FA" w:rsidRDefault="004649AB" w:rsidP="004649AB">
            <w:pPr>
              <w:ind w:firstLineChars="100" w:firstLine="160"/>
              <w:jc w:val="left"/>
              <w:rPr>
                <w:color w:val="000000"/>
                <w:sz w:val="16"/>
                <w:szCs w:val="16"/>
                <w:lang w:val="es-MX" w:eastAsia="es-MX"/>
              </w:rPr>
            </w:pPr>
            <w:r w:rsidRPr="00840DC3">
              <w:rPr>
                <w:color w:val="000000"/>
                <w:sz w:val="16"/>
                <w:szCs w:val="16"/>
                <w:lang w:val="es-MX" w:eastAsia="es-MX"/>
              </w:rPr>
              <w:t>Más de 3 meses hasta 6 meses</w:t>
            </w:r>
          </w:p>
        </w:tc>
        <w:tc>
          <w:tcPr>
            <w:tcW w:w="1020" w:type="dxa"/>
            <w:tcBorders>
              <w:top w:val="nil"/>
              <w:left w:val="single" w:sz="4" w:space="0" w:color="1F497D"/>
              <w:right w:val="nil"/>
            </w:tcBorders>
            <w:shd w:val="clear" w:color="auto" w:fill="auto"/>
            <w:noWrap/>
            <w:vAlign w:val="center"/>
          </w:tcPr>
          <w:p w14:paraId="0B4B0CB4" w14:textId="41D6CD50" w:rsidR="004649AB" w:rsidRPr="004649AB" w:rsidRDefault="004649AB" w:rsidP="004649AB">
            <w:pPr>
              <w:tabs>
                <w:tab w:val="decimal" w:pos="697"/>
              </w:tabs>
              <w:jc w:val="left"/>
              <w:rPr>
                <w:color w:val="000000"/>
                <w:sz w:val="16"/>
                <w:szCs w:val="16"/>
              </w:rPr>
            </w:pPr>
            <w:r>
              <w:rPr>
                <w:color w:val="000000"/>
                <w:sz w:val="16"/>
                <w:szCs w:val="16"/>
              </w:rPr>
              <w:t xml:space="preserve">366,395 </w:t>
            </w:r>
          </w:p>
        </w:tc>
        <w:tc>
          <w:tcPr>
            <w:tcW w:w="1020" w:type="dxa"/>
            <w:tcBorders>
              <w:top w:val="nil"/>
              <w:left w:val="nil"/>
              <w:right w:val="nil"/>
            </w:tcBorders>
            <w:shd w:val="clear" w:color="auto" w:fill="auto"/>
            <w:noWrap/>
            <w:vAlign w:val="center"/>
          </w:tcPr>
          <w:p w14:paraId="593319CD" w14:textId="5E213545" w:rsidR="004649AB" w:rsidRPr="004649AB" w:rsidRDefault="004649AB" w:rsidP="004649AB">
            <w:pPr>
              <w:tabs>
                <w:tab w:val="decimal" w:pos="697"/>
              </w:tabs>
              <w:jc w:val="left"/>
              <w:rPr>
                <w:bCs/>
                <w:color w:val="000000"/>
                <w:sz w:val="16"/>
                <w:szCs w:val="16"/>
              </w:rPr>
            </w:pPr>
            <w:r w:rsidRPr="004649AB">
              <w:rPr>
                <w:bCs/>
                <w:color w:val="000000"/>
                <w:sz w:val="16"/>
                <w:szCs w:val="16"/>
              </w:rPr>
              <w:t xml:space="preserve">238,817 </w:t>
            </w:r>
          </w:p>
        </w:tc>
        <w:tc>
          <w:tcPr>
            <w:tcW w:w="958" w:type="dxa"/>
            <w:tcBorders>
              <w:top w:val="nil"/>
              <w:left w:val="nil"/>
              <w:right w:val="single" w:sz="4" w:space="0" w:color="1F497D"/>
            </w:tcBorders>
            <w:shd w:val="clear" w:color="auto" w:fill="auto"/>
            <w:noWrap/>
            <w:vAlign w:val="center"/>
          </w:tcPr>
          <w:p w14:paraId="1871A118" w14:textId="5A7F87FF" w:rsidR="004649AB" w:rsidRPr="004649AB" w:rsidRDefault="004649AB" w:rsidP="004649AB">
            <w:pPr>
              <w:tabs>
                <w:tab w:val="decimal" w:pos="672"/>
              </w:tabs>
              <w:jc w:val="left"/>
              <w:rPr>
                <w:bCs/>
                <w:color w:val="000000"/>
                <w:sz w:val="16"/>
                <w:szCs w:val="16"/>
              </w:rPr>
            </w:pPr>
            <w:r w:rsidRPr="004649AB">
              <w:rPr>
                <w:bCs/>
                <w:color w:val="000000"/>
                <w:sz w:val="16"/>
                <w:szCs w:val="16"/>
              </w:rPr>
              <w:t xml:space="preserve">-127,578 </w:t>
            </w:r>
          </w:p>
        </w:tc>
        <w:tc>
          <w:tcPr>
            <w:tcW w:w="712" w:type="dxa"/>
            <w:tcBorders>
              <w:top w:val="nil"/>
              <w:left w:val="nil"/>
              <w:right w:val="nil"/>
            </w:tcBorders>
            <w:shd w:val="clear" w:color="auto" w:fill="auto"/>
            <w:noWrap/>
            <w:vAlign w:val="center"/>
          </w:tcPr>
          <w:p w14:paraId="5A3DE478" w14:textId="74D0104B" w:rsidR="004649AB" w:rsidRPr="00B610FA" w:rsidRDefault="004649AB" w:rsidP="004649AB">
            <w:pPr>
              <w:tabs>
                <w:tab w:val="decimal" w:pos="354"/>
              </w:tabs>
              <w:jc w:val="left"/>
              <w:rPr>
                <w:color w:val="000000"/>
                <w:sz w:val="16"/>
                <w:szCs w:val="16"/>
                <w:lang w:val="es-MX" w:eastAsia="es-MX"/>
              </w:rPr>
            </w:pPr>
            <w:r>
              <w:rPr>
                <w:color w:val="000000"/>
                <w:sz w:val="16"/>
                <w:szCs w:val="16"/>
              </w:rPr>
              <w:t>13.7</w:t>
            </w:r>
          </w:p>
        </w:tc>
        <w:tc>
          <w:tcPr>
            <w:tcW w:w="712" w:type="dxa"/>
            <w:tcBorders>
              <w:top w:val="nil"/>
              <w:left w:val="nil"/>
              <w:right w:val="nil"/>
            </w:tcBorders>
            <w:shd w:val="clear" w:color="auto" w:fill="auto"/>
            <w:noWrap/>
            <w:vAlign w:val="center"/>
          </w:tcPr>
          <w:p w14:paraId="1372A5C4" w14:textId="4FD61E8F" w:rsidR="004649AB" w:rsidRPr="00B610FA" w:rsidRDefault="004649AB" w:rsidP="004649AB">
            <w:pPr>
              <w:tabs>
                <w:tab w:val="decimal" w:pos="354"/>
              </w:tabs>
              <w:jc w:val="left"/>
              <w:rPr>
                <w:color w:val="000000"/>
                <w:sz w:val="16"/>
                <w:szCs w:val="16"/>
                <w:lang w:val="es-MX" w:eastAsia="es-MX"/>
              </w:rPr>
            </w:pPr>
            <w:r>
              <w:rPr>
                <w:color w:val="000000"/>
                <w:sz w:val="16"/>
                <w:szCs w:val="16"/>
              </w:rPr>
              <w:t>13.2</w:t>
            </w:r>
          </w:p>
        </w:tc>
        <w:tc>
          <w:tcPr>
            <w:tcW w:w="979" w:type="dxa"/>
            <w:tcBorders>
              <w:top w:val="nil"/>
              <w:left w:val="nil"/>
              <w:right w:val="single" w:sz="4" w:space="0" w:color="1F497D"/>
            </w:tcBorders>
            <w:shd w:val="clear" w:color="auto" w:fill="auto"/>
            <w:noWrap/>
            <w:vAlign w:val="center"/>
          </w:tcPr>
          <w:p w14:paraId="304DFF56" w14:textId="34F05316" w:rsidR="004649AB" w:rsidRPr="00B610FA" w:rsidRDefault="004649AB" w:rsidP="004649AB">
            <w:pPr>
              <w:tabs>
                <w:tab w:val="decimal" w:pos="402"/>
              </w:tabs>
              <w:jc w:val="left"/>
              <w:rPr>
                <w:color w:val="000000"/>
                <w:sz w:val="16"/>
                <w:szCs w:val="16"/>
                <w:lang w:val="es-MX" w:eastAsia="es-MX"/>
              </w:rPr>
            </w:pPr>
            <w:r>
              <w:rPr>
                <w:color w:val="000000"/>
                <w:sz w:val="16"/>
                <w:szCs w:val="16"/>
              </w:rPr>
              <w:t>-0.5</w:t>
            </w:r>
          </w:p>
        </w:tc>
      </w:tr>
      <w:tr w:rsidR="004649AB" w:rsidRPr="00B610FA" w14:paraId="43A6FB56" w14:textId="77777777" w:rsidTr="004649AB">
        <w:trPr>
          <w:trHeight w:val="227"/>
          <w:jc w:val="center"/>
        </w:trPr>
        <w:tc>
          <w:tcPr>
            <w:tcW w:w="3456" w:type="dxa"/>
            <w:tcBorders>
              <w:top w:val="nil"/>
              <w:left w:val="single" w:sz="4" w:space="0" w:color="1F497D"/>
              <w:right w:val="nil"/>
            </w:tcBorders>
            <w:shd w:val="clear" w:color="auto" w:fill="auto"/>
            <w:noWrap/>
            <w:vAlign w:val="center"/>
          </w:tcPr>
          <w:p w14:paraId="62B08452" w14:textId="0136D0E6" w:rsidR="004649AB" w:rsidRPr="00B610FA" w:rsidRDefault="004649AB" w:rsidP="004649AB">
            <w:pPr>
              <w:ind w:firstLineChars="100" w:firstLine="160"/>
              <w:jc w:val="left"/>
              <w:rPr>
                <w:color w:val="000000"/>
                <w:sz w:val="16"/>
                <w:szCs w:val="16"/>
                <w:lang w:val="es-MX" w:eastAsia="es-MX"/>
              </w:rPr>
            </w:pPr>
            <w:r w:rsidRPr="00840DC3">
              <w:rPr>
                <w:color w:val="000000"/>
                <w:sz w:val="16"/>
                <w:szCs w:val="16"/>
                <w:lang w:val="es-MX" w:eastAsia="es-MX"/>
              </w:rPr>
              <w:t>Más de 6 meses hasta 1 año</w:t>
            </w:r>
          </w:p>
        </w:tc>
        <w:tc>
          <w:tcPr>
            <w:tcW w:w="1020" w:type="dxa"/>
            <w:tcBorders>
              <w:top w:val="nil"/>
              <w:left w:val="single" w:sz="4" w:space="0" w:color="1F497D"/>
              <w:right w:val="nil"/>
            </w:tcBorders>
            <w:shd w:val="clear" w:color="auto" w:fill="auto"/>
            <w:noWrap/>
            <w:vAlign w:val="center"/>
          </w:tcPr>
          <w:p w14:paraId="28D12C3C" w14:textId="7FDD7D38" w:rsidR="004649AB" w:rsidRDefault="004649AB" w:rsidP="004649AB">
            <w:pPr>
              <w:tabs>
                <w:tab w:val="decimal" w:pos="697"/>
              </w:tabs>
              <w:jc w:val="left"/>
              <w:rPr>
                <w:color w:val="000000"/>
                <w:sz w:val="16"/>
                <w:szCs w:val="16"/>
              </w:rPr>
            </w:pPr>
            <w:r>
              <w:rPr>
                <w:color w:val="000000"/>
                <w:sz w:val="16"/>
                <w:szCs w:val="16"/>
              </w:rPr>
              <w:t xml:space="preserve">169,712 </w:t>
            </w:r>
          </w:p>
        </w:tc>
        <w:tc>
          <w:tcPr>
            <w:tcW w:w="1020" w:type="dxa"/>
            <w:tcBorders>
              <w:top w:val="nil"/>
              <w:left w:val="nil"/>
              <w:right w:val="nil"/>
            </w:tcBorders>
            <w:shd w:val="clear" w:color="auto" w:fill="auto"/>
            <w:noWrap/>
            <w:vAlign w:val="center"/>
          </w:tcPr>
          <w:p w14:paraId="7B9AC998" w14:textId="4D28976F" w:rsidR="004649AB" w:rsidRPr="004649AB" w:rsidRDefault="004649AB" w:rsidP="004649AB">
            <w:pPr>
              <w:tabs>
                <w:tab w:val="decimal" w:pos="697"/>
              </w:tabs>
              <w:jc w:val="left"/>
              <w:rPr>
                <w:bCs/>
                <w:color w:val="000000"/>
                <w:sz w:val="16"/>
                <w:szCs w:val="16"/>
              </w:rPr>
            </w:pPr>
            <w:r w:rsidRPr="004649AB">
              <w:rPr>
                <w:bCs/>
                <w:color w:val="000000"/>
                <w:sz w:val="16"/>
                <w:szCs w:val="16"/>
              </w:rPr>
              <w:t xml:space="preserve">61,627 </w:t>
            </w:r>
          </w:p>
        </w:tc>
        <w:tc>
          <w:tcPr>
            <w:tcW w:w="958" w:type="dxa"/>
            <w:tcBorders>
              <w:top w:val="nil"/>
              <w:left w:val="nil"/>
              <w:right w:val="single" w:sz="4" w:space="0" w:color="1F497D"/>
            </w:tcBorders>
            <w:shd w:val="clear" w:color="auto" w:fill="auto"/>
            <w:noWrap/>
            <w:vAlign w:val="center"/>
          </w:tcPr>
          <w:p w14:paraId="7C34B737" w14:textId="0C28A54F" w:rsidR="004649AB" w:rsidRPr="004649AB" w:rsidRDefault="004649AB" w:rsidP="004649AB">
            <w:pPr>
              <w:tabs>
                <w:tab w:val="decimal" w:pos="672"/>
              </w:tabs>
              <w:jc w:val="left"/>
              <w:rPr>
                <w:bCs/>
                <w:color w:val="000000"/>
                <w:sz w:val="16"/>
                <w:szCs w:val="16"/>
              </w:rPr>
            </w:pPr>
            <w:r w:rsidRPr="004649AB">
              <w:rPr>
                <w:bCs/>
                <w:color w:val="000000"/>
                <w:sz w:val="16"/>
                <w:szCs w:val="16"/>
              </w:rPr>
              <w:t xml:space="preserve">-108,085 </w:t>
            </w:r>
          </w:p>
        </w:tc>
        <w:tc>
          <w:tcPr>
            <w:tcW w:w="712" w:type="dxa"/>
            <w:tcBorders>
              <w:top w:val="nil"/>
              <w:left w:val="nil"/>
              <w:right w:val="nil"/>
            </w:tcBorders>
            <w:shd w:val="clear" w:color="auto" w:fill="auto"/>
            <w:noWrap/>
            <w:vAlign w:val="center"/>
          </w:tcPr>
          <w:p w14:paraId="0D65A182" w14:textId="40131DF7" w:rsidR="004649AB" w:rsidRDefault="004649AB" w:rsidP="004649AB">
            <w:pPr>
              <w:tabs>
                <w:tab w:val="decimal" w:pos="354"/>
              </w:tabs>
              <w:jc w:val="left"/>
              <w:rPr>
                <w:color w:val="000000"/>
                <w:sz w:val="16"/>
                <w:szCs w:val="16"/>
              </w:rPr>
            </w:pPr>
            <w:r>
              <w:rPr>
                <w:color w:val="000000"/>
                <w:sz w:val="16"/>
                <w:szCs w:val="16"/>
              </w:rPr>
              <w:t>6.3</w:t>
            </w:r>
          </w:p>
        </w:tc>
        <w:tc>
          <w:tcPr>
            <w:tcW w:w="712" w:type="dxa"/>
            <w:tcBorders>
              <w:top w:val="nil"/>
              <w:left w:val="nil"/>
              <w:right w:val="nil"/>
            </w:tcBorders>
            <w:shd w:val="clear" w:color="auto" w:fill="auto"/>
            <w:noWrap/>
            <w:vAlign w:val="center"/>
          </w:tcPr>
          <w:p w14:paraId="0EF1BAB1" w14:textId="71E0530E" w:rsidR="004649AB" w:rsidRDefault="004649AB" w:rsidP="004649AB">
            <w:pPr>
              <w:tabs>
                <w:tab w:val="decimal" w:pos="354"/>
              </w:tabs>
              <w:jc w:val="left"/>
              <w:rPr>
                <w:color w:val="000000"/>
                <w:sz w:val="16"/>
                <w:szCs w:val="16"/>
              </w:rPr>
            </w:pPr>
            <w:r>
              <w:rPr>
                <w:color w:val="000000"/>
                <w:sz w:val="16"/>
                <w:szCs w:val="16"/>
              </w:rPr>
              <w:t>3.4</w:t>
            </w:r>
          </w:p>
        </w:tc>
        <w:tc>
          <w:tcPr>
            <w:tcW w:w="979" w:type="dxa"/>
            <w:tcBorders>
              <w:top w:val="nil"/>
              <w:left w:val="nil"/>
              <w:right w:val="single" w:sz="4" w:space="0" w:color="1F497D"/>
            </w:tcBorders>
            <w:shd w:val="clear" w:color="auto" w:fill="auto"/>
            <w:noWrap/>
            <w:vAlign w:val="center"/>
          </w:tcPr>
          <w:p w14:paraId="6A93D032" w14:textId="20089030" w:rsidR="004649AB" w:rsidRDefault="004649AB" w:rsidP="004649AB">
            <w:pPr>
              <w:tabs>
                <w:tab w:val="decimal" w:pos="402"/>
              </w:tabs>
              <w:jc w:val="left"/>
              <w:rPr>
                <w:color w:val="000000"/>
                <w:sz w:val="16"/>
                <w:szCs w:val="16"/>
              </w:rPr>
            </w:pPr>
            <w:r>
              <w:rPr>
                <w:color w:val="000000"/>
                <w:sz w:val="16"/>
                <w:szCs w:val="16"/>
              </w:rPr>
              <w:t>-2.9</w:t>
            </w:r>
          </w:p>
        </w:tc>
      </w:tr>
      <w:tr w:rsidR="004649AB" w:rsidRPr="00B610FA" w14:paraId="52F69F42" w14:textId="77777777" w:rsidTr="004649AB">
        <w:trPr>
          <w:trHeight w:val="227"/>
          <w:jc w:val="center"/>
        </w:trPr>
        <w:tc>
          <w:tcPr>
            <w:tcW w:w="3456" w:type="dxa"/>
            <w:tcBorders>
              <w:top w:val="nil"/>
              <w:left w:val="single" w:sz="4" w:space="0" w:color="1F497D"/>
              <w:right w:val="nil"/>
            </w:tcBorders>
            <w:shd w:val="clear" w:color="auto" w:fill="auto"/>
            <w:noWrap/>
            <w:vAlign w:val="center"/>
          </w:tcPr>
          <w:p w14:paraId="20FCCC29" w14:textId="2EF8B184" w:rsidR="004649AB" w:rsidRPr="00B610FA" w:rsidRDefault="004649AB" w:rsidP="004649AB">
            <w:pPr>
              <w:ind w:firstLineChars="100" w:firstLine="160"/>
              <w:jc w:val="left"/>
              <w:rPr>
                <w:color w:val="000000"/>
                <w:sz w:val="16"/>
                <w:szCs w:val="16"/>
                <w:lang w:val="es-MX" w:eastAsia="es-MX"/>
              </w:rPr>
            </w:pPr>
            <w:r w:rsidRPr="00840DC3">
              <w:rPr>
                <w:color w:val="000000"/>
                <w:sz w:val="16"/>
                <w:szCs w:val="16"/>
                <w:lang w:val="es-MX" w:eastAsia="es-MX"/>
              </w:rPr>
              <w:t>Más de 1 año</w:t>
            </w:r>
          </w:p>
        </w:tc>
        <w:tc>
          <w:tcPr>
            <w:tcW w:w="1020" w:type="dxa"/>
            <w:tcBorders>
              <w:top w:val="nil"/>
              <w:left w:val="single" w:sz="4" w:space="0" w:color="1F497D"/>
              <w:right w:val="nil"/>
            </w:tcBorders>
            <w:shd w:val="clear" w:color="auto" w:fill="auto"/>
            <w:noWrap/>
            <w:vAlign w:val="center"/>
          </w:tcPr>
          <w:p w14:paraId="1D31103F" w14:textId="4330DC9E" w:rsidR="004649AB" w:rsidRDefault="004649AB" w:rsidP="004649AB">
            <w:pPr>
              <w:tabs>
                <w:tab w:val="decimal" w:pos="697"/>
              </w:tabs>
              <w:jc w:val="left"/>
              <w:rPr>
                <w:color w:val="000000"/>
                <w:sz w:val="16"/>
                <w:szCs w:val="16"/>
              </w:rPr>
            </w:pPr>
            <w:r>
              <w:rPr>
                <w:color w:val="000000"/>
                <w:sz w:val="16"/>
                <w:szCs w:val="16"/>
              </w:rPr>
              <w:t xml:space="preserve">95,937 </w:t>
            </w:r>
          </w:p>
        </w:tc>
        <w:tc>
          <w:tcPr>
            <w:tcW w:w="1020" w:type="dxa"/>
            <w:tcBorders>
              <w:top w:val="nil"/>
              <w:left w:val="nil"/>
              <w:right w:val="nil"/>
            </w:tcBorders>
            <w:shd w:val="clear" w:color="auto" w:fill="auto"/>
            <w:noWrap/>
            <w:vAlign w:val="center"/>
          </w:tcPr>
          <w:p w14:paraId="7E490212" w14:textId="5D8F216A" w:rsidR="004649AB" w:rsidRPr="004649AB" w:rsidRDefault="004649AB" w:rsidP="004649AB">
            <w:pPr>
              <w:tabs>
                <w:tab w:val="decimal" w:pos="697"/>
              </w:tabs>
              <w:jc w:val="left"/>
              <w:rPr>
                <w:bCs/>
                <w:color w:val="000000"/>
                <w:sz w:val="16"/>
                <w:szCs w:val="16"/>
              </w:rPr>
            </w:pPr>
            <w:r w:rsidRPr="004649AB">
              <w:rPr>
                <w:bCs/>
                <w:color w:val="000000"/>
                <w:sz w:val="16"/>
                <w:szCs w:val="16"/>
              </w:rPr>
              <w:t xml:space="preserve">38,737 </w:t>
            </w:r>
          </w:p>
        </w:tc>
        <w:tc>
          <w:tcPr>
            <w:tcW w:w="958" w:type="dxa"/>
            <w:tcBorders>
              <w:top w:val="nil"/>
              <w:left w:val="nil"/>
              <w:right w:val="single" w:sz="4" w:space="0" w:color="1F497D"/>
            </w:tcBorders>
            <w:shd w:val="clear" w:color="auto" w:fill="auto"/>
            <w:noWrap/>
            <w:vAlign w:val="center"/>
          </w:tcPr>
          <w:p w14:paraId="51E16DCA" w14:textId="796C8EC6" w:rsidR="004649AB" w:rsidRPr="004649AB" w:rsidRDefault="004649AB" w:rsidP="004649AB">
            <w:pPr>
              <w:tabs>
                <w:tab w:val="decimal" w:pos="672"/>
              </w:tabs>
              <w:jc w:val="left"/>
              <w:rPr>
                <w:bCs/>
                <w:color w:val="000000"/>
                <w:sz w:val="16"/>
                <w:szCs w:val="16"/>
              </w:rPr>
            </w:pPr>
            <w:r w:rsidRPr="004649AB">
              <w:rPr>
                <w:bCs/>
                <w:color w:val="000000"/>
                <w:sz w:val="16"/>
                <w:szCs w:val="16"/>
              </w:rPr>
              <w:t xml:space="preserve">-57,200 </w:t>
            </w:r>
          </w:p>
        </w:tc>
        <w:tc>
          <w:tcPr>
            <w:tcW w:w="712" w:type="dxa"/>
            <w:tcBorders>
              <w:top w:val="nil"/>
              <w:left w:val="nil"/>
              <w:right w:val="nil"/>
            </w:tcBorders>
            <w:shd w:val="clear" w:color="auto" w:fill="auto"/>
            <w:noWrap/>
            <w:vAlign w:val="center"/>
          </w:tcPr>
          <w:p w14:paraId="503DC4F5" w14:textId="502AD115" w:rsidR="004649AB" w:rsidRDefault="004649AB" w:rsidP="004649AB">
            <w:pPr>
              <w:tabs>
                <w:tab w:val="decimal" w:pos="354"/>
              </w:tabs>
              <w:jc w:val="left"/>
              <w:rPr>
                <w:color w:val="000000"/>
                <w:sz w:val="16"/>
                <w:szCs w:val="16"/>
              </w:rPr>
            </w:pPr>
            <w:r>
              <w:rPr>
                <w:color w:val="000000"/>
                <w:sz w:val="16"/>
                <w:szCs w:val="16"/>
              </w:rPr>
              <w:t>3.6</w:t>
            </w:r>
          </w:p>
        </w:tc>
        <w:tc>
          <w:tcPr>
            <w:tcW w:w="712" w:type="dxa"/>
            <w:tcBorders>
              <w:top w:val="nil"/>
              <w:left w:val="nil"/>
              <w:right w:val="nil"/>
            </w:tcBorders>
            <w:shd w:val="clear" w:color="auto" w:fill="auto"/>
            <w:noWrap/>
            <w:vAlign w:val="center"/>
          </w:tcPr>
          <w:p w14:paraId="6CB9DE64" w14:textId="4CFB6608" w:rsidR="004649AB" w:rsidRDefault="004649AB" w:rsidP="004649AB">
            <w:pPr>
              <w:tabs>
                <w:tab w:val="decimal" w:pos="354"/>
              </w:tabs>
              <w:jc w:val="left"/>
              <w:rPr>
                <w:color w:val="000000"/>
                <w:sz w:val="16"/>
                <w:szCs w:val="16"/>
              </w:rPr>
            </w:pPr>
            <w:r>
              <w:rPr>
                <w:color w:val="000000"/>
                <w:sz w:val="16"/>
                <w:szCs w:val="16"/>
              </w:rPr>
              <w:t>2.1</w:t>
            </w:r>
          </w:p>
        </w:tc>
        <w:tc>
          <w:tcPr>
            <w:tcW w:w="979" w:type="dxa"/>
            <w:tcBorders>
              <w:top w:val="nil"/>
              <w:left w:val="nil"/>
              <w:right w:val="single" w:sz="4" w:space="0" w:color="1F497D"/>
            </w:tcBorders>
            <w:shd w:val="clear" w:color="auto" w:fill="auto"/>
            <w:noWrap/>
            <w:vAlign w:val="center"/>
          </w:tcPr>
          <w:p w14:paraId="3195980B" w14:textId="2C7A6F04" w:rsidR="004649AB" w:rsidRDefault="004649AB" w:rsidP="004649AB">
            <w:pPr>
              <w:tabs>
                <w:tab w:val="decimal" w:pos="402"/>
              </w:tabs>
              <w:jc w:val="left"/>
              <w:rPr>
                <w:color w:val="000000"/>
                <w:sz w:val="16"/>
                <w:szCs w:val="16"/>
              </w:rPr>
            </w:pPr>
            <w:r>
              <w:rPr>
                <w:color w:val="000000"/>
                <w:sz w:val="16"/>
                <w:szCs w:val="16"/>
              </w:rPr>
              <w:t>-1.4</w:t>
            </w:r>
          </w:p>
        </w:tc>
      </w:tr>
      <w:tr w:rsidR="004649AB" w:rsidRPr="00B610FA" w14:paraId="1F98DCCE" w14:textId="77777777" w:rsidTr="004649AB">
        <w:trPr>
          <w:trHeight w:val="227"/>
          <w:jc w:val="center"/>
        </w:trPr>
        <w:tc>
          <w:tcPr>
            <w:tcW w:w="3456" w:type="dxa"/>
            <w:tcBorders>
              <w:top w:val="nil"/>
              <w:left w:val="single" w:sz="4" w:space="0" w:color="1F497D"/>
              <w:bottom w:val="single" w:sz="4" w:space="0" w:color="1F497D"/>
              <w:right w:val="single" w:sz="4" w:space="0" w:color="1F497D"/>
            </w:tcBorders>
            <w:shd w:val="clear" w:color="auto" w:fill="auto"/>
            <w:noWrap/>
            <w:vAlign w:val="center"/>
            <w:hideMark/>
          </w:tcPr>
          <w:p w14:paraId="04AAE8D6" w14:textId="77777777" w:rsidR="004649AB" w:rsidRPr="00B610FA" w:rsidRDefault="004649AB" w:rsidP="004649AB">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nil"/>
              <w:bottom w:val="single" w:sz="4" w:space="0" w:color="1F497D"/>
              <w:right w:val="nil"/>
            </w:tcBorders>
            <w:shd w:val="clear" w:color="auto" w:fill="auto"/>
            <w:noWrap/>
            <w:vAlign w:val="center"/>
          </w:tcPr>
          <w:p w14:paraId="2BB3123D" w14:textId="3D28D8B8" w:rsidR="004649AB" w:rsidRPr="004649AB" w:rsidRDefault="004649AB" w:rsidP="004649AB">
            <w:pPr>
              <w:tabs>
                <w:tab w:val="decimal" w:pos="697"/>
              </w:tabs>
              <w:jc w:val="left"/>
              <w:rPr>
                <w:color w:val="000000"/>
                <w:sz w:val="16"/>
                <w:szCs w:val="16"/>
              </w:rPr>
            </w:pPr>
            <w:r>
              <w:rPr>
                <w:color w:val="000000"/>
                <w:sz w:val="16"/>
                <w:szCs w:val="16"/>
              </w:rPr>
              <w:t xml:space="preserve">145,908 </w:t>
            </w:r>
          </w:p>
        </w:tc>
        <w:tc>
          <w:tcPr>
            <w:tcW w:w="1020" w:type="dxa"/>
            <w:tcBorders>
              <w:top w:val="nil"/>
              <w:left w:val="nil"/>
              <w:bottom w:val="single" w:sz="4" w:space="0" w:color="1F497D"/>
              <w:right w:val="nil"/>
            </w:tcBorders>
            <w:shd w:val="clear" w:color="auto" w:fill="auto"/>
            <w:noWrap/>
            <w:vAlign w:val="center"/>
          </w:tcPr>
          <w:p w14:paraId="0FCF865B" w14:textId="4BC711FF" w:rsidR="004649AB" w:rsidRPr="004649AB" w:rsidRDefault="004649AB" w:rsidP="004649AB">
            <w:pPr>
              <w:tabs>
                <w:tab w:val="decimal" w:pos="697"/>
              </w:tabs>
              <w:jc w:val="left"/>
              <w:rPr>
                <w:bCs/>
                <w:color w:val="000000"/>
                <w:sz w:val="16"/>
                <w:szCs w:val="16"/>
              </w:rPr>
            </w:pPr>
            <w:r w:rsidRPr="004649AB">
              <w:rPr>
                <w:bCs/>
                <w:color w:val="000000"/>
                <w:sz w:val="16"/>
                <w:szCs w:val="16"/>
              </w:rPr>
              <w:t xml:space="preserve">79,333 </w:t>
            </w:r>
          </w:p>
        </w:tc>
        <w:tc>
          <w:tcPr>
            <w:tcW w:w="958" w:type="dxa"/>
            <w:tcBorders>
              <w:top w:val="nil"/>
              <w:left w:val="nil"/>
              <w:bottom w:val="single" w:sz="4" w:space="0" w:color="1F497D"/>
              <w:right w:val="single" w:sz="4" w:space="0" w:color="1F497D"/>
            </w:tcBorders>
            <w:shd w:val="clear" w:color="auto" w:fill="auto"/>
            <w:noWrap/>
            <w:vAlign w:val="center"/>
          </w:tcPr>
          <w:p w14:paraId="2761FC85" w14:textId="3A23FD9E" w:rsidR="004649AB" w:rsidRPr="004649AB" w:rsidRDefault="004649AB" w:rsidP="004649AB">
            <w:pPr>
              <w:tabs>
                <w:tab w:val="decimal" w:pos="672"/>
              </w:tabs>
              <w:jc w:val="left"/>
              <w:rPr>
                <w:bCs/>
                <w:color w:val="000000"/>
                <w:sz w:val="16"/>
                <w:szCs w:val="16"/>
              </w:rPr>
            </w:pPr>
            <w:r w:rsidRPr="004649AB">
              <w:rPr>
                <w:bCs/>
                <w:color w:val="000000"/>
                <w:sz w:val="16"/>
                <w:szCs w:val="16"/>
              </w:rPr>
              <w:t xml:space="preserve">-66,575 </w:t>
            </w:r>
          </w:p>
        </w:tc>
        <w:tc>
          <w:tcPr>
            <w:tcW w:w="712" w:type="dxa"/>
            <w:tcBorders>
              <w:top w:val="nil"/>
              <w:left w:val="nil"/>
              <w:bottom w:val="single" w:sz="4" w:space="0" w:color="1F497D"/>
              <w:right w:val="nil"/>
            </w:tcBorders>
            <w:shd w:val="clear" w:color="auto" w:fill="auto"/>
            <w:noWrap/>
            <w:vAlign w:val="center"/>
          </w:tcPr>
          <w:p w14:paraId="75213B47" w14:textId="0B5288C3" w:rsidR="004649AB" w:rsidRPr="00B610FA" w:rsidRDefault="004649AB" w:rsidP="004649AB">
            <w:pPr>
              <w:tabs>
                <w:tab w:val="decimal" w:pos="354"/>
              </w:tabs>
              <w:jc w:val="left"/>
              <w:rPr>
                <w:color w:val="000000"/>
                <w:sz w:val="16"/>
                <w:szCs w:val="16"/>
                <w:lang w:val="es-MX" w:eastAsia="es-MX"/>
              </w:rPr>
            </w:pPr>
            <w:r>
              <w:rPr>
                <w:color w:val="000000"/>
                <w:sz w:val="16"/>
                <w:szCs w:val="16"/>
              </w:rPr>
              <w:t>5.5</w:t>
            </w:r>
          </w:p>
        </w:tc>
        <w:tc>
          <w:tcPr>
            <w:tcW w:w="712" w:type="dxa"/>
            <w:tcBorders>
              <w:top w:val="nil"/>
              <w:left w:val="nil"/>
              <w:bottom w:val="single" w:sz="4" w:space="0" w:color="1F497D"/>
              <w:right w:val="nil"/>
            </w:tcBorders>
            <w:shd w:val="clear" w:color="auto" w:fill="auto"/>
            <w:noWrap/>
            <w:vAlign w:val="center"/>
          </w:tcPr>
          <w:p w14:paraId="16EBFF24" w14:textId="7EE65E32" w:rsidR="004649AB" w:rsidRPr="00B610FA" w:rsidRDefault="004649AB" w:rsidP="004649AB">
            <w:pPr>
              <w:tabs>
                <w:tab w:val="decimal" w:pos="354"/>
              </w:tabs>
              <w:jc w:val="left"/>
              <w:rPr>
                <w:color w:val="000000"/>
                <w:sz w:val="16"/>
                <w:szCs w:val="16"/>
                <w:lang w:val="es-MX" w:eastAsia="es-MX"/>
              </w:rPr>
            </w:pPr>
            <w:r>
              <w:rPr>
                <w:color w:val="000000"/>
                <w:sz w:val="16"/>
                <w:szCs w:val="16"/>
              </w:rPr>
              <w:t>4.4</w:t>
            </w:r>
          </w:p>
        </w:tc>
        <w:tc>
          <w:tcPr>
            <w:tcW w:w="979" w:type="dxa"/>
            <w:tcBorders>
              <w:top w:val="nil"/>
              <w:left w:val="nil"/>
              <w:bottom w:val="single" w:sz="4" w:space="0" w:color="1F497D"/>
              <w:right w:val="single" w:sz="4" w:space="0" w:color="1F497D"/>
            </w:tcBorders>
            <w:shd w:val="clear" w:color="auto" w:fill="auto"/>
            <w:noWrap/>
            <w:vAlign w:val="center"/>
          </w:tcPr>
          <w:p w14:paraId="76A7D4BA" w14:textId="5281132C" w:rsidR="004649AB" w:rsidRPr="00B610FA" w:rsidRDefault="004649AB" w:rsidP="004649AB">
            <w:pPr>
              <w:tabs>
                <w:tab w:val="decimal" w:pos="402"/>
              </w:tabs>
              <w:jc w:val="left"/>
              <w:rPr>
                <w:color w:val="000000"/>
                <w:sz w:val="16"/>
                <w:szCs w:val="16"/>
                <w:lang w:val="es-MX" w:eastAsia="es-MX"/>
              </w:rPr>
            </w:pPr>
            <w:r>
              <w:rPr>
                <w:color w:val="000000"/>
                <w:sz w:val="16"/>
                <w:szCs w:val="16"/>
              </w:rPr>
              <w:t>-1.1</w:t>
            </w:r>
          </w:p>
        </w:tc>
      </w:tr>
    </w:tbl>
    <w:p w14:paraId="1F6F2382" w14:textId="6867A97B" w:rsidR="00457000" w:rsidRDefault="00457000" w:rsidP="007F04C2">
      <w:pPr>
        <w:pStyle w:val="n0"/>
        <w:keepLines w:val="0"/>
        <w:widowControl w:val="0"/>
        <w:spacing w:before="20"/>
        <w:ind w:left="350" w:right="0"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desocupada.</w:t>
      </w:r>
    </w:p>
    <w:p w14:paraId="465BA0C7" w14:textId="67CC308B" w:rsidR="007F04C2" w:rsidRPr="00B610FA" w:rsidRDefault="007F04C2" w:rsidP="007F04C2">
      <w:pPr>
        <w:pStyle w:val="n0"/>
        <w:keepLines w:val="0"/>
        <w:widowControl w:val="0"/>
        <w:spacing w:before="20"/>
        <w:ind w:left="350" w:right="0" w:firstLine="0"/>
        <w:jc w:val="left"/>
        <w:rPr>
          <w:color w:val="auto"/>
          <w:sz w:val="16"/>
          <w:szCs w:val="16"/>
        </w:rPr>
      </w:pPr>
      <w:r w:rsidRPr="00B610FA">
        <w:rPr>
          <w:color w:val="auto"/>
          <w:sz w:val="16"/>
          <w:szCs w:val="16"/>
        </w:rPr>
        <w:t>Fuente: INEGI.</w:t>
      </w:r>
    </w:p>
    <w:p w14:paraId="31AD3132" w14:textId="4F66FFFA" w:rsidR="00DE61FC" w:rsidRPr="00762487" w:rsidRDefault="00DE61FC" w:rsidP="00AD1BD0">
      <w:pPr>
        <w:pStyle w:val="Textoindependiente"/>
        <w:keepLines/>
        <w:widowControl w:val="0"/>
        <w:rPr>
          <w:color w:val="auto"/>
          <w:szCs w:val="23"/>
        </w:rPr>
      </w:pPr>
      <w:r w:rsidRPr="00762487">
        <w:rPr>
          <w:color w:val="auto"/>
          <w:szCs w:val="23"/>
        </w:rPr>
        <w:lastRenderedPageBreak/>
        <w:t xml:space="preserve">En particular, al considerar solamente el agregado urbano de 32 ciudades del país, en donde el mercado de trabajo está más organizado, </w:t>
      </w:r>
      <w:r w:rsidR="00A5281A">
        <w:rPr>
          <w:color w:val="auto"/>
          <w:szCs w:val="23"/>
        </w:rPr>
        <w:t>un</w:t>
      </w:r>
      <w:r w:rsidR="00210763" w:rsidRPr="00762487">
        <w:rPr>
          <w:color w:val="auto"/>
          <w:szCs w:val="23"/>
        </w:rPr>
        <w:t xml:space="preserve"> mil</w:t>
      </w:r>
      <w:r w:rsidR="004649AB">
        <w:rPr>
          <w:color w:val="auto"/>
          <w:szCs w:val="23"/>
        </w:rPr>
        <w:t>lón de</w:t>
      </w:r>
      <w:r w:rsidR="00210763">
        <w:rPr>
          <w:color w:val="auto"/>
          <w:szCs w:val="23"/>
        </w:rPr>
        <w:t xml:space="preserve"> </w:t>
      </w:r>
      <w:r w:rsidR="00210763" w:rsidRPr="00762487">
        <w:rPr>
          <w:color w:val="auto"/>
          <w:szCs w:val="23"/>
        </w:rPr>
        <w:t xml:space="preserve">personas </w:t>
      </w:r>
      <w:r w:rsidR="00210763">
        <w:rPr>
          <w:color w:val="auto"/>
          <w:szCs w:val="23"/>
        </w:rPr>
        <w:t>estuvieron desocupadas</w:t>
      </w:r>
      <w:r w:rsidR="00BA5A31">
        <w:rPr>
          <w:color w:val="auto"/>
          <w:szCs w:val="23"/>
        </w:rPr>
        <w:t>,</w:t>
      </w:r>
      <w:r w:rsidR="00210763">
        <w:rPr>
          <w:color w:val="auto"/>
          <w:szCs w:val="23"/>
        </w:rPr>
        <w:t xml:space="preserve"> lo</w:t>
      </w:r>
      <w:r w:rsidR="00BA5A31">
        <w:rPr>
          <w:color w:val="auto"/>
          <w:szCs w:val="23"/>
        </w:rPr>
        <w:t xml:space="preserve"> que representa una </w:t>
      </w:r>
      <w:r w:rsidRPr="00762487">
        <w:rPr>
          <w:color w:val="auto"/>
          <w:szCs w:val="23"/>
        </w:rPr>
        <w:t xml:space="preserve">TD Urbana </w:t>
      </w:r>
      <w:r w:rsidR="00BA5A31">
        <w:rPr>
          <w:color w:val="auto"/>
          <w:szCs w:val="23"/>
        </w:rPr>
        <w:t xml:space="preserve">de </w:t>
      </w:r>
      <w:r w:rsidR="009C70D4">
        <w:rPr>
          <w:color w:val="auto"/>
          <w:szCs w:val="23"/>
        </w:rPr>
        <w:t>3.9</w:t>
      </w:r>
      <w:r w:rsidRPr="00762487">
        <w:rPr>
          <w:color w:val="auto"/>
          <w:szCs w:val="23"/>
        </w:rPr>
        <w:t>%.</w:t>
      </w:r>
    </w:p>
    <w:p w14:paraId="063C0FBE" w14:textId="0583B878" w:rsidR="00441953" w:rsidRPr="00A77B84" w:rsidRDefault="00441953" w:rsidP="00271252">
      <w:pPr>
        <w:spacing w:before="360"/>
        <w:jc w:val="center"/>
      </w:pPr>
      <w:r w:rsidRPr="00A77B84">
        <w:rPr>
          <w:sz w:val="20"/>
        </w:rPr>
        <w:t xml:space="preserve">Cuadro </w:t>
      </w:r>
      <w:r w:rsidR="0002223F">
        <w:rPr>
          <w:sz w:val="20"/>
        </w:rPr>
        <w:t>8</w:t>
      </w:r>
    </w:p>
    <w:p w14:paraId="4934954F" w14:textId="0A37C1BD" w:rsidR="00441953" w:rsidRPr="00A77B84" w:rsidRDefault="00441953" w:rsidP="00441953">
      <w:pPr>
        <w:pStyle w:val="n01"/>
        <w:keepLines w:val="0"/>
        <w:widowControl w:val="0"/>
        <w:spacing w:before="0"/>
        <w:ind w:left="0" w:firstLine="0"/>
        <w:jc w:val="center"/>
        <w:rPr>
          <w:rFonts w:ascii="Arial" w:hAnsi="Arial"/>
          <w:color w:val="auto"/>
          <w:sz w:val="22"/>
          <w:szCs w:val="22"/>
        </w:rPr>
      </w:pPr>
      <w:r w:rsidRPr="00A77B84">
        <w:rPr>
          <w:rFonts w:ascii="Arial" w:hAnsi="Arial"/>
          <w:b/>
          <w:smallCaps/>
          <w:color w:val="auto"/>
          <w:sz w:val="22"/>
          <w:szCs w:val="22"/>
        </w:rPr>
        <w:t xml:space="preserve">Tasa de desocupación por </w:t>
      </w:r>
      <w:r w:rsidR="009935C5" w:rsidRPr="005C3DB1">
        <w:rPr>
          <w:rFonts w:ascii="Arial" w:hAnsi="Arial"/>
          <w:b/>
          <w:smallCaps/>
          <w:color w:val="auto"/>
          <w:sz w:val="22"/>
          <w:szCs w:val="22"/>
        </w:rPr>
        <w:t>agregación según</w:t>
      </w:r>
      <w:r w:rsidR="009935C5">
        <w:rPr>
          <w:rFonts w:ascii="Arial" w:hAnsi="Arial"/>
          <w:b/>
          <w:smallCaps/>
          <w:color w:val="auto"/>
          <w:sz w:val="22"/>
          <w:szCs w:val="22"/>
        </w:rPr>
        <w:t xml:space="preserve"> </w:t>
      </w:r>
      <w:r w:rsidRPr="00A77B84">
        <w:rPr>
          <w:rFonts w:ascii="Arial" w:hAnsi="Arial"/>
          <w:b/>
          <w:smallCaps/>
          <w:color w:val="auto"/>
          <w:sz w:val="22"/>
          <w:szCs w:val="22"/>
        </w:rPr>
        <w:t xml:space="preserve">sexo </w:t>
      </w:r>
      <w:r w:rsidR="006E7FFD">
        <w:rPr>
          <w:rFonts w:ascii="Arial" w:hAnsi="Arial"/>
          <w:b/>
          <w:smallCaps/>
          <w:color w:val="auto"/>
          <w:sz w:val="22"/>
          <w:szCs w:val="22"/>
        </w:rPr>
        <w:br/>
      </w:r>
      <w:r w:rsidR="004649AB">
        <w:rPr>
          <w:rFonts w:ascii="Arial" w:hAnsi="Arial"/>
          <w:b/>
          <w:smallCaps/>
          <w:color w:val="auto"/>
          <w:sz w:val="22"/>
          <w:szCs w:val="22"/>
        </w:rPr>
        <w:t>abril</w:t>
      </w:r>
      <w:r w:rsidRPr="00A77B84">
        <w:rPr>
          <w:rFonts w:ascii="Arial" w:hAnsi="Arial"/>
          <w:b/>
          <w:smallCaps/>
          <w:color w:val="auto"/>
          <w:sz w:val="22"/>
          <w:szCs w:val="22"/>
        </w:rPr>
        <w:t xml:space="preserve"> </w:t>
      </w:r>
      <w:r w:rsidR="009935C5">
        <w:rPr>
          <w:rFonts w:ascii="Arial" w:hAnsi="Arial"/>
          <w:b/>
          <w:smallCaps/>
          <w:color w:val="auto"/>
          <w:sz w:val="22"/>
          <w:szCs w:val="22"/>
        </w:rPr>
        <w:t>de 202</w:t>
      </w:r>
      <w:r w:rsidR="00E36562">
        <w:rPr>
          <w:rFonts w:ascii="Arial" w:hAnsi="Arial"/>
          <w:b/>
          <w:smallCaps/>
          <w:color w:val="auto"/>
          <w:sz w:val="22"/>
          <w:szCs w:val="22"/>
        </w:rPr>
        <w:t>2</w:t>
      </w:r>
    </w:p>
    <w:p w14:paraId="0150D4C4" w14:textId="2ACB4CD8" w:rsidR="00441953" w:rsidRPr="00A77B84" w:rsidRDefault="00441953" w:rsidP="00441953">
      <w:pPr>
        <w:pStyle w:val="n0"/>
        <w:keepLines w:val="0"/>
        <w:widowControl w:val="0"/>
        <w:spacing w:before="0"/>
        <w:ind w:left="0" w:right="0" w:firstLine="0"/>
        <w:jc w:val="center"/>
        <w:rPr>
          <w:color w:val="auto"/>
          <w:sz w:val="18"/>
          <w:szCs w:val="18"/>
          <w:lang w:val="es-MX"/>
        </w:rPr>
      </w:pPr>
      <w:r w:rsidRPr="00A77B84">
        <w:rPr>
          <w:color w:val="auto"/>
          <w:sz w:val="18"/>
          <w:szCs w:val="18"/>
          <w:lang w:val="es-MX"/>
        </w:rPr>
        <w:t xml:space="preserve">(Porcentaje </w:t>
      </w:r>
      <w:r w:rsidR="00E02E94">
        <w:rPr>
          <w:color w:val="auto"/>
          <w:sz w:val="18"/>
          <w:szCs w:val="18"/>
          <w:lang w:val="es-MX"/>
        </w:rPr>
        <w:t xml:space="preserve">respecto a </w:t>
      </w:r>
      <w:r w:rsidRPr="00A77B84">
        <w:rPr>
          <w:color w:val="auto"/>
          <w:sz w:val="18"/>
          <w:szCs w:val="18"/>
          <w:lang w:val="es-MX"/>
        </w:rPr>
        <w:t>la PEA)</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9935C5" w:rsidRPr="00992E69" w14:paraId="265F6115" w14:textId="77777777" w:rsidTr="009935C5">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2530E052" w14:textId="0B3E4045" w:rsidR="009935C5" w:rsidRPr="00992E69" w:rsidRDefault="009935C5" w:rsidP="005C1830">
            <w:pPr>
              <w:ind w:firstLineChars="100" w:firstLine="161"/>
              <w:jc w:val="left"/>
              <w:rPr>
                <w:b/>
                <w:bCs/>
                <w:color w:val="000000"/>
                <w:sz w:val="16"/>
                <w:szCs w:val="18"/>
                <w:lang w:val="es-MX" w:eastAsia="es-MX"/>
              </w:rPr>
            </w:pPr>
            <w:r>
              <w:rPr>
                <w:b/>
                <w:bCs/>
                <w:color w:val="000000"/>
                <w:sz w:val="16"/>
                <w:szCs w:val="18"/>
                <w:lang w:val="es-MX" w:eastAsia="es-MX"/>
              </w:rPr>
              <w:t>Tasa</w:t>
            </w:r>
            <w:r w:rsidR="005C3DB1">
              <w:rPr>
                <w:b/>
                <w:bCs/>
                <w:color w:val="000000"/>
                <w:sz w:val="16"/>
                <w:szCs w:val="18"/>
                <w:lang w:val="es-MX" w:eastAsia="es-MX"/>
              </w:rPr>
              <w:t>s</w:t>
            </w:r>
            <w:r>
              <w:rPr>
                <w:b/>
                <w:bCs/>
                <w:color w:val="000000"/>
                <w:sz w:val="16"/>
                <w:szCs w:val="18"/>
                <w:lang w:val="es-MX" w:eastAsia="es-MX"/>
              </w:rPr>
              <w:t xml:space="preserve"> 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F1A81E7" w14:textId="78380ED9"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16F66C23" w14:textId="4CE12AF8"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Agregado urbano de 32 ciudades</w:t>
            </w:r>
          </w:p>
        </w:tc>
      </w:tr>
      <w:tr w:rsidR="004649AB" w:rsidRPr="00992E69" w14:paraId="357D78FE" w14:textId="77777777" w:rsidTr="004649AB">
        <w:trPr>
          <w:trHeight w:hRule="exact" w:val="255"/>
          <w:jc w:val="center"/>
        </w:trPr>
        <w:tc>
          <w:tcPr>
            <w:tcW w:w="2837" w:type="dxa"/>
            <w:tcBorders>
              <w:top w:val="nil"/>
              <w:left w:val="single" w:sz="4" w:space="0" w:color="1F497D"/>
              <w:bottom w:val="nil"/>
              <w:right w:val="nil"/>
            </w:tcBorders>
            <w:shd w:val="clear" w:color="auto" w:fill="auto"/>
            <w:noWrap/>
            <w:vAlign w:val="center"/>
            <w:hideMark/>
          </w:tcPr>
          <w:p w14:paraId="5D23D35A" w14:textId="029EFF71" w:rsidR="004649AB" w:rsidRPr="00992E69" w:rsidRDefault="004649AB" w:rsidP="004649AB">
            <w:pPr>
              <w:ind w:firstLineChars="41" w:firstLine="66"/>
              <w:jc w:val="left"/>
              <w:rPr>
                <w:color w:val="000000"/>
                <w:sz w:val="16"/>
                <w:szCs w:val="16"/>
                <w:lang w:val="es-MX" w:eastAsia="es-MX"/>
              </w:rPr>
            </w:pPr>
            <w:r w:rsidRPr="00992E69">
              <w:rPr>
                <w:color w:val="000000"/>
                <w:sz w:val="16"/>
                <w:szCs w:val="16"/>
                <w:lang w:val="es-MX" w:eastAsia="es-MX"/>
              </w:rPr>
              <w:t xml:space="preserve">Tasa de </w:t>
            </w:r>
            <w:r>
              <w:rPr>
                <w:color w:val="000000"/>
                <w:sz w:val="16"/>
                <w:szCs w:val="16"/>
                <w:lang w:val="es-MX" w:eastAsia="es-MX"/>
              </w:rPr>
              <w:t>d</w:t>
            </w:r>
            <w:r w:rsidRPr="00992E69">
              <w:rPr>
                <w:color w:val="000000"/>
                <w:sz w:val="16"/>
                <w:szCs w:val="16"/>
                <w:lang w:val="es-MX" w:eastAsia="es-MX"/>
              </w:rPr>
              <w:t>esocupación</w:t>
            </w:r>
            <w:r>
              <w:rPr>
                <w:color w:val="000000"/>
                <w:sz w:val="16"/>
                <w:szCs w:val="16"/>
                <w:lang w:val="es-MX" w:eastAsia="es-MX"/>
              </w:rPr>
              <w:t xml:space="preserve"> (TD)</w:t>
            </w:r>
          </w:p>
        </w:tc>
        <w:tc>
          <w:tcPr>
            <w:tcW w:w="1701" w:type="dxa"/>
            <w:tcBorders>
              <w:top w:val="nil"/>
              <w:left w:val="single" w:sz="4" w:space="0" w:color="1F497D"/>
              <w:bottom w:val="nil"/>
              <w:right w:val="single" w:sz="4" w:space="0" w:color="1F497D"/>
            </w:tcBorders>
            <w:shd w:val="clear" w:color="auto" w:fill="auto"/>
            <w:noWrap/>
            <w:vAlign w:val="center"/>
          </w:tcPr>
          <w:p w14:paraId="42701BBB" w14:textId="219F072F" w:rsidR="004649AB" w:rsidRPr="00992E69" w:rsidRDefault="004649AB" w:rsidP="004649AB">
            <w:pPr>
              <w:tabs>
                <w:tab w:val="decimal" w:pos="758"/>
              </w:tabs>
              <w:ind w:firstLineChars="39" w:firstLine="62"/>
              <w:jc w:val="left"/>
              <w:rPr>
                <w:color w:val="000000"/>
                <w:sz w:val="16"/>
                <w:szCs w:val="16"/>
                <w:lang w:val="es-MX" w:eastAsia="es-MX"/>
              </w:rPr>
            </w:pPr>
            <w:r>
              <w:rPr>
                <w:color w:val="000000"/>
                <w:sz w:val="16"/>
                <w:szCs w:val="16"/>
              </w:rPr>
              <w:t>3.0</w:t>
            </w:r>
          </w:p>
        </w:tc>
        <w:tc>
          <w:tcPr>
            <w:tcW w:w="1701" w:type="dxa"/>
            <w:tcBorders>
              <w:top w:val="nil"/>
              <w:left w:val="nil"/>
              <w:bottom w:val="nil"/>
              <w:right w:val="single" w:sz="4" w:space="0" w:color="1F497D"/>
            </w:tcBorders>
            <w:shd w:val="clear" w:color="auto" w:fill="auto"/>
            <w:noWrap/>
            <w:vAlign w:val="center"/>
          </w:tcPr>
          <w:p w14:paraId="61E4AE52" w14:textId="66419B20" w:rsidR="004649AB" w:rsidRPr="00992E69" w:rsidRDefault="004649AB" w:rsidP="004649AB">
            <w:pPr>
              <w:tabs>
                <w:tab w:val="decimal" w:pos="758"/>
              </w:tabs>
              <w:ind w:firstLineChars="39" w:firstLine="62"/>
              <w:jc w:val="left"/>
              <w:rPr>
                <w:color w:val="000000"/>
                <w:sz w:val="16"/>
                <w:szCs w:val="16"/>
                <w:lang w:val="es-MX" w:eastAsia="es-MX"/>
              </w:rPr>
            </w:pPr>
            <w:r>
              <w:rPr>
                <w:color w:val="000000"/>
                <w:sz w:val="16"/>
                <w:szCs w:val="16"/>
              </w:rPr>
              <w:t>3.9</w:t>
            </w:r>
          </w:p>
        </w:tc>
      </w:tr>
      <w:tr w:rsidR="004649AB" w:rsidRPr="00992E69" w14:paraId="4A43901C" w14:textId="77777777" w:rsidTr="004649AB">
        <w:trPr>
          <w:trHeight w:hRule="exact" w:val="255"/>
          <w:jc w:val="center"/>
        </w:trPr>
        <w:tc>
          <w:tcPr>
            <w:tcW w:w="2837" w:type="dxa"/>
            <w:tcBorders>
              <w:top w:val="nil"/>
              <w:left w:val="single" w:sz="4" w:space="0" w:color="1F497D"/>
              <w:right w:val="nil"/>
            </w:tcBorders>
            <w:shd w:val="clear" w:color="auto" w:fill="auto"/>
            <w:noWrap/>
            <w:vAlign w:val="center"/>
            <w:hideMark/>
          </w:tcPr>
          <w:p w14:paraId="29977441" w14:textId="77777777" w:rsidR="004649AB" w:rsidRPr="00992E69" w:rsidRDefault="004649AB" w:rsidP="004649AB">
            <w:pPr>
              <w:ind w:firstLineChars="41" w:firstLine="66"/>
              <w:jc w:val="left"/>
              <w:rPr>
                <w:color w:val="000000"/>
                <w:sz w:val="16"/>
                <w:szCs w:val="16"/>
                <w:lang w:val="es-MX" w:eastAsia="es-MX"/>
              </w:rPr>
            </w:pPr>
            <w:r w:rsidRPr="00992E69">
              <w:rPr>
                <w:color w:val="000000"/>
                <w:sz w:val="16"/>
                <w:szCs w:val="16"/>
                <w:lang w:val="es-MX" w:eastAsia="es-MX"/>
              </w:rPr>
              <w:t>TD Hombres</w:t>
            </w:r>
          </w:p>
        </w:tc>
        <w:tc>
          <w:tcPr>
            <w:tcW w:w="1701" w:type="dxa"/>
            <w:tcBorders>
              <w:top w:val="nil"/>
              <w:left w:val="single" w:sz="4" w:space="0" w:color="1F497D"/>
              <w:right w:val="single" w:sz="4" w:space="0" w:color="1F497D"/>
            </w:tcBorders>
            <w:shd w:val="clear" w:color="auto" w:fill="auto"/>
            <w:noWrap/>
            <w:vAlign w:val="center"/>
          </w:tcPr>
          <w:p w14:paraId="32539C22" w14:textId="70D9DE27" w:rsidR="004649AB" w:rsidRPr="00992E69" w:rsidRDefault="004649AB" w:rsidP="004649AB">
            <w:pPr>
              <w:tabs>
                <w:tab w:val="decimal" w:pos="758"/>
              </w:tabs>
              <w:ind w:firstLineChars="39" w:firstLine="62"/>
              <w:jc w:val="left"/>
              <w:rPr>
                <w:color w:val="000000"/>
                <w:sz w:val="16"/>
                <w:szCs w:val="16"/>
                <w:lang w:val="es-MX" w:eastAsia="es-MX"/>
              </w:rPr>
            </w:pPr>
            <w:r>
              <w:rPr>
                <w:color w:val="000000"/>
                <w:sz w:val="16"/>
                <w:szCs w:val="16"/>
              </w:rPr>
              <w:t>3.1</w:t>
            </w:r>
          </w:p>
        </w:tc>
        <w:tc>
          <w:tcPr>
            <w:tcW w:w="1701" w:type="dxa"/>
            <w:tcBorders>
              <w:top w:val="nil"/>
              <w:left w:val="nil"/>
              <w:right w:val="single" w:sz="4" w:space="0" w:color="1F497D"/>
            </w:tcBorders>
            <w:shd w:val="clear" w:color="auto" w:fill="auto"/>
            <w:noWrap/>
            <w:vAlign w:val="center"/>
          </w:tcPr>
          <w:p w14:paraId="4C9998DF" w14:textId="51F06028" w:rsidR="004649AB" w:rsidRPr="00992E69" w:rsidRDefault="004649AB" w:rsidP="004649AB">
            <w:pPr>
              <w:tabs>
                <w:tab w:val="decimal" w:pos="758"/>
              </w:tabs>
              <w:ind w:firstLineChars="39" w:firstLine="62"/>
              <w:jc w:val="left"/>
              <w:rPr>
                <w:color w:val="000000"/>
                <w:sz w:val="16"/>
                <w:szCs w:val="16"/>
                <w:lang w:val="es-MX" w:eastAsia="es-MX"/>
              </w:rPr>
            </w:pPr>
            <w:r>
              <w:rPr>
                <w:color w:val="000000"/>
                <w:sz w:val="16"/>
                <w:szCs w:val="16"/>
              </w:rPr>
              <w:t>4.0</w:t>
            </w:r>
          </w:p>
        </w:tc>
      </w:tr>
      <w:tr w:rsidR="004649AB" w:rsidRPr="00992E69" w14:paraId="2A825109" w14:textId="77777777" w:rsidTr="004649AB">
        <w:trPr>
          <w:trHeight w:hRule="exact" w:val="255"/>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1CFC5C2A" w14:textId="77777777" w:rsidR="004649AB" w:rsidRPr="00992E69" w:rsidRDefault="004649AB" w:rsidP="004649AB">
            <w:pPr>
              <w:ind w:firstLineChars="41" w:firstLine="66"/>
              <w:jc w:val="left"/>
              <w:rPr>
                <w:color w:val="000000"/>
                <w:sz w:val="16"/>
                <w:szCs w:val="16"/>
                <w:lang w:val="es-MX" w:eastAsia="es-MX"/>
              </w:rPr>
            </w:pPr>
            <w:r w:rsidRPr="00992E69">
              <w:rPr>
                <w:color w:val="000000"/>
                <w:sz w:val="16"/>
                <w:szCs w:val="16"/>
                <w:lang w:val="es-MX" w:eastAsia="es-MX"/>
              </w:rPr>
              <w:t>TD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18687081" w14:textId="29EF6290" w:rsidR="004649AB" w:rsidRPr="00992E69" w:rsidRDefault="004649AB" w:rsidP="004649AB">
            <w:pPr>
              <w:tabs>
                <w:tab w:val="decimal" w:pos="758"/>
              </w:tabs>
              <w:ind w:firstLineChars="39" w:firstLine="62"/>
              <w:jc w:val="left"/>
              <w:rPr>
                <w:color w:val="000000"/>
                <w:sz w:val="16"/>
                <w:szCs w:val="16"/>
                <w:lang w:val="es-MX" w:eastAsia="es-MX"/>
              </w:rPr>
            </w:pPr>
            <w:r>
              <w:rPr>
                <w:color w:val="000000"/>
                <w:sz w:val="16"/>
                <w:szCs w:val="16"/>
              </w:rPr>
              <w:t>3.0</w:t>
            </w:r>
          </w:p>
        </w:tc>
        <w:tc>
          <w:tcPr>
            <w:tcW w:w="1701" w:type="dxa"/>
            <w:tcBorders>
              <w:top w:val="nil"/>
              <w:left w:val="nil"/>
              <w:bottom w:val="single" w:sz="4" w:space="0" w:color="1F497D"/>
              <w:right w:val="single" w:sz="4" w:space="0" w:color="1F497D"/>
            </w:tcBorders>
            <w:shd w:val="clear" w:color="auto" w:fill="auto"/>
            <w:noWrap/>
            <w:vAlign w:val="center"/>
          </w:tcPr>
          <w:p w14:paraId="79B0D602" w14:textId="5919D322" w:rsidR="004649AB" w:rsidRPr="00992E69" w:rsidRDefault="004649AB" w:rsidP="004649AB">
            <w:pPr>
              <w:tabs>
                <w:tab w:val="decimal" w:pos="758"/>
              </w:tabs>
              <w:ind w:firstLineChars="39" w:firstLine="62"/>
              <w:jc w:val="left"/>
              <w:rPr>
                <w:color w:val="000000"/>
                <w:sz w:val="16"/>
                <w:szCs w:val="16"/>
                <w:lang w:val="es-MX" w:eastAsia="es-MX"/>
              </w:rPr>
            </w:pPr>
            <w:r>
              <w:rPr>
                <w:color w:val="000000"/>
                <w:sz w:val="16"/>
                <w:szCs w:val="16"/>
              </w:rPr>
              <w:t>3.7</w:t>
            </w:r>
          </w:p>
        </w:tc>
      </w:tr>
    </w:tbl>
    <w:p w14:paraId="55EBF5A9" w14:textId="77777777" w:rsidR="00441953" w:rsidRPr="00F87446" w:rsidRDefault="00441953" w:rsidP="009935C5">
      <w:pPr>
        <w:pStyle w:val="n0"/>
        <w:keepLines w:val="0"/>
        <w:widowControl w:val="0"/>
        <w:spacing w:before="0"/>
        <w:ind w:left="2324" w:right="1609" w:hanging="626"/>
        <w:rPr>
          <w:color w:val="auto"/>
          <w:sz w:val="16"/>
          <w:szCs w:val="14"/>
        </w:rPr>
      </w:pPr>
      <w:r w:rsidRPr="00F87446">
        <w:rPr>
          <w:color w:val="auto"/>
          <w:sz w:val="16"/>
          <w:szCs w:val="14"/>
        </w:rPr>
        <w:t>Nota:</w:t>
      </w:r>
      <w:r w:rsidRPr="00F87446">
        <w:rPr>
          <w:color w:val="auto"/>
          <w:sz w:val="16"/>
          <w:szCs w:val="14"/>
        </w:rPr>
        <w:tab/>
        <w:t>Las diferencias en puntos porcentuales resultan de considerar los indicadores con todos sus decimales.</w:t>
      </w:r>
    </w:p>
    <w:p w14:paraId="583C2CBC" w14:textId="77777777" w:rsidR="00441953" w:rsidRPr="00FD18F6" w:rsidRDefault="00441953" w:rsidP="009935C5">
      <w:pPr>
        <w:pStyle w:val="n0"/>
        <w:keepLines w:val="0"/>
        <w:widowControl w:val="0"/>
        <w:spacing w:before="0"/>
        <w:ind w:left="2324" w:right="1609" w:hanging="626"/>
        <w:rPr>
          <w:color w:val="auto"/>
          <w:sz w:val="16"/>
          <w:szCs w:val="14"/>
        </w:rPr>
      </w:pPr>
      <w:r w:rsidRPr="00F87446">
        <w:rPr>
          <w:color w:val="auto"/>
          <w:sz w:val="16"/>
          <w:szCs w:val="14"/>
        </w:rPr>
        <w:t>Fuente:</w:t>
      </w:r>
      <w:r w:rsidRPr="00F87446">
        <w:rPr>
          <w:color w:val="auto"/>
          <w:sz w:val="16"/>
          <w:szCs w:val="14"/>
        </w:rPr>
        <w:tab/>
        <w:t>INEGI.</w:t>
      </w:r>
    </w:p>
    <w:p w14:paraId="77E6AFE3" w14:textId="77777777" w:rsidR="008147FA" w:rsidRPr="00522097" w:rsidRDefault="008147FA" w:rsidP="00A159E4">
      <w:pPr>
        <w:pStyle w:val="Prrafodelista"/>
        <w:widowControl w:val="0"/>
        <w:numPr>
          <w:ilvl w:val="0"/>
          <w:numId w:val="23"/>
        </w:numPr>
        <w:spacing w:before="360"/>
        <w:ind w:left="284" w:hanging="284"/>
        <w:rPr>
          <w:b/>
          <w:i/>
          <w:lang w:val="es-ES"/>
        </w:rPr>
      </w:pPr>
      <w:r w:rsidRPr="00522097">
        <w:rPr>
          <w:b/>
          <w:i/>
          <w:lang w:val="es-ES"/>
        </w:rPr>
        <w:t xml:space="preserve">Tasas complementarias </w:t>
      </w:r>
    </w:p>
    <w:p w14:paraId="67F690D9" w14:textId="5544E5C2" w:rsidR="008147FA" w:rsidRPr="007C1B6D" w:rsidRDefault="008147FA" w:rsidP="00AD1BD0">
      <w:pPr>
        <w:widowControl w:val="0"/>
        <w:spacing w:before="240"/>
        <w:rPr>
          <w:sz w:val="28"/>
        </w:rPr>
      </w:pPr>
      <w:r w:rsidRPr="007C1B6D">
        <w:rPr>
          <w:szCs w:val="20"/>
        </w:rPr>
        <w:t>Con el fin de proporcionar a l</w:t>
      </w:r>
      <w:r w:rsidR="00890E59">
        <w:rPr>
          <w:szCs w:val="20"/>
        </w:rPr>
        <w:t>as y l</w:t>
      </w:r>
      <w:r w:rsidRPr="007C1B6D">
        <w:rPr>
          <w:szCs w:val="20"/>
        </w:rPr>
        <w:t>os usuarios mayores elementos que apoyen el análisis de las características del mercado laboral de nuestro país, el INEGI genera mensualmente un conjunto de indicadores complementarios sobre la calidad de inserción en el mercado laboral</w:t>
      </w:r>
      <w:r w:rsidR="007E7F44">
        <w:rPr>
          <w:szCs w:val="20"/>
        </w:rPr>
        <w:t>. Para ello,</w:t>
      </w:r>
      <w:r w:rsidRPr="007C1B6D">
        <w:rPr>
          <w:szCs w:val="20"/>
        </w:rPr>
        <w:t xml:space="preserve"> toma en cuenta distintos aspectos que van más allá de las mediciones tradicionales y que recogen la heterogeneidad de circunstancias que se presentan específicamente en México. </w:t>
      </w:r>
      <w:r w:rsidR="00D502B3">
        <w:rPr>
          <w:szCs w:val="20"/>
        </w:rPr>
        <w:t>L</w:t>
      </w:r>
      <w:r w:rsidR="00A261E2">
        <w:rPr>
          <w:szCs w:val="20"/>
        </w:rPr>
        <w:t>os</w:t>
      </w:r>
      <w:r w:rsidR="00A261E2" w:rsidRPr="007C1B6D">
        <w:rPr>
          <w:szCs w:val="20"/>
        </w:rPr>
        <w:t xml:space="preserve"> </w:t>
      </w:r>
      <w:r w:rsidRPr="007C1B6D">
        <w:rPr>
          <w:szCs w:val="20"/>
        </w:rPr>
        <w:t>resultado</w:t>
      </w:r>
      <w:r w:rsidR="00A261E2">
        <w:rPr>
          <w:szCs w:val="20"/>
        </w:rPr>
        <w:t>s</w:t>
      </w:r>
      <w:r w:rsidRPr="007C1B6D">
        <w:rPr>
          <w:szCs w:val="20"/>
        </w:rPr>
        <w:t xml:space="preserve"> de estas tasas no </w:t>
      </w:r>
      <w:r w:rsidR="0016121C">
        <w:rPr>
          <w:szCs w:val="20"/>
        </w:rPr>
        <w:t>debe</w:t>
      </w:r>
      <w:r w:rsidR="00A261E2">
        <w:rPr>
          <w:szCs w:val="20"/>
        </w:rPr>
        <w:t>n</w:t>
      </w:r>
      <w:r w:rsidR="0016121C">
        <w:rPr>
          <w:szCs w:val="20"/>
        </w:rPr>
        <w:t xml:space="preserve"> sumarse</w:t>
      </w:r>
      <w:r w:rsidRPr="007C1B6D">
        <w:rPr>
          <w:szCs w:val="20"/>
        </w:rPr>
        <w:t xml:space="preserve"> a lo que se desprende de otras, ya que un mismo grupo o segmento poblacional puede estar presente en más de una de ellas</w:t>
      </w:r>
      <w:r w:rsidR="000F3D02">
        <w:rPr>
          <w:szCs w:val="20"/>
        </w:rPr>
        <w:t>. N</w:t>
      </w:r>
      <w:r w:rsidRPr="007C1B6D">
        <w:rPr>
          <w:szCs w:val="20"/>
        </w:rPr>
        <w:t xml:space="preserve">o todos los porcentajes que a continuación se mencionan quedan referidos al mismo denominador. </w:t>
      </w:r>
    </w:p>
    <w:p w14:paraId="791FB88F" w14:textId="5CE94514" w:rsidR="008147FA" w:rsidRPr="00010203"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t>Tasa de Ocupación Parcial y Desocupación</w:t>
      </w:r>
      <w:r w:rsidR="00D71572" w:rsidRPr="00217A17">
        <w:rPr>
          <w:rFonts w:ascii="Arial" w:hAnsi="Arial"/>
          <w:b/>
          <w:bCs/>
          <w:color w:val="auto"/>
        </w:rPr>
        <w:t>.</w:t>
      </w:r>
      <w:r w:rsidRPr="007C1B6D">
        <w:rPr>
          <w:rFonts w:ascii="Arial" w:hAnsi="Arial"/>
          <w:color w:val="auto"/>
        </w:rPr>
        <w:t xml:space="preserve"> </w:t>
      </w:r>
      <w:r w:rsidR="00D71572">
        <w:rPr>
          <w:rFonts w:ascii="Arial" w:hAnsi="Arial"/>
          <w:color w:val="auto"/>
        </w:rPr>
        <w:t>C</w:t>
      </w:r>
      <w:r w:rsidRPr="007C1B6D">
        <w:rPr>
          <w:rFonts w:ascii="Arial" w:hAnsi="Arial"/>
          <w:color w:val="auto"/>
        </w:rPr>
        <w:t xml:space="preserve">onsidera a la población desocupada y la ocupada que trabajó menos de 15 horas a la semana, </w:t>
      </w:r>
      <w:r w:rsidR="00CA69CB">
        <w:rPr>
          <w:rFonts w:ascii="Arial" w:hAnsi="Arial"/>
          <w:color w:val="auto"/>
        </w:rPr>
        <w:t>sin importar que</w:t>
      </w:r>
      <w:r w:rsidRPr="007C1B6D">
        <w:rPr>
          <w:rFonts w:ascii="Arial" w:hAnsi="Arial"/>
          <w:color w:val="auto"/>
        </w:rPr>
        <w:t xml:space="preserve"> se hayan comportado o no como buscadores de empleo.  </w:t>
      </w:r>
      <w:r w:rsidR="008E014F">
        <w:rPr>
          <w:rFonts w:ascii="Arial" w:hAnsi="Arial"/>
          <w:color w:val="auto"/>
        </w:rPr>
        <w:t xml:space="preserve">En </w:t>
      </w:r>
      <w:r w:rsidR="004649AB">
        <w:rPr>
          <w:rFonts w:ascii="Arial" w:hAnsi="Arial"/>
          <w:color w:val="auto"/>
        </w:rPr>
        <w:t>abril</w:t>
      </w:r>
      <w:r w:rsidR="008E014F">
        <w:rPr>
          <w:rFonts w:ascii="Arial" w:hAnsi="Arial"/>
          <w:color w:val="auto"/>
        </w:rPr>
        <w:t xml:space="preserve"> de 2022, </w:t>
      </w:r>
      <w:r w:rsidR="002E7F97">
        <w:rPr>
          <w:rFonts w:ascii="Arial" w:hAnsi="Arial"/>
          <w:color w:val="auto"/>
        </w:rPr>
        <w:t>e</w:t>
      </w:r>
      <w:r w:rsidRPr="007C1B6D">
        <w:rPr>
          <w:rFonts w:ascii="Arial" w:hAnsi="Arial"/>
          <w:color w:val="auto"/>
        </w:rPr>
        <w:t xml:space="preserve">sta se situó en </w:t>
      </w:r>
      <w:r w:rsidR="00981406">
        <w:rPr>
          <w:rFonts w:ascii="Arial" w:hAnsi="Arial"/>
          <w:color w:val="auto"/>
        </w:rPr>
        <w:t>9.3</w:t>
      </w:r>
      <w:r w:rsidRPr="007C1B6D">
        <w:rPr>
          <w:rFonts w:ascii="Arial" w:hAnsi="Arial"/>
          <w:color w:val="auto"/>
        </w:rPr>
        <w:t>% respecto a la PEA</w:t>
      </w:r>
      <w:r w:rsidRPr="00010203">
        <w:rPr>
          <w:rFonts w:ascii="Arial" w:hAnsi="Arial"/>
          <w:color w:val="auto"/>
        </w:rPr>
        <w:t xml:space="preserve">, tasa </w:t>
      </w:r>
      <w:r w:rsidR="00D66746" w:rsidRPr="00010203">
        <w:rPr>
          <w:rFonts w:ascii="Arial" w:hAnsi="Arial"/>
          <w:color w:val="auto"/>
        </w:rPr>
        <w:t>inf</w:t>
      </w:r>
      <w:r w:rsidR="006E283F" w:rsidRPr="00010203">
        <w:rPr>
          <w:rFonts w:ascii="Arial" w:hAnsi="Arial"/>
          <w:color w:val="auto"/>
        </w:rPr>
        <w:t>erior</w:t>
      </w:r>
      <w:r w:rsidRPr="00010203">
        <w:rPr>
          <w:rFonts w:ascii="Arial" w:hAnsi="Arial"/>
          <w:color w:val="auto"/>
        </w:rPr>
        <w:t xml:space="preserve"> a la de </w:t>
      </w:r>
      <w:r w:rsidR="00D66746" w:rsidRPr="00010203">
        <w:rPr>
          <w:rFonts w:ascii="Arial" w:hAnsi="Arial"/>
          <w:color w:val="auto"/>
        </w:rPr>
        <w:t>1</w:t>
      </w:r>
      <w:r w:rsidR="00981406">
        <w:rPr>
          <w:rFonts w:ascii="Arial" w:hAnsi="Arial"/>
          <w:color w:val="auto"/>
        </w:rPr>
        <w:t>1.2</w:t>
      </w:r>
      <w:r w:rsidRPr="00010203">
        <w:rPr>
          <w:rFonts w:ascii="Arial" w:hAnsi="Arial"/>
          <w:color w:val="auto"/>
        </w:rPr>
        <w:t>% de</w:t>
      </w:r>
      <w:r w:rsidR="009A4A15">
        <w:rPr>
          <w:rFonts w:ascii="Arial" w:hAnsi="Arial"/>
          <w:color w:val="auto"/>
        </w:rPr>
        <w:t xml:space="preserve"> un</w:t>
      </w:r>
      <w:r w:rsidRPr="00010203">
        <w:rPr>
          <w:rFonts w:ascii="Arial" w:hAnsi="Arial"/>
          <w:color w:val="auto"/>
        </w:rPr>
        <w:t xml:space="preserve"> año </w:t>
      </w:r>
      <w:r w:rsidR="009A4A15">
        <w:rPr>
          <w:rFonts w:ascii="Arial" w:hAnsi="Arial"/>
          <w:color w:val="auto"/>
        </w:rPr>
        <w:t>antes</w:t>
      </w:r>
      <w:r w:rsidRPr="00010203">
        <w:rPr>
          <w:rFonts w:ascii="Arial" w:hAnsi="Arial"/>
          <w:color w:val="auto"/>
        </w:rPr>
        <w:t>.</w:t>
      </w:r>
    </w:p>
    <w:p w14:paraId="50F83D16" w14:textId="436465B9" w:rsidR="008147FA" w:rsidRPr="00010203" w:rsidRDefault="008147FA" w:rsidP="00271252">
      <w:pPr>
        <w:pStyle w:val="n01"/>
        <w:keepNext/>
        <w:widowControl w:val="0"/>
        <w:spacing w:before="360"/>
        <w:ind w:left="0" w:firstLine="0"/>
        <w:rPr>
          <w:rFonts w:ascii="Arial" w:hAnsi="Arial"/>
          <w:color w:val="auto"/>
        </w:rPr>
      </w:pPr>
      <w:r w:rsidRPr="002D5353">
        <w:rPr>
          <w:rFonts w:ascii="Arial" w:hAnsi="Arial"/>
          <w:b/>
          <w:bCs/>
          <w:color w:val="auto"/>
        </w:rPr>
        <w:t>Tasa de Presión General</w:t>
      </w:r>
      <w:r w:rsidR="00306033">
        <w:rPr>
          <w:rFonts w:ascii="Arial" w:hAnsi="Arial"/>
          <w:b/>
          <w:bCs/>
          <w:color w:val="auto"/>
        </w:rPr>
        <w:t>.</w:t>
      </w:r>
      <w:r w:rsidRPr="00010203">
        <w:rPr>
          <w:rFonts w:ascii="Arial" w:hAnsi="Arial"/>
          <w:color w:val="auto"/>
        </w:rPr>
        <w:t xml:space="preserve"> </w:t>
      </w:r>
      <w:r w:rsidR="00306033">
        <w:rPr>
          <w:rFonts w:ascii="Arial" w:hAnsi="Arial"/>
          <w:color w:val="auto"/>
        </w:rPr>
        <w:t>I</w:t>
      </w:r>
      <w:r w:rsidRPr="00010203">
        <w:rPr>
          <w:rFonts w:ascii="Arial" w:hAnsi="Arial"/>
          <w:color w:val="auto"/>
        </w:rPr>
        <w:t>ncluye</w:t>
      </w:r>
      <w:r w:rsidR="002F23EF">
        <w:rPr>
          <w:rFonts w:ascii="Arial" w:hAnsi="Arial"/>
          <w:color w:val="auto"/>
        </w:rPr>
        <w:t>,</w:t>
      </w:r>
      <w:r w:rsidRPr="00010203">
        <w:rPr>
          <w:rFonts w:ascii="Arial" w:hAnsi="Arial"/>
          <w:color w:val="auto"/>
        </w:rPr>
        <w:t xml:space="preserve"> además de</w:t>
      </w:r>
      <w:r w:rsidR="00FD2407">
        <w:rPr>
          <w:rFonts w:ascii="Arial" w:hAnsi="Arial"/>
          <w:color w:val="auto"/>
        </w:rPr>
        <w:t xml:space="preserve"> a</w:t>
      </w:r>
      <w:r w:rsidRPr="00010203">
        <w:rPr>
          <w:rFonts w:ascii="Arial" w:hAnsi="Arial"/>
          <w:color w:val="auto"/>
        </w:rPr>
        <w:t xml:space="preserve"> l</w:t>
      </w:r>
      <w:r w:rsidR="00FD2407">
        <w:rPr>
          <w:rFonts w:ascii="Arial" w:hAnsi="Arial"/>
          <w:color w:val="auto"/>
        </w:rPr>
        <w:t>a</w:t>
      </w:r>
      <w:r w:rsidR="00995879">
        <w:rPr>
          <w:rFonts w:ascii="Arial" w:hAnsi="Arial"/>
          <w:color w:val="auto"/>
        </w:rPr>
        <w:t xml:space="preserve"> población desocupada</w:t>
      </w:r>
      <w:r w:rsidRPr="00010203">
        <w:rPr>
          <w:rFonts w:ascii="Arial" w:hAnsi="Arial"/>
          <w:color w:val="auto"/>
        </w:rPr>
        <w:t>, a l</w:t>
      </w:r>
      <w:r w:rsidR="00995879">
        <w:rPr>
          <w:rFonts w:ascii="Arial" w:hAnsi="Arial"/>
          <w:color w:val="auto"/>
        </w:rPr>
        <w:t xml:space="preserve">a </w:t>
      </w:r>
      <w:r w:rsidRPr="00010203">
        <w:rPr>
          <w:rFonts w:ascii="Arial" w:hAnsi="Arial"/>
          <w:color w:val="auto"/>
        </w:rPr>
        <w:t>ocupad</w:t>
      </w:r>
      <w:r w:rsidR="00995879">
        <w:rPr>
          <w:rFonts w:ascii="Arial" w:hAnsi="Arial"/>
          <w:color w:val="auto"/>
        </w:rPr>
        <w:t>a</w:t>
      </w:r>
      <w:r w:rsidRPr="00010203">
        <w:rPr>
          <w:rFonts w:ascii="Arial" w:hAnsi="Arial"/>
          <w:color w:val="auto"/>
        </w:rPr>
        <w:t xml:space="preserve"> que busca empleo</w:t>
      </w:r>
      <w:r w:rsidR="00190DE3">
        <w:rPr>
          <w:rFonts w:ascii="Arial" w:hAnsi="Arial"/>
          <w:color w:val="auto"/>
        </w:rPr>
        <w:t>. Con esto, la tasa</w:t>
      </w:r>
      <w:r w:rsidR="00DC7425">
        <w:rPr>
          <w:rFonts w:ascii="Arial" w:hAnsi="Arial"/>
          <w:color w:val="auto"/>
        </w:rPr>
        <w:t xml:space="preserve"> es u</w:t>
      </w:r>
      <w:r w:rsidRPr="00010203">
        <w:rPr>
          <w:rFonts w:ascii="Arial" w:hAnsi="Arial"/>
          <w:color w:val="auto"/>
        </w:rPr>
        <w:t xml:space="preserve">na medida global de la competencia por plazas de trabajo </w:t>
      </w:r>
      <w:r w:rsidR="00595BF2">
        <w:rPr>
          <w:rFonts w:ascii="Arial" w:hAnsi="Arial"/>
          <w:color w:val="auto"/>
        </w:rPr>
        <w:t xml:space="preserve">que se </w:t>
      </w:r>
      <w:r w:rsidRPr="00010203">
        <w:rPr>
          <w:rFonts w:ascii="Arial" w:hAnsi="Arial"/>
          <w:color w:val="auto"/>
        </w:rPr>
        <w:t>conforma no s</w:t>
      </w:r>
      <w:r w:rsidR="00346C5A">
        <w:rPr>
          <w:rFonts w:ascii="Arial" w:hAnsi="Arial"/>
          <w:color w:val="auto"/>
        </w:rPr>
        <w:t>o</w:t>
      </w:r>
      <w:r w:rsidRPr="00010203">
        <w:rPr>
          <w:rFonts w:ascii="Arial" w:hAnsi="Arial"/>
          <w:color w:val="auto"/>
        </w:rPr>
        <w:t xml:space="preserve">lo por </w:t>
      </w:r>
      <w:r w:rsidR="00595BF2">
        <w:rPr>
          <w:rFonts w:ascii="Arial" w:hAnsi="Arial"/>
          <w:color w:val="auto"/>
        </w:rPr>
        <w:t>quienes</w:t>
      </w:r>
      <w:r w:rsidRPr="00010203">
        <w:rPr>
          <w:rFonts w:ascii="Arial" w:hAnsi="Arial"/>
          <w:color w:val="auto"/>
        </w:rPr>
        <w:t xml:space="preserve"> quieren trabajar sino por </w:t>
      </w:r>
      <w:r w:rsidR="00A70BC7">
        <w:rPr>
          <w:rFonts w:ascii="Arial" w:hAnsi="Arial"/>
          <w:color w:val="auto"/>
        </w:rPr>
        <w:t xml:space="preserve">quienes </w:t>
      </w:r>
      <w:r w:rsidRPr="00010203">
        <w:rPr>
          <w:rFonts w:ascii="Arial" w:hAnsi="Arial"/>
          <w:color w:val="auto"/>
        </w:rPr>
        <w:t>t</w:t>
      </w:r>
      <w:r w:rsidR="00A70BC7">
        <w:rPr>
          <w:rFonts w:ascii="Arial" w:hAnsi="Arial"/>
          <w:color w:val="auto"/>
        </w:rPr>
        <w:t>i</w:t>
      </w:r>
      <w:r w:rsidRPr="00010203">
        <w:rPr>
          <w:rFonts w:ascii="Arial" w:hAnsi="Arial"/>
          <w:color w:val="auto"/>
        </w:rPr>
        <w:t>enen un empleo</w:t>
      </w:r>
      <w:r w:rsidR="004024D7">
        <w:rPr>
          <w:rFonts w:ascii="Arial" w:hAnsi="Arial"/>
          <w:color w:val="auto"/>
        </w:rPr>
        <w:t>,</w:t>
      </w:r>
      <w:r w:rsidRPr="00010203">
        <w:rPr>
          <w:rFonts w:ascii="Arial" w:hAnsi="Arial"/>
          <w:color w:val="auto"/>
        </w:rPr>
        <w:t xml:space="preserve"> </w:t>
      </w:r>
      <w:r w:rsidR="00967512">
        <w:rPr>
          <w:rFonts w:ascii="Arial" w:hAnsi="Arial"/>
          <w:color w:val="auto"/>
        </w:rPr>
        <w:t xml:space="preserve">pero </w:t>
      </w:r>
      <w:r w:rsidRPr="00010203">
        <w:rPr>
          <w:rFonts w:ascii="Arial" w:hAnsi="Arial"/>
          <w:color w:val="auto"/>
        </w:rPr>
        <w:t>quieren cambiarlo</w:t>
      </w:r>
      <w:r w:rsidR="00967512">
        <w:rPr>
          <w:rFonts w:ascii="Arial" w:hAnsi="Arial"/>
          <w:color w:val="auto"/>
        </w:rPr>
        <w:t>,</w:t>
      </w:r>
      <w:r w:rsidRPr="00010203">
        <w:rPr>
          <w:rFonts w:ascii="Arial" w:hAnsi="Arial"/>
          <w:color w:val="auto"/>
        </w:rPr>
        <w:t xml:space="preserve"> </w:t>
      </w:r>
      <w:r w:rsidR="00E50E89">
        <w:rPr>
          <w:rFonts w:ascii="Arial" w:hAnsi="Arial"/>
          <w:color w:val="auto"/>
        </w:rPr>
        <w:t xml:space="preserve">y </w:t>
      </w:r>
      <w:r w:rsidR="00201205">
        <w:rPr>
          <w:rFonts w:ascii="Arial" w:hAnsi="Arial"/>
          <w:color w:val="auto"/>
        </w:rPr>
        <w:t xml:space="preserve">por </w:t>
      </w:r>
      <w:r w:rsidR="00E50E89">
        <w:rPr>
          <w:rFonts w:ascii="Arial" w:hAnsi="Arial"/>
          <w:color w:val="auto"/>
        </w:rPr>
        <w:t>quienes</w:t>
      </w:r>
      <w:r w:rsidRPr="00010203">
        <w:rPr>
          <w:rFonts w:ascii="Arial" w:hAnsi="Arial"/>
          <w:color w:val="auto"/>
        </w:rPr>
        <w:t xml:space="preserve"> buscan otro más para tener un </w:t>
      </w:r>
      <w:r w:rsidR="00A77B84" w:rsidRPr="00010203">
        <w:rPr>
          <w:rFonts w:ascii="Arial" w:hAnsi="Arial"/>
          <w:color w:val="auto"/>
        </w:rPr>
        <w:t xml:space="preserve">segundo </w:t>
      </w:r>
      <w:r w:rsidRPr="00010203">
        <w:rPr>
          <w:rFonts w:ascii="Arial" w:hAnsi="Arial"/>
          <w:color w:val="auto"/>
        </w:rPr>
        <w:t xml:space="preserve">trabajo. </w:t>
      </w:r>
      <w:r w:rsidR="00A36250">
        <w:rPr>
          <w:rFonts w:ascii="Arial" w:hAnsi="Arial"/>
          <w:color w:val="auto"/>
        </w:rPr>
        <w:t xml:space="preserve">En </w:t>
      </w:r>
      <w:r w:rsidR="00981406">
        <w:rPr>
          <w:rFonts w:ascii="Arial" w:hAnsi="Arial"/>
          <w:color w:val="auto"/>
        </w:rPr>
        <w:t>abril</w:t>
      </w:r>
      <w:r w:rsidR="00A36250">
        <w:rPr>
          <w:rFonts w:ascii="Arial" w:hAnsi="Arial"/>
          <w:color w:val="auto"/>
        </w:rPr>
        <w:t xml:space="preserve"> de 2022, </w:t>
      </w:r>
      <w:r w:rsidR="00346C5A">
        <w:rPr>
          <w:rFonts w:ascii="Arial" w:hAnsi="Arial"/>
          <w:color w:val="auto"/>
        </w:rPr>
        <w:t>e</w:t>
      </w:r>
      <w:r w:rsidRPr="00010203">
        <w:rPr>
          <w:rFonts w:ascii="Arial" w:hAnsi="Arial"/>
          <w:color w:val="auto"/>
        </w:rPr>
        <w:t xml:space="preserve">sta se ubicó en </w:t>
      </w:r>
      <w:r w:rsidR="003D4C38">
        <w:rPr>
          <w:rFonts w:ascii="Arial" w:hAnsi="Arial"/>
          <w:color w:val="auto"/>
        </w:rPr>
        <w:t>6.</w:t>
      </w:r>
      <w:r w:rsidR="00981406">
        <w:rPr>
          <w:rFonts w:ascii="Arial" w:hAnsi="Arial"/>
          <w:color w:val="auto"/>
        </w:rPr>
        <w:t>5</w:t>
      </w:r>
      <w:r w:rsidRPr="00010203">
        <w:rPr>
          <w:rFonts w:ascii="Arial" w:hAnsi="Arial"/>
          <w:color w:val="auto"/>
        </w:rPr>
        <w:t>% de la PEA</w:t>
      </w:r>
      <w:r w:rsidR="00923374">
        <w:rPr>
          <w:rFonts w:ascii="Arial" w:hAnsi="Arial"/>
          <w:color w:val="auto"/>
        </w:rPr>
        <w:t>,</w:t>
      </w:r>
      <w:r w:rsidRPr="00010203">
        <w:rPr>
          <w:rFonts w:ascii="Arial" w:hAnsi="Arial"/>
          <w:color w:val="auto"/>
        </w:rPr>
        <w:t xml:space="preserve"> un</w:t>
      </w:r>
      <w:r w:rsidR="00662192" w:rsidRPr="00010203">
        <w:rPr>
          <w:rFonts w:ascii="Arial" w:hAnsi="Arial"/>
          <w:color w:val="auto"/>
        </w:rPr>
        <w:t xml:space="preserve"> </w:t>
      </w:r>
      <w:r w:rsidR="00A02479" w:rsidRPr="00010203">
        <w:rPr>
          <w:rFonts w:ascii="Arial" w:hAnsi="Arial"/>
          <w:color w:val="auto"/>
        </w:rPr>
        <w:t xml:space="preserve">descenso </w:t>
      </w:r>
      <w:r w:rsidRPr="00010203">
        <w:rPr>
          <w:rFonts w:ascii="Arial" w:hAnsi="Arial"/>
          <w:color w:val="auto"/>
        </w:rPr>
        <w:t xml:space="preserve">frente a la de </w:t>
      </w:r>
      <w:r w:rsidR="00981406">
        <w:rPr>
          <w:rFonts w:ascii="Arial" w:hAnsi="Arial"/>
          <w:color w:val="auto"/>
        </w:rPr>
        <w:t>9.1</w:t>
      </w:r>
      <w:r w:rsidRPr="00010203">
        <w:rPr>
          <w:rFonts w:ascii="Arial" w:hAnsi="Arial"/>
          <w:color w:val="auto"/>
        </w:rPr>
        <w:t xml:space="preserve">% en el mismo mes de </w:t>
      </w:r>
      <w:r w:rsidR="005E41AB" w:rsidRPr="00010203">
        <w:rPr>
          <w:rFonts w:ascii="Arial" w:hAnsi="Arial"/>
          <w:color w:val="auto"/>
        </w:rPr>
        <w:t>202</w:t>
      </w:r>
      <w:r w:rsidR="006A0557">
        <w:rPr>
          <w:rFonts w:ascii="Arial" w:hAnsi="Arial"/>
          <w:color w:val="auto"/>
        </w:rPr>
        <w:t>1</w:t>
      </w:r>
      <w:r w:rsidRPr="00010203">
        <w:rPr>
          <w:rFonts w:ascii="Arial" w:hAnsi="Arial"/>
          <w:color w:val="auto"/>
        </w:rPr>
        <w:t>.</w:t>
      </w:r>
    </w:p>
    <w:p w14:paraId="5E4C47A3" w14:textId="636C81BC" w:rsidR="008147FA" w:rsidRPr="00FD18F6"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t>Tasa de Trabajo Asalariado</w:t>
      </w:r>
      <w:r w:rsidR="00D41C3E">
        <w:rPr>
          <w:rFonts w:ascii="Arial" w:hAnsi="Arial"/>
          <w:b/>
          <w:bCs/>
          <w:color w:val="auto"/>
        </w:rPr>
        <w:t>.</w:t>
      </w:r>
      <w:r w:rsidRPr="007E022C">
        <w:rPr>
          <w:rFonts w:ascii="Arial" w:hAnsi="Arial"/>
          <w:color w:val="auto"/>
        </w:rPr>
        <w:t xml:space="preserve"> </w:t>
      </w:r>
      <w:r w:rsidR="00D41C3E">
        <w:rPr>
          <w:rFonts w:ascii="Arial" w:hAnsi="Arial"/>
          <w:color w:val="auto"/>
        </w:rPr>
        <w:t>R</w:t>
      </w:r>
      <w:r w:rsidRPr="007E022C">
        <w:rPr>
          <w:rFonts w:ascii="Arial" w:hAnsi="Arial"/>
          <w:color w:val="auto"/>
        </w:rPr>
        <w:t xml:space="preserve">epresenta a la población que percibe </w:t>
      </w:r>
      <w:r w:rsidR="00B94CA7" w:rsidRPr="007E022C">
        <w:rPr>
          <w:rFonts w:ascii="Arial" w:hAnsi="Arial"/>
          <w:color w:val="auto"/>
        </w:rPr>
        <w:t>un sueldo, salario</w:t>
      </w:r>
      <w:r w:rsidR="00B94CA7" w:rsidRPr="00010203">
        <w:rPr>
          <w:rFonts w:ascii="Arial" w:hAnsi="Arial"/>
          <w:color w:val="auto"/>
        </w:rPr>
        <w:t xml:space="preserve"> o jornal por las actividades realizadas </w:t>
      </w:r>
      <w:r w:rsidRPr="00010203">
        <w:rPr>
          <w:rFonts w:ascii="Arial" w:hAnsi="Arial"/>
          <w:color w:val="auto"/>
        </w:rPr>
        <w:t xml:space="preserve">de </w:t>
      </w:r>
      <w:r w:rsidR="00E04314">
        <w:rPr>
          <w:rFonts w:ascii="Arial" w:hAnsi="Arial"/>
          <w:color w:val="auto"/>
        </w:rPr>
        <w:t xml:space="preserve">parte de </w:t>
      </w:r>
      <w:r w:rsidRPr="00010203">
        <w:rPr>
          <w:rFonts w:ascii="Arial" w:hAnsi="Arial"/>
          <w:color w:val="auto"/>
        </w:rPr>
        <w:t xml:space="preserve">la unidad económica para la que trabaja. </w:t>
      </w:r>
      <w:r w:rsidR="00E04314">
        <w:rPr>
          <w:rFonts w:ascii="Arial" w:hAnsi="Arial"/>
          <w:color w:val="auto"/>
        </w:rPr>
        <w:t xml:space="preserve">En </w:t>
      </w:r>
      <w:r w:rsidR="00981406">
        <w:rPr>
          <w:rFonts w:ascii="Arial" w:hAnsi="Arial"/>
          <w:color w:val="auto"/>
        </w:rPr>
        <w:t>abril</w:t>
      </w:r>
      <w:r w:rsidR="00E04314">
        <w:rPr>
          <w:rFonts w:ascii="Arial" w:hAnsi="Arial"/>
          <w:color w:val="auto"/>
        </w:rPr>
        <w:t xml:space="preserve"> de 2022, l</w:t>
      </w:r>
      <w:r w:rsidRPr="00010203">
        <w:rPr>
          <w:rFonts w:ascii="Arial" w:hAnsi="Arial"/>
          <w:color w:val="auto"/>
        </w:rPr>
        <w:t>a tasa fue de 6</w:t>
      </w:r>
      <w:r w:rsidR="003D4C38">
        <w:rPr>
          <w:rFonts w:ascii="Arial" w:hAnsi="Arial"/>
          <w:color w:val="auto"/>
        </w:rPr>
        <w:t>5.</w:t>
      </w:r>
      <w:r w:rsidR="00981406">
        <w:rPr>
          <w:rFonts w:ascii="Arial" w:hAnsi="Arial"/>
          <w:color w:val="auto"/>
        </w:rPr>
        <w:t>6</w:t>
      </w:r>
      <w:r w:rsidRPr="00010203">
        <w:rPr>
          <w:rFonts w:ascii="Arial" w:hAnsi="Arial"/>
          <w:color w:val="auto"/>
        </w:rPr>
        <w:t>% de la población ocupada</w:t>
      </w:r>
      <w:r w:rsidRPr="00FD18F6">
        <w:rPr>
          <w:rFonts w:ascii="Arial" w:hAnsi="Arial"/>
          <w:color w:val="auto"/>
        </w:rPr>
        <w:t>, un</w:t>
      </w:r>
      <w:r w:rsidR="00981406">
        <w:rPr>
          <w:rFonts w:ascii="Arial" w:hAnsi="Arial"/>
          <w:color w:val="auto"/>
        </w:rPr>
        <w:t>a reducción</w:t>
      </w:r>
      <w:r w:rsidR="002C56F6">
        <w:rPr>
          <w:rFonts w:ascii="Arial" w:hAnsi="Arial"/>
          <w:color w:val="auto"/>
        </w:rPr>
        <w:t xml:space="preserve"> </w:t>
      </w:r>
      <w:r w:rsidRPr="00FD18F6">
        <w:rPr>
          <w:rFonts w:ascii="Arial" w:hAnsi="Arial"/>
          <w:color w:val="auto"/>
        </w:rPr>
        <w:t xml:space="preserve">respecto a la de </w:t>
      </w:r>
      <w:r w:rsidR="009923DE">
        <w:rPr>
          <w:rFonts w:ascii="Arial" w:hAnsi="Arial"/>
          <w:color w:val="auto"/>
        </w:rPr>
        <w:t>6</w:t>
      </w:r>
      <w:r w:rsidR="000264BB">
        <w:rPr>
          <w:rFonts w:ascii="Arial" w:hAnsi="Arial"/>
          <w:color w:val="auto"/>
        </w:rPr>
        <w:t>5.</w:t>
      </w:r>
      <w:r w:rsidR="00981406">
        <w:rPr>
          <w:rFonts w:ascii="Arial" w:hAnsi="Arial"/>
          <w:color w:val="auto"/>
        </w:rPr>
        <w:t>9</w:t>
      </w:r>
      <w:r w:rsidRPr="00FD18F6">
        <w:rPr>
          <w:rFonts w:ascii="Arial" w:hAnsi="Arial"/>
          <w:color w:val="auto"/>
        </w:rPr>
        <w:t>% de</w:t>
      </w:r>
      <w:r>
        <w:rPr>
          <w:rFonts w:ascii="Arial" w:hAnsi="Arial"/>
          <w:color w:val="auto"/>
        </w:rPr>
        <w:t xml:space="preserve"> un</w:t>
      </w:r>
      <w:r w:rsidRPr="00FD18F6">
        <w:rPr>
          <w:rFonts w:ascii="Arial" w:hAnsi="Arial"/>
          <w:color w:val="auto"/>
        </w:rPr>
        <w:t xml:space="preserve"> año</w:t>
      </w:r>
      <w:r>
        <w:rPr>
          <w:rFonts w:ascii="Arial" w:hAnsi="Arial"/>
          <w:color w:val="auto"/>
        </w:rPr>
        <w:t xml:space="preserve"> antes</w:t>
      </w:r>
      <w:r w:rsidRPr="00FD18F6">
        <w:rPr>
          <w:rFonts w:ascii="Arial" w:hAnsi="Arial"/>
          <w:color w:val="auto"/>
        </w:rPr>
        <w:t>.</w:t>
      </w:r>
    </w:p>
    <w:p w14:paraId="2F651F78" w14:textId="721DB7ED" w:rsidR="007F0250"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lastRenderedPageBreak/>
        <w:t>Tasa de Condiciones Críticas de Ocupación</w:t>
      </w:r>
      <w:r w:rsidR="00972269">
        <w:rPr>
          <w:rFonts w:ascii="Arial" w:hAnsi="Arial"/>
          <w:b/>
          <w:bCs/>
          <w:color w:val="auto"/>
        </w:rPr>
        <w:t>.</w:t>
      </w:r>
      <w:r w:rsidRPr="00FD18F6">
        <w:rPr>
          <w:rFonts w:ascii="Arial" w:hAnsi="Arial"/>
          <w:color w:val="auto"/>
        </w:rPr>
        <w:t xml:space="preserve"> </w:t>
      </w:r>
      <w:r w:rsidR="00146D94">
        <w:rPr>
          <w:rFonts w:ascii="Arial" w:hAnsi="Arial"/>
          <w:color w:val="auto"/>
        </w:rPr>
        <w:t>I</w:t>
      </w:r>
      <w:r w:rsidRPr="00FD18F6">
        <w:rPr>
          <w:rFonts w:ascii="Arial" w:hAnsi="Arial"/>
          <w:color w:val="auto"/>
        </w:rPr>
        <w:t>ndicador de condiciones inadecuadas de empleo desde el punto de vista del tiempo de trabajo, los ingresos o una combinación insatisfactoria de ambos</w:t>
      </w:r>
      <w:r w:rsidR="00F709EA">
        <w:rPr>
          <w:rFonts w:ascii="Arial" w:hAnsi="Arial"/>
          <w:color w:val="auto"/>
        </w:rPr>
        <w:t>.</w:t>
      </w:r>
      <w:r w:rsidRPr="00FD18F6">
        <w:rPr>
          <w:rFonts w:ascii="Arial" w:hAnsi="Arial"/>
          <w:color w:val="auto"/>
        </w:rPr>
        <w:t xml:space="preserve"> </w:t>
      </w:r>
      <w:r w:rsidR="00F709EA">
        <w:rPr>
          <w:rFonts w:ascii="Arial" w:hAnsi="Arial"/>
          <w:color w:val="auto"/>
        </w:rPr>
        <w:t>R</w:t>
      </w:r>
      <w:r w:rsidRPr="00FD18F6">
        <w:rPr>
          <w:rFonts w:ascii="Arial" w:hAnsi="Arial"/>
          <w:color w:val="auto"/>
        </w:rPr>
        <w:t xml:space="preserve">esulta particularmente sensible en las áreas rurales del país. Incluye a las personas que trabajan menos de 35 horas a la semana por razones ajenas a sus decisiones, </w:t>
      </w:r>
      <w:r w:rsidR="00685FD5">
        <w:rPr>
          <w:rFonts w:ascii="Arial" w:hAnsi="Arial"/>
          <w:color w:val="auto"/>
        </w:rPr>
        <w:t>a</w:t>
      </w:r>
      <w:r w:rsidR="00685FD5" w:rsidRPr="00FD18F6">
        <w:rPr>
          <w:rFonts w:ascii="Arial" w:hAnsi="Arial"/>
          <w:color w:val="auto"/>
        </w:rPr>
        <w:t xml:space="preserve"> </w:t>
      </w:r>
      <w:r w:rsidRPr="00FD18F6">
        <w:rPr>
          <w:rFonts w:ascii="Arial" w:hAnsi="Arial"/>
          <w:color w:val="auto"/>
        </w:rPr>
        <w:t>las que trabajan más de 35 horas semanales con ingresos mensuales inferiores al salario mínimo</w:t>
      </w:r>
      <w:r w:rsidR="00A26D90">
        <w:rPr>
          <w:rFonts w:ascii="Arial" w:hAnsi="Arial"/>
          <w:color w:val="auto"/>
        </w:rPr>
        <w:t>,</w:t>
      </w:r>
      <w:r w:rsidRPr="00FD18F6">
        <w:rPr>
          <w:rFonts w:ascii="Arial" w:hAnsi="Arial"/>
          <w:color w:val="auto"/>
        </w:rPr>
        <w:t xml:space="preserve"> y </w:t>
      </w:r>
      <w:r w:rsidR="00C756B7">
        <w:rPr>
          <w:rFonts w:ascii="Arial" w:hAnsi="Arial"/>
          <w:color w:val="auto"/>
        </w:rPr>
        <w:t xml:space="preserve">a </w:t>
      </w:r>
      <w:r w:rsidRPr="00FD18F6">
        <w:rPr>
          <w:rFonts w:ascii="Arial" w:hAnsi="Arial"/>
          <w:color w:val="auto"/>
        </w:rPr>
        <w:t xml:space="preserve">las que laboran más de 48 horas semanales </w:t>
      </w:r>
      <w:r w:rsidR="00A26D90">
        <w:rPr>
          <w:rFonts w:ascii="Arial" w:hAnsi="Arial"/>
          <w:color w:val="auto"/>
        </w:rPr>
        <w:t xml:space="preserve">y que </w:t>
      </w:r>
      <w:r w:rsidRPr="00FD18F6">
        <w:rPr>
          <w:rFonts w:ascii="Arial" w:hAnsi="Arial"/>
          <w:color w:val="auto"/>
        </w:rPr>
        <w:t xml:space="preserve">ganan hasta dos salarios mínimos. El indicador se calcula como porcentaje de la población ocupada. La tasa se estableció en </w:t>
      </w:r>
      <w:r w:rsidR="00981406">
        <w:rPr>
          <w:rFonts w:ascii="Arial" w:hAnsi="Arial"/>
          <w:color w:val="auto"/>
        </w:rPr>
        <w:t>29.3</w:t>
      </w:r>
      <w:r w:rsidRPr="00FD18F6">
        <w:rPr>
          <w:rFonts w:ascii="Arial" w:hAnsi="Arial"/>
          <w:color w:val="auto"/>
        </w:rPr>
        <w:t>% en</w:t>
      </w:r>
      <w:r>
        <w:rPr>
          <w:rFonts w:ascii="Arial" w:hAnsi="Arial"/>
          <w:color w:val="auto"/>
        </w:rPr>
        <w:t xml:space="preserve"> el mes de referencia</w:t>
      </w:r>
      <w:r w:rsidRPr="00FD18F6">
        <w:rPr>
          <w:rFonts w:ascii="Arial" w:hAnsi="Arial"/>
          <w:color w:val="auto"/>
        </w:rPr>
        <w:t>.</w:t>
      </w:r>
    </w:p>
    <w:p w14:paraId="5574FD9C" w14:textId="0922AC74" w:rsidR="008147FA" w:rsidRPr="00441953" w:rsidRDefault="00B2441D" w:rsidP="00271252">
      <w:pPr>
        <w:pStyle w:val="n01"/>
        <w:keepLines w:val="0"/>
        <w:widowControl w:val="0"/>
        <w:spacing w:before="360"/>
        <w:ind w:left="0" w:firstLine="0"/>
        <w:jc w:val="center"/>
        <w:rPr>
          <w:rFonts w:ascii="Arial" w:hAnsi="Arial"/>
          <w:color w:val="auto"/>
          <w:sz w:val="20"/>
        </w:rPr>
      </w:pPr>
      <w:r w:rsidRPr="00441953">
        <w:rPr>
          <w:rFonts w:ascii="Arial" w:hAnsi="Arial"/>
          <w:color w:val="auto"/>
          <w:sz w:val="20"/>
        </w:rPr>
        <w:t xml:space="preserve">Cuadro </w:t>
      </w:r>
      <w:r w:rsidR="005C1830">
        <w:rPr>
          <w:rFonts w:ascii="Arial" w:hAnsi="Arial"/>
          <w:color w:val="auto"/>
          <w:sz w:val="20"/>
        </w:rPr>
        <w:t>9</w:t>
      </w:r>
    </w:p>
    <w:p w14:paraId="04321A4C" w14:textId="3C17AEEC" w:rsidR="008147FA" w:rsidRPr="00FD18F6" w:rsidRDefault="008147FA" w:rsidP="008147FA">
      <w:pPr>
        <w:pStyle w:val="n01"/>
        <w:keepLines w:val="0"/>
        <w:widowControl w:val="0"/>
        <w:spacing w:before="0"/>
        <w:ind w:left="0" w:firstLine="0"/>
        <w:jc w:val="center"/>
        <w:rPr>
          <w:rFonts w:ascii="Arial" w:hAnsi="Arial"/>
          <w:b/>
          <w:smallCaps/>
          <w:color w:val="auto"/>
          <w:sz w:val="22"/>
        </w:rPr>
      </w:pPr>
      <w:r w:rsidRPr="00441953">
        <w:rPr>
          <w:rFonts w:ascii="Arial" w:hAnsi="Arial"/>
          <w:b/>
          <w:smallCaps/>
          <w:color w:val="auto"/>
          <w:sz w:val="22"/>
        </w:rPr>
        <w:t>Tasas complementarias de ocupación y desocupación</w:t>
      </w:r>
      <w:r w:rsidR="00BF014C">
        <w:rPr>
          <w:rFonts w:ascii="Arial" w:hAnsi="Arial"/>
          <w:b/>
          <w:smallCaps/>
          <w:color w:val="auto"/>
          <w:sz w:val="22"/>
        </w:rPr>
        <w:br/>
      </w:r>
      <w:r w:rsidR="006E7FFD" w:rsidRPr="005C3DB1">
        <w:rPr>
          <w:rFonts w:ascii="Arial" w:hAnsi="Arial"/>
          <w:b/>
          <w:smallCaps/>
          <w:color w:val="auto"/>
          <w:sz w:val="22"/>
        </w:rPr>
        <w:t>por agregación</w:t>
      </w:r>
      <w:r w:rsidR="00BF014C">
        <w:rPr>
          <w:rFonts w:ascii="Arial" w:hAnsi="Arial"/>
          <w:b/>
          <w:smallCaps/>
          <w:color w:val="auto"/>
          <w:sz w:val="22"/>
        </w:rPr>
        <w:t xml:space="preserve">, </w:t>
      </w:r>
      <w:r w:rsidRPr="00441953">
        <w:rPr>
          <w:rFonts w:ascii="Arial" w:hAnsi="Arial"/>
          <w:b/>
          <w:smallCaps/>
          <w:color w:val="auto"/>
          <w:sz w:val="22"/>
        </w:rPr>
        <w:t xml:space="preserve">durante </w:t>
      </w:r>
      <w:r w:rsidR="00981406">
        <w:rPr>
          <w:rFonts w:ascii="Arial" w:hAnsi="Arial"/>
          <w:b/>
          <w:smallCaps/>
          <w:color w:val="auto"/>
          <w:sz w:val="22"/>
        </w:rPr>
        <w:t>abril</w:t>
      </w:r>
      <w:r w:rsidR="00C74A30">
        <w:rPr>
          <w:rFonts w:ascii="Arial" w:hAnsi="Arial"/>
          <w:b/>
          <w:smallCaps/>
          <w:color w:val="auto"/>
          <w:sz w:val="22"/>
        </w:rPr>
        <w:t xml:space="preserve"> </w:t>
      </w:r>
      <w:r w:rsidR="008C1E80" w:rsidRPr="008C1E80">
        <w:rPr>
          <w:rFonts w:ascii="Arial" w:hAnsi="Arial"/>
          <w:b/>
          <w:smallCaps/>
          <w:color w:val="auto"/>
          <w:sz w:val="22"/>
        </w:rPr>
        <w:t>de los años señalados</w:t>
      </w:r>
      <w:r w:rsidR="008C1E80">
        <w:rPr>
          <w:rFonts w:ascii="Arial" w:hAnsi="Arial"/>
          <w:b/>
          <w:smallCaps/>
          <w:color w:val="auto"/>
          <w:sz w:val="22"/>
        </w:rPr>
        <w:t xml:space="preserve"> </w:t>
      </w:r>
    </w:p>
    <w:p w14:paraId="11279A2C" w14:textId="4E03BBCA" w:rsidR="008147FA" w:rsidRDefault="008147FA" w:rsidP="008147FA">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7957" w:type="dxa"/>
        <w:jc w:val="center"/>
        <w:tblLayout w:type="fixed"/>
        <w:tblCellMar>
          <w:left w:w="70" w:type="dxa"/>
          <w:right w:w="70" w:type="dxa"/>
        </w:tblCellMar>
        <w:tblLook w:val="04A0" w:firstRow="1" w:lastRow="0" w:firstColumn="1" w:lastColumn="0" w:noHBand="0" w:noVBand="1"/>
      </w:tblPr>
      <w:tblGrid>
        <w:gridCol w:w="4145"/>
        <w:gridCol w:w="953"/>
        <w:gridCol w:w="953"/>
        <w:gridCol w:w="953"/>
        <w:gridCol w:w="953"/>
      </w:tblGrid>
      <w:tr w:rsidR="009054E8" w:rsidRPr="00F561B3" w14:paraId="3A5BB2D6" w14:textId="77777777" w:rsidTr="006C45FE">
        <w:trPr>
          <w:trHeight w:val="454"/>
          <w:jc w:val="center"/>
        </w:trPr>
        <w:tc>
          <w:tcPr>
            <w:tcW w:w="4145"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C18AB1F" w14:textId="400B0302" w:rsidR="009054E8" w:rsidRPr="005C1830" w:rsidRDefault="009054E8" w:rsidP="005C1830">
            <w:pPr>
              <w:jc w:val="left"/>
              <w:rPr>
                <w:b/>
                <w:bCs/>
                <w:color w:val="000000"/>
                <w:sz w:val="16"/>
                <w:szCs w:val="18"/>
                <w:lang w:val="es-MX" w:eastAsia="es-MX"/>
              </w:rPr>
            </w:pPr>
            <w:r>
              <w:rPr>
                <w:b/>
                <w:bCs/>
                <w:color w:val="000000"/>
                <w:sz w:val="16"/>
                <w:szCs w:val="18"/>
                <w:lang w:val="es-MX" w:eastAsia="es-MX"/>
              </w:rPr>
              <w:t>Tasas</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496981A1" w14:textId="15250CA1" w:rsidR="009054E8" w:rsidRPr="005C1830" w:rsidRDefault="009054E8" w:rsidP="00F561B3">
            <w:pPr>
              <w:jc w:val="center"/>
              <w:rPr>
                <w:b/>
                <w:bCs/>
                <w:color w:val="000000"/>
                <w:sz w:val="16"/>
                <w:szCs w:val="18"/>
                <w:lang w:val="es-MX" w:eastAsia="es-MX"/>
              </w:rPr>
            </w:pPr>
            <w:r>
              <w:rPr>
                <w:b/>
                <w:bCs/>
                <w:color w:val="000000"/>
                <w:sz w:val="16"/>
                <w:szCs w:val="18"/>
                <w:lang w:val="es-MX" w:eastAsia="es-MX"/>
              </w:rPr>
              <w:t>N</w:t>
            </w:r>
            <w:r w:rsidRPr="005C1830">
              <w:rPr>
                <w:b/>
                <w:bCs/>
                <w:color w:val="000000"/>
                <w:sz w:val="16"/>
                <w:szCs w:val="18"/>
                <w:lang w:val="es-MX" w:eastAsia="es-MX"/>
              </w:rPr>
              <w:t>acional</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tcPr>
          <w:p w14:paraId="6F9ECE42" w14:textId="5C7152BC" w:rsidR="009054E8" w:rsidRPr="005C1830" w:rsidRDefault="009054E8" w:rsidP="00F561B3">
            <w:pPr>
              <w:jc w:val="center"/>
              <w:rPr>
                <w:b/>
                <w:bCs/>
                <w:color w:val="000000"/>
                <w:sz w:val="16"/>
                <w:szCs w:val="18"/>
                <w:lang w:val="es-MX" w:eastAsia="es-MX"/>
              </w:rPr>
            </w:pPr>
            <w:r w:rsidRPr="005C1830">
              <w:rPr>
                <w:b/>
                <w:bCs/>
                <w:color w:val="000000"/>
                <w:sz w:val="16"/>
                <w:szCs w:val="18"/>
                <w:lang w:val="es-MX" w:eastAsia="es-MX"/>
              </w:rPr>
              <w:t>Agregado urbano de 32 ciudades</w:t>
            </w:r>
          </w:p>
        </w:tc>
      </w:tr>
      <w:tr w:rsidR="009054E8" w:rsidRPr="00F561B3" w14:paraId="60AEB465" w14:textId="77777777" w:rsidTr="009054E8">
        <w:trPr>
          <w:trHeight w:val="284"/>
          <w:jc w:val="center"/>
        </w:trPr>
        <w:tc>
          <w:tcPr>
            <w:tcW w:w="4145" w:type="dxa"/>
            <w:vMerge/>
            <w:tcBorders>
              <w:top w:val="single" w:sz="4" w:space="0" w:color="1F497D"/>
              <w:left w:val="single" w:sz="4" w:space="0" w:color="1F497D"/>
              <w:bottom w:val="single" w:sz="4" w:space="0" w:color="1F497D"/>
              <w:right w:val="single" w:sz="4" w:space="0" w:color="1F497D"/>
            </w:tcBorders>
            <w:vAlign w:val="center"/>
            <w:hideMark/>
          </w:tcPr>
          <w:p w14:paraId="6AE89521" w14:textId="77777777" w:rsidR="009054E8" w:rsidRPr="005C1830" w:rsidRDefault="009054E8" w:rsidP="009054E8">
            <w:pPr>
              <w:jc w:val="left"/>
              <w:rPr>
                <w:b/>
                <w:bCs/>
                <w:color w:val="000000"/>
                <w:sz w:val="16"/>
                <w:szCs w:val="18"/>
                <w:lang w:val="es-MX" w:eastAsia="es-MX"/>
              </w:rPr>
            </w:pPr>
          </w:p>
        </w:tc>
        <w:tc>
          <w:tcPr>
            <w:tcW w:w="953" w:type="dxa"/>
            <w:tcBorders>
              <w:top w:val="nil"/>
              <w:left w:val="nil"/>
              <w:bottom w:val="single" w:sz="4" w:space="0" w:color="1F497D"/>
              <w:right w:val="single" w:sz="4" w:space="0" w:color="1F497D"/>
            </w:tcBorders>
            <w:shd w:val="clear" w:color="000000" w:fill="BDD7EE"/>
            <w:vAlign w:val="center"/>
            <w:hideMark/>
          </w:tcPr>
          <w:p w14:paraId="77AE0793" w14:textId="6C22A503"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1</w:t>
            </w:r>
            <w:r w:rsidRPr="005C1830">
              <w:rPr>
                <w:b/>
                <w:bCs/>
                <w:color w:val="000000"/>
                <w:sz w:val="16"/>
                <w:szCs w:val="18"/>
                <w:lang w:val="es-MX" w:eastAsia="es-MX"/>
              </w:rPr>
              <w:t xml:space="preserve"> </w:t>
            </w:r>
          </w:p>
        </w:tc>
        <w:tc>
          <w:tcPr>
            <w:tcW w:w="953" w:type="dxa"/>
            <w:tcBorders>
              <w:top w:val="nil"/>
              <w:left w:val="nil"/>
              <w:bottom w:val="single" w:sz="4" w:space="0" w:color="1F497D"/>
              <w:right w:val="single" w:sz="4" w:space="0" w:color="1F497D"/>
            </w:tcBorders>
            <w:shd w:val="clear" w:color="000000" w:fill="BDD7EE"/>
            <w:vAlign w:val="center"/>
            <w:hideMark/>
          </w:tcPr>
          <w:p w14:paraId="6A658484" w14:textId="012BC45D"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2</w:t>
            </w:r>
          </w:p>
        </w:tc>
        <w:tc>
          <w:tcPr>
            <w:tcW w:w="953" w:type="dxa"/>
            <w:tcBorders>
              <w:top w:val="nil"/>
              <w:left w:val="nil"/>
              <w:bottom w:val="single" w:sz="4" w:space="0" w:color="1F497D"/>
              <w:right w:val="single" w:sz="4" w:space="0" w:color="1F497D"/>
            </w:tcBorders>
            <w:shd w:val="clear" w:color="000000" w:fill="BDD7EE"/>
            <w:vAlign w:val="center"/>
            <w:hideMark/>
          </w:tcPr>
          <w:p w14:paraId="632028AB" w14:textId="5E5D5EA4"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1</w:t>
            </w:r>
            <w:r w:rsidRPr="005C1830">
              <w:rPr>
                <w:b/>
                <w:bCs/>
                <w:color w:val="000000"/>
                <w:sz w:val="16"/>
                <w:szCs w:val="18"/>
                <w:lang w:val="es-MX" w:eastAsia="es-MX"/>
              </w:rPr>
              <w:t xml:space="preserve"> </w:t>
            </w:r>
          </w:p>
        </w:tc>
        <w:tc>
          <w:tcPr>
            <w:tcW w:w="953" w:type="dxa"/>
            <w:tcBorders>
              <w:top w:val="nil"/>
              <w:left w:val="nil"/>
              <w:bottom w:val="single" w:sz="4" w:space="0" w:color="1F497D"/>
              <w:right w:val="single" w:sz="4" w:space="0" w:color="1F497D"/>
            </w:tcBorders>
            <w:shd w:val="clear" w:color="000000" w:fill="BDD7EE"/>
            <w:vAlign w:val="center"/>
          </w:tcPr>
          <w:p w14:paraId="49C33400" w14:textId="3131880F"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2</w:t>
            </w:r>
          </w:p>
        </w:tc>
      </w:tr>
      <w:tr w:rsidR="00981406" w:rsidRPr="00F561B3" w14:paraId="779EAEC7" w14:textId="77777777" w:rsidTr="00981406">
        <w:trPr>
          <w:trHeight w:val="227"/>
          <w:jc w:val="center"/>
        </w:trPr>
        <w:tc>
          <w:tcPr>
            <w:tcW w:w="4145" w:type="dxa"/>
            <w:tcBorders>
              <w:top w:val="nil"/>
              <w:left w:val="single" w:sz="4" w:space="0" w:color="1F497D"/>
              <w:bottom w:val="nil"/>
              <w:right w:val="nil"/>
            </w:tcBorders>
            <w:shd w:val="clear" w:color="auto" w:fill="auto"/>
            <w:noWrap/>
            <w:vAlign w:val="center"/>
            <w:hideMark/>
          </w:tcPr>
          <w:p w14:paraId="294B8313" w14:textId="77777777" w:rsidR="00981406" w:rsidRPr="00B4221D" w:rsidRDefault="00981406" w:rsidP="00981406">
            <w:pPr>
              <w:jc w:val="left"/>
              <w:rPr>
                <w:color w:val="000000"/>
                <w:sz w:val="16"/>
                <w:szCs w:val="18"/>
                <w:lang w:val="es-MX" w:eastAsia="es-MX"/>
              </w:rPr>
            </w:pPr>
            <w:r w:rsidRPr="00B4221D">
              <w:rPr>
                <w:color w:val="000000"/>
                <w:sz w:val="16"/>
                <w:szCs w:val="18"/>
                <w:lang w:val="es-MX" w:eastAsia="es-MX"/>
              </w:rPr>
              <w:t>Tasa de Participación</w:t>
            </w:r>
            <w:r w:rsidRPr="00B4221D">
              <w:rPr>
                <w:color w:val="000000"/>
                <w:sz w:val="16"/>
                <w:szCs w:val="18"/>
                <w:vertAlign w:val="superscript"/>
                <w:lang w:val="es-MX" w:eastAsia="es-MX"/>
              </w:rPr>
              <w:t>1/</w:t>
            </w:r>
          </w:p>
        </w:tc>
        <w:tc>
          <w:tcPr>
            <w:tcW w:w="953" w:type="dxa"/>
            <w:tcBorders>
              <w:top w:val="nil"/>
              <w:left w:val="single" w:sz="4" w:space="0" w:color="1F497D"/>
              <w:bottom w:val="nil"/>
              <w:right w:val="nil"/>
            </w:tcBorders>
            <w:shd w:val="clear" w:color="auto" w:fill="auto"/>
            <w:noWrap/>
            <w:vAlign w:val="center"/>
            <w:hideMark/>
          </w:tcPr>
          <w:p w14:paraId="50F03775" w14:textId="03F5D4B7" w:rsidR="00981406" w:rsidRPr="00F561B3" w:rsidRDefault="00981406" w:rsidP="00981406">
            <w:pPr>
              <w:tabs>
                <w:tab w:val="decimal" w:pos="427"/>
              </w:tabs>
              <w:ind w:right="-115"/>
              <w:jc w:val="left"/>
              <w:rPr>
                <w:color w:val="000000"/>
                <w:sz w:val="18"/>
                <w:szCs w:val="18"/>
                <w:lang w:val="es-MX" w:eastAsia="es-MX"/>
              </w:rPr>
            </w:pPr>
            <w:r>
              <w:rPr>
                <w:color w:val="000000"/>
                <w:sz w:val="16"/>
                <w:szCs w:val="16"/>
              </w:rPr>
              <w:t>59.1</w:t>
            </w:r>
          </w:p>
        </w:tc>
        <w:tc>
          <w:tcPr>
            <w:tcW w:w="953" w:type="dxa"/>
            <w:tcBorders>
              <w:top w:val="nil"/>
              <w:left w:val="nil"/>
              <w:bottom w:val="nil"/>
              <w:right w:val="single" w:sz="4" w:space="0" w:color="1F497D"/>
            </w:tcBorders>
            <w:shd w:val="clear" w:color="auto" w:fill="auto"/>
            <w:noWrap/>
            <w:vAlign w:val="center"/>
            <w:hideMark/>
          </w:tcPr>
          <w:p w14:paraId="2A8C6F41" w14:textId="33B2567F" w:rsidR="00981406" w:rsidRPr="00F561B3" w:rsidRDefault="00981406" w:rsidP="00981406">
            <w:pPr>
              <w:tabs>
                <w:tab w:val="decimal" w:pos="430"/>
              </w:tabs>
              <w:ind w:right="-115"/>
              <w:jc w:val="left"/>
              <w:rPr>
                <w:color w:val="000000"/>
                <w:sz w:val="18"/>
                <w:szCs w:val="18"/>
                <w:lang w:val="es-MX" w:eastAsia="es-MX"/>
              </w:rPr>
            </w:pPr>
            <w:r>
              <w:rPr>
                <w:color w:val="000000"/>
                <w:sz w:val="16"/>
                <w:szCs w:val="16"/>
              </w:rPr>
              <w:t>60.1</w:t>
            </w:r>
          </w:p>
        </w:tc>
        <w:tc>
          <w:tcPr>
            <w:tcW w:w="953" w:type="dxa"/>
            <w:tcBorders>
              <w:top w:val="single" w:sz="4" w:space="0" w:color="1F497D"/>
              <w:left w:val="nil"/>
              <w:bottom w:val="nil"/>
            </w:tcBorders>
            <w:shd w:val="clear" w:color="auto" w:fill="auto"/>
            <w:noWrap/>
            <w:vAlign w:val="center"/>
            <w:hideMark/>
          </w:tcPr>
          <w:p w14:paraId="678886AE" w14:textId="180495C9" w:rsidR="00981406" w:rsidRPr="00FE05A2" w:rsidRDefault="00981406" w:rsidP="00981406">
            <w:pPr>
              <w:tabs>
                <w:tab w:val="decimal" w:pos="436"/>
              </w:tabs>
              <w:ind w:right="-115"/>
              <w:jc w:val="left"/>
              <w:rPr>
                <w:color w:val="000000"/>
                <w:sz w:val="16"/>
                <w:szCs w:val="16"/>
              </w:rPr>
            </w:pPr>
            <w:r>
              <w:rPr>
                <w:color w:val="000000"/>
                <w:sz w:val="16"/>
                <w:szCs w:val="16"/>
              </w:rPr>
              <w:t>58.7</w:t>
            </w:r>
          </w:p>
        </w:tc>
        <w:tc>
          <w:tcPr>
            <w:tcW w:w="953" w:type="dxa"/>
            <w:tcBorders>
              <w:top w:val="single" w:sz="4" w:space="0" w:color="1F497D"/>
              <w:bottom w:val="nil"/>
              <w:right w:val="single" w:sz="4" w:space="0" w:color="1F497D"/>
            </w:tcBorders>
            <w:shd w:val="clear" w:color="auto" w:fill="auto"/>
            <w:vAlign w:val="center"/>
          </w:tcPr>
          <w:p w14:paraId="2F58AAD6" w14:textId="3E1DB92E" w:rsidR="00981406" w:rsidRPr="00FE05A2" w:rsidRDefault="00981406" w:rsidP="00981406">
            <w:pPr>
              <w:tabs>
                <w:tab w:val="decimal" w:pos="426"/>
              </w:tabs>
              <w:ind w:right="-115"/>
              <w:jc w:val="left"/>
              <w:rPr>
                <w:color w:val="000000"/>
                <w:sz w:val="16"/>
                <w:szCs w:val="16"/>
              </w:rPr>
            </w:pPr>
            <w:r>
              <w:rPr>
                <w:color w:val="000000"/>
                <w:sz w:val="16"/>
                <w:szCs w:val="16"/>
              </w:rPr>
              <w:t>61.1</w:t>
            </w:r>
          </w:p>
        </w:tc>
      </w:tr>
      <w:tr w:rsidR="00981406" w:rsidRPr="00F561B3" w14:paraId="7051BD01" w14:textId="77777777" w:rsidTr="00981406">
        <w:trPr>
          <w:trHeight w:val="227"/>
          <w:jc w:val="center"/>
        </w:trPr>
        <w:tc>
          <w:tcPr>
            <w:tcW w:w="4145" w:type="dxa"/>
            <w:tcBorders>
              <w:top w:val="nil"/>
              <w:left w:val="single" w:sz="4" w:space="0" w:color="1F497D"/>
              <w:bottom w:val="nil"/>
              <w:right w:val="nil"/>
            </w:tcBorders>
            <w:shd w:val="clear" w:color="auto" w:fill="auto"/>
            <w:noWrap/>
            <w:vAlign w:val="center"/>
            <w:hideMark/>
          </w:tcPr>
          <w:p w14:paraId="1DA3FCBC" w14:textId="77777777" w:rsidR="00981406" w:rsidRPr="00B4221D" w:rsidRDefault="00981406" w:rsidP="00981406">
            <w:pPr>
              <w:jc w:val="left"/>
              <w:rPr>
                <w:color w:val="000000"/>
                <w:sz w:val="16"/>
                <w:szCs w:val="18"/>
                <w:lang w:val="es-MX" w:eastAsia="es-MX"/>
              </w:rPr>
            </w:pPr>
            <w:r w:rsidRPr="00B4221D">
              <w:rPr>
                <w:color w:val="000000"/>
                <w:sz w:val="16"/>
                <w:szCs w:val="18"/>
                <w:lang w:val="es-MX" w:eastAsia="es-MX"/>
              </w:rPr>
              <w:t>Tasa de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37237643" w14:textId="1B6AC80D" w:rsidR="00981406" w:rsidRPr="00F561B3" w:rsidRDefault="00981406" w:rsidP="00981406">
            <w:pPr>
              <w:tabs>
                <w:tab w:val="decimal" w:pos="427"/>
              </w:tabs>
              <w:ind w:right="-115"/>
              <w:jc w:val="left"/>
              <w:rPr>
                <w:color w:val="000000"/>
                <w:sz w:val="18"/>
                <w:szCs w:val="18"/>
                <w:lang w:val="es-MX" w:eastAsia="es-MX"/>
              </w:rPr>
            </w:pPr>
            <w:r>
              <w:rPr>
                <w:color w:val="000000"/>
                <w:sz w:val="16"/>
                <w:szCs w:val="16"/>
              </w:rPr>
              <w:t>4.7</w:t>
            </w:r>
          </w:p>
        </w:tc>
        <w:tc>
          <w:tcPr>
            <w:tcW w:w="953" w:type="dxa"/>
            <w:tcBorders>
              <w:top w:val="nil"/>
              <w:left w:val="nil"/>
              <w:bottom w:val="nil"/>
              <w:right w:val="single" w:sz="4" w:space="0" w:color="1F497D"/>
            </w:tcBorders>
            <w:shd w:val="clear" w:color="auto" w:fill="auto"/>
            <w:noWrap/>
            <w:vAlign w:val="center"/>
            <w:hideMark/>
          </w:tcPr>
          <w:p w14:paraId="667CCA7E" w14:textId="306D0D7E" w:rsidR="00981406" w:rsidRPr="00F561B3" w:rsidRDefault="00981406" w:rsidP="00981406">
            <w:pPr>
              <w:tabs>
                <w:tab w:val="decimal" w:pos="430"/>
              </w:tabs>
              <w:ind w:right="-115"/>
              <w:jc w:val="left"/>
              <w:rPr>
                <w:color w:val="000000"/>
                <w:sz w:val="18"/>
                <w:szCs w:val="18"/>
                <w:lang w:val="es-MX" w:eastAsia="es-MX"/>
              </w:rPr>
            </w:pPr>
            <w:r>
              <w:rPr>
                <w:color w:val="000000"/>
                <w:sz w:val="16"/>
                <w:szCs w:val="16"/>
              </w:rPr>
              <w:t>3.0</w:t>
            </w:r>
          </w:p>
        </w:tc>
        <w:tc>
          <w:tcPr>
            <w:tcW w:w="953" w:type="dxa"/>
            <w:tcBorders>
              <w:top w:val="nil"/>
              <w:left w:val="nil"/>
              <w:bottom w:val="nil"/>
            </w:tcBorders>
            <w:shd w:val="clear" w:color="auto" w:fill="auto"/>
            <w:noWrap/>
            <w:vAlign w:val="center"/>
            <w:hideMark/>
          </w:tcPr>
          <w:p w14:paraId="79F8AA8A" w14:textId="67017891" w:rsidR="00981406" w:rsidRPr="00FE05A2" w:rsidRDefault="00981406" w:rsidP="00981406">
            <w:pPr>
              <w:tabs>
                <w:tab w:val="decimal" w:pos="436"/>
              </w:tabs>
              <w:ind w:right="-115"/>
              <w:jc w:val="left"/>
              <w:rPr>
                <w:color w:val="000000"/>
                <w:sz w:val="16"/>
                <w:szCs w:val="16"/>
              </w:rPr>
            </w:pPr>
            <w:r>
              <w:rPr>
                <w:color w:val="000000"/>
                <w:sz w:val="16"/>
                <w:szCs w:val="16"/>
              </w:rPr>
              <w:t>5.7</w:t>
            </w:r>
          </w:p>
        </w:tc>
        <w:tc>
          <w:tcPr>
            <w:tcW w:w="953" w:type="dxa"/>
            <w:tcBorders>
              <w:top w:val="nil"/>
              <w:bottom w:val="nil"/>
              <w:right w:val="single" w:sz="4" w:space="0" w:color="1F497D"/>
            </w:tcBorders>
            <w:shd w:val="clear" w:color="auto" w:fill="auto"/>
            <w:vAlign w:val="center"/>
          </w:tcPr>
          <w:p w14:paraId="7FFEE2DA" w14:textId="19923128" w:rsidR="00981406" w:rsidRPr="00FE05A2" w:rsidRDefault="00981406" w:rsidP="00981406">
            <w:pPr>
              <w:tabs>
                <w:tab w:val="decimal" w:pos="426"/>
              </w:tabs>
              <w:ind w:right="-115"/>
              <w:jc w:val="left"/>
              <w:rPr>
                <w:color w:val="000000"/>
                <w:sz w:val="16"/>
                <w:szCs w:val="16"/>
              </w:rPr>
            </w:pPr>
            <w:r>
              <w:rPr>
                <w:color w:val="000000"/>
                <w:sz w:val="16"/>
                <w:szCs w:val="16"/>
              </w:rPr>
              <w:t>3.9</w:t>
            </w:r>
          </w:p>
        </w:tc>
      </w:tr>
      <w:tr w:rsidR="00981406" w:rsidRPr="00F561B3" w14:paraId="3CB00BF7" w14:textId="77777777" w:rsidTr="00981406">
        <w:trPr>
          <w:trHeight w:val="227"/>
          <w:jc w:val="center"/>
        </w:trPr>
        <w:tc>
          <w:tcPr>
            <w:tcW w:w="4145" w:type="dxa"/>
            <w:tcBorders>
              <w:top w:val="nil"/>
              <w:left w:val="single" w:sz="4" w:space="0" w:color="1F497D"/>
              <w:bottom w:val="nil"/>
              <w:right w:val="nil"/>
            </w:tcBorders>
            <w:shd w:val="clear" w:color="auto" w:fill="auto"/>
            <w:noWrap/>
            <w:vAlign w:val="center"/>
            <w:hideMark/>
          </w:tcPr>
          <w:p w14:paraId="0ACCBA4A" w14:textId="77777777" w:rsidR="00981406" w:rsidRPr="00D66746" w:rsidRDefault="00981406" w:rsidP="00981406">
            <w:pPr>
              <w:ind w:firstLineChars="100" w:firstLine="160"/>
              <w:jc w:val="left"/>
              <w:rPr>
                <w:color w:val="000000"/>
                <w:sz w:val="16"/>
                <w:szCs w:val="18"/>
                <w:lang w:val="es-MX" w:eastAsia="es-MX"/>
              </w:rPr>
            </w:pPr>
            <w:r w:rsidRPr="00D66746">
              <w:rPr>
                <w:color w:val="000000"/>
                <w:sz w:val="16"/>
                <w:szCs w:val="18"/>
                <w:lang w:val="es-MX" w:eastAsia="es-MX"/>
              </w:rPr>
              <w:t>TD Hombres</w:t>
            </w:r>
          </w:p>
        </w:tc>
        <w:tc>
          <w:tcPr>
            <w:tcW w:w="953" w:type="dxa"/>
            <w:tcBorders>
              <w:top w:val="nil"/>
              <w:left w:val="single" w:sz="4" w:space="0" w:color="1F497D"/>
              <w:bottom w:val="nil"/>
              <w:right w:val="nil"/>
            </w:tcBorders>
            <w:shd w:val="clear" w:color="auto" w:fill="auto"/>
            <w:noWrap/>
            <w:vAlign w:val="center"/>
            <w:hideMark/>
          </w:tcPr>
          <w:p w14:paraId="6B136426" w14:textId="4C38935C" w:rsidR="00981406" w:rsidRPr="00D66746" w:rsidRDefault="00981406" w:rsidP="00981406">
            <w:pPr>
              <w:tabs>
                <w:tab w:val="decimal" w:pos="427"/>
              </w:tabs>
              <w:ind w:right="-115"/>
              <w:jc w:val="left"/>
              <w:rPr>
                <w:color w:val="000000"/>
                <w:sz w:val="18"/>
                <w:szCs w:val="18"/>
                <w:lang w:val="es-MX" w:eastAsia="es-MX"/>
              </w:rPr>
            </w:pPr>
            <w:r>
              <w:rPr>
                <w:color w:val="000000"/>
                <w:sz w:val="16"/>
                <w:szCs w:val="16"/>
              </w:rPr>
              <w:t>5.0</w:t>
            </w:r>
          </w:p>
        </w:tc>
        <w:tc>
          <w:tcPr>
            <w:tcW w:w="953" w:type="dxa"/>
            <w:tcBorders>
              <w:top w:val="nil"/>
              <w:left w:val="nil"/>
              <w:bottom w:val="nil"/>
              <w:right w:val="single" w:sz="4" w:space="0" w:color="1F497D"/>
            </w:tcBorders>
            <w:shd w:val="clear" w:color="auto" w:fill="auto"/>
            <w:noWrap/>
            <w:vAlign w:val="center"/>
            <w:hideMark/>
          </w:tcPr>
          <w:p w14:paraId="61F5F9A4" w14:textId="3072CED3" w:rsidR="00981406" w:rsidRPr="00D66746" w:rsidRDefault="00981406" w:rsidP="00981406">
            <w:pPr>
              <w:tabs>
                <w:tab w:val="decimal" w:pos="430"/>
              </w:tabs>
              <w:ind w:right="-115"/>
              <w:jc w:val="left"/>
              <w:rPr>
                <w:color w:val="000000"/>
                <w:sz w:val="18"/>
                <w:szCs w:val="18"/>
                <w:lang w:val="es-MX" w:eastAsia="es-MX"/>
              </w:rPr>
            </w:pPr>
            <w:r>
              <w:rPr>
                <w:color w:val="000000"/>
                <w:sz w:val="16"/>
                <w:szCs w:val="16"/>
              </w:rPr>
              <w:t>3.1</w:t>
            </w:r>
          </w:p>
        </w:tc>
        <w:tc>
          <w:tcPr>
            <w:tcW w:w="953" w:type="dxa"/>
            <w:tcBorders>
              <w:top w:val="nil"/>
              <w:left w:val="nil"/>
              <w:bottom w:val="nil"/>
            </w:tcBorders>
            <w:shd w:val="clear" w:color="auto" w:fill="auto"/>
            <w:noWrap/>
            <w:vAlign w:val="center"/>
            <w:hideMark/>
          </w:tcPr>
          <w:p w14:paraId="2CF5D195" w14:textId="120C0C8D" w:rsidR="00981406" w:rsidRPr="00FE05A2" w:rsidRDefault="00981406" w:rsidP="00981406">
            <w:pPr>
              <w:tabs>
                <w:tab w:val="decimal" w:pos="436"/>
              </w:tabs>
              <w:ind w:right="-115"/>
              <w:jc w:val="left"/>
              <w:rPr>
                <w:color w:val="000000"/>
                <w:sz w:val="16"/>
                <w:szCs w:val="16"/>
              </w:rPr>
            </w:pPr>
            <w:r>
              <w:rPr>
                <w:color w:val="000000"/>
                <w:sz w:val="16"/>
                <w:szCs w:val="16"/>
              </w:rPr>
              <w:t>6.0</w:t>
            </w:r>
          </w:p>
        </w:tc>
        <w:tc>
          <w:tcPr>
            <w:tcW w:w="953" w:type="dxa"/>
            <w:tcBorders>
              <w:top w:val="nil"/>
              <w:bottom w:val="nil"/>
              <w:right w:val="single" w:sz="4" w:space="0" w:color="1F497D"/>
            </w:tcBorders>
            <w:shd w:val="clear" w:color="auto" w:fill="auto"/>
            <w:vAlign w:val="center"/>
          </w:tcPr>
          <w:p w14:paraId="54903E3A" w14:textId="037CAF33" w:rsidR="00981406" w:rsidRPr="00FE05A2" w:rsidRDefault="00981406" w:rsidP="00981406">
            <w:pPr>
              <w:tabs>
                <w:tab w:val="decimal" w:pos="426"/>
              </w:tabs>
              <w:ind w:right="-115"/>
              <w:jc w:val="left"/>
              <w:rPr>
                <w:color w:val="000000"/>
                <w:sz w:val="16"/>
                <w:szCs w:val="16"/>
              </w:rPr>
            </w:pPr>
            <w:r>
              <w:rPr>
                <w:color w:val="000000"/>
                <w:sz w:val="16"/>
                <w:szCs w:val="16"/>
              </w:rPr>
              <w:t>4.0</w:t>
            </w:r>
          </w:p>
        </w:tc>
      </w:tr>
      <w:tr w:rsidR="00981406" w:rsidRPr="00F561B3" w14:paraId="607574CE" w14:textId="77777777" w:rsidTr="00981406">
        <w:trPr>
          <w:trHeight w:val="227"/>
          <w:jc w:val="center"/>
        </w:trPr>
        <w:tc>
          <w:tcPr>
            <w:tcW w:w="4145" w:type="dxa"/>
            <w:tcBorders>
              <w:top w:val="nil"/>
              <w:left w:val="single" w:sz="4" w:space="0" w:color="1F497D"/>
              <w:bottom w:val="nil"/>
              <w:right w:val="nil"/>
            </w:tcBorders>
            <w:shd w:val="clear" w:color="auto" w:fill="auto"/>
            <w:noWrap/>
            <w:vAlign w:val="center"/>
            <w:hideMark/>
          </w:tcPr>
          <w:p w14:paraId="48C7D4DA" w14:textId="77777777" w:rsidR="00981406" w:rsidRPr="00D66746" w:rsidRDefault="00981406" w:rsidP="00981406">
            <w:pPr>
              <w:ind w:firstLineChars="100" w:firstLine="160"/>
              <w:jc w:val="left"/>
              <w:rPr>
                <w:color w:val="000000"/>
                <w:sz w:val="16"/>
                <w:szCs w:val="18"/>
                <w:lang w:val="es-MX" w:eastAsia="es-MX"/>
              </w:rPr>
            </w:pPr>
            <w:r w:rsidRPr="00D66746">
              <w:rPr>
                <w:color w:val="000000"/>
                <w:sz w:val="16"/>
                <w:szCs w:val="18"/>
                <w:lang w:val="es-MX" w:eastAsia="es-MX"/>
              </w:rPr>
              <w:t>TD Mujeres</w:t>
            </w:r>
          </w:p>
        </w:tc>
        <w:tc>
          <w:tcPr>
            <w:tcW w:w="953" w:type="dxa"/>
            <w:tcBorders>
              <w:top w:val="nil"/>
              <w:left w:val="single" w:sz="4" w:space="0" w:color="1F497D"/>
              <w:bottom w:val="nil"/>
              <w:right w:val="nil"/>
            </w:tcBorders>
            <w:shd w:val="clear" w:color="auto" w:fill="auto"/>
            <w:noWrap/>
            <w:vAlign w:val="center"/>
            <w:hideMark/>
          </w:tcPr>
          <w:p w14:paraId="353D8C08" w14:textId="50A7E1E6" w:rsidR="00981406" w:rsidRPr="00D66746" w:rsidRDefault="00981406" w:rsidP="00981406">
            <w:pPr>
              <w:tabs>
                <w:tab w:val="decimal" w:pos="427"/>
              </w:tabs>
              <w:ind w:right="-115"/>
              <w:jc w:val="left"/>
              <w:rPr>
                <w:color w:val="000000"/>
                <w:sz w:val="18"/>
                <w:szCs w:val="18"/>
                <w:lang w:val="es-MX" w:eastAsia="es-MX"/>
              </w:rPr>
            </w:pPr>
            <w:r>
              <w:rPr>
                <w:color w:val="000000"/>
                <w:sz w:val="16"/>
                <w:szCs w:val="16"/>
              </w:rPr>
              <w:t>4.1</w:t>
            </w:r>
          </w:p>
        </w:tc>
        <w:tc>
          <w:tcPr>
            <w:tcW w:w="953" w:type="dxa"/>
            <w:tcBorders>
              <w:top w:val="nil"/>
              <w:left w:val="nil"/>
              <w:bottom w:val="nil"/>
              <w:right w:val="single" w:sz="4" w:space="0" w:color="1F497D"/>
            </w:tcBorders>
            <w:shd w:val="clear" w:color="auto" w:fill="auto"/>
            <w:noWrap/>
            <w:vAlign w:val="center"/>
            <w:hideMark/>
          </w:tcPr>
          <w:p w14:paraId="1531EAC5" w14:textId="25504997" w:rsidR="00981406" w:rsidRPr="00D66746" w:rsidRDefault="00981406" w:rsidP="00981406">
            <w:pPr>
              <w:tabs>
                <w:tab w:val="decimal" w:pos="430"/>
              </w:tabs>
              <w:ind w:right="-115"/>
              <w:jc w:val="left"/>
              <w:rPr>
                <w:color w:val="000000"/>
                <w:sz w:val="18"/>
                <w:szCs w:val="18"/>
                <w:lang w:val="es-MX" w:eastAsia="es-MX"/>
              </w:rPr>
            </w:pPr>
            <w:r>
              <w:rPr>
                <w:color w:val="000000"/>
                <w:sz w:val="16"/>
                <w:szCs w:val="16"/>
              </w:rPr>
              <w:t>3.0</w:t>
            </w:r>
          </w:p>
        </w:tc>
        <w:tc>
          <w:tcPr>
            <w:tcW w:w="953" w:type="dxa"/>
            <w:tcBorders>
              <w:top w:val="nil"/>
              <w:left w:val="nil"/>
              <w:bottom w:val="nil"/>
            </w:tcBorders>
            <w:shd w:val="clear" w:color="auto" w:fill="auto"/>
            <w:noWrap/>
            <w:vAlign w:val="center"/>
            <w:hideMark/>
          </w:tcPr>
          <w:p w14:paraId="0A500359" w14:textId="404F4CCA" w:rsidR="00981406" w:rsidRPr="00FE05A2" w:rsidRDefault="00981406" w:rsidP="00981406">
            <w:pPr>
              <w:tabs>
                <w:tab w:val="decimal" w:pos="436"/>
              </w:tabs>
              <w:ind w:right="-115"/>
              <w:jc w:val="left"/>
              <w:rPr>
                <w:color w:val="000000"/>
                <w:sz w:val="16"/>
                <w:szCs w:val="16"/>
              </w:rPr>
            </w:pPr>
            <w:r>
              <w:rPr>
                <w:color w:val="000000"/>
                <w:sz w:val="16"/>
                <w:szCs w:val="16"/>
              </w:rPr>
              <w:t>5.4</w:t>
            </w:r>
          </w:p>
        </w:tc>
        <w:tc>
          <w:tcPr>
            <w:tcW w:w="953" w:type="dxa"/>
            <w:tcBorders>
              <w:top w:val="nil"/>
              <w:bottom w:val="nil"/>
              <w:right w:val="single" w:sz="4" w:space="0" w:color="1F497D"/>
            </w:tcBorders>
            <w:shd w:val="clear" w:color="auto" w:fill="auto"/>
            <w:vAlign w:val="center"/>
          </w:tcPr>
          <w:p w14:paraId="55C778E3" w14:textId="1E3105F3" w:rsidR="00981406" w:rsidRPr="00FE05A2" w:rsidRDefault="00981406" w:rsidP="00981406">
            <w:pPr>
              <w:tabs>
                <w:tab w:val="decimal" w:pos="426"/>
              </w:tabs>
              <w:ind w:right="-115"/>
              <w:jc w:val="left"/>
              <w:rPr>
                <w:color w:val="000000"/>
                <w:sz w:val="16"/>
                <w:szCs w:val="16"/>
              </w:rPr>
            </w:pPr>
            <w:r>
              <w:rPr>
                <w:color w:val="000000"/>
                <w:sz w:val="16"/>
                <w:szCs w:val="16"/>
              </w:rPr>
              <w:t>3.7</w:t>
            </w:r>
          </w:p>
        </w:tc>
      </w:tr>
      <w:tr w:rsidR="00981406" w:rsidRPr="00F561B3" w14:paraId="0851F2C7" w14:textId="77777777" w:rsidTr="00981406">
        <w:trPr>
          <w:trHeight w:val="227"/>
          <w:jc w:val="center"/>
        </w:trPr>
        <w:tc>
          <w:tcPr>
            <w:tcW w:w="4145" w:type="dxa"/>
            <w:tcBorders>
              <w:top w:val="nil"/>
              <w:left w:val="single" w:sz="4" w:space="0" w:color="1F497D"/>
              <w:bottom w:val="nil"/>
              <w:right w:val="nil"/>
            </w:tcBorders>
            <w:shd w:val="clear" w:color="auto" w:fill="auto"/>
            <w:noWrap/>
            <w:vAlign w:val="center"/>
            <w:hideMark/>
          </w:tcPr>
          <w:p w14:paraId="150EE299" w14:textId="77777777" w:rsidR="00981406" w:rsidRPr="00B4221D" w:rsidRDefault="00981406" w:rsidP="00981406">
            <w:pPr>
              <w:jc w:val="left"/>
              <w:rPr>
                <w:color w:val="000000"/>
                <w:sz w:val="16"/>
                <w:szCs w:val="18"/>
                <w:lang w:val="es-MX" w:eastAsia="es-MX"/>
              </w:rPr>
            </w:pPr>
            <w:r w:rsidRPr="00B4221D">
              <w:rPr>
                <w:color w:val="000000"/>
                <w:sz w:val="16"/>
                <w:szCs w:val="18"/>
                <w:lang w:val="es-MX" w:eastAsia="es-MX"/>
              </w:rPr>
              <w:t>Tasa de Ocupación Parcial y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7717C04D" w14:textId="693A943A" w:rsidR="00981406" w:rsidRPr="00F561B3" w:rsidRDefault="00981406" w:rsidP="00981406">
            <w:pPr>
              <w:tabs>
                <w:tab w:val="decimal" w:pos="427"/>
              </w:tabs>
              <w:ind w:right="-115"/>
              <w:jc w:val="left"/>
              <w:rPr>
                <w:color w:val="000000"/>
                <w:sz w:val="18"/>
                <w:szCs w:val="18"/>
                <w:lang w:val="es-MX" w:eastAsia="es-MX"/>
              </w:rPr>
            </w:pPr>
            <w:r>
              <w:rPr>
                <w:color w:val="000000"/>
                <w:sz w:val="16"/>
                <w:szCs w:val="16"/>
              </w:rPr>
              <w:t>11.2</w:t>
            </w:r>
          </w:p>
        </w:tc>
        <w:tc>
          <w:tcPr>
            <w:tcW w:w="953" w:type="dxa"/>
            <w:tcBorders>
              <w:top w:val="nil"/>
              <w:left w:val="nil"/>
              <w:bottom w:val="nil"/>
              <w:right w:val="single" w:sz="4" w:space="0" w:color="1F497D"/>
            </w:tcBorders>
            <w:shd w:val="clear" w:color="auto" w:fill="auto"/>
            <w:noWrap/>
            <w:vAlign w:val="center"/>
            <w:hideMark/>
          </w:tcPr>
          <w:p w14:paraId="65393711" w14:textId="73391ED8" w:rsidR="00981406" w:rsidRPr="00F561B3" w:rsidRDefault="00981406" w:rsidP="00981406">
            <w:pPr>
              <w:tabs>
                <w:tab w:val="decimal" w:pos="430"/>
              </w:tabs>
              <w:ind w:right="-115"/>
              <w:jc w:val="left"/>
              <w:rPr>
                <w:color w:val="000000"/>
                <w:sz w:val="18"/>
                <w:szCs w:val="18"/>
                <w:lang w:val="es-MX" w:eastAsia="es-MX"/>
              </w:rPr>
            </w:pPr>
            <w:r>
              <w:rPr>
                <w:color w:val="000000"/>
                <w:sz w:val="16"/>
                <w:szCs w:val="16"/>
              </w:rPr>
              <w:t>9.3</w:t>
            </w:r>
          </w:p>
        </w:tc>
        <w:tc>
          <w:tcPr>
            <w:tcW w:w="953" w:type="dxa"/>
            <w:tcBorders>
              <w:top w:val="nil"/>
              <w:left w:val="nil"/>
              <w:bottom w:val="nil"/>
            </w:tcBorders>
            <w:shd w:val="clear" w:color="auto" w:fill="auto"/>
            <w:noWrap/>
            <w:vAlign w:val="center"/>
            <w:hideMark/>
          </w:tcPr>
          <w:p w14:paraId="70ADFBF1" w14:textId="372D7EEE" w:rsidR="00981406" w:rsidRPr="00FE05A2" w:rsidRDefault="00981406" w:rsidP="00981406">
            <w:pPr>
              <w:tabs>
                <w:tab w:val="decimal" w:pos="436"/>
              </w:tabs>
              <w:ind w:right="-115"/>
              <w:jc w:val="left"/>
              <w:rPr>
                <w:color w:val="000000"/>
                <w:sz w:val="16"/>
                <w:szCs w:val="16"/>
              </w:rPr>
            </w:pPr>
            <w:r>
              <w:rPr>
                <w:color w:val="000000"/>
                <w:sz w:val="16"/>
                <w:szCs w:val="16"/>
              </w:rPr>
              <w:t>11.3</w:t>
            </w:r>
          </w:p>
        </w:tc>
        <w:tc>
          <w:tcPr>
            <w:tcW w:w="953" w:type="dxa"/>
            <w:tcBorders>
              <w:top w:val="nil"/>
              <w:bottom w:val="nil"/>
              <w:right w:val="single" w:sz="4" w:space="0" w:color="1F497D"/>
            </w:tcBorders>
            <w:shd w:val="clear" w:color="auto" w:fill="auto"/>
            <w:vAlign w:val="center"/>
          </w:tcPr>
          <w:p w14:paraId="7C028915" w14:textId="15EC6D3D" w:rsidR="00981406" w:rsidRPr="00FE05A2" w:rsidRDefault="00981406" w:rsidP="00981406">
            <w:pPr>
              <w:tabs>
                <w:tab w:val="decimal" w:pos="426"/>
              </w:tabs>
              <w:ind w:right="-115"/>
              <w:jc w:val="left"/>
              <w:rPr>
                <w:color w:val="000000"/>
                <w:sz w:val="16"/>
                <w:szCs w:val="16"/>
              </w:rPr>
            </w:pPr>
            <w:r>
              <w:rPr>
                <w:color w:val="000000"/>
                <w:sz w:val="16"/>
                <w:szCs w:val="16"/>
              </w:rPr>
              <w:t>9.0</w:t>
            </w:r>
          </w:p>
        </w:tc>
      </w:tr>
      <w:tr w:rsidR="00981406" w:rsidRPr="00F561B3" w14:paraId="0646DA54" w14:textId="77777777" w:rsidTr="00981406">
        <w:trPr>
          <w:trHeight w:val="227"/>
          <w:jc w:val="center"/>
        </w:trPr>
        <w:tc>
          <w:tcPr>
            <w:tcW w:w="4145" w:type="dxa"/>
            <w:tcBorders>
              <w:top w:val="nil"/>
              <w:left w:val="single" w:sz="4" w:space="0" w:color="1F497D"/>
              <w:bottom w:val="nil"/>
              <w:right w:val="nil"/>
            </w:tcBorders>
            <w:shd w:val="clear" w:color="auto" w:fill="auto"/>
            <w:noWrap/>
            <w:vAlign w:val="center"/>
            <w:hideMark/>
          </w:tcPr>
          <w:p w14:paraId="4ADB716B" w14:textId="77777777" w:rsidR="00981406" w:rsidRPr="00B4221D" w:rsidRDefault="00981406" w:rsidP="00981406">
            <w:pPr>
              <w:jc w:val="left"/>
              <w:rPr>
                <w:color w:val="000000"/>
                <w:sz w:val="16"/>
                <w:szCs w:val="18"/>
                <w:lang w:val="es-MX" w:eastAsia="es-MX"/>
              </w:rPr>
            </w:pPr>
            <w:r w:rsidRPr="00B4221D">
              <w:rPr>
                <w:color w:val="000000"/>
                <w:sz w:val="16"/>
                <w:szCs w:val="18"/>
                <w:lang w:val="es-MX" w:eastAsia="es-MX"/>
              </w:rPr>
              <w:t>Tasa de Presión General</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5F9AE764" w14:textId="49158C7C" w:rsidR="00981406" w:rsidRPr="00F561B3" w:rsidRDefault="00981406" w:rsidP="00981406">
            <w:pPr>
              <w:tabs>
                <w:tab w:val="decimal" w:pos="427"/>
              </w:tabs>
              <w:ind w:right="-115"/>
              <w:jc w:val="left"/>
              <w:rPr>
                <w:color w:val="000000"/>
                <w:sz w:val="18"/>
                <w:szCs w:val="18"/>
                <w:lang w:val="es-MX" w:eastAsia="es-MX"/>
              </w:rPr>
            </w:pPr>
            <w:r>
              <w:rPr>
                <w:color w:val="000000"/>
                <w:sz w:val="16"/>
                <w:szCs w:val="16"/>
              </w:rPr>
              <w:t>9.1</w:t>
            </w:r>
          </w:p>
        </w:tc>
        <w:tc>
          <w:tcPr>
            <w:tcW w:w="953" w:type="dxa"/>
            <w:tcBorders>
              <w:top w:val="nil"/>
              <w:left w:val="nil"/>
              <w:bottom w:val="nil"/>
              <w:right w:val="single" w:sz="4" w:space="0" w:color="1F497D"/>
            </w:tcBorders>
            <w:shd w:val="clear" w:color="auto" w:fill="auto"/>
            <w:noWrap/>
            <w:vAlign w:val="center"/>
            <w:hideMark/>
          </w:tcPr>
          <w:p w14:paraId="54ABD925" w14:textId="60961CB8" w:rsidR="00981406" w:rsidRPr="00F561B3" w:rsidRDefault="00981406" w:rsidP="00981406">
            <w:pPr>
              <w:tabs>
                <w:tab w:val="decimal" w:pos="430"/>
              </w:tabs>
              <w:ind w:right="-115"/>
              <w:jc w:val="left"/>
              <w:rPr>
                <w:color w:val="000000"/>
                <w:sz w:val="18"/>
                <w:szCs w:val="18"/>
                <w:lang w:val="es-MX" w:eastAsia="es-MX"/>
              </w:rPr>
            </w:pPr>
            <w:r>
              <w:rPr>
                <w:color w:val="000000"/>
                <w:sz w:val="16"/>
                <w:szCs w:val="16"/>
              </w:rPr>
              <w:t>6.5</w:t>
            </w:r>
          </w:p>
        </w:tc>
        <w:tc>
          <w:tcPr>
            <w:tcW w:w="953" w:type="dxa"/>
            <w:tcBorders>
              <w:top w:val="nil"/>
              <w:left w:val="nil"/>
              <w:bottom w:val="nil"/>
            </w:tcBorders>
            <w:shd w:val="clear" w:color="auto" w:fill="auto"/>
            <w:noWrap/>
            <w:vAlign w:val="center"/>
            <w:hideMark/>
          </w:tcPr>
          <w:p w14:paraId="660AE2D4" w14:textId="06A27506" w:rsidR="00981406" w:rsidRPr="00FE05A2" w:rsidRDefault="00981406" w:rsidP="00981406">
            <w:pPr>
              <w:tabs>
                <w:tab w:val="decimal" w:pos="436"/>
              </w:tabs>
              <w:ind w:right="-115"/>
              <w:jc w:val="left"/>
              <w:rPr>
                <w:color w:val="000000"/>
                <w:sz w:val="16"/>
                <w:szCs w:val="16"/>
              </w:rPr>
            </w:pPr>
            <w:r>
              <w:rPr>
                <w:color w:val="000000"/>
                <w:sz w:val="16"/>
                <w:szCs w:val="16"/>
              </w:rPr>
              <w:t>10.8</w:t>
            </w:r>
          </w:p>
        </w:tc>
        <w:tc>
          <w:tcPr>
            <w:tcW w:w="953" w:type="dxa"/>
            <w:tcBorders>
              <w:top w:val="nil"/>
              <w:bottom w:val="nil"/>
              <w:right w:val="single" w:sz="4" w:space="0" w:color="1F497D"/>
            </w:tcBorders>
            <w:shd w:val="clear" w:color="auto" w:fill="auto"/>
            <w:vAlign w:val="center"/>
          </w:tcPr>
          <w:p w14:paraId="6C6553A5" w14:textId="65B86552" w:rsidR="00981406" w:rsidRPr="00FE05A2" w:rsidRDefault="00981406" w:rsidP="00981406">
            <w:pPr>
              <w:tabs>
                <w:tab w:val="decimal" w:pos="426"/>
              </w:tabs>
              <w:ind w:right="-115"/>
              <w:jc w:val="left"/>
              <w:rPr>
                <w:color w:val="000000"/>
                <w:sz w:val="16"/>
                <w:szCs w:val="16"/>
              </w:rPr>
            </w:pPr>
            <w:r>
              <w:rPr>
                <w:color w:val="000000"/>
                <w:sz w:val="16"/>
                <w:szCs w:val="16"/>
              </w:rPr>
              <w:t>7.6</w:t>
            </w:r>
          </w:p>
        </w:tc>
      </w:tr>
      <w:tr w:rsidR="00981406" w:rsidRPr="00F561B3" w14:paraId="1385C6CE" w14:textId="77777777" w:rsidTr="00981406">
        <w:trPr>
          <w:trHeight w:val="227"/>
          <w:jc w:val="center"/>
        </w:trPr>
        <w:tc>
          <w:tcPr>
            <w:tcW w:w="4145" w:type="dxa"/>
            <w:tcBorders>
              <w:top w:val="nil"/>
              <w:left w:val="single" w:sz="4" w:space="0" w:color="1F497D"/>
              <w:bottom w:val="nil"/>
              <w:right w:val="nil"/>
            </w:tcBorders>
            <w:shd w:val="clear" w:color="auto" w:fill="auto"/>
            <w:noWrap/>
            <w:vAlign w:val="center"/>
            <w:hideMark/>
          </w:tcPr>
          <w:p w14:paraId="673285E1" w14:textId="77777777" w:rsidR="00981406" w:rsidRPr="00B4221D" w:rsidRDefault="00981406" w:rsidP="00981406">
            <w:pPr>
              <w:jc w:val="left"/>
              <w:rPr>
                <w:color w:val="000000"/>
                <w:sz w:val="16"/>
                <w:szCs w:val="18"/>
                <w:lang w:val="es-MX" w:eastAsia="es-MX"/>
              </w:rPr>
            </w:pPr>
            <w:r w:rsidRPr="00B4221D">
              <w:rPr>
                <w:color w:val="000000"/>
                <w:sz w:val="16"/>
                <w:szCs w:val="18"/>
                <w:lang w:val="es-MX" w:eastAsia="es-MX"/>
              </w:rPr>
              <w:t>Tasa de Trabajo Asalariado</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1846FFE1" w14:textId="0CE492BA" w:rsidR="00981406" w:rsidRPr="00F561B3" w:rsidRDefault="00981406" w:rsidP="00981406">
            <w:pPr>
              <w:tabs>
                <w:tab w:val="decimal" w:pos="427"/>
              </w:tabs>
              <w:ind w:right="-115"/>
              <w:jc w:val="left"/>
              <w:rPr>
                <w:color w:val="000000"/>
                <w:sz w:val="18"/>
                <w:szCs w:val="18"/>
                <w:lang w:val="es-MX" w:eastAsia="es-MX"/>
              </w:rPr>
            </w:pPr>
            <w:r>
              <w:rPr>
                <w:color w:val="000000"/>
                <w:sz w:val="16"/>
                <w:szCs w:val="16"/>
              </w:rPr>
              <w:t>65.9</w:t>
            </w:r>
          </w:p>
        </w:tc>
        <w:tc>
          <w:tcPr>
            <w:tcW w:w="953" w:type="dxa"/>
            <w:tcBorders>
              <w:top w:val="nil"/>
              <w:left w:val="nil"/>
              <w:bottom w:val="nil"/>
              <w:right w:val="single" w:sz="4" w:space="0" w:color="1F497D"/>
            </w:tcBorders>
            <w:shd w:val="clear" w:color="auto" w:fill="auto"/>
            <w:noWrap/>
            <w:vAlign w:val="center"/>
            <w:hideMark/>
          </w:tcPr>
          <w:p w14:paraId="76D306DE" w14:textId="4F0F024D" w:rsidR="00981406" w:rsidRPr="00F561B3" w:rsidRDefault="00981406" w:rsidP="00981406">
            <w:pPr>
              <w:tabs>
                <w:tab w:val="decimal" w:pos="430"/>
              </w:tabs>
              <w:ind w:right="-115"/>
              <w:jc w:val="left"/>
              <w:rPr>
                <w:color w:val="000000"/>
                <w:sz w:val="18"/>
                <w:szCs w:val="18"/>
                <w:lang w:val="es-MX" w:eastAsia="es-MX"/>
              </w:rPr>
            </w:pPr>
            <w:r>
              <w:rPr>
                <w:color w:val="000000"/>
                <w:sz w:val="16"/>
                <w:szCs w:val="16"/>
              </w:rPr>
              <w:t>65.6</w:t>
            </w:r>
          </w:p>
        </w:tc>
        <w:tc>
          <w:tcPr>
            <w:tcW w:w="953" w:type="dxa"/>
            <w:tcBorders>
              <w:top w:val="nil"/>
              <w:left w:val="nil"/>
              <w:bottom w:val="nil"/>
            </w:tcBorders>
            <w:shd w:val="clear" w:color="auto" w:fill="auto"/>
            <w:noWrap/>
            <w:vAlign w:val="center"/>
            <w:hideMark/>
          </w:tcPr>
          <w:p w14:paraId="0C759472" w14:textId="39BFA66C" w:rsidR="00981406" w:rsidRPr="00FE05A2" w:rsidRDefault="00981406" w:rsidP="00981406">
            <w:pPr>
              <w:tabs>
                <w:tab w:val="decimal" w:pos="436"/>
              </w:tabs>
              <w:ind w:right="-115"/>
              <w:jc w:val="left"/>
              <w:rPr>
                <w:color w:val="000000"/>
                <w:sz w:val="16"/>
                <w:szCs w:val="16"/>
              </w:rPr>
            </w:pPr>
            <w:r>
              <w:rPr>
                <w:color w:val="000000"/>
                <w:sz w:val="16"/>
                <w:szCs w:val="16"/>
              </w:rPr>
              <w:t>70.5</w:t>
            </w:r>
          </w:p>
        </w:tc>
        <w:tc>
          <w:tcPr>
            <w:tcW w:w="953" w:type="dxa"/>
            <w:tcBorders>
              <w:top w:val="nil"/>
              <w:bottom w:val="nil"/>
              <w:right w:val="single" w:sz="4" w:space="0" w:color="1F497D"/>
            </w:tcBorders>
            <w:shd w:val="clear" w:color="auto" w:fill="auto"/>
            <w:vAlign w:val="center"/>
          </w:tcPr>
          <w:p w14:paraId="6A1DC7C5" w14:textId="7075628A" w:rsidR="00981406" w:rsidRPr="00FE05A2" w:rsidRDefault="00981406" w:rsidP="00981406">
            <w:pPr>
              <w:tabs>
                <w:tab w:val="decimal" w:pos="426"/>
              </w:tabs>
              <w:ind w:right="-115"/>
              <w:jc w:val="left"/>
              <w:rPr>
                <w:color w:val="000000"/>
                <w:sz w:val="16"/>
                <w:szCs w:val="16"/>
              </w:rPr>
            </w:pPr>
            <w:r>
              <w:rPr>
                <w:color w:val="000000"/>
                <w:sz w:val="16"/>
                <w:szCs w:val="16"/>
              </w:rPr>
              <w:t>70.4</w:t>
            </w:r>
          </w:p>
        </w:tc>
      </w:tr>
      <w:tr w:rsidR="00981406" w:rsidRPr="00F561B3" w14:paraId="4E15A6F1" w14:textId="77777777" w:rsidTr="00981406">
        <w:trPr>
          <w:trHeight w:val="227"/>
          <w:jc w:val="center"/>
        </w:trPr>
        <w:tc>
          <w:tcPr>
            <w:tcW w:w="4145" w:type="dxa"/>
            <w:tcBorders>
              <w:top w:val="nil"/>
              <w:left w:val="single" w:sz="4" w:space="0" w:color="1F497D"/>
              <w:bottom w:val="nil"/>
              <w:right w:val="nil"/>
            </w:tcBorders>
            <w:shd w:val="clear" w:color="auto" w:fill="auto"/>
            <w:noWrap/>
            <w:vAlign w:val="center"/>
            <w:hideMark/>
          </w:tcPr>
          <w:p w14:paraId="0E289871" w14:textId="77777777" w:rsidR="00981406" w:rsidRPr="00B4221D" w:rsidRDefault="00981406" w:rsidP="00981406">
            <w:pPr>
              <w:jc w:val="left"/>
              <w:rPr>
                <w:color w:val="000000"/>
                <w:sz w:val="16"/>
                <w:szCs w:val="18"/>
                <w:lang w:val="es-MX" w:eastAsia="es-MX"/>
              </w:rPr>
            </w:pPr>
            <w:r w:rsidRPr="00B4221D">
              <w:rPr>
                <w:color w:val="000000"/>
                <w:sz w:val="16"/>
                <w:szCs w:val="18"/>
                <w:lang w:val="es-MX" w:eastAsia="es-MX"/>
              </w:rPr>
              <w:t>Tasa de Subocupación</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466CE517" w14:textId="09F899A1" w:rsidR="00981406" w:rsidRPr="00F561B3" w:rsidRDefault="00981406" w:rsidP="00981406">
            <w:pPr>
              <w:tabs>
                <w:tab w:val="decimal" w:pos="427"/>
              </w:tabs>
              <w:ind w:right="-115"/>
              <w:jc w:val="left"/>
              <w:rPr>
                <w:color w:val="000000"/>
                <w:sz w:val="18"/>
                <w:szCs w:val="18"/>
                <w:lang w:val="es-MX" w:eastAsia="es-MX"/>
              </w:rPr>
            </w:pPr>
            <w:r>
              <w:rPr>
                <w:color w:val="000000"/>
                <w:sz w:val="16"/>
                <w:szCs w:val="16"/>
              </w:rPr>
              <w:t>13.7</w:t>
            </w:r>
          </w:p>
        </w:tc>
        <w:tc>
          <w:tcPr>
            <w:tcW w:w="953" w:type="dxa"/>
            <w:tcBorders>
              <w:top w:val="nil"/>
              <w:left w:val="nil"/>
              <w:bottom w:val="nil"/>
              <w:right w:val="single" w:sz="4" w:space="0" w:color="1F497D"/>
            </w:tcBorders>
            <w:shd w:val="clear" w:color="auto" w:fill="auto"/>
            <w:noWrap/>
            <w:vAlign w:val="center"/>
            <w:hideMark/>
          </w:tcPr>
          <w:p w14:paraId="5A9D8C7B" w14:textId="75346471" w:rsidR="00981406" w:rsidRPr="00F561B3" w:rsidRDefault="00981406" w:rsidP="00981406">
            <w:pPr>
              <w:tabs>
                <w:tab w:val="decimal" w:pos="430"/>
              </w:tabs>
              <w:ind w:right="-115"/>
              <w:jc w:val="left"/>
              <w:rPr>
                <w:color w:val="000000"/>
                <w:sz w:val="18"/>
                <w:szCs w:val="18"/>
                <w:lang w:val="es-MX" w:eastAsia="es-MX"/>
              </w:rPr>
            </w:pPr>
            <w:r>
              <w:rPr>
                <w:color w:val="000000"/>
                <w:sz w:val="16"/>
                <w:szCs w:val="16"/>
              </w:rPr>
              <w:t>9.0</w:t>
            </w:r>
          </w:p>
        </w:tc>
        <w:tc>
          <w:tcPr>
            <w:tcW w:w="953" w:type="dxa"/>
            <w:tcBorders>
              <w:top w:val="nil"/>
              <w:left w:val="nil"/>
              <w:bottom w:val="nil"/>
            </w:tcBorders>
            <w:shd w:val="clear" w:color="auto" w:fill="auto"/>
            <w:noWrap/>
            <w:vAlign w:val="center"/>
            <w:hideMark/>
          </w:tcPr>
          <w:p w14:paraId="2F000E73" w14:textId="321FB7B6" w:rsidR="00981406" w:rsidRPr="00FE05A2" w:rsidRDefault="00981406" w:rsidP="00981406">
            <w:pPr>
              <w:tabs>
                <w:tab w:val="decimal" w:pos="436"/>
              </w:tabs>
              <w:ind w:right="-115"/>
              <w:jc w:val="left"/>
              <w:rPr>
                <w:color w:val="000000"/>
                <w:sz w:val="16"/>
                <w:szCs w:val="16"/>
              </w:rPr>
            </w:pPr>
            <w:r>
              <w:rPr>
                <w:color w:val="000000"/>
                <w:sz w:val="16"/>
                <w:szCs w:val="16"/>
              </w:rPr>
              <w:t>14.5</w:t>
            </w:r>
          </w:p>
        </w:tc>
        <w:tc>
          <w:tcPr>
            <w:tcW w:w="953" w:type="dxa"/>
            <w:tcBorders>
              <w:top w:val="nil"/>
              <w:bottom w:val="nil"/>
              <w:right w:val="single" w:sz="4" w:space="0" w:color="1F497D"/>
            </w:tcBorders>
            <w:shd w:val="clear" w:color="auto" w:fill="auto"/>
            <w:vAlign w:val="center"/>
          </w:tcPr>
          <w:p w14:paraId="035424D5" w14:textId="373EAA45" w:rsidR="00981406" w:rsidRPr="00FE05A2" w:rsidRDefault="00981406" w:rsidP="00981406">
            <w:pPr>
              <w:tabs>
                <w:tab w:val="decimal" w:pos="426"/>
              </w:tabs>
              <w:ind w:right="-115"/>
              <w:jc w:val="left"/>
              <w:rPr>
                <w:color w:val="000000"/>
                <w:sz w:val="16"/>
                <w:szCs w:val="16"/>
              </w:rPr>
            </w:pPr>
            <w:r>
              <w:rPr>
                <w:color w:val="000000"/>
                <w:sz w:val="16"/>
                <w:szCs w:val="16"/>
              </w:rPr>
              <w:t>9.3</w:t>
            </w:r>
          </w:p>
        </w:tc>
      </w:tr>
      <w:tr w:rsidR="00981406" w:rsidRPr="00F561B3" w14:paraId="5E0C3D39" w14:textId="77777777" w:rsidTr="00981406">
        <w:trPr>
          <w:trHeight w:val="227"/>
          <w:jc w:val="center"/>
        </w:trPr>
        <w:tc>
          <w:tcPr>
            <w:tcW w:w="4145" w:type="dxa"/>
            <w:tcBorders>
              <w:top w:val="nil"/>
              <w:left w:val="single" w:sz="4" w:space="0" w:color="1F497D"/>
              <w:bottom w:val="nil"/>
              <w:right w:val="nil"/>
            </w:tcBorders>
            <w:shd w:val="clear" w:color="auto" w:fill="auto"/>
            <w:noWrap/>
            <w:vAlign w:val="center"/>
            <w:hideMark/>
          </w:tcPr>
          <w:p w14:paraId="2FB241CC" w14:textId="77777777" w:rsidR="00981406" w:rsidRPr="00B4221D" w:rsidRDefault="00981406" w:rsidP="00981406">
            <w:pPr>
              <w:jc w:val="left"/>
              <w:rPr>
                <w:color w:val="000000"/>
                <w:sz w:val="16"/>
                <w:szCs w:val="18"/>
                <w:lang w:val="es-MX" w:eastAsia="es-MX"/>
              </w:rPr>
            </w:pPr>
            <w:r w:rsidRPr="00B4221D">
              <w:rPr>
                <w:color w:val="000000"/>
                <w:sz w:val="16"/>
                <w:szCs w:val="18"/>
                <w:lang w:val="es-MX" w:eastAsia="es-MX"/>
              </w:rPr>
              <w:t xml:space="preserve">Tasa de Condiciones Críticas de Ocupación </w:t>
            </w:r>
            <w:r w:rsidRPr="00B4221D">
              <w:rPr>
                <w:color w:val="000000"/>
                <w:sz w:val="16"/>
                <w:szCs w:val="18"/>
                <w:vertAlign w:val="superscript"/>
                <w:lang w:val="es-MX" w:eastAsia="es-MX"/>
              </w:rPr>
              <w:t>3/ 4/</w:t>
            </w:r>
          </w:p>
        </w:tc>
        <w:tc>
          <w:tcPr>
            <w:tcW w:w="953" w:type="dxa"/>
            <w:tcBorders>
              <w:top w:val="nil"/>
              <w:left w:val="single" w:sz="4" w:space="0" w:color="1F497D"/>
              <w:bottom w:val="nil"/>
              <w:right w:val="nil"/>
            </w:tcBorders>
            <w:shd w:val="clear" w:color="auto" w:fill="auto"/>
            <w:noWrap/>
            <w:vAlign w:val="center"/>
            <w:hideMark/>
          </w:tcPr>
          <w:p w14:paraId="6492FC35" w14:textId="5AAE5FC4" w:rsidR="00981406" w:rsidRPr="00F561B3" w:rsidRDefault="00981406" w:rsidP="00981406">
            <w:pPr>
              <w:tabs>
                <w:tab w:val="decimal" w:pos="427"/>
              </w:tabs>
              <w:ind w:right="-115"/>
              <w:jc w:val="left"/>
              <w:rPr>
                <w:color w:val="000000"/>
                <w:sz w:val="18"/>
                <w:szCs w:val="18"/>
                <w:lang w:val="es-MX" w:eastAsia="es-MX"/>
              </w:rPr>
            </w:pPr>
            <w:r>
              <w:rPr>
                <w:color w:val="000000"/>
                <w:sz w:val="16"/>
                <w:szCs w:val="16"/>
              </w:rPr>
              <w:t> </w:t>
            </w:r>
          </w:p>
        </w:tc>
        <w:tc>
          <w:tcPr>
            <w:tcW w:w="953" w:type="dxa"/>
            <w:tcBorders>
              <w:top w:val="nil"/>
              <w:left w:val="nil"/>
              <w:bottom w:val="nil"/>
              <w:right w:val="single" w:sz="4" w:space="0" w:color="1F497D"/>
            </w:tcBorders>
            <w:shd w:val="clear" w:color="auto" w:fill="auto"/>
            <w:noWrap/>
            <w:vAlign w:val="center"/>
            <w:hideMark/>
          </w:tcPr>
          <w:p w14:paraId="75E279EE" w14:textId="10482841" w:rsidR="00981406" w:rsidRPr="00F561B3" w:rsidRDefault="00981406" w:rsidP="00981406">
            <w:pPr>
              <w:tabs>
                <w:tab w:val="decimal" w:pos="430"/>
              </w:tabs>
              <w:ind w:right="-115"/>
              <w:jc w:val="left"/>
              <w:rPr>
                <w:color w:val="000000"/>
                <w:sz w:val="18"/>
                <w:szCs w:val="18"/>
                <w:lang w:val="es-MX" w:eastAsia="es-MX"/>
              </w:rPr>
            </w:pPr>
            <w:r>
              <w:rPr>
                <w:color w:val="000000"/>
                <w:sz w:val="16"/>
                <w:szCs w:val="16"/>
              </w:rPr>
              <w:t>29.3</w:t>
            </w:r>
          </w:p>
        </w:tc>
        <w:tc>
          <w:tcPr>
            <w:tcW w:w="953" w:type="dxa"/>
            <w:tcBorders>
              <w:top w:val="nil"/>
              <w:left w:val="nil"/>
              <w:bottom w:val="nil"/>
            </w:tcBorders>
            <w:shd w:val="clear" w:color="auto" w:fill="auto"/>
            <w:noWrap/>
            <w:vAlign w:val="center"/>
            <w:hideMark/>
          </w:tcPr>
          <w:p w14:paraId="747D3F6A" w14:textId="2E6EAA8B" w:rsidR="00981406" w:rsidRPr="00FE05A2" w:rsidRDefault="00981406" w:rsidP="00981406">
            <w:pPr>
              <w:tabs>
                <w:tab w:val="decimal" w:pos="436"/>
              </w:tabs>
              <w:ind w:right="-115"/>
              <w:jc w:val="left"/>
              <w:rPr>
                <w:color w:val="000000"/>
                <w:sz w:val="16"/>
                <w:szCs w:val="16"/>
              </w:rPr>
            </w:pPr>
            <w:r>
              <w:rPr>
                <w:color w:val="000000"/>
                <w:sz w:val="16"/>
                <w:szCs w:val="16"/>
              </w:rPr>
              <w:t> </w:t>
            </w:r>
          </w:p>
        </w:tc>
        <w:tc>
          <w:tcPr>
            <w:tcW w:w="953" w:type="dxa"/>
            <w:tcBorders>
              <w:top w:val="nil"/>
              <w:bottom w:val="nil"/>
              <w:right w:val="single" w:sz="4" w:space="0" w:color="1F497D"/>
            </w:tcBorders>
            <w:shd w:val="clear" w:color="auto" w:fill="auto"/>
            <w:vAlign w:val="center"/>
          </w:tcPr>
          <w:p w14:paraId="3FA5FDF4" w14:textId="745027C2" w:rsidR="00981406" w:rsidRPr="00FE05A2" w:rsidRDefault="00981406" w:rsidP="00981406">
            <w:pPr>
              <w:tabs>
                <w:tab w:val="decimal" w:pos="426"/>
              </w:tabs>
              <w:ind w:right="-115"/>
              <w:jc w:val="left"/>
              <w:rPr>
                <w:color w:val="000000"/>
                <w:sz w:val="16"/>
                <w:szCs w:val="16"/>
              </w:rPr>
            </w:pPr>
            <w:r>
              <w:rPr>
                <w:color w:val="000000"/>
                <w:sz w:val="16"/>
                <w:szCs w:val="16"/>
              </w:rPr>
              <w:t>26.5</w:t>
            </w:r>
          </w:p>
        </w:tc>
      </w:tr>
      <w:tr w:rsidR="00981406" w:rsidRPr="00F561B3" w14:paraId="76AF3161" w14:textId="77777777" w:rsidTr="00981406">
        <w:trPr>
          <w:trHeight w:val="227"/>
          <w:jc w:val="center"/>
        </w:trPr>
        <w:tc>
          <w:tcPr>
            <w:tcW w:w="4145" w:type="dxa"/>
            <w:tcBorders>
              <w:top w:val="nil"/>
              <w:left w:val="single" w:sz="4" w:space="0" w:color="1F497D"/>
              <w:bottom w:val="nil"/>
              <w:right w:val="nil"/>
            </w:tcBorders>
            <w:shd w:val="clear" w:color="auto" w:fill="auto"/>
            <w:noWrap/>
            <w:vAlign w:val="center"/>
            <w:hideMark/>
          </w:tcPr>
          <w:p w14:paraId="1695ADC5" w14:textId="77777777" w:rsidR="00981406" w:rsidRPr="00B4221D" w:rsidRDefault="00981406" w:rsidP="00981406">
            <w:pPr>
              <w:jc w:val="left"/>
              <w:rPr>
                <w:color w:val="000000"/>
                <w:sz w:val="16"/>
                <w:szCs w:val="18"/>
                <w:lang w:val="es-MX" w:eastAsia="es-MX"/>
              </w:rPr>
            </w:pPr>
            <w:r w:rsidRPr="00B4221D">
              <w:rPr>
                <w:color w:val="000000"/>
                <w:sz w:val="16"/>
                <w:szCs w:val="18"/>
                <w:lang w:val="es-MX" w:eastAsia="es-MX"/>
              </w:rPr>
              <w:t>Tasa de Informalidad Laboral 1</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07380DED" w14:textId="4D1AB8E5" w:rsidR="00981406" w:rsidRPr="00F561B3" w:rsidRDefault="00981406" w:rsidP="00981406">
            <w:pPr>
              <w:tabs>
                <w:tab w:val="decimal" w:pos="427"/>
              </w:tabs>
              <w:ind w:right="-115"/>
              <w:jc w:val="left"/>
              <w:rPr>
                <w:color w:val="000000"/>
                <w:sz w:val="18"/>
                <w:szCs w:val="18"/>
                <w:lang w:val="es-MX" w:eastAsia="es-MX"/>
              </w:rPr>
            </w:pPr>
            <w:r>
              <w:rPr>
                <w:color w:val="000000"/>
                <w:sz w:val="16"/>
                <w:szCs w:val="16"/>
              </w:rPr>
              <w:t>55.6</w:t>
            </w:r>
          </w:p>
        </w:tc>
        <w:tc>
          <w:tcPr>
            <w:tcW w:w="953" w:type="dxa"/>
            <w:tcBorders>
              <w:top w:val="nil"/>
              <w:left w:val="nil"/>
              <w:bottom w:val="nil"/>
              <w:right w:val="single" w:sz="4" w:space="0" w:color="1F497D"/>
            </w:tcBorders>
            <w:shd w:val="clear" w:color="auto" w:fill="auto"/>
            <w:noWrap/>
            <w:vAlign w:val="center"/>
            <w:hideMark/>
          </w:tcPr>
          <w:p w14:paraId="0C7AE8C9" w14:textId="0670C693" w:rsidR="00981406" w:rsidRPr="00F561B3" w:rsidRDefault="00981406" w:rsidP="00981406">
            <w:pPr>
              <w:tabs>
                <w:tab w:val="decimal" w:pos="430"/>
              </w:tabs>
              <w:ind w:right="-115"/>
              <w:jc w:val="left"/>
              <w:rPr>
                <w:color w:val="000000"/>
                <w:sz w:val="18"/>
                <w:szCs w:val="18"/>
                <w:lang w:val="es-MX" w:eastAsia="es-MX"/>
              </w:rPr>
            </w:pPr>
            <w:r>
              <w:rPr>
                <w:color w:val="000000"/>
                <w:sz w:val="16"/>
                <w:szCs w:val="16"/>
              </w:rPr>
              <w:t>55.5</w:t>
            </w:r>
          </w:p>
        </w:tc>
        <w:tc>
          <w:tcPr>
            <w:tcW w:w="953" w:type="dxa"/>
            <w:tcBorders>
              <w:top w:val="nil"/>
              <w:left w:val="nil"/>
              <w:bottom w:val="nil"/>
            </w:tcBorders>
            <w:shd w:val="clear" w:color="auto" w:fill="auto"/>
            <w:noWrap/>
            <w:vAlign w:val="center"/>
            <w:hideMark/>
          </w:tcPr>
          <w:p w14:paraId="45867614" w14:textId="29D0E986" w:rsidR="00981406" w:rsidRPr="00FE05A2" w:rsidRDefault="00981406" w:rsidP="00981406">
            <w:pPr>
              <w:tabs>
                <w:tab w:val="decimal" w:pos="436"/>
              </w:tabs>
              <w:ind w:right="-115"/>
              <w:jc w:val="left"/>
              <w:rPr>
                <w:color w:val="000000"/>
                <w:sz w:val="16"/>
                <w:szCs w:val="16"/>
              </w:rPr>
            </w:pPr>
            <w:r>
              <w:rPr>
                <w:color w:val="000000"/>
                <w:sz w:val="16"/>
                <w:szCs w:val="16"/>
              </w:rPr>
              <w:t>45.6</w:t>
            </w:r>
          </w:p>
        </w:tc>
        <w:tc>
          <w:tcPr>
            <w:tcW w:w="953" w:type="dxa"/>
            <w:tcBorders>
              <w:top w:val="nil"/>
              <w:bottom w:val="nil"/>
              <w:right w:val="single" w:sz="4" w:space="0" w:color="1F497D"/>
            </w:tcBorders>
            <w:shd w:val="clear" w:color="auto" w:fill="auto"/>
            <w:vAlign w:val="center"/>
          </w:tcPr>
          <w:p w14:paraId="7609F2A9" w14:textId="3E386C5D" w:rsidR="00981406" w:rsidRPr="00FE05A2" w:rsidRDefault="00981406" w:rsidP="00981406">
            <w:pPr>
              <w:tabs>
                <w:tab w:val="decimal" w:pos="426"/>
              </w:tabs>
              <w:ind w:right="-115"/>
              <w:jc w:val="left"/>
              <w:rPr>
                <w:color w:val="000000"/>
                <w:sz w:val="16"/>
                <w:szCs w:val="16"/>
              </w:rPr>
            </w:pPr>
            <w:r>
              <w:rPr>
                <w:color w:val="000000"/>
                <w:sz w:val="16"/>
                <w:szCs w:val="16"/>
              </w:rPr>
              <w:t>45.2</w:t>
            </w:r>
          </w:p>
        </w:tc>
      </w:tr>
      <w:tr w:rsidR="00981406" w:rsidRPr="00F561B3" w14:paraId="39E3DA61" w14:textId="77777777" w:rsidTr="00981406">
        <w:trPr>
          <w:trHeight w:val="227"/>
          <w:jc w:val="center"/>
        </w:trPr>
        <w:tc>
          <w:tcPr>
            <w:tcW w:w="4145" w:type="dxa"/>
            <w:tcBorders>
              <w:top w:val="nil"/>
              <w:left w:val="single" w:sz="4" w:space="0" w:color="1F497D"/>
              <w:bottom w:val="single" w:sz="4" w:space="0" w:color="1F497D"/>
              <w:right w:val="nil"/>
            </w:tcBorders>
            <w:shd w:val="clear" w:color="auto" w:fill="auto"/>
            <w:noWrap/>
            <w:vAlign w:val="center"/>
            <w:hideMark/>
          </w:tcPr>
          <w:p w14:paraId="3A065D56" w14:textId="77777777" w:rsidR="00981406" w:rsidRPr="00B4221D" w:rsidRDefault="00981406" w:rsidP="00981406">
            <w:pPr>
              <w:jc w:val="left"/>
              <w:rPr>
                <w:color w:val="000000"/>
                <w:sz w:val="16"/>
                <w:szCs w:val="18"/>
                <w:lang w:val="es-MX" w:eastAsia="es-MX"/>
              </w:rPr>
            </w:pPr>
            <w:r w:rsidRPr="00B4221D">
              <w:rPr>
                <w:color w:val="000000"/>
                <w:sz w:val="16"/>
                <w:szCs w:val="18"/>
                <w:lang w:val="es-MX" w:eastAsia="es-MX"/>
              </w:rPr>
              <w:t>Tasa de Ocupación en el Sector Informal 1</w:t>
            </w:r>
            <w:r w:rsidRPr="00B4221D">
              <w:rPr>
                <w:color w:val="000000"/>
                <w:sz w:val="16"/>
                <w:szCs w:val="18"/>
                <w:vertAlign w:val="superscript"/>
                <w:lang w:val="es-MX" w:eastAsia="es-MX"/>
              </w:rPr>
              <w:t>3/</w:t>
            </w:r>
          </w:p>
        </w:tc>
        <w:tc>
          <w:tcPr>
            <w:tcW w:w="953" w:type="dxa"/>
            <w:tcBorders>
              <w:top w:val="nil"/>
              <w:left w:val="single" w:sz="4" w:space="0" w:color="1F497D"/>
              <w:bottom w:val="single" w:sz="4" w:space="0" w:color="1F497D"/>
              <w:right w:val="nil"/>
            </w:tcBorders>
            <w:shd w:val="clear" w:color="auto" w:fill="auto"/>
            <w:noWrap/>
            <w:vAlign w:val="center"/>
            <w:hideMark/>
          </w:tcPr>
          <w:p w14:paraId="213772E7" w14:textId="03EF7A9A" w:rsidR="00981406" w:rsidRPr="00F561B3" w:rsidRDefault="00981406" w:rsidP="00981406">
            <w:pPr>
              <w:tabs>
                <w:tab w:val="decimal" w:pos="427"/>
              </w:tabs>
              <w:ind w:right="-115"/>
              <w:jc w:val="left"/>
              <w:rPr>
                <w:color w:val="000000"/>
                <w:sz w:val="18"/>
                <w:szCs w:val="18"/>
                <w:lang w:val="es-MX" w:eastAsia="es-MX"/>
              </w:rPr>
            </w:pPr>
            <w:r>
              <w:rPr>
                <w:color w:val="000000"/>
                <w:sz w:val="16"/>
                <w:szCs w:val="16"/>
              </w:rPr>
              <w:t>28.0</w:t>
            </w:r>
          </w:p>
        </w:tc>
        <w:tc>
          <w:tcPr>
            <w:tcW w:w="953" w:type="dxa"/>
            <w:tcBorders>
              <w:top w:val="nil"/>
              <w:left w:val="nil"/>
              <w:bottom w:val="single" w:sz="4" w:space="0" w:color="1F497D"/>
              <w:right w:val="single" w:sz="4" w:space="0" w:color="1F497D"/>
            </w:tcBorders>
            <w:shd w:val="clear" w:color="auto" w:fill="auto"/>
            <w:noWrap/>
            <w:vAlign w:val="center"/>
            <w:hideMark/>
          </w:tcPr>
          <w:p w14:paraId="673FC668" w14:textId="31ADAB2C" w:rsidR="00981406" w:rsidRPr="00F561B3" w:rsidRDefault="00981406" w:rsidP="00981406">
            <w:pPr>
              <w:tabs>
                <w:tab w:val="decimal" w:pos="430"/>
              </w:tabs>
              <w:ind w:right="-115"/>
              <w:jc w:val="left"/>
              <w:rPr>
                <w:color w:val="000000"/>
                <w:sz w:val="18"/>
                <w:szCs w:val="18"/>
                <w:lang w:val="es-MX" w:eastAsia="es-MX"/>
              </w:rPr>
            </w:pPr>
            <w:r>
              <w:rPr>
                <w:color w:val="000000"/>
                <w:sz w:val="16"/>
                <w:szCs w:val="16"/>
              </w:rPr>
              <w:t>28.8</w:t>
            </w:r>
          </w:p>
        </w:tc>
        <w:tc>
          <w:tcPr>
            <w:tcW w:w="953" w:type="dxa"/>
            <w:tcBorders>
              <w:top w:val="nil"/>
              <w:left w:val="nil"/>
              <w:bottom w:val="single" w:sz="4" w:space="0" w:color="1F497D"/>
            </w:tcBorders>
            <w:shd w:val="clear" w:color="auto" w:fill="auto"/>
            <w:noWrap/>
            <w:vAlign w:val="center"/>
            <w:hideMark/>
          </w:tcPr>
          <w:p w14:paraId="1C99959B" w14:textId="22071B8B" w:rsidR="00981406" w:rsidRPr="00FE05A2" w:rsidRDefault="00981406" w:rsidP="00981406">
            <w:pPr>
              <w:tabs>
                <w:tab w:val="decimal" w:pos="436"/>
              </w:tabs>
              <w:ind w:right="-115"/>
              <w:jc w:val="left"/>
              <w:rPr>
                <w:color w:val="000000"/>
                <w:sz w:val="16"/>
                <w:szCs w:val="16"/>
              </w:rPr>
            </w:pPr>
            <w:r>
              <w:rPr>
                <w:color w:val="000000"/>
                <w:sz w:val="16"/>
                <w:szCs w:val="16"/>
              </w:rPr>
              <w:t>27.3</w:t>
            </w:r>
          </w:p>
        </w:tc>
        <w:tc>
          <w:tcPr>
            <w:tcW w:w="953" w:type="dxa"/>
            <w:tcBorders>
              <w:top w:val="nil"/>
              <w:bottom w:val="single" w:sz="4" w:space="0" w:color="1F497D"/>
              <w:right w:val="single" w:sz="4" w:space="0" w:color="1F497D"/>
            </w:tcBorders>
            <w:shd w:val="clear" w:color="auto" w:fill="auto"/>
            <w:vAlign w:val="center"/>
          </w:tcPr>
          <w:p w14:paraId="10020E1B" w14:textId="0C045F19" w:rsidR="00981406" w:rsidRPr="00FE05A2" w:rsidRDefault="00981406" w:rsidP="00981406">
            <w:pPr>
              <w:tabs>
                <w:tab w:val="decimal" w:pos="426"/>
              </w:tabs>
              <w:ind w:right="-115"/>
              <w:jc w:val="left"/>
              <w:rPr>
                <w:color w:val="000000"/>
                <w:sz w:val="16"/>
                <w:szCs w:val="16"/>
              </w:rPr>
            </w:pPr>
            <w:r>
              <w:rPr>
                <w:color w:val="000000"/>
                <w:sz w:val="16"/>
                <w:szCs w:val="16"/>
              </w:rPr>
              <w:t>27.6</w:t>
            </w:r>
          </w:p>
        </w:tc>
      </w:tr>
    </w:tbl>
    <w:p w14:paraId="0121F25A" w14:textId="77777777" w:rsidR="008147FA" w:rsidRPr="00FD18F6" w:rsidRDefault="008147FA" w:rsidP="006E7FFD">
      <w:pPr>
        <w:tabs>
          <w:tab w:val="left" w:pos="1876"/>
        </w:tabs>
        <w:ind w:left="1134" w:right="741" w:hanging="280"/>
        <w:rPr>
          <w:sz w:val="16"/>
          <w:szCs w:val="16"/>
        </w:rPr>
      </w:pPr>
      <w:bookmarkStart w:id="7" w:name="_Hlk14350592"/>
      <w:r w:rsidRPr="00FD18F6">
        <w:rPr>
          <w:sz w:val="18"/>
          <w:szCs w:val="18"/>
          <w:vertAlign w:val="superscript"/>
        </w:rPr>
        <w:t>1/</w:t>
      </w:r>
      <w:r w:rsidRPr="00FD18F6">
        <w:rPr>
          <w:sz w:val="18"/>
          <w:szCs w:val="18"/>
          <w:vertAlign w:val="superscript"/>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p w14:paraId="0E5B24AA"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2/</w:t>
      </w:r>
      <w:r w:rsidRPr="00FD18F6">
        <w:rPr>
          <w:sz w:val="18"/>
          <w:szCs w:val="18"/>
          <w:vertAlign w:val="superscript"/>
        </w:rPr>
        <w:tab/>
      </w:r>
      <w:r w:rsidRPr="00FD18F6">
        <w:rPr>
          <w:sz w:val="16"/>
          <w:szCs w:val="16"/>
        </w:rPr>
        <w:t>Porcentaje respecto a la Población Económicamente Activa.</w:t>
      </w:r>
    </w:p>
    <w:p w14:paraId="599A498D"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3/</w:t>
      </w:r>
      <w:r w:rsidRPr="00FD18F6">
        <w:rPr>
          <w:sz w:val="18"/>
          <w:szCs w:val="18"/>
          <w:vertAlign w:val="superscript"/>
        </w:rPr>
        <w:tab/>
      </w:r>
      <w:r w:rsidRPr="00FD18F6">
        <w:rPr>
          <w:sz w:val="16"/>
          <w:szCs w:val="16"/>
        </w:rPr>
        <w:t>Porcentaje respecto a la Población Ocupada.</w:t>
      </w:r>
    </w:p>
    <w:p w14:paraId="0F04899E" w14:textId="1B5D9EBD" w:rsidR="008147FA" w:rsidRPr="00FD18F6" w:rsidRDefault="008147FA" w:rsidP="007D13A2">
      <w:pPr>
        <w:tabs>
          <w:tab w:val="left" w:pos="1876"/>
        </w:tabs>
        <w:ind w:left="1134" w:right="741" w:hanging="280"/>
        <w:rPr>
          <w:sz w:val="16"/>
          <w:szCs w:val="16"/>
        </w:rPr>
      </w:pPr>
      <w:r w:rsidRPr="00FD18F6">
        <w:rPr>
          <w:sz w:val="18"/>
          <w:szCs w:val="18"/>
          <w:vertAlign w:val="superscript"/>
        </w:rPr>
        <w:t>4/</w:t>
      </w:r>
      <w:r w:rsidRPr="00FD18F6">
        <w:rPr>
          <w:sz w:val="16"/>
          <w:szCs w:val="16"/>
        </w:rPr>
        <w:tab/>
      </w:r>
      <w:r w:rsidR="00AB3431">
        <w:rPr>
          <w:sz w:val="16"/>
          <w:szCs w:val="16"/>
        </w:rPr>
        <w:t>Se omite la comparación con 202</w:t>
      </w:r>
      <w:r w:rsidR="00C23458">
        <w:rPr>
          <w:sz w:val="16"/>
          <w:szCs w:val="16"/>
        </w:rPr>
        <w:t>1</w:t>
      </w:r>
      <w:r w:rsidR="00AB3431">
        <w:rPr>
          <w:sz w:val="16"/>
          <w:szCs w:val="16"/>
        </w:rPr>
        <w:t xml:space="preserve"> por el cambio en los niveles del salario mínimo.</w:t>
      </w:r>
    </w:p>
    <w:p w14:paraId="3C203709" w14:textId="77777777" w:rsidR="008147FA" w:rsidRPr="00624475" w:rsidRDefault="008147FA" w:rsidP="004469B1">
      <w:pPr>
        <w:pStyle w:val="n0"/>
        <w:keepLines w:val="0"/>
        <w:widowControl w:val="0"/>
        <w:spacing w:before="0"/>
        <w:ind w:left="980" w:right="539" w:hanging="280"/>
        <w:jc w:val="left"/>
        <w:rPr>
          <w:color w:val="auto"/>
          <w:sz w:val="16"/>
          <w:szCs w:val="16"/>
          <w:u w:val="single"/>
        </w:rPr>
      </w:pPr>
      <w:r w:rsidRPr="00FD18F6">
        <w:rPr>
          <w:color w:val="auto"/>
          <w:sz w:val="16"/>
          <w:szCs w:val="16"/>
        </w:rPr>
        <w:t>Fuente: INEGI.</w:t>
      </w:r>
    </w:p>
    <w:bookmarkEnd w:id="7"/>
    <w:p w14:paraId="17DB16CF" w14:textId="283DCC45" w:rsidR="00624475" w:rsidRPr="00A159E4" w:rsidRDefault="001B0DEF" w:rsidP="00BF014C">
      <w:pPr>
        <w:widowControl w:val="0"/>
        <w:spacing w:before="480"/>
        <w:rPr>
          <w:b/>
          <w:i/>
          <w:lang w:val="es-ES"/>
        </w:rPr>
      </w:pPr>
      <w:r w:rsidRPr="001F33F6">
        <w:rPr>
          <w:b/>
          <w:i/>
          <w:lang w:val="es-ES"/>
        </w:rPr>
        <w:t>C</w:t>
      </w:r>
      <w:r w:rsidR="00D55FC2" w:rsidRPr="001F33F6">
        <w:rPr>
          <w:b/>
          <w:i/>
          <w:lang w:val="es-ES"/>
        </w:rPr>
        <w:t>ifras</w:t>
      </w:r>
      <w:r w:rsidR="00624475" w:rsidRPr="001F33F6">
        <w:rPr>
          <w:b/>
          <w:i/>
          <w:lang w:val="es-ES"/>
        </w:rPr>
        <w:t xml:space="preserve"> desestacionalizadas</w:t>
      </w:r>
    </w:p>
    <w:p w14:paraId="783F2A3A" w14:textId="0E92FDAB" w:rsidR="00262640" w:rsidRDefault="00262640" w:rsidP="00346C5A">
      <w:pPr>
        <w:pStyle w:val="n01"/>
        <w:widowControl w:val="0"/>
        <w:spacing w:before="360"/>
        <w:ind w:left="0" w:firstLine="0"/>
        <w:rPr>
          <w:rFonts w:ascii="Arial" w:hAnsi="Arial"/>
          <w:color w:val="auto"/>
        </w:rPr>
      </w:pPr>
      <w:r w:rsidRPr="00262640">
        <w:rPr>
          <w:rFonts w:ascii="Arial" w:hAnsi="Arial"/>
          <w:color w:val="auto"/>
        </w:rPr>
        <w:t>A continuación</w:t>
      </w:r>
      <w:r w:rsidR="00313117">
        <w:rPr>
          <w:rFonts w:ascii="Arial" w:hAnsi="Arial"/>
          <w:color w:val="auto"/>
        </w:rPr>
        <w:t>,</w:t>
      </w:r>
      <w:r w:rsidRPr="00262640">
        <w:rPr>
          <w:rFonts w:ascii="Arial" w:hAnsi="Arial"/>
          <w:color w:val="auto"/>
        </w:rPr>
        <w:t xml:space="preserve"> se presenta</w:t>
      </w:r>
      <w:r>
        <w:rPr>
          <w:rFonts w:ascii="Arial" w:hAnsi="Arial"/>
          <w:color w:val="auto"/>
        </w:rPr>
        <w:t>n</w:t>
      </w:r>
      <w:r w:rsidRPr="00262640">
        <w:rPr>
          <w:rFonts w:ascii="Arial" w:hAnsi="Arial"/>
          <w:color w:val="auto"/>
        </w:rPr>
        <w:t xml:space="preserve"> los indicadores relevantes de ocupación y desocupación tanto a nivel nacional como para el agregado de 32 áreas urbanas con cifras ajustadas estacionalmente.</w:t>
      </w:r>
    </w:p>
    <w:p w14:paraId="7D5D489D" w14:textId="7EB799F4" w:rsidR="00346C5A" w:rsidRDefault="00346C5A">
      <w:pPr>
        <w:jc w:val="left"/>
      </w:pPr>
      <w:r>
        <w:br w:type="page"/>
      </w:r>
    </w:p>
    <w:p w14:paraId="1E20B6B4" w14:textId="33DEE983" w:rsidR="00F86FAE" w:rsidRPr="00441953" w:rsidRDefault="00F86FAE" w:rsidP="00F86FAE">
      <w:pPr>
        <w:pStyle w:val="n01"/>
        <w:keepLines w:val="0"/>
        <w:widowControl w:val="0"/>
        <w:ind w:left="0" w:firstLine="0"/>
        <w:jc w:val="center"/>
        <w:rPr>
          <w:rFonts w:ascii="Arial" w:hAnsi="Arial"/>
          <w:color w:val="auto"/>
          <w:sz w:val="20"/>
        </w:rPr>
      </w:pPr>
      <w:r w:rsidRPr="00441953">
        <w:rPr>
          <w:rFonts w:ascii="Arial" w:hAnsi="Arial"/>
          <w:color w:val="auto"/>
          <w:sz w:val="20"/>
        </w:rPr>
        <w:lastRenderedPageBreak/>
        <w:t xml:space="preserve">Cuadro </w:t>
      </w:r>
      <w:r w:rsidR="002F25C7">
        <w:rPr>
          <w:rFonts w:ascii="Arial" w:hAnsi="Arial"/>
          <w:color w:val="auto"/>
          <w:sz w:val="20"/>
        </w:rPr>
        <w:t>10</w:t>
      </w:r>
    </w:p>
    <w:p w14:paraId="7F932D6C" w14:textId="0C7E38D4" w:rsidR="00500327" w:rsidRDefault="001A69BD" w:rsidP="00F86FAE">
      <w:pPr>
        <w:pStyle w:val="n01"/>
        <w:keepLines w:val="0"/>
        <w:widowControl w:val="0"/>
        <w:spacing w:before="0"/>
        <w:ind w:left="0" w:firstLine="0"/>
        <w:jc w:val="center"/>
        <w:rPr>
          <w:rFonts w:ascii="Arial" w:hAnsi="Arial"/>
          <w:b/>
          <w:smallCaps/>
          <w:color w:val="auto"/>
          <w:sz w:val="22"/>
          <w:szCs w:val="22"/>
        </w:rPr>
      </w:pPr>
      <w:r>
        <w:rPr>
          <w:rFonts w:ascii="Arial" w:hAnsi="Arial"/>
          <w:b/>
          <w:smallCaps/>
          <w:color w:val="auto"/>
          <w:sz w:val="22"/>
          <w:szCs w:val="22"/>
        </w:rPr>
        <w:t xml:space="preserve">Indicadores de ocupación y </w:t>
      </w:r>
      <w:r w:rsidRPr="005C3DB1">
        <w:rPr>
          <w:rFonts w:ascii="Arial" w:hAnsi="Arial"/>
          <w:b/>
          <w:smallCaps/>
          <w:color w:val="auto"/>
          <w:sz w:val="22"/>
          <w:szCs w:val="22"/>
        </w:rPr>
        <w:t>desocupación</w:t>
      </w:r>
      <w:r w:rsidR="008658E8" w:rsidRPr="005C3DB1">
        <w:rPr>
          <w:rFonts w:ascii="Arial" w:hAnsi="Arial"/>
          <w:b/>
          <w:smallCaps/>
          <w:color w:val="auto"/>
          <w:sz w:val="22"/>
          <w:szCs w:val="22"/>
        </w:rPr>
        <w:t xml:space="preserve"> </w:t>
      </w:r>
      <w:r w:rsidR="005C3DB1" w:rsidRPr="005C3DB1">
        <w:rPr>
          <w:rFonts w:ascii="Arial" w:hAnsi="Arial"/>
          <w:b/>
          <w:smallCaps/>
          <w:color w:val="auto"/>
          <w:sz w:val="22"/>
          <w:szCs w:val="22"/>
        </w:rPr>
        <w:t>según</w:t>
      </w:r>
      <w:r w:rsidR="00415B61" w:rsidRPr="005C3DB1">
        <w:rPr>
          <w:rFonts w:ascii="Arial" w:hAnsi="Arial"/>
          <w:b/>
          <w:smallCaps/>
          <w:color w:val="auto"/>
          <w:sz w:val="22"/>
          <w:szCs w:val="22"/>
        </w:rPr>
        <w:t xml:space="preserve"> agregación</w:t>
      </w:r>
    </w:p>
    <w:p w14:paraId="58C89BDB" w14:textId="6C56F815" w:rsidR="008658E8" w:rsidRPr="00FD18F6" w:rsidRDefault="00981406" w:rsidP="00F86FAE">
      <w:pPr>
        <w:pStyle w:val="n01"/>
        <w:keepLines w:val="0"/>
        <w:widowControl w:val="0"/>
        <w:spacing w:before="0"/>
        <w:ind w:left="0" w:firstLine="0"/>
        <w:jc w:val="center"/>
        <w:rPr>
          <w:rFonts w:ascii="Arial" w:hAnsi="Arial"/>
          <w:color w:val="auto"/>
          <w:sz w:val="22"/>
          <w:szCs w:val="22"/>
        </w:rPr>
      </w:pPr>
      <w:r>
        <w:rPr>
          <w:rFonts w:ascii="Arial" w:hAnsi="Arial"/>
          <w:b/>
          <w:smallCaps/>
          <w:color w:val="auto"/>
          <w:sz w:val="22"/>
          <w:szCs w:val="22"/>
        </w:rPr>
        <w:t>abril</w:t>
      </w:r>
      <w:r w:rsidR="008658E8" w:rsidRPr="001A69BD">
        <w:rPr>
          <w:rFonts w:ascii="Arial" w:hAnsi="Arial"/>
          <w:b/>
          <w:smallCaps/>
          <w:color w:val="auto"/>
          <w:sz w:val="22"/>
          <w:szCs w:val="22"/>
        </w:rPr>
        <w:t xml:space="preserve"> de </w:t>
      </w:r>
      <w:r w:rsidR="005E41AB">
        <w:rPr>
          <w:rFonts w:ascii="Arial" w:hAnsi="Arial"/>
          <w:b/>
          <w:smallCaps/>
          <w:color w:val="auto"/>
          <w:sz w:val="22"/>
          <w:szCs w:val="22"/>
        </w:rPr>
        <w:t>202</w:t>
      </w:r>
      <w:r w:rsidR="00E36562">
        <w:rPr>
          <w:rFonts w:ascii="Arial" w:hAnsi="Arial"/>
          <w:b/>
          <w:smallCaps/>
          <w:color w:val="auto"/>
          <w:sz w:val="22"/>
          <w:szCs w:val="22"/>
        </w:rPr>
        <w:t>2</w:t>
      </w:r>
    </w:p>
    <w:p w14:paraId="231009FC" w14:textId="3421A957" w:rsidR="008658E8" w:rsidRDefault="008A748C" w:rsidP="008658E8">
      <w:pPr>
        <w:pStyle w:val="n0"/>
        <w:keepLines w:val="0"/>
        <w:widowControl w:val="0"/>
        <w:spacing w:before="0"/>
        <w:ind w:left="0" w:right="0" w:firstLine="0"/>
        <w:jc w:val="center"/>
        <w:rPr>
          <w:b/>
          <w:smallCaps/>
          <w:color w:val="auto"/>
          <w:sz w:val="22"/>
          <w:szCs w:val="18"/>
        </w:rPr>
      </w:pPr>
      <w:r>
        <w:rPr>
          <w:b/>
          <w:smallCaps/>
          <w:color w:val="auto"/>
          <w:sz w:val="22"/>
          <w:szCs w:val="18"/>
        </w:rPr>
        <w:t>c</w:t>
      </w:r>
      <w:r w:rsidR="008658E8" w:rsidRPr="00FD18F6">
        <w:rPr>
          <w:b/>
          <w:smallCaps/>
          <w:color w:val="auto"/>
          <w:sz w:val="22"/>
          <w:szCs w:val="18"/>
        </w:rPr>
        <w:t>ifras desestacionalizadas</w:t>
      </w:r>
    </w:p>
    <w:tbl>
      <w:tblPr>
        <w:tblW w:w="7358" w:type="dxa"/>
        <w:jc w:val="center"/>
        <w:tblLayout w:type="fixed"/>
        <w:tblCellMar>
          <w:left w:w="70" w:type="dxa"/>
          <w:right w:w="70" w:type="dxa"/>
        </w:tblCellMar>
        <w:tblLook w:val="04A0" w:firstRow="1" w:lastRow="0" w:firstColumn="1" w:lastColumn="0" w:noHBand="0" w:noVBand="1"/>
      </w:tblPr>
      <w:tblGrid>
        <w:gridCol w:w="3523"/>
        <w:gridCol w:w="1330"/>
        <w:gridCol w:w="1252"/>
        <w:gridCol w:w="1253"/>
      </w:tblGrid>
      <w:tr w:rsidR="005C1830" w:rsidRPr="00B4221D" w14:paraId="5CD8CD49" w14:textId="77777777" w:rsidTr="00B86BBA">
        <w:trPr>
          <w:trHeight w:val="510"/>
          <w:jc w:val="center"/>
        </w:trPr>
        <w:tc>
          <w:tcPr>
            <w:tcW w:w="3523"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4441A6A" w14:textId="2A940C9E" w:rsidR="005C1830" w:rsidRPr="00B4221D" w:rsidRDefault="00A77B84" w:rsidP="00A77B84">
            <w:pPr>
              <w:jc w:val="left"/>
              <w:rPr>
                <w:b/>
                <w:bCs/>
                <w:color w:val="000000"/>
                <w:sz w:val="16"/>
                <w:szCs w:val="16"/>
                <w:lang w:val="es-MX" w:eastAsia="es-MX"/>
              </w:rPr>
            </w:pPr>
            <w:r w:rsidRPr="00B4221D">
              <w:rPr>
                <w:b/>
                <w:bCs/>
                <w:color w:val="000000"/>
                <w:sz w:val="16"/>
                <w:szCs w:val="16"/>
                <w:lang w:val="es-MX" w:eastAsia="es-MX"/>
              </w:rPr>
              <w:t xml:space="preserve">Tasas </w:t>
            </w:r>
            <w:r w:rsidR="005C3DB1">
              <w:rPr>
                <w:b/>
                <w:bCs/>
                <w:color w:val="000000"/>
                <w:sz w:val="16"/>
                <w:szCs w:val="16"/>
                <w:lang w:val="es-MX" w:eastAsia="es-MX"/>
              </w:rPr>
              <w:t xml:space="preserve">según </w:t>
            </w:r>
            <w:r w:rsidR="0039490B">
              <w:rPr>
                <w:b/>
                <w:bCs/>
                <w:color w:val="000000"/>
                <w:sz w:val="16"/>
                <w:szCs w:val="16"/>
                <w:lang w:val="es-MX" w:eastAsia="es-MX"/>
              </w:rPr>
              <w:t>agregación</w:t>
            </w:r>
          </w:p>
        </w:tc>
        <w:tc>
          <w:tcPr>
            <w:tcW w:w="1330"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3B636E4"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Porcentaje</w:t>
            </w:r>
          </w:p>
        </w:tc>
        <w:tc>
          <w:tcPr>
            <w:tcW w:w="2505"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70648F42"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Diferencia en puntos porcentuales respecto a:</w:t>
            </w:r>
          </w:p>
        </w:tc>
      </w:tr>
      <w:tr w:rsidR="005C1830" w:rsidRPr="00B4221D" w14:paraId="314B4A50" w14:textId="77777777" w:rsidTr="00B86BBA">
        <w:trPr>
          <w:trHeight w:val="510"/>
          <w:jc w:val="center"/>
        </w:trPr>
        <w:tc>
          <w:tcPr>
            <w:tcW w:w="3523" w:type="dxa"/>
            <w:vMerge/>
            <w:tcBorders>
              <w:top w:val="single" w:sz="4" w:space="0" w:color="1F497D"/>
              <w:left w:val="single" w:sz="4" w:space="0" w:color="1F497D"/>
              <w:bottom w:val="single" w:sz="4" w:space="0" w:color="1F497D"/>
              <w:right w:val="single" w:sz="4" w:space="0" w:color="1F497D"/>
            </w:tcBorders>
            <w:vAlign w:val="center"/>
            <w:hideMark/>
          </w:tcPr>
          <w:p w14:paraId="04486288" w14:textId="77777777" w:rsidR="005C1830" w:rsidRPr="00B4221D" w:rsidRDefault="005C1830" w:rsidP="005C1830">
            <w:pPr>
              <w:jc w:val="left"/>
              <w:rPr>
                <w:b/>
                <w:bCs/>
                <w:color w:val="000000"/>
                <w:sz w:val="16"/>
                <w:szCs w:val="16"/>
                <w:lang w:val="es-MX" w:eastAsia="es-MX"/>
              </w:rPr>
            </w:pPr>
          </w:p>
        </w:tc>
        <w:tc>
          <w:tcPr>
            <w:tcW w:w="1330" w:type="dxa"/>
            <w:vMerge/>
            <w:tcBorders>
              <w:top w:val="single" w:sz="4" w:space="0" w:color="1F497D"/>
              <w:left w:val="single" w:sz="4" w:space="0" w:color="1F497D"/>
              <w:bottom w:val="single" w:sz="4" w:space="0" w:color="1F497D"/>
              <w:right w:val="single" w:sz="4" w:space="0" w:color="1F497D"/>
            </w:tcBorders>
            <w:vAlign w:val="center"/>
            <w:hideMark/>
          </w:tcPr>
          <w:p w14:paraId="67F8BC4B" w14:textId="77777777" w:rsidR="005C1830" w:rsidRPr="00B4221D" w:rsidRDefault="005C1830" w:rsidP="005C1830">
            <w:pPr>
              <w:jc w:val="left"/>
              <w:rPr>
                <w:b/>
                <w:bCs/>
                <w:color w:val="000000"/>
                <w:sz w:val="16"/>
                <w:szCs w:val="16"/>
                <w:lang w:val="es-MX" w:eastAsia="es-MX"/>
              </w:rPr>
            </w:pPr>
          </w:p>
        </w:tc>
        <w:tc>
          <w:tcPr>
            <w:tcW w:w="1252" w:type="dxa"/>
            <w:tcBorders>
              <w:top w:val="nil"/>
              <w:left w:val="nil"/>
              <w:bottom w:val="single" w:sz="4" w:space="0" w:color="1F497D"/>
              <w:right w:val="single" w:sz="4" w:space="0" w:color="1F497D"/>
            </w:tcBorders>
            <w:shd w:val="clear" w:color="000000" w:fill="BDD7EE"/>
            <w:vAlign w:val="center"/>
            <w:hideMark/>
          </w:tcPr>
          <w:p w14:paraId="4C5C6EA0"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Mes inmediato anterior</w:t>
            </w:r>
          </w:p>
        </w:tc>
        <w:tc>
          <w:tcPr>
            <w:tcW w:w="1253" w:type="dxa"/>
            <w:tcBorders>
              <w:top w:val="nil"/>
              <w:left w:val="nil"/>
              <w:bottom w:val="single" w:sz="4" w:space="0" w:color="1F497D"/>
              <w:right w:val="single" w:sz="4" w:space="0" w:color="1F497D"/>
            </w:tcBorders>
            <w:shd w:val="clear" w:color="000000" w:fill="BDD7EE"/>
            <w:vAlign w:val="center"/>
            <w:hideMark/>
          </w:tcPr>
          <w:p w14:paraId="110CC0C0"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Igual mes del año anterior</w:t>
            </w:r>
          </w:p>
        </w:tc>
      </w:tr>
      <w:tr w:rsidR="005C1830" w:rsidRPr="00B4221D" w14:paraId="58861E5E" w14:textId="77777777" w:rsidTr="00921484">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06E9A42" w14:textId="52437A7C" w:rsidR="005C1830" w:rsidRPr="00B4221D" w:rsidRDefault="005C1830" w:rsidP="00B551D9">
            <w:pPr>
              <w:jc w:val="left"/>
              <w:rPr>
                <w:b/>
                <w:bCs/>
                <w:color w:val="000000"/>
                <w:sz w:val="16"/>
                <w:szCs w:val="16"/>
                <w:lang w:val="es-MX" w:eastAsia="es-MX"/>
              </w:rPr>
            </w:pPr>
            <w:r w:rsidRPr="00B4221D">
              <w:rPr>
                <w:b/>
                <w:bCs/>
                <w:color w:val="000000"/>
                <w:sz w:val="16"/>
                <w:szCs w:val="16"/>
                <w:lang w:val="es-MX" w:eastAsia="es-MX"/>
              </w:rPr>
              <w:t>Nacional</w:t>
            </w:r>
          </w:p>
        </w:tc>
        <w:tc>
          <w:tcPr>
            <w:tcW w:w="1330" w:type="dxa"/>
            <w:tcBorders>
              <w:top w:val="nil"/>
              <w:left w:val="single" w:sz="4" w:space="0" w:color="1F497D"/>
              <w:bottom w:val="nil"/>
              <w:right w:val="single" w:sz="4" w:space="0" w:color="1F497D"/>
            </w:tcBorders>
            <w:shd w:val="clear" w:color="auto" w:fill="auto"/>
            <w:noWrap/>
            <w:vAlign w:val="center"/>
            <w:hideMark/>
          </w:tcPr>
          <w:p w14:paraId="1E209C7D" w14:textId="77777777" w:rsidR="005C1830" w:rsidRPr="00A81339" w:rsidRDefault="005C1830" w:rsidP="00A81339">
            <w:pPr>
              <w:tabs>
                <w:tab w:val="decimal" w:pos="601"/>
              </w:tabs>
              <w:jc w:val="left"/>
              <w:rPr>
                <w:color w:val="000000"/>
                <w:sz w:val="16"/>
                <w:szCs w:val="16"/>
              </w:rPr>
            </w:pPr>
            <w:r w:rsidRPr="00A81339">
              <w:rPr>
                <w:color w:val="000000"/>
                <w:sz w:val="16"/>
                <w:szCs w:val="16"/>
              </w:rPr>
              <w:t> </w:t>
            </w:r>
          </w:p>
        </w:tc>
        <w:tc>
          <w:tcPr>
            <w:tcW w:w="1252" w:type="dxa"/>
            <w:tcBorders>
              <w:top w:val="nil"/>
              <w:left w:val="nil"/>
              <w:bottom w:val="nil"/>
              <w:right w:val="nil"/>
            </w:tcBorders>
            <w:shd w:val="clear" w:color="auto" w:fill="auto"/>
            <w:noWrap/>
            <w:vAlign w:val="center"/>
            <w:hideMark/>
          </w:tcPr>
          <w:p w14:paraId="642017F6" w14:textId="77777777" w:rsidR="005C1830" w:rsidRPr="00A81339" w:rsidRDefault="005C1830" w:rsidP="00A81339">
            <w:pPr>
              <w:tabs>
                <w:tab w:val="decimal" w:pos="601"/>
              </w:tabs>
              <w:jc w:val="left"/>
              <w:rPr>
                <w:color w:val="000000"/>
                <w:sz w:val="16"/>
                <w:szCs w:val="16"/>
              </w:rPr>
            </w:pPr>
          </w:p>
        </w:tc>
        <w:tc>
          <w:tcPr>
            <w:tcW w:w="1253" w:type="dxa"/>
            <w:tcBorders>
              <w:top w:val="nil"/>
              <w:left w:val="single" w:sz="4" w:space="0" w:color="1F497D"/>
              <w:bottom w:val="nil"/>
              <w:right w:val="single" w:sz="4" w:space="0" w:color="1F497D"/>
            </w:tcBorders>
            <w:shd w:val="clear" w:color="auto" w:fill="auto"/>
            <w:noWrap/>
            <w:vAlign w:val="center"/>
            <w:hideMark/>
          </w:tcPr>
          <w:p w14:paraId="3E442D2E" w14:textId="77777777" w:rsidR="005C1830" w:rsidRPr="00A81339" w:rsidRDefault="005C1830" w:rsidP="00A81339">
            <w:pPr>
              <w:tabs>
                <w:tab w:val="decimal" w:pos="601"/>
              </w:tabs>
              <w:jc w:val="left"/>
              <w:rPr>
                <w:color w:val="000000"/>
                <w:sz w:val="16"/>
                <w:szCs w:val="16"/>
              </w:rPr>
            </w:pPr>
            <w:r w:rsidRPr="00A81339">
              <w:rPr>
                <w:color w:val="000000"/>
                <w:sz w:val="16"/>
                <w:szCs w:val="16"/>
              </w:rPr>
              <w:t> </w:t>
            </w:r>
          </w:p>
        </w:tc>
      </w:tr>
      <w:tr w:rsidR="00A81339" w:rsidRPr="00B4221D" w14:paraId="55FB1706" w14:textId="77777777" w:rsidTr="00A8133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C47E221" w14:textId="77777777" w:rsidR="00A81339" w:rsidRPr="00B4221D" w:rsidRDefault="00A81339" w:rsidP="00A81339">
            <w:pPr>
              <w:ind w:firstLineChars="100" w:firstLine="160"/>
              <w:jc w:val="left"/>
              <w:rPr>
                <w:color w:val="000000"/>
                <w:sz w:val="16"/>
                <w:szCs w:val="16"/>
                <w:lang w:val="es-MX" w:eastAsia="es-MX"/>
              </w:rPr>
            </w:pPr>
            <w:r w:rsidRPr="00B4221D">
              <w:rPr>
                <w:color w:val="000000"/>
                <w:sz w:val="16"/>
                <w:szCs w:val="16"/>
                <w:lang w:val="es-MX" w:eastAsia="es-MX"/>
              </w:rPr>
              <w:t>Tasa de Participación</w:t>
            </w:r>
            <w:r w:rsidRPr="00B4221D">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5CBAC7A1" w14:textId="54BD35B7" w:rsidR="00A81339" w:rsidRPr="00E36562" w:rsidRDefault="00A81339" w:rsidP="00A81339">
            <w:pPr>
              <w:tabs>
                <w:tab w:val="decimal" w:pos="601"/>
              </w:tabs>
              <w:jc w:val="left"/>
              <w:rPr>
                <w:strike/>
                <w:sz w:val="16"/>
                <w:szCs w:val="16"/>
                <w:highlight w:val="yellow"/>
                <w:lang w:val="es-MX" w:eastAsia="es-MX"/>
              </w:rPr>
            </w:pPr>
            <w:r>
              <w:rPr>
                <w:sz w:val="16"/>
                <w:szCs w:val="16"/>
              </w:rPr>
              <w:t>60.0</w:t>
            </w:r>
          </w:p>
        </w:tc>
        <w:tc>
          <w:tcPr>
            <w:tcW w:w="1252" w:type="dxa"/>
            <w:tcBorders>
              <w:top w:val="nil"/>
              <w:left w:val="nil"/>
              <w:bottom w:val="nil"/>
              <w:right w:val="single" w:sz="4" w:space="0" w:color="1F497D"/>
            </w:tcBorders>
            <w:shd w:val="clear" w:color="auto" w:fill="auto"/>
            <w:noWrap/>
            <w:vAlign w:val="center"/>
          </w:tcPr>
          <w:p w14:paraId="04895BCF" w14:textId="79C29B66" w:rsidR="00A81339" w:rsidRPr="00E36562" w:rsidRDefault="00A81339" w:rsidP="00A81339">
            <w:pPr>
              <w:tabs>
                <w:tab w:val="decimal" w:pos="536"/>
              </w:tabs>
              <w:jc w:val="left"/>
              <w:rPr>
                <w:strike/>
                <w:sz w:val="16"/>
                <w:szCs w:val="16"/>
                <w:highlight w:val="yellow"/>
                <w:lang w:val="es-MX" w:eastAsia="es-MX"/>
              </w:rPr>
            </w:pPr>
            <w:r>
              <w:rPr>
                <w:sz w:val="16"/>
                <w:szCs w:val="16"/>
              </w:rPr>
              <w:t>0.6</w:t>
            </w:r>
          </w:p>
        </w:tc>
        <w:tc>
          <w:tcPr>
            <w:tcW w:w="1253" w:type="dxa"/>
            <w:tcBorders>
              <w:top w:val="nil"/>
              <w:left w:val="nil"/>
              <w:bottom w:val="nil"/>
              <w:right w:val="single" w:sz="4" w:space="0" w:color="1F497D"/>
            </w:tcBorders>
            <w:shd w:val="clear" w:color="auto" w:fill="auto"/>
            <w:noWrap/>
            <w:vAlign w:val="center"/>
          </w:tcPr>
          <w:p w14:paraId="2493D264" w14:textId="39D083CD" w:rsidR="00A81339" w:rsidRPr="00E36562" w:rsidRDefault="00A81339" w:rsidP="00A81339">
            <w:pPr>
              <w:tabs>
                <w:tab w:val="decimal" w:pos="536"/>
              </w:tabs>
              <w:jc w:val="left"/>
              <w:rPr>
                <w:strike/>
                <w:sz w:val="16"/>
                <w:szCs w:val="16"/>
                <w:highlight w:val="yellow"/>
                <w:lang w:val="es-MX" w:eastAsia="es-MX"/>
              </w:rPr>
            </w:pPr>
            <w:r>
              <w:rPr>
                <w:sz w:val="16"/>
                <w:szCs w:val="16"/>
              </w:rPr>
              <w:t>1.0</w:t>
            </w:r>
          </w:p>
        </w:tc>
      </w:tr>
      <w:tr w:rsidR="00A81339" w:rsidRPr="00B4221D" w14:paraId="29F66E3B" w14:textId="77777777" w:rsidTr="00A8133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CAF3313" w14:textId="77777777" w:rsidR="00A81339" w:rsidRPr="00B4221D" w:rsidRDefault="00A81339" w:rsidP="00A81339">
            <w:pPr>
              <w:ind w:firstLineChars="100" w:firstLine="160"/>
              <w:jc w:val="left"/>
              <w:rPr>
                <w:color w:val="000000"/>
                <w:sz w:val="16"/>
                <w:szCs w:val="16"/>
                <w:lang w:val="es-MX" w:eastAsia="es-MX"/>
              </w:rPr>
            </w:pPr>
            <w:r w:rsidRPr="00B4221D">
              <w:rPr>
                <w:color w:val="000000"/>
                <w:sz w:val="16"/>
                <w:szCs w:val="16"/>
                <w:lang w:val="es-MX" w:eastAsia="es-MX"/>
              </w:rPr>
              <w:t>Tasa de 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84716FA" w14:textId="0F5D311C" w:rsidR="00A81339" w:rsidRPr="00E36562" w:rsidRDefault="00A81339" w:rsidP="00A81339">
            <w:pPr>
              <w:tabs>
                <w:tab w:val="decimal" w:pos="601"/>
              </w:tabs>
              <w:jc w:val="left"/>
              <w:rPr>
                <w:strike/>
                <w:color w:val="000000"/>
                <w:sz w:val="16"/>
                <w:szCs w:val="16"/>
                <w:highlight w:val="yellow"/>
                <w:lang w:val="es-MX" w:eastAsia="es-MX"/>
              </w:rPr>
            </w:pPr>
            <w:r>
              <w:rPr>
                <w:color w:val="000000"/>
                <w:sz w:val="16"/>
                <w:szCs w:val="16"/>
              </w:rPr>
              <w:t>96.9</w:t>
            </w:r>
          </w:p>
        </w:tc>
        <w:tc>
          <w:tcPr>
            <w:tcW w:w="1252" w:type="dxa"/>
            <w:tcBorders>
              <w:top w:val="nil"/>
              <w:left w:val="nil"/>
              <w:bottom w:val="nil"/>
              <w:right w:val="nil"/>
            </w:tcBorders>
            <w:shd w:val="clear" w:color="auto" w:fill="auto"/>
            <w:noWrap/>
            <w:vAlign w:val="center"/>
          </w:tcPr>
          <w:p w14:paraId="2A493BB4" w14:textId="0531A64A"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56843BC9" w14:textId="5CC51150"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1.6</w:t>
            </w:r>
          </w:p>
        </w:tc>
      </w:tr>
      <w:tr w:rsidR="00A81339" w:rsidRPr="00B4221D" w14:paraId="04C8B682" w14:textId="77777777" w:rsidTr="00A8133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DEF8999" w14:textId="77777777" w:rsidR="00A81339" w:rsidRPr="00B4221D" w:rsidRDefault="00A81339" w:rsidP="00A81339">
            <w:pPr>
              <w:ind w:firstLineChars="100" w:firstLine="160"/>
              <w:jc w:val="left"/>
              <w:rPr>
                <w:color w:val="000000"/>
                <w:sz w:val="16"/>
                <w:szCs w:val="16"/>
                <w:lang w:val="es-MX" w:eastAsia="es-MX"/>
              </w:rPr>
            </w:pPr>
            <w:r w:rsidRPr="00B4221D">
              <w:rPr>
                <w:color w:val="000000"/>
                <w:sz w:val="16"/>
                <w:szCs w:val="16"/>
                <w:lang w:val="es-MX" w:eastAsia="es-MX"/>
              </w:rPr>
              <w:t>Tasa de Subocupación</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197EAD51" w14:textId="0F361F41" w:rsidR="00A81339" w:rsidRPr="00E36562" w:rsidRDefault="00A81339" w:rsidP="00A81339">
            <w:pPr>
              <w:tabs>
                <w:tab w:val="decimal" w:pos="601"/>
              </w:tabs>
              <w:jc w:val="left"/>
              <w:rPr>
                <w:strike/>
                <w:color w:val="000000"/>
                <w:sz w:val="16"/>
                <w:szCs w:val="16"/>
                <w:highlight w:val="yellow"/>
                <w:lang w:val="es-MX" w:eastAsia="es-MX"/>
              </w:rPr>
            </w:pPr>
            <w:r>
              <w:rPr>
                <w:color w:val="000000"/>
                <w:sz w:val="16"/>
                <w:szCs w:val="16"/>
              </w:rPr>
              <w:t>8.8</w:t>
            </w:r>
          </w:p>
        </w:tc>
        <w:tc>
          <w:tcPr>
            <w:tcW w:w="1252" w:type="dxa"/>
            <w:tcBorders>
              <w:top w:val="nil"/>
              <w:left w:val="nil"/>
              <w:bottom w:val="nil"/>
              <w:right w:val="nil"/>
            </w:tcBorders>
            <w:shd w:val="clear" w:color="auto" w:fill="auto"/>
            <w:noWrap/>
            <w:vAlign w:val="center"/>
          </w:tcPr>
          <w:p w14:paraId="2BCBC449" w14:textId="2A59B763"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vAlign w:val="center"/>
          </w:tcPr>
          <w:p w14:paraId="4335DF6A" w14:textId="4EDD2256"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-4.5</w:t>
            </w:r>
          </w:p>
        </w:tc>
      </w:tr>
      <w:tr w:rsidR="00A81339" w:rsidRPr="00B4221D" w14:paraId="001B5F2F" w14:textId="77777777" w:rsidTr="00A8133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30E5A44" w14:textId="77777777" w:rsidR="00A81339" w:rsidRPr="00B4221D" w:rsidRDefault="00A81339" w:rsidP="00A81339">
            <w:pPr>
              <w:ind w:firstLineChars="100" w:firstLine="160"/>
              <w:jc w:val="left"/>
              <w:rPr>
                <w:color w:val="000000"/>
                <w:sz w:val="16"/>
                <w:szCs w:val="16"/>
                <w:lang w:val="es-MX" w:eastAsia="es-MX"/>
              </w:rPr>
            </w:pPr>
            <w:r w:rsidRPr="00B4221D">
              <w:rPr>
                <w:color w:val="000000"/>
                <w:sz w:val="16"/>
                <w:szCs w:val="16"/>
                <w:lang w:val="es-MX" w:eastAsia="es-MX"/>
              </w:rPr>
              <w:t>Tasa de Desocupación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78A9AFA7" w14:textId="147B2120" w:rsidR="00A81339" w:rsidRPr="00E36562" w:rsidRDefault="00A81339" w:rsidP="00A81339">
            <w:pPr>
              <w:tabs>
                <w:tab w:val="decimal" w:pos="601"/>
              </w:tabs>
              <w:jc w:val="left"/>
              <w:rPr>
                <w:strike/>
                <w:color w:val="000000"/>
                <w:sz w:val="16"/>
                <w:szCs w:val="16"/>
                <w:highlight w:val="yellow"/>
                <w:lang w:val="es-MX" w:eastAsia="es-MX"/>
              </w:rPr>
            </w:pPr>
            <w:r>
              <w:rPr>
                <w:color w:val="000000"/>
                <w:sz w:val="16"/>
                <w:szCs w:val="16"/>
              </w:rPr>
              <w:t>3.1</w:t>
            </w:r>
          </w:p>
        </w:tc>
        <w:tc>
          <w:tcPr>
            <w:tcW w:w="1252" w:type="dxa"/>
            <w:tcBorders>
              <w:top w:val="nil"/>
              <w:left w:val="nil"/>
              <w:bottom w:val="nil"/>
              <w:right w:val="nil"/>
            </w:tcBorders>
            <w:shd w:val="clear" w:color="auto" w:fill="auto"/>
            <w:noWrap/>
            <w:vAlign w:val="center"/>
          </w:tcPr>
          <w:p w14:paraId="20C4886A" w14:textId="52B280F8"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2EB20FF8" w14:textId="250A9AB7"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-1.6</w:t>
            </w:r>
          </w:p>
        </w:tc>
      </w:tr>
      <w:tr w:rsidR="00A81339" w:rsidRPr="00B4221D" w14:paraId="35C12615" w14:textId="77777777" w:rsidTr="00A8133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51F497E" w14:textId="77777777" w:rsidR="00A81339" w:rsidRPr="007D13A2" w:rsidRDefault="00A81339" w:rsidP="00A81339">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0C534231" w14:textId="22DE122F" w:rsidR="00A81339" w:rsidRPr="00E36562" w:rsidRDefault="00A81339" w:rsidP="00A81339">
            <w:pPr>
              <w:tabs>
                <w:tab w:val="decimal" w:pos="601"/>
              </w:tabs>
              <w:jc w:val="left"/>
              <w:rPr>
                <w:strike/>
                <w:color w:val="000000"/>
                <w:sz w:val="16"/>
                <w:szCs w:val="16"/>
                <w:highlight w:val="yellow"/>
                <w:lang w:val="es-MX" w:eastAsia="es-MX"/>
              </w:rPr>
            </w:pPr>
            <w:r>
              <w:rPr>
                <w:color w:val="000000"/>
                <w:sz w:val="16"/>
                <w:szCs w:val="16"/>
              </w:rPr>
              <w:t>3.1</w:t>
            </w:r>
          </w:p>
        </w:tc>
        <w:tc>
          <w:tcPr>
            <w:tcW w:w="1252" w:type="dxa"/>
            <w:tcBorders>
              <w:top w:val="nil"/>
              <w:left w:val="nil"/>
              <w:bottom w:val="nil"/>
              <w:right w:val="nil"/>
            </w:tcBorders>
            <w:shd w:val="clear" w:color="auto" w:fill="auto"/>
            <w:noWrap/>
            <w:vAlign w:val="center"/>
          </w:tcPr>
          <w:p w14:paraId="711F0460" w14:textId="3C6C554A"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4DF7C804" w14:textId="2310C4E9"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-1.9</w:t>
            </w:r>
          </w:p>
        </w:tc>
      </w:tr>
      <w:tr w:rsidR="00A81339" w:rsidRPr="00B4221D" w14:paraId="42ACEFF7" w14:textId="77777777" w:rsidTr="00A8133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DDECB4B" w14:textId="77777777" w:rsidR="00A81339" w:rsidRPr="007D13A2" w:rsidRDefault="00A81339" w:rsidP="00A81339">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7729EA03" w14:textId="555EEDFE" w:rsidR="00A81339" w:rsidRPr="00E36562" w:rsidRDefault="00A81339" w:rsidP="00A81339">
            <w:pPr>
              <w:tabs>
                <w:tab w:val="decimal" w:pos="601"/>
              </w:tabs>
              <w:jc w:val="left"/>
              <w:rPr>
                <w:strike/>
                <w:color w:val="000000"/>
                <w:sz w:val="16"/>
                <w:szCs w:val="16"/>
                <w:highlight w:val="yellow"/>
                <w:lang w:val="es-MX" w:eastAsia="es-MX"/>
              </w:rPr>
            </w:pPr>
            <w:r>
              <w:rPr>
                <w:color w:val="000000"/>
                <w:sz w:val="16"/>
                <w:szCs w:val="16"/>
              </w:rPr>
              <w:t>3.1</w:t>
            </w:r>
          </w:p>
        </w:tc>
        <w:tc>
          <w:tcPr>
            <w:tcW w:w="1252" w:type="dxa"/>
            <w:tcBorders>
              <w:top w:val="nil"/>
              <w:left w:val="nil"/>
              <w:bottom w:val="nil"/>
              <w:right w:val="nil"/>
            </w:tcBorders>
            <w:shd w:val="clear" w:color="auto" w:fill="auto"/>
            <w:noWrap/>
            <w:vAlign w:val="center"/>
          </w:tcPr>
          <w:p w14:paraId="1E037944" w14:textId="35DD10D3"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064FE911" w14:textId="7CDB4989"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-1.2</w:t>
            </w:r>
          </w:p>
        </w:tc>
      </w:tr>
      <w:tr w:rsidR="00A81339" w:rsidRPr="00B4221D" w14:paraId="1429BEA3" w14:textId="77777777" w:rsidTr="00A8133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7F7EB8CF" w14:textId="77777777" w:rsidR="00A81339" w:rsidRPr="007D13A2" w:rsidRDefault="00A81339" w:rsidP="00A81339">
            <w:pPr>
              <w:ind w:firstLineChars="100" w:firstLine="160"/>
              <w:jc w:val="left"/>
              <w:rPr>
                <w:color w:val="000000"/>
                <w:sz w:val="16"/>
                <w:szCs w:val="16"/>
                <w:lang w:val="es-MX" w:eastAsia="es-MX"/>
              </w:rPr>
            </w:pPr>
            <w:r w:rsidRPr="007D13A2">
              <w:rPr>
                <w:color w:val="000000"/>
                <w:sz w:val="16"/>
                <w:szCs w:val="16"/>
                <w:lang w:val="es-MX" w:eastAsia="es-MX"/>
              </w:rPr>
              <w:t>Tasa de Informalidad Laboral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B84D47C" w14:textId="03A119A4" w:rsidR="00A81339" w:rsidRPr="00E36562" w:rsidRDefault="00A81339" w:rsidP="00A81339">
            <w:pPr>
              <w:tabs>
                <w:tab w:val="decimal" w:pos="601"/>
              </w:tabs>
              <w:jc w:val="left"/>
              <w:rPr>
                <w:strike/>
                <w:color w:val="000000"/>
                <w:sz w:val="16"/>
                <w:szCs w:val="16"/>
                <w:highlight w:val="yellow"/>
                <w:lang w:val="es-MX" w:eastAsia="es-MX"/>
              </w:rPr>
            </w:pPr>
            <w:r>
              <w:rPr>
                <w:color w:val="000000"/>
                <w:sz w:val="16"/>
                <w:szCs w:val="16"/>
              </w:rPr>
              <w:t>55.6</w:t>
            </w:r>
          </w:p>
        </w:tc>
        <w:tc>
          <w:tcPr>
            <w:tcW w:w="1252" w:type="dxa"/>
            <w:tcBorders>
              <w:top w:val="nil"/>
              <w:left w:val="nil"/>
              <w:bottom w:val="nil"/>
              <w:right w:val="nil"/>
            </w:tcBorders>
            <w:shd w:val="clear" w:color="auto" w:fill="auto"/>
            <w:noWrap/>
            <w:vAlign w:val="center"/>
          </w:tcPr>
          <w:p w14:paraId="71D8797A" w14:textId="56614846"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18B934C2" w14:textId="6D1E78E6"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-0.1</w:t>
            </w:r>
          </w:p>
        </w:tc>
      </w:tr>
      <w:tr w:rsidR="00A81339" w:rsidRPr="00B4221D" w14:paraId="26D59E13" w14:textId="77777777" w:rsidTr="00A8133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083239F" w14:textId="77777777" w:rsidR="00A81339" w:rsidRPr="007D13A2" w:rsidRDefault="00A81339" w:rsidP="00A81339">
            <w:pPr>
              <w:ind w:firstLineChars="100" w:firstLine="160"/>
              <w:jc w:val="left"/>
              <w:rPr>
                <w:color w:val="000000"/>
                <w:sz w:val="16"/>
                <w:szCs w:val="16"/>
                <w:lang w:val="es-MX" w:eastAsia="es-MX"/>
              </w:rPr>
            </w:pPr>
            <w:r w:rsidRPr="007D13A2">
              <w:rPr>
                <w:color w:val="000000"/>
                <w:sz w:val="16"/>
                <w:szCs w:val="16"/>
                <w:lang w:val="es-MX" w:eastAsia="es-MX"/>
              </w:rPr>
              <w:t>Tasa de Ocupación en el Sector Informal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61FA4B46" w14:textId="4510F6BB" w:rsidR="00A81339" w:rsidRPr="00E36562" w:rsidRDefault="00A81339" w:rsidP="00A81339">
            <w:pPr>
              <w:tabs>
                <w:tab w:val="decimal" w:pos="601"/>
              </w:tabs>
              <w:jc w:val="left"/>
              <w:rPr>
                <w:strike/>
                <w:color w:val="000000"/>
                <w:sz w:val="16"/>
                <w:szCs w:val="16"/>
                <w:highlight w:val="yellow"/>
                <w:lang w:val="es-MX" w:eastAsia="es-MX"/>
              </w:rPr>
            </w:pPr>
            <w:r>
              <w:rPr>
                <w:color w:val="000000"/>
                <w:sz w:val="16"/>
                <w:szCs w:val="16"/>
              </w:rPr>
              <w:t>28.3</w:t>
            </w:r>
          </w:p>
        </w:tc>
        <w:tc>
          <w:tcPr>
            <w:tcW w:w="1252" w:type="dxa"/>
            <w:tcBorders>
              <w:top w:val="nil"/>
              <w:left w:val="nil"/>
              <w:bottom w:val="nil"/>
              <w:right w:val="nil"/>
            </w:tcBorders>
            <w:shd w:val="clear" w:color="auto" w:fill="auto"/>
            <w:noWrap/>
            <w:vAlign w:val="center"/>
          </w:tcPr>
          <w:p w14:paraId="5A26A554" w14:textId="36D6426B"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17A16CBF" w14:textId="54BEDE95"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0.8</w:t>
            </w:r>
          </w:p>
        </w:tc>
      </w:tr>
      <w:tr w:rsidR="00A81339" w:rsidRPr="00B4221D" w14:paraId="4648919C" w14:textId="77777777" w:rsidTr="00A8133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C1E0BB4" w14:textId="01BECE90" w:rsidR="00A81339" w:rsidRPr="007D13A2" w:rsidRDefault="00A81339" w:rsidP="00A81339">
            <w:pPr>
              <w:jc w:val="left"/>
              <w:rPr>
                <w:b/>
                <w:bCs/>
                <w:color w:val="000000"/>
                <w:sz w:val="16"/>
                <w:szCs w:val="16"/>
                <w:lang w:val="es-MX" w:eastAsia="es-MX"/>
              </w:rPr>
            </w:pPr>
            <w:r w:rsidRPr="007D13A2">
              <w:rPr>
                <w:b/>
                <w:bCs/>
                <w:color w:val="000000"/>
                <w:sz w:val="16"/>
                <w:szCs w:val="16"/>
                <w:lang w:val="es-MX" w:eastAsia="es-MX"/>
              </w:rPr>
              <w:t>Agregado urbano de 32 ciudades</w:t>
            </w:r>
          </w:p>
        </w:tc>
        <w:tc>
          <w:tcPr>
            <w:tcW w:w="1330" w:type="dxa"/>
            <w:tcBorders>
              <w:top w:val="nil"/>
              <w:left w:val="single" w:sz="4" w:space="0" w:color="1F497D"/>
              <w:bottom w:val="nil"/>
              <w:right w:val="single" w:sz="4" w:space="0" w:color="1F497D"/>
            </w:tcBorders>
            <w:shd w:val="clear" w:color="auto" w:fill="auto"/>
            <w:noWrap/>
            <w:vAlign w:val="center"/>
          </w:tcPr>
          <w:p w14:paraId="57B3D932" w14:textId="396DE08E" w:rsidR="00A81339" w:rsidRPr="00E36562" w:rsidRDefault="00A81339" w:rsidP="00A81339">
            <w:pPr>
              <w:tabs>
                <w:tab w:val="decimal" w:pos="601"/>
              </w:tabs>
              <w:jc w:val="left"/>
              <w:rPr>
                <w:strike/>
                <w:color w:val="000000"/>
                <w:sz w:val="16"/>
                <w:szCs w:val="16"/>
                <w:highlight w:val="yellow"/>
                <w:lang w:val="es-MX" w:eastAsia="es-MX"/>
              </w:rPr>
            </w:pPr>
            <w:r>
              <w:rPr>
                <w:color w:val="000000"/>
                <w:sz w:val="16"/>
                <w:szCs w:val="16"/>
              </w:rPr>
              <w:t> </w:t>
            </w:r>
          </w:p>
        </w:tc>
        <w:tc>
          <w:tcPr>
            <w:tcW w:w="1252" w:type="dxa"/>
            <w:tcBorders>
              <w:top w:val="nil"/>
              <w:left w:val="nil"/>
              <w:bottom w:val="nil"/>
              <w:right w:val="nil"/>
            </w:tcBorders>
            <w:shd w:val="clear" w:color="auto" w:fill="auto"/>
            <w:noWrap/>
            <w:vAlign w:val="center"/>
          </w:tcPr>
          <w:p w14:paraId="29A04714" w14:textId="77777777" w:rsidR="00A81339" w:rsidRPr="00E36562" w:rsidRDefault="00A81339" w:rsidP="00A81339">
            <w:pPr>
              <w:tabs>
                <w:tab w:val="decimal" w:pos="536"/>
              </w:tabs>
              <w:jc w:val="left"/>
              <w:rPr>
                <w:strike/>
                <w:color w:val="000000"/>
                <w:sz w:val="16"/>
                <w:szCs w:val="16"/>
                <w:highlight w:val="yellow"/>
                <w:lang w:val="es-MX" w:eastAsia="es-MX"/>
              </w:rPr>
            </w:pPr>
          </w:p>
        </w:tc>
        <w:tc>
          <w:tcPr>
            <w:tcW w:w="1253" w:type="dxa"/>
            <w:tcBorders>
              <w:top w:val="nil"/>
              <w:left w:val="single" w:sz="4" w:space="0" w:color="1F497D"/>
              <w:bottom w:val="nil"/>
              <w:right w:val="single" w:sz="4" w:space="0" w:color="1F497D"/>
            </w:tcBorders>
            <w:shd w:val="clear" w:color="auto" w:fill="auto"/>
            <w:noWrap/>
            <w:vAlign w:val="center"/>
          </w:tcPr>
          <w:p w14:paraId="04D3A409" w14:textId="474C8D0A"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 </w:t>
            </w:r>
          </w:p>
        </w:tc>
      </w:tr>
      <w:tr w:rsidR="00A81339" w:rsidRPr="00B4221D" w14:paraId="64C63EBA" w14:textId="77777777" w:rsidTr="00A8133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906EB2E" w14:textId="77777777" w:rsidR="00A81339" w:rsidRPr="007D13A2" w:rsidRDefault="00A81339" w:rsidP="00A81339">
            <w:pPr>
              <w:ind w:firstLineChars="100" w:firstLine="160"/>
              <w:jc w:val="left"/>
              <w:rPr>
                <w:color w:val="000000"/>
                <w:sz w:val="16"/>
                <w:szCs w:val="16"/>
                <w:lang w:val="es-MX" w:eastAsia="es-MX"/>
              </w:rPr>
            </w:pPr>
            <w:r w:rsidRPr="007D13A2">
              <w:rPr>
                <w:color w:val="000000"/>
                <w:sz w:val="16"/>
                <w:szCs w:val="16"/>
                <w:lang w:val="es-MX" w:eastAsia="es-MX"/>
              </w:rPr>
              <w:t>Tasa de Participación</w:t>
            </w:r>
            <w:r w:rsidRPr="007D13A2">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497937ED" w14:textId="5ECB9039" w:rsidR="00A81339" w:rsidRPr="00E36562" w:rsidRDefault="00A81339" w:rsidP="00A81339">
            <w:pPr>
              <w:tabs>
                <w:tab w:val="decimal" w:pos="601"/>
              </w:tabs>
              <w:jc w:val="left"/>
              <w:rPr>
                <w:strike/>
                <w:color w:val="000000"/>
                <w:sz w:val="16"/>
                <w:szCs w:val="16"/>
                <w:highlight w:val="yellow"/>
                <w:lang w:val="es-MX" w:eastAsia="es-MX"/>
              </w:rPr>
            </w:pPr>
            <w:r>
              <w:rPr>
                <w:color w:val="000000"/>
                <w:sz w:val="16"/>
                <w:szCs w:val="16"/>
              </w:rPr>
              <w:t>61.0</w:t>
            </w:r>
          </w:p>
        </w:tc>
        <w:tc>
          <w:tcPr>
            <w:tcW w:w="1252" w:type="dxa"/>
            <w:tcBorders>
              <w:top w:val="nil"/>
              <w:left w:val="nil"/>
              <w:bottom w:val="nil"/>
              <w:right w:val="nil"/>
            </w:tcBorders>
            <w:shd w:val="clear" w:color="auto" w:fill="auto"/>
            <w:noWrap/>
            <w:vAlign w:val="center"/>
          </w:tcPr>
          <w:p w14:paraId="4A634E5F" w14:textId="4268C182"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0.6</w:t>
            </w:r>
          </w:p>
        </w:tc>
        <w:tc>
          <w:tcPr>
            <w:tcW w:w="1253" w:type="dxa"/>
            <w:tcBorders>
              <w:top w:val="nil"/>
              <w:left w:val="single" w:sz="4" w:space="0" w:color="1F497D"/>
              <w:bottom w:val="nil"/>
              <w:right w:val="single" w:sz="4" w:space="0" w:color="1F497D"/>
            </w:tcBorders>
            <w:shd w:val="clear" w:color="auto" w:fill="auto"/>
            <w:noWrap/>
            <w:vAlign w:val="center"/>
          </w:tcPr>
          <w:p w14:paraId="5EC27318" w14:textId="47D47A28"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2.4</w:t>
            </w:r>
          </w:p>
        </w:tc>
      </w:tr>
      <w:tr w:rsidR="00A81339" w:rsidRPr="00B4221D" w14:paraId="2CE64AF0" w14:textId="77777777" w:rsidTr="00A8133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4614BB3" w14:textId="77777777" w:rsidR="00A81339" w:rsidRPr="007D13A2" w:rsidRDefault="00A81339" w:rsidP="00A81339">
            <w:pPr>
              <w:ind w:firstLineChars="100" w:firstLine="160"/>
              <w:jc w:val="left"/>
              <w:rPr>
                <w:color w:val="000000"/>
                <w:sz w:val="16"/>
                <w:szCs w:val="16"/>
                <w:lang w:val="es-MX" w:eastAsia="es-MX"/>
              </w:rPr>
            </w:pPr>
            <w:r w:rsidRPr="007D13A2">
              <w:rPr>
                <w:color w:val="000000"/>
                <w:sz w:val="16"/>
                <w:szCs w:val="16"/>
                <w:lang w:val="es-MX" w:eastAsia="es-MX"/>
              </w:rPr>
              <w:t>Tasa de 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43A1DB9B" w14:textId="3D5F39E2" w:rsidR="00A81339" w:rsidRPr="00E36562" w:rsidRDefault="00A81339" w:rsidP="00A81339">
            <w:pPr>
              <w:tabs>
                <w:tab w:val="decimal" w:pos="601"/>
              </w:tabs>
              <w:jc w:val="left"/>
              <w:rPr>
                <w:strike/>
                <w:color w:val="000000"/>
                <w:sz w:val="16"/>
                <w:szCs w:val="16"/>
                <w:highlight w:val="yellow"/>
              </w:rPr>
            </w:pPr>
            <w:r>
              <w:rPr>
                <w:color w:val="000000"/>
                <w:sz w:val="16"/>
                <w:szCs w:val="16"/>
              </w:rPr>
              <w:t>95.9</w:t>
            </w:r>
          </w:p>
        </w:tc>
        <w:tc>
          <w:tcPr>
            <w:tcW w:w="1252" w:type="dxa"/>
            <w:tcBorders>
              <w:top w:val="nil"/>
              <w:left w:val="nil"/>
              <w:bottom w:val="nil"/>
              <w:right w:val="nil"/>
            </w:tcBorders>
            <w:shd w:val="clear" w:color="auto" w:fill="auto"/>
            <w:noWrap/>
            <w:vAlign w:val="center"/>
          </w:tcPr>
          <w:p w14:paraId="3372B163" w14:textId="093C556B" w:rsidR="00A81339" w:rsidRPr="00E36562" w:rsidRDefault="00A81339" w:rsidP="00A81339">
            <w:pPr>
              <w:tabs>
                <w:tab w:val="decimal" w:pos="536"/>
              </w:tabs>
              <w:jc w:val="left"/>
              <w:rPr>
                <w:strike/>
                <w:color w:val="000000"/>
                <w:sz w:val="16"/>
                <w:szCs w:val="16"/>
                <w:highlight w:val="yellow"/>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520BE1E7" w14:textId="6AA593D4" w:rsidR="00A81339" w:rsidRPr="00E36562" w:rsidRDefault="00A81339" w:rsidP="00A81339">
            <w:pPr>
              <w:tabs>
                <w:tab w:val="decimal" w:pos="536"/>
              </w:tabs>
              <w:jc w:val="left"/>
              <w:rPr>
                <w:strike/>
                <w:color w:val="000000"/>
                <w:sz w:val="16"/>
                <w:szCs w:val="16"/>
                <w:highlight w:val="yellow"/>
              </w:rPr>
            </w:pPr>
            <w:r>
              <w:rPr>
                <w:color w:val="000000"/>
                <w:sz w:val="16"/>
                <w:szCs w:val="16"/>
              </w:rPr>
              <w:t>1.9</w:t>
            </w:r>
          </w:p>
        </w:tc>
      </w:tr>
      <w:tr w:rsidR="00A81339" w:rsidRPr="00B4221D" w14:paraId="5152A0FD" w14:textId="77777777" w:rsidTr="00A8133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9D5A1DF" w14:textId="77777777" w:rsidR="00A81339" w:rsidRPr="007D13A2" w:rsidRDefault="00A81339" w:rsidP="00A81339">
            <w:pPr>
              <w:ind w:firstLineChars="100" w:firstLine="160"/>
              <w:jc w:val="left"/>
              <w:rPr>
                <w:color w:val="000000"/>
                <w:sz w:val="16"/>
                <w:szCs w:val="16"/>
                <w:lang w:val="es-MX" w:eastAsia="es-MX"/>
              </w:rPr>
            </w:pPr>
            <w:r w:rsidRPr="007D13A2">
              <w:rPr>
                <w:color w:val="000000"/>
                <w:sz w:val="16"/>
                <w:szCs w:val="16"/>
                <w:lang w:val="es-MX" w:eastAsia="es-MX"/>
              </w:rPr>
              <w:t>Tasa de Subocupación</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3AFA2D5" w14:textId="6D25216D" w:rsidR="00A81339" w:rsidRPr="00E36562" w:rsidRDefault="00A81339" w:rsidP="00A81339">
            <w:pPr>
              <w:tabs>
                <w:tab w:val="decimal" w:pos="601"/>
              </w:tabs>
              <w:jc w:val="left"/>
              <w:rPr>
                <w:strike/>
                <w:color w:val="000000"/>
                <w:sz w:val="16"/>
                <w:szCs w:val="16"/>
                <w:highlight w:val="yellow"/>
                <w:lang w:val="es-MX" w:eastAsia="es-MX"/>
              </w:rPr>
            </w:pPr>
            <w:r>
              <w:rPr>
                <w:color w:val="000000"/>
                <w:sz w:val="16"/>
                <w:szCs w:val="16"/>
              </w:rPr>
              <w:t>9.1</w:t>
            </w:r>
          </w:p>
        </w:tc>
        <w:tc>
          <w:tcPr>
            <w:tcW w:w="1252" w:type="dxa"/>
            <w:tcBorders>
              <w:top w:val="nil"/>
              <w:left w:val="nil"/>
              <w:bottom w:val="nil"/>
              <w:right w:val="nil"/>
            </w:tcBorders>
            <w:shd w:val="clear" w:color="auto" w:fill="auto"/>
            <w:noWrap/>
            <w:vAlign w:val="center"/>
          </w:tcPr>
          <w:p w14:paraId="74068F68" w14:textId="448044A3"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3AB8744E" w14:textId="07D60CBE"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-5.0</w:t>
            </w:r>
          </w:p>
        </w:tc>
      </w:tr>
      <w:tr w:rsidR="00A81339" w:rsidRPr="00B4221D" w14:paraId="68184134" w14:textId="77777777" w:rsidTr="00A8133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9F6DCC7" w14:textId="77777777" w:rsidR="00A81339" w:rsidRPr="007D13A2" w:rsidRDefault="00A81339" w:rsidP="00A81339">
            <w:pPr>
              <w:ind w:firstLineChars="100" w:firstLine="160"/>
              <w:jc w:val="left"/>
              <w:rPr>
                <w:color w:val="000000"/>
                <w:sz w:val="16"/>
                <w:szCs w:val="16"/>
                <w:lang w:val="es-MX" w:eastAsia="es-MX"/>
              </w:rPr>
            </w:pPr>
            <w:r w:rsidRPr="007D13A2">
              <w:rPr>
                <w:color w:val="000000"/>
                <w:sz w:val="16"/>
                <w:szCs w:val="16"/>
                <w:lang w:val="es-MX" w:eastAsia="es-MX"/>
              </w:rPr>
              <w:t>Tasa de Desocupación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3E80BA73" w14:textId="39B37B3D" w:rsidR="00A81339" w:rsidRPr="00E36562" w:rsidRDefault="00A81339" w:rsidP="00A81339">
            <w:pPr>
              <w:tabs>
                <w:tab w:val="decimal" w:pos="601"/>
              </w:tabs>
              <w:jc w:val="left"/>
              <w:rPr>
                <w:strike/>
                <w:color w:val="000000"/>
                <w:sz w:val="16"/>
                <w:szCs w:val="16"/>
                <w:highlight w:val="yellow"/>
                <w:lang w:val="es-MX" w:eastAsia="es-MX"/>
              </w:rPr>
            </w:pPr>
            <w:r>
              <w:rPr>
                <w:color w:val="000000"/>
                <w:sz w:val="16"/>
                <w:szCs w:val="16"/>
              </w:rPr>
              <w:t>4.1</w:t>
            </w:r>
          </w:p>
        </w:tc>
        <w:tc>
          <w:tcPr>
            <w:tcW w:w="1252" w:type="dxa"/>
            <w:tcBorders>
              <w:top w:val="nil"/>
              <w:left w:val="nil"/>
              <w:bottom w:val="nil"/>
              <w:right w:val="nil"/>
            </w:tcBorders>
            <w:shd w:val="clear" w:color="auto" w:fill="auto"/>
            <w:noWrap/>
            <w:vAlign w:val="center"/>
          </w:tcPr>
          <w:p w14:paraId="6B7DA6CA" w14:textId="358B9F10"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4E748B7E" w14:textId="486202BA"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-1.9</w:t>
            </w:r>
          </w:p>
        </w:tc>
      </w:tr>
      <w:tr w:rsidR="00A81339" w:rsidRPr="00B4221D" w14:paraId="1DB2841F" w14:textId="77777777" w:rsidTr="00A8133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58A5F55" w14:textId="77777777" w:rsidR="00A81339" w:rsidRPr="007D13A2" w:rsidRDefault="00A81339" w:rsidP="00A81339">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2877E186" w14:textId="730F7235" w:rsidR="00A81339" w:rsidRPr="00E36562" w:rsidRDefault="00A81339" w:rsidP="00A81339">
            <w:pPr>
              <w:tabs>
                <w:tab w:val="decimal" w:pos="601"/>
              </w:tabs>
              <w:jc w:val="left"/>
              <w:rPr>
                <w:strike/>
                <w:color w:val="000000"/>
                <w:sz w:val="16"/>
                <w:szCs w:val="16"/>
                <w:highlight w:val="yellow"/>
                <w:lang w:val="es-MX" w:eastAsia="es-MX"/>
              </w:rPr>
            </w:pPr>
            <w:r>
              <w:rPr>
                <w:color w:val="000000"/>
                <w:sz w:val="16"/>
                <w:szCs w:val="16"/>
              </w:rPr>
              <w:t>4.3</w:t>
            </w:r>
          </w:p>
        </w:tc>
        <w:tc>
          <w:tcPr>
            <w:tcW w:w="1252" w:type="dxa"/>
            <w:tcBorders>
              <w:top w:val="nil"/>
              <w:left w:val="nil"/>
              <w:bottom w:val="nil"/>
              <w:right w:val="nil"/>
            </w:tcBorders>
            <w:shd w:val="clear" w:color="auto" w:fill="auto"/>
            <w:noWrap/>
            <w:vAlign w:val="center"/>
          </w:tcPr>
          <w:p w14:paraId="1A139A83" w14:textId="329D56E3"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7D1B5C58" w14:textId="591B1137"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-2.0</w:t>
            </w:r>
          </w:p>
        </w:tc>
      </w:tr>
      <w:tr w:rsidR="00A81339" w:rsidRPr="00B4221D" w14:paraId="1D56A383" w14:textId="77777777" w:rsidTr="00A8133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4835F51" w14:textId="77777777" w:rsidR="00A81339" w:rsidRPr="007D13A2" w:rsidRDefault="00A81339" w:rsidP="00A81339">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1EECA043" w14:textId="7E704125" w:rsidR="00A81339" w:rsidRPr="00E36562" w:rsidRDefault="00A81339" w:rsidP="00A81339">
            <w:pPr>
              <w:tabs>
                <w:tab w:val="decimal" w:pos="601"/>
              </w:tabs>
              <w:jc w:val="left"/>
              <w:rPr>
                <w:strike/>
                <w:color w:val="000000"/>
                <w:sz w:val="16"/>
                <w:szCs w:val="16"/>
                <w:highlight w:val="yellow"/>
                <w:lang w:val="es-MX" w:eastAsia="es-MX"/>
              </w:rPr>
            </w:pPr>
            <w:r>
              <w:rPr>
                <w:color w:val="000000"/>
                <w:sz w:val="16"/>
                <w:szCs w:val="16"/>
              </w:rPr>
              <w:t>3.9</w:t>
            </w:r>
          </w:p>
        </w:tc>
        <w:tc>
          <w:tcPr>
            <w:tcW w:w="1252" w:type="dxa"/>
            <w:tcBorders>
              <w:top w:val="nil"/>
              <w:left w:val="nil"/>
              <w:bottom w:val="nil"/>
              <w:right w:val="nil"/>
            </w:tcBorders>
            <w:shd w:val="clear" w:color="auto" w:fill="auto"/>
            <w:noWrap/>
            <w:vAlign w:val="center"/>
          </w:tcPr>
          <w:p w14:paraId="76CCEB26" w14:textId="3380244D"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2E661594" w14:textId="55FD5B30"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-1.8</w:t>
            </w:r>
          </w:p>
        </w:tc>
      </w:tr>
      <w:tr w:rsidR="00A81339" w:rsidRPr="00B4221D" w14:paraId="63981AF0" w14:textId="77777777" w:rsidTr="00A8133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FCB9CC7" w14:textId="77777777" w:rsidR="00A81339" w:rsidRPr="00B4221D" w:rsidRDefault="00A81339" w:rsidP="00A81339">
            <w:pPr>
              <w:ind w:firstLineChars="100" w:firstLine="160"/>
              <w:jc w:val="left"/>
              <w:rPr>
                <w:color w:val="000000"/>
                <w:sz w:val="16"/>
                <w:szCs w:val="16"/>
                <w:lang w:val="es-MX" w:eastAsia="es-MX"/>
              </w:rPr>
            </w:pPr>
            <w:r w:rsidRPr="00B4221D">
              <w:rPr>
                <w:color w:val="000000"/>
                <w:sz w:val="16"/>
                <w:szCs w:val="16"/>
                <w:lang w:val="es-MX" w:eastAsia="es-MX"/>
              </w:rPr>
              <w:t>Tasa de Informalidad Laboral 1</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614A3D02" w14:textId="73A029A2" w:rsidR="00A81339" w:rsidRPr="00E36562" w:rsidRDefault="00A81339" w:rsidP="00A81339">
            <w:pPr>
              <w:tabs>
                <w:tab w:val="decimal" w:pos="601"/>
              </w:tabs>
              <w:jc w:val="left"/>
              <w:rPr>
                <w:strike/>
                <w:color w:val="000000"/>
                <w:sz w:val="16"/>
                <w:szCs w:val="16"/>
                <w:highlight w:val="yellow"/>
                <w:lang w:val="es-MX" w:eastAsia="es-MX"/>
              </w:rPr>
            </w:pPr>
            <w:r>
              <w:rPr>
                <w:color w:val="000000"/>
                <w:sz w:val="16"/>
                <w:szCs w:val="16"/>
              </w:rPr>
              <w:t>45.0</w:t>
            </w:r>
          </w:p>
        </w:tc>
        <w:tc>
          <w:tcPr>
            <w:tcW w:w="1252" w:type="dxa"/>
            <w:tcBorders>
              <w:top w:val="nil"/>
              <w:left w:val="nil"/>
              <w:bottom w:val="nil"/>
              <w:right w:val="nil"/>
            </w:tcBorders>
            <w:shd w:val="clear" w:color="auto" w:fill="auto"/>
            <w:noWrap/>
            <w:vAlign w:val="center"/>
          </w:tcPr>
          <w:p w14:paraId="781350D6" w14:textId="626A2CF4"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0.8</w:t>
            </w:r>
          </w:p>
        </w:tc>
        <w:tc>
          <w:tcPr>
            <w:tcW w:w="1253" w:type="dxa"/>
            <w:tcBorders>
              <w:top w:val="nil"/>
              <w:left w:val="single" w:sz="4" w:space="0" w:color="1F497D"/>
              <w:bottom w:val="nil"/>
              <w:right w:val="single" w:sz="4" w:space="0" w:color="1F497D"/>
            </w:tcBorders>
            <w:shd w:val="clear" w:color="auto" w:fill="auto"/>
            <w:noWrap/>
            <w:vAlign w:val="center"/>
          </w:tcPr>
          <w:p w14:paraId="18111D27" w14:textId="1E4B6548"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-0.5</w:t>
            </w:r>
          </w:p>
        </w:tc>
      </w:tr>
      <w:tr w:rsidR="00A81339" w:rsidRPr="00B4221D" w14:paraId="6F0431F9" w14:textId="77777777" w:rsidTr="00A81339">
        <w:trPr>
          <w:trHeight w:hRule="exact" w:val="227"/>
          <w:jc w:val="center"/>
        </w:trPr>
        <w:tc>
          <w:tcPr>
            <w:tcW w:w="3523" w:type="dxa"/>
            <w:tcBorders>
              <w:top w:val="nil"/>
              <w:left w:val="single" w:sz="4" w:space="0" w:color="1F497D"/>
              <w:bottom w:val="single" w:sz="4" w:space="0" w:color="1F497D"/>
              <w:right w:val="nil"/>
            </w:tcBorders>
            <w:shd w:val="clear" w:color="auto" w:fill="auto"/>
            <w:noWrap/>
            <w:vAlign w:val="center"/>
            <w:hideMark/>
          </w:tcPr>
          <w:p w14:paraId="5D4E44C0" w14:textId="77777777" w:rsidR="00A81339" w:rsidRPr="00B4221D" w:rsidRDefault="00A81339" w:rsidP="00A81339">
            <w:pPr>
              <w:ind w:firstLineChars="100" w:firstLine="160"/>
              <w:jc w:val="left"/>
              <w:rPr>
                <w:color w:val="000000"/>
                <w:sz w:val="16"/>
                <w:szCs w:val="16"/>
                <w:lang w:val="es-MX" w:eastAsia="es-MX"/>
              </w:rPr>
            </w:pPr>
            <w:r w:rsidRPr="00B4221D">
              <w:rPr>
                <w:color w:val="000000"/>
                <w:sz w:val="16"/>
                <w:szCs w:val="16"/>
                <w:lang w:val="es-MX" w:eastAsia="es-MX"/>
              </w:rPr>
              <w:t>Tasa de Ocupación en el Sector Informal 1</w:t>
            </w:r>
            <w:r w:rsidRPr="00B4221D">
              <w:rPr>
                <w:color w:val="000000"/>
                <w:sz w:val="16"/>
                <w:szCs w:val="16"/>
                <w:vertAlign w:val="superscript"/>
                <w:lang w:val="es-MX" w:eastAsia="es-MX"/>
              </w:rPr>
              <w:t>3/</w:t>
            </w:r>
          </w:p>
        </w:tc>
        <w:tc>
          <w:tcPr>
            <w:tcW w:w="1330" w:type="dxa"/>
            <w:tcBorders>
              <w:top w:val="nil"/>
              <w:left w:val="single" w:sz="4" w:space="0" w:color="1F497D"/>
              <w:bottom w:val="single" w:sz="4" w:space="0" w:color="1F497D"/>
              <w:right w:val="single" w:sz="4" w:space="0" w:color="1F497D"/>
            </w:tcBorders>
            <w:shd w:val="clear" w:color="auto" w:fill="auto"/>
            <w:noWrap/>
            <w:vAlign w:val="center"/>
          </w:tcPr>
          <w:p w14:paraId="1EB0523E" w14:textId="4D79506D" w:rsidR="00A81339" w:rsidRPr="00E36562" w:rsidRDefault="00A81339" w:rsidP="00A81339">
            <w:pPr>
              <w:tabs>
                <w:tab w:val="decimal" w:pos="601"/>
              </w:tabs>
              <w:jc w:val="left"/>
              <w:rPr>
                <w:strike/>
                <w:color w:val="000000"/>
                <w:sz w:val="16"/>
                <w:szCs w:val="16"/>
                <w:highlight w:val="yellow"/>
                <w:lang w:val="es-MX" w:eastAsia="es-MX"/>
              </w:rPr>
            </w:pPr>
            <w:r>
              <w:rPr>
                <w:color w:val="000000"/>
                <w:sz w:val="16"/>
                <w:szCs w:val="16"/>
              </w:rPr>
              <w:t>27.5</w:t>
            </w:r>
          </w:p>
        </w:tc>
        <w:tc>
          <w:tcPr>
            <w:tcW w:w="1252" w:type="dxa"/>
            <w:tcBorders>
              <w:top w:val="nil"/>
              <w:left w:val="nil"/>
              <w:bottom w:val="single" w:sz="4" w:space="0" w:color="1F497D"/>
              <w:right w:val="nil"/>
            </w:tcBorders>
            <w:shd w:val="clear" w:color="auto" w:fill="auto"/>
            <w:noWrap/>
            <w:vAlign w:val="center"/>
          </w:tcPr>
          <w:p w14:paraId="6D4FDBDA" w14:textId="420F3433"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1.1</w:t>
            </w:r>
          </w:p>
        </w:tc>
        <w:tc>
          <w:tcPr>
            <w:tcW w:w="1253" w:type="dxa"/>
            <w:tcBorders>
              <w:top w:val="nil"/>
              <w:left w:val="single" w:sz="4" w:space="0" w:color="1F497D"/>
              <w:bottom w:val="single" w:sz="4" w:space="0" w:color="1F497D"/>
              <w:right w:val="single" w:sz="4" w:space="0" w:color="1F497D"/>
            </w:tcBorders>
            <w:shd w:val="clear" w:color="auto" w:fill="auto"/>
            <w:noWrap/>
            <w:vAlign w:val="center"/>
          </w:tcPr>
          <w:p w14:paraId="2BB23767" w14:textId="5C5250C2" w:rsidR="00A81339" w:rsidRPr="00E36562" w:rsidRDefault="00A81339" w:rsidP="00A81339">
            <w:pPr>
              <w:tabs>
                <w:tab w:val="decimal" w:pos="536"/>
              </w:tabs>
              <w:jc w:val="left"/>
              <w:rPr>
                <w:strike/>
                <w:color w:val="000000"/>
                <w:sz w:val="16"/>
                <w:szCs w:val="16"/>
                <w:highlight w:val="yellow"/>
                <w:lang w:val="es-MX" w:eastAsia="es-MX"/>
              </w:rPr>
            </w:pPr>
            <w:r>
              <w:rPr>
                <w:color w:val="000000"/>
                <w:sz w:val="16"/>
                <w:szCs w:val="16"/>
              </w:rPr>
              <w:t>0.3</w:t>
            </w:r>
          </w:p>
        </w:tc>
      </w:tr>
    </w:tbl>
    <w:p w14:paraId="4E16D251" w14:textId="79C62061"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4A6ABC4F"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1/</w:t>
      </w:r>
      <w:r w:rsidRPr="00F74075">
        <w:rPr>
          <w:color w:val="auto"/>
          <w:sz w:val="18"/>
          <w:szCs w:val="18"/>
          <w:vertAlign w:val="superscript"/>
        </w:rPr>
        <w:tab/>
      </w:r>
      <w:r w:rsidRPr="00F74075">
        <w:rPr>
          <w:color w:val="auto"/>
          <w:sz w:val="16"/>
          <w:szCs w:val="18"/>
        </w:rPr>
        <w:t>Población</w:t>
      </w:r>
      <w:r w:rsidRPr="00F74075">
        <w:rPr>
          <w:color w:val="auto"/>
          <w:sz w:val="18"/>
          <w:szCs w:val="18"/>
          <w:vertAlign w:val="superscript"/>
        </w:rPr>
        <w:t xml:space="preserve"> </w:t>
      </w:r>
      <w:r w:rsidRPr="00F74075">
        <w:rPr>
          <w:color w:val="auto"/>
          <w:sz w:val="16"/>
          <w:szCs w:val="18"/>
        </w:rPr>
        <w:t>Económicamente Activa</w:t>
      </w:r>
      <w:r w:rsidRPr="00F74075">
        <w:rPr>
          <w:color w:val="auto"/>
          <w:sz w:val="16"/>
          <w:szCs w:val="16"/>
        </w:rPr>
        <w:t xml:space="preserve"> como porcentaje de la Población de 15 años y más.</w:t>
      </w:r>
    </w:p>
    <w:p w14:paraId="7BC6EEAC"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2/</w:t>
      </w:r>
      <w:r w:rsidRPr="00F74075">
        <w:rPr>
          <w:color w:val="auto"/>
          <w:sz w:val="18"/>
          <w:szCs w:val="18"/>
          <w:vertAlign w:val="superscript"/>
        </w:rPr>
        <w:tab/>
      </w:r>
      <w:r w:rsidRPr="00F74075">
        <w:rPr>
          <w:color w:val="auto"/>
          <w:sz w:val="16"/>
          <w:szCs w:val="16"/>
        </w:rPr>
        <w:t>Porcentaje respecto a la Población Económicamente Activa.</w:t>
      </w:r>
    </w:p>
    <w:p w14:paraId="19BF43BC"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3/</w:t>
      </w:r>
      <w:r w:rsidRPr="00F74075">
        <w:rPr>
          <w:color w:val="auto"/>
          <w:sz w:val="18"/>
          <w:szCs w:val="18"/>
          <w:vertAlign w:val="superscript"/>
        </w:rPr>
        <w:tab/>
      </w:r>
      <w:r w:rsidRPr="00F74075">
        <w:rPr>
          <w:color w:val="auto"/>
          <w:sz w:val="16"/>
          <w:szCs w:val="16"/>
        </w:rPr>
        <w:t>Porcentaje respecto a la Población Ocupada.</w:t>
      </w:r>
    </w:p>
    <w:p w14:paraId="5C8F3B93" w14:textId="1489F6CA"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Fuente:</w:t>
      </w:r>
      <w:r w:rsidRPr="00FD18F6">
        <w:rPr>
          <w:color w:val="auto"/>
          <w:sz w:val="16"/>
          <w:szCs w:val="14"/>
        </w:rPr>
        <w:tab/>
        <w:t>INEGI.</w:t>
      </w:r>
    </w:p>
    <w:p w14:paraId="2C37C094" w14:textId="77777777" w:rsidR="001F43D2" w:rsidRDefault="001F43D2">
      <w:pPr>
        <w:jc w:val="left"/>
        <w:rPr>
          <w:sz w:val="20"/>
        </w:rPr>
      </w:pPr>
      <w:r>
        <w:rPr>
          <w:sz w:val="20"/>
        </w:rPr>
        <w:br w:type="page"/>
      </w:r>
    </w:p>
    <w:p w14:paraId="02746439" w14:textId="2D6F91C3" w:rsidR="00E71E9A" w:rsidRPr="008A748C" w:rsidRDefault="00B2441D" w:rsidP="000C6E23">
      <w:pPr>
        <w:pStyle w:val="n0"/>
        <w:keepNext/>
        <w:widowControl w:val="0"/>
        <w:ind w:left="0" w:right="0" w:firstLine="0"/>
        <w:jc w:val="center"/>
        <w:rPr>
          <w:color w:val="auto"/>
          <w:sz w:val="20"/>
        </w:rPr>
      </w:pPr>
      <w:r w:rsidRPr="008A748C">
        <w:rPr>
          <w:color w:val="auto"/>
          <w:sz w:val="20"/>
        </w:rPr>
        <w:lastRenderedPageBreak/>
        <w:t xml:space="preserve">Gráfica </w:t>
      </w:r>
      <w:r w:rsidR="002F25C7" w:rsidRPr="008A748C">
        <w:rPr>
          <w:color w:val="auto"/>
          <w:sz w:val="20"/>
        </w:rPr>
        <w:t>7</w:t>
      </w:r>
    </w:p>
    <w:p w14:paraId="695DB802" w14:textId="77777777" w:rsidR="002144D3" w:rsidRPr="008A748C" w:rsidRDefault="002144D3" w:rsidP="002144D3">
      <w:pPr>
        <w:pStyle w:val="n01"/>
        <w:keepLines w:val="0"/>
        <w:widowControl w:val="0"/>
        <w:spacing w:before="0"/>
        <w:ind w:left="0" w:firstLine="0"/>
        <w:jc w:val="center"/>
        <w:rPr>
          <w:rFonts w:ascii="Arial" w:hAnsi="Arial"/>
          <w:b/>
          <w:smallCaps/>
          <w:color w:val="auto"/>
          <w:sz w:val="22"/>
          <w:szCs w:val="22"/>
        </w:rPr>
      </w:pPr>
      <w:r w:rsidRPr="008A748C">
        <w:rPr>
          <w:rFonts w:ascii="Arial" w:hAnsi="Arial"/>
          <w:b/>
          <w:smallCaps/>
          <w:color w:val="auto"/>
          <w:sz w:val="22"/>
          <w:szCs w:val="22"/>
        </w:rPr>
        <w:t>Indicadores de ocupación y desocupación según agregación</w:t>
      </w:r>
    </w:p>
    <w:p w14:paraId="6F354324" w14:textId="70040679" w:rsidR="002144D3" w:rsidRPr="008C1E80" w:rsidRDefault="00981406" w:rsidP="008C1E80">
      <w:pPr>
        <w:pStyle w:val="n01"/>
        <w:keepLines w:val="0"/>
        <w:widowControl w:val="0"/>
        <w:spacing w:before="0"/>
        <w:ind w:left="0" w:firstLine="0"/>
        <w:jc w:val="center"/>
        <w:rPr>
          <w:color w:val="auto"/>
          <w:sz w:val="22"/>
          <w:szCs w:val="22"/>
        </w:rPr>
      </w:pPr>
      <w:r>
        <w:rPr>
          <w:rFonts w:ascii="Arial" w:hAnsi="Arial"/>
          <w:b/>
          <w:smallCaps/>
          <w:color w:val="auto"/>
          <w:sz w:val="22"/>
          <w:szCs w:val="22"/>
        </w:rPr>
        <w:t>abril</w:t>
      </w:r>
      <w:r w:rsidR="002144D3" w:rsidRPr="008A748C">
        <w:rPr>
          <w:rFonts w:ascii="Arial" w:hAnsi="Arial"/>
          <w:b/>
          <w:smallCaps/>
          <w:color w:val="auto"/>
          <w:sz w:val="22"/>
          <w:szCs w:val="22"/>
        </w:rPr>
        <w:t xml:space="preserve"> de 202</w:t>
      </w:r>
      <w:r w:rsidR="00E36562" w:rsidRPr="008A748C">
        <w:rPr>
          <w:rFonts w:ascii="Arial" w:hAnsi="Arial"/>
          <w:b/>
          <w:smallCaps/>
          <w:color w:val="auto"/>
          <w:sz w:val="22"/>
          <w:szCs w:val="22"/>
        </w:rPr>
        <w:t>2</w:t>
      </w:r>
    </w:p>
    <w:tbl>
      <w:tblPr>
        <w:tblStyle w:val="Tablaconcuadrcula"/>
        <w:tblW w:w="5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12"/>
        <w:gridCol w:w="191"/>
        <w:gridCol w:w="5314"/>
      </w:tblGrid>
      <w:tr w:rsidR="009648C1" w14:paraId="0A48223A" w14:textId="77777777" w:rsidTr="00F368D8">
        <w:trPr>
          <w:jc w:val="center"/>
        </w:trPr>
        <w:tc>
          <w:tcPr>
            <w:tcW w:w="5312" w:type="dxa"/>
            <w:shd w:val="clear" w:color="auto" w:fill="DBE5F1" w:themeFill="accent1" w:themeFillTint="33"/>
          </w:tcPr>
          <w:p w14:paraId="3599E9DE" w14:textId="3290C286"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Nacional</w:t>
            </w:r>
          </w:p>
        </w:tc>
        <w:tc>
          <w:tcPr>
            <w:tcW w:w="191" w:type="dxa"/>
            <w:shd w:val="clear" w:color="auto" w:fill="DBE5F1" w:themeFill="accent1" w:themeFillTint="33"/>
          </w:tcPr>
          <w:p w14:paraId="6CADAB5C" w14:textId="77777777" w:rsidR="009648C1" w:rsidRPr="009F260E" w:rsidRDefault="009648C1" w:rsidP="009648C1">
            <w:pPr>
              <w:pStyle w:val="n0"/>
              <w:keepLines w:val="0"/>
              <w:widowControl w:val="0"/>
              <w:spacing w:before="60" w:after="60"/>
              <w:ind w:left="0" w:right="0" w:firstLine="0"/>
              <w:jc w:val="center"/>
              <w:rPr>
                <w:b/>
                <w:color w:val="auto"/>
                <w:sz w:val="22"/>
              </w:rPr>
            </w:pPr>
          </w:p>
        </w:tc>
        <w:tc>
          <w:tcPr>
            <w:tcW w:w="5314" w:type="dxa"/>
            <w:shd w:val="clear" w:color="auto" w:fill="DBE5F1" w:themeFill="accent1" w:themeFillTint="33"/>
          </w:tcPr>
          <w:p w14:paraId="5D93CDB9" w14:textId="7EFA990B"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 xml:space="preserve">Agregado Urbano </w:t>
            </w:r>
            <w:r w:rsidR="009F09ED">
              <w:rPr>
                <w:b/>
                <w:color w:val="auto"/>
                <w:sz w:val="22"/>
              </w:rPr>
              <w:t xml:space="preserve">de </w:t>
            </w:r>
            <w:r w:rsidRPr="009F260E">
              <w:rPr>
                <w:b/>
                <w:color w:val="auto"/>
                <w:sz w:val="22"/>
              </w:rPr>
              <w:t>32 Ciudades</w:t>
            </w:r>
          </w:p>
        </w:tc>
      </w:tr>
      <w:tr w:rsidR="00875D7C" w14:paraId="5377FDB7" w14:textId="77777777" w:rsidTr="005E41AB">
        <w:trPr>
          <w:jc w:val="center"/>
        </w:trPr>
        <w:tc>
          <w:tcPr>
            <w:tcW w:w="10817" w:type="dxa"/>
            <w:gridSpan w:val="3"/>
          </w:tcPr>
          <w:p w14:paraId="211F93DB" w14:textId="2EE6E046" w:rsidR="00875D7C" w:rsidRDefault="00875D7C" w:rsidP="009D08D1">
            <w:pPr>
              <w:pStyle w:val="n0"/>
              <w:keepLines w:val="0"/>
              <w:widowControl w:val="0"/>
              <w:spacing w:before="80"/>
              <w:ind w:left="0" w:right="0" w:firstLine="0"/>
              <w:jc w:val="center"/>
              <w:rPr>
                <w:color w:val="auto"/>
                <w:sz w:val="20"/>
              </w:rPr>
            </w:pPr>
            <w:r w:rsidRPr="009E581F">
              <w:rPr>
                <w:b/>
                <w:smallCaps/>
                <w:color w:val="auto"/>
                <w:sz w:val="20"/>
              </w:rPr>
              <w:t>Tasa de Participación</w:t>
            </w:r>
            <w:r w:rsidRPr="009E581F">
              <w:rPr>
                <w:b/>
                <w:smallCaps/>
                <w:color w:val="auto"/>
                <w:sz w:val="18"/>
              </w:rPr>
              <w:br/>
            </w:r>
            <w:r w:rsidRPr="009648C1">
              <w:rPr>
                <w:color w:val="auto"/>
                <w:sz w:val="18"/>
              </w:rPr>
              <w:t>(Porcentaje de la población de 15 y más años)</w:t>
            </w:r>
          </w:p>
        </w:tc>
      </w:tr>
      <w:tr w:rsidR="00FE6CA0" w14:paraId="7F1A2C20" w14:textId="77777777" w:rsidTr="00A81339">
        <w:tblPrEx>
          <w:tblCellMar>
            <w:left w:w="70" w:type="dxa"/>
            <w:right w:w="70" w:type="dxa"/>
          </w:tblCellMar>
        </w:tblPrEx>
        <w:trPr>
          <w:trHeight w:val="3005"/>
          <w:jc w:val="center"/>
        </w:trPr>
        <w:tc>
          <w:tcPr>
            <w:tcW w:w="5312" w:type="dxa"/>
          </w:tcPr>
          <w:p w14:paraId="3D4D486C" w14:textId="1B6510FF" w:rsidR="00FE6CA0" w:rsidRDefault="00A81339" w:rsidP="009D08D1">
            <w:pPr>
              <w:pStyle w:val="n0"/>
              <w:keepLines w:val="0"/>
              <w:widowControl w:val="0"/>
              <w:spacing w:before="20"/>
              <w:ind w:left="-57" w:right="0" w:firstLine="0"/>
              <w:jc w:val="center"/>
              <w:rPr>
                <w:color w:val="auto"/>
                <w:sz w:val="20"/>
              </w:rPr>
            </w:pPr>
            <w:r>
              <w:rPr>
                <w:noProof/>
                <w:lang w:val="es-MX" w:eastAsia="es-MX"/>
              </w:rPr>
              <w:drawing>
                <wp:inline distT="0" distB="0" distL="0" distR="0" wp14:anchorId="0F49D64A" wp14:editId="023FF0FC">
                  <wp:extent cx="3286800" cy="1936800"/>
                  <wp:effectExtent l="0" t="0" r="8890" b="6350"/>
                  <wp:docPr id="3" name="Gráfico 3">
                    <a:extLst xmlns:a="http://schemas.openxmlformats.org/drawingml/2006/main">
                      <a:ext uri="{FF2B5EF4-FFF2-40B4-BE49-F238E27FC236}">
                        <a16:creationId xmlns:a16="http://schemas.microsoft.com/office/drawing/2014/main" id="{9D395EE4-BF67-4C61-85FB-8CBA7D318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191" w:type="dxa"/>
          </w:tcPr>
          <w:p w14:paraId="58E02323" w14:textId="77777777" w:rsidR="00FE6CA0" w:rsidRDefault="00FE6CA0" w:rsidP="009D08D1">
            <w:pPr>
              <w:pStyle w:val="n0"/>
              <w:keepLines w:val="0"/>
              <w:widowControl w:val="0"/>
              <w:spacing w:before="20"/>
              <w:ind w:left="-57" w:right="0" w:firstLine="0"/>
              <w:jc w:val="center"/>
              <w:rPr>
                <w:color w:val="auto"/>
                <w:sz w:val="20"/>
              </w:rPr>
            </w:pPr>
          </w:p>
        </w:tc>
        <w:tc>
          <w:tcPr>
            <w:tcW w:w="5314" w:type="dxa"/>
          </w:tcPr>
          <w:p w14:paraId="29B0CFA1" w14:textId="5F7B0A9A" w:rsidR="00FE6CA0" w:rsidRDefault="00A81339" w:rsidP="009D08D1">
            <w:pPr>
              <w:pStyle w:val="n0"/>
              <w:keepLines w:val="0"/>
              <w:widowControl w:val="0"/>
              <w:spacing w:before="20"/>
              <w:ind w:left="-57" w:right="0" w:firstLine="0"/>
              <w:jc w:val="center"/>
              <w:rPr>
                <w:color w:val="auto"/>
                <w:sz w:val="20"/>
              </w:rPr>
            </w:pPr>
            <w:r>
              <w:rPr>
                <w:noProof/>
                <w:lang w:val="es-MX" w:eastAsia="es-MX"/>
              </w:rPr>
              <w:drawing>
                <wp:inline distT="0" distB="0" distL="0" distR="0" wp14:anchorId="0E52A824" wp14:editId="6A0C9470">
                  <wp:extent cx="3286800" cy="1936800"/>
                  <wp:effectExtent l="0" t="0" r="8890" b="6350"/>
                  <wp:docPr id="5" name="Gráfico 5">
                    <a:extLst xmlns:a="http://schemas.openxmlformats.org/drawingml/2006/main">
                      <a:ext uri="{FF2B5EF4-FFF2-40B4-BE49-F238E27FC236}">
                        <a16:creationId xmlns:a16="http://schemas.microsoft.com/office/drawing/2014/main" id="{0A3E0EAC-CA2A-473C-A5E4-187E8EC5C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875D7C" w14:paraId="13EF7A28" w14:textId="77777777" w:rsidTr="005E41AB">
        <w:trPr>
          <w:trHeight w:val="284"/>
          <w:jc w:val="center"/>
        </w:trPr>
        <w:tc>
          <w:tcPr>
            <w:tcW w:w="10817" w:type="dxa"/>
            <w:gridSpan w:val="3"/>
          </w:tcPr>
          <w:p w14:paraId="5C967ABD" w14:textId="5469869E" w:rsidR="00875D7C" w:rsidRDefault="00875D7C" w:rsidP="001F43D2">
            <w:pPr>
              <w:pStyle w:val="n0"/>
              <w:keepLines w:val="0"/>
              <w:widowControl w:val="0"/>
              <w:spacing w:before="80"/>
              <w:ind w:left="0" w:right="0" w:firstLine="0"/>
              <w:jc w:val="center"/>
              <w:rPr>
                <w:color w:val="auto"/>
                <w:sz w:val="20"/>
              </w:rPr>
            </w:pPr>
            <w:r w:rsidRPr="009E581F">
              <w:rPr>
                <w:b/>
                <w:smallCaps/>
                <w:color w:val="auto"/>
                <w:sz w:val="20"/>
              </w:rPr>
              <w:t>Tasa de Subocupación</w:t>
            </w:r>
            <w:r w:rsidRPr="009F09ED">
              <w:rPr>
                <w:b/>
                <w:smallCaps/>
                <w:color w:val="auto"/>
                <w:sz w:val="22"/>
              </w:rPr>
              <w:br/>
            </w:r>
            <w:r w:rsidRPr="00FE6CA0">
              <w:rPr>
                <w:color w:val="auto"/>
                <w:sz w:val="18"/>
              </w:rPr>
              <w:t>(Porcentaje de la población ocupada</w:t>
            </w:r>
            <w:r>
              <w:rPr>
                <w:color w:val="auto"/>
                <w:sz w:val="18"/>
              </w:rPr>
              <w:t>)</w:t>
            </w:r>
          </w:p>
        </w:tc>
      </w:tr>
      <w:tr w:rsidR="00F86FAE" w14:paraId="524F49CC" w14:textId="77777777" w:rsidTr="00A81339">
        <w:tblPrEx>
          <w:tblCellMar>
            <w:left w:w="70" w:type="dxa"/>
            <w:right w:w="70" w:type="dxa"/>
          </w:tblCellMar>
        </w:tblPrEx>
        <w:trPr>
          <w:trHeight w:val="3005"/>
          <w:jc w:val="center"/>
        </w:trPr>
        <w:tc>
          <w:tcPr>
            <w:tcW w:w="5312" w:type="dxa"/>
          </w:tcPr>
          <w:p w14:paraId="652E0DAC" w14:textId="2E57B1F3" w:rsidR="00FE6CA0" w:rsidRDefault="00A81339" w:rsidP="001F43D2">
            <w:pPr>
              <w:pStyle w:val="n0"/>
              <w:keepLines w:val="0"/>
              <w:widowControl w:val="0"/>
              <w:spacing w:before="20"/>
              <w:ind w:left="-57" w:right="0" w:firstLine="0"/>
              <w:jc w:val="center"/>
              <w:rPr>
                <w:color w:val="auto"/>
                <w:sz w:val="20"/>
              </w:rPr>
            </w:pPr>
            <w:r>
              <w:rPr>
                <w:noProof/>
                <w:lang w:val="es-MX" w:eastAsia="es-MX"/>
              </w:rPr>
              <w:drawing>
                <wp:inline distT="0" distB="0" distL="0" distR="0" wp14:anchorId="75528F51" wp14:editId="411E2AD1">
                  <wp:extent cx="3286800" cy="1936800"/>
                  <wp:effectExtent l="0" t="0" r="8890" b="6350"/>
                  <wp:docPr id="6" name="Gráfico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191" w:type="dxa"/>
          </w:tcPr>
          <w:p w14:paraId="32CF61B7"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58E48857" w14:textId="7A6A4B91" w:rsidR="00FE6CA0" w:rsidRDefault="00A81339" w:rsidP="001F43D2">
            <w:pPr>
              <w:pStyle w:val="n0"/>
              <w:keepLines w:val="0"/>
              <w:widowControl w:val="0"/>
              <w:spacing w:before="20"/>
              <w:ind w:left="-57" w:right="0" w:firstLine="0"/>
              <w:jc w:val="center"/>
              <w:rPr>
                <w:color w:val="auto"/>
                <w:sz w:val="20"/>
              </w:rPr>
            </w:pPr>
            <w:r>
              <w:rPr>
                <w:noProof/>
                <w:lang w:val="es-MX" w:eastAsia="es-MX"/>
              </w:rPr>
              <w:drawing>
                <wp:inline distT="0" distB="0" distL="0" distR="0" wp14:anchorId="5AE1F3BC" wp14:editId="6D8A64D5">
                  <wp:extent cx="3286800" cy="1936800"/>
                  <wp:effectExtent l="0" t="0" r="8890" b="6350"/>
                  <wp:docPr id="7" name="Gráfico 7">
                    <a:extLst xmlns:a="http://schemas.openxmlformats.org/drawingml/2006/main">
                      <a:ext uri="{FF2B5EF4-FFF2-40B4-BE49-F238E27FC236}">
                        <a16:creationId xmlns:a16="http://schemas.microsoft.com/office/drawing/2014/main" id="{DC4EE5AC-E4B3-452F-AF39-1715FD8AAA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875D7C" w:rsidRPr="009648C1" w14:paraId="7FD942A6" w14:textId="77777777" w:rsidTr="005E41AB">
        <w:trPr>
          <w:jc w:val="center"/>
        </w:trPr>
        <w:tc>
          <w:tcPr>
            <w:tcW w:w="10817" w:type="dxa"/>
            <w:gridSpan w:val="3"/>
          </w:tcPr>
          <w:p w14:paraId="2311E05E" w14:textId="198A1937" w:rsidR="00875D7C" w:rsidRDefault="00875D7C" w:rsidP="00256FA2">
            <w:pPr>
              <w:pStyle w:val="n0"/>
              <w:keepLines w:val="0"/>
              <w:widowControl w:val="0"/>
              <w:spacing w:before="80"/>
              <w:ind w:left="0" w:right="0" w:firstLine="0"/>
              <w:jc w:val="center"/>
              <w:rPr>
                <w:color w:val="auto"/>
                <w:sz w:val="20"/>
              </w:rPr>
            </w:pPr>
            <w:r w:rsidRPr="009E581F">
              <w:rPr>
                <w:b/>
                <w:smallCaps/>
                <w:color w:val="auto"/>
                <w:sz w:val="20"/>
              </w:rPr>
              <w:t>Tasa de Desocupación</w:t>
            </w:r>
            <w:r w:rsidRPr="009F09ED">
              <w:rPr>
                <w:b/>
                <w:smallCaps/>
                <w:color w:val="auto"/>
                <w:sz w:val="22"/>
              </w:rPr>
              <w:br/>
            </w:r>
            <w:r w:rsidRPr="00FE6CA0">
              <w:rPr>
                <w:color w:val="auto"/>
                <w:sz w:val="18"/>
              </w:rPr>
              <w:t>(Porcentaje de la PEA)</w:t>
            </w:r>
          </w:p>
        </w:tc>
      </w:tr>
      <w:tr w:rsidR="00F86FAE" w:rsidRPr="009648C1" w14:paraId="5B1A4288" w14:textId="77777777" w:rsidTr="00A81339">
        <w:tblPrEx>
          <w:tblCellMar>
            <w:left w:w="70" w:type="dxa"/>
            <w:right w:w="70" w:type="dxa"/>
          </w:tblCellMar>
        </w:tblPrEx>
        <w:trPr>
          <w:trHeight w:val="3005"/>
          <w:jc w:val="center"/>
        </w:trPr>
        <w:tc>
          <w:tcPr>
            <w:tcW w:w="5312" w:type="dxa"/>
          </w:tcPr>
          <w:p w14:paraId="4D2ABD67" w14:textId="56BF0196" w:rsidR="00FE6CA0" w:rsidRDefault="00A81339" w:rsidP="001F43D2">
            <w:pPr>
              <w:pStyle w:val="n0"/>
              <w:keepLines w:val="0"/>
              <w:widowControl w:val="0"/>
              <w:spacing w:before="20"/>
              <w:ind w:left="-57" w:right="0" w:firstLine="0"/>
              <w:jc w:val="center"/>
              <w:rPr>
                <w:color w:val="auto"/>
                <w:sz w:val="20"/>
              </w:rPr>
            </w:pPr>
            <w:r>
              <w:rPr>
                <w:noProof/>
                <w:lang w:val="es-MX" w:eastAsia="es-MX"/>
              </w:rPr>
              <w:drawing>
                <wp:inline distT="0" distB="0" distL="0" distR="0" wp14:anchorId="78ACBFF0" wp14:editId="49BD67B2">
                  <wp:extent cx="3286800" cy="1936800"/>
                  <wp:effectExtent l="0" t="0" r="8890" b="6350"/>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191" w:type="dxa"/>
          </w:tcPr>
          <w:p w14:paraId="7BB0EB83"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7ED4D488" w14:textId="77777777" w:rsidR="00FE6CA0" w:rsidRDefault="00A81339" w:rsidP="001F43D2">
            <w:pPr>
              <w:pStyle w:val="n0"/>
              <w:keepLines w:val="0"/>
              <w:widowControl w:val="0"/>
              <w:spacing w:before="20"/>
              <w:ind w:left="-57" w:right="0" w:firstLine="0"/>
              <w:jc w:val="center"/>
              <w:rPr>
                <w:color w:val="auto"/>
                <w:sz w:val="20"/>
              </w:rPr>
            </w:pPr>
            <w:r>
              <w:rPr>
                <w:noProof/>
                <w:lang w:val="es-MX" w:eastAsia="es-MX"/>
              </w:rPr>
              <w:drawing>
                <wp:inline distT="0" distB="0" distL="0" distR="0" wp14:anchorId="30258AB2" wp14:editId="50C2BEF8">
                  <wp:extent cx="3286800" cy="1936800"/>
                  <wp:effectExtent l="0" t="0" r="8890" b="6350"/>
                  <wp:docPr id="12" name="Gráfico 12">
                    <a:extLst xmlns:a="http://schemas.openxmlformats.org/drawingml/2006/main">
                      <a:ext uri="{FF2B5EF4-FFF2-40B4-BE49-F238E27FC236}">
                        <a16:creationId xmlns:a16="http://schemas.microsoft.com/office/drawing/2014/main" id="{ED523937-F93F-43D1-A8BC-24C8AEDE5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D47EB4A" w14:textId="026D24B3" w:rsidR="00A81339" w:rsidRDefault="00A81339" w:rsidP="001F43D2">
            <w:pPr>
              <w:pStyle w:val="n0"/>
              <w:keepLines w:val="0"/>
              <w:widowControl w:val="0"/>
              <w:spacing w:before="20"/>
              <w:ind w:left="-57" w:right="0" w:firstLine="0"/>
              <w:jc w:val="center"/>
              <w:rPr>
                <w:color w:val="auto"/>
                <w:sz w:val="20"/>
              </w:rPr>
            </w:pPr>
          </w:p>
        </w:tc>
      </w:tr>
      <w:tr w:rsidR="001F43D2" w:rsidRPr="009648C1" w14:paraId="679BEAD3" w14:textId="77777777" w:rsidTr="004120A7">
        <w:tblPrEx>
          <w:tblCellMar>
            <w:left w:w="70" w:type="dxa"/>
            <w:right w:w="70" w:type="dxa"/>
          </w:tblCellMar>
        </w:tblPrEx>
        <w:trPr>
          <w:jc w:val="center"/>
        </w:trPr>
        <w:tc>
          <w:tcPr>
            <w:tcW w:w="5312" w:type="dxa"/>
            <w:shd w:val="clear" w:color="auto" w:fill="DBE5F1" w:themeFill="accent1" w:themeFillTint="33"/>
          </w:tcPr>
          <w:p w14:paraId="2FDC2D23" w14:textId="77777777" w:rsidR="001F43D2" w:rsidRDefault="001F43D2" w:rsidP="004120A7">
            <w:pPr>
              <w:pStyle w:val="n0"/>
              <w:keepNext/>
              <w:widowControl w:val="0"/>
              <w:spacing w:before="60" w:after="60"/>
              <w:ind w:left="-57" w:right="0" w:firstLine="0"/>
              <w:jc w:val="center"/>
              <w:rPr>
                <w:noProof/>
              </w:rPr>
            </w:pPr>
            <w:r w:rsidRPr="009F260E">
              <w:rPr>
                <w:b/>
                <w:color w:val="auto"/>
                <w:sz w:val="22"/>
              </w:rPr>
              <w:lastRenderedPageBreak/>
              <w:t>Nacional</w:t>
            </w:r>
          </w:p>
        </w:tc>
        <w:tc>
          <w:tcPr>
            <w:tcW w:w="191" w:type="dxa"/>
            <w:shd w:val="clear" w:color="auto" w:fill="DBE5F1" w:themeFill="accent1" w:themeFillTint="33"/>
          </w:tcPr>
          <w:p w14:paraId="2CBC6438" w14:textId="77777777" w:rsidR="001F43D2" w:rsidRDefault="001F43D2" w:rsidP="004120A7">
            <w:pPr>
              <w:pStyle w:val="n0"/>
              <w:keepNext/>
              <w:widowControl w:val="0"/>
              <w:spacing w:before="60" w:after="60"/>
              <w:ind w:left="-57" w:right="0" w:firstLine="0"/>
              <w:jc w:val="center"/>
              <w:rPr>
                <w:color w:val="auto"/>
                <w:sz w:val="20"/>
              </w:rPr>
            </w:pPr>
          </w:p>
        </w:tc>
        <w:tc>
          <w:tcPr>
            <w:tcW w:w="5314" w:type="dxa"/>
            <w:shd w:val="clear" w:color="auto" w:fill="DBE5F1" w:themeFill="accent1" w:themeFillTint="33"/>
          </w:tcPr>
          <w:p w14:paraId="525D7D47" w14:textId="77777777" w:rsidR="001F43D2" w:rsidRDefault="001F43D2" w:rsidP="004120A7">
            <w:pPr>
              <w:pStyle w:val="n0"/>
              <w:keepNext/>
              <w:widowControl w:val="0"/>
              <w:spacing w:before="60" w:after="60"/>
              <w:ind w:left="-57" w:right="0" w:firstLine="0"/>
              <w:jc w:val="center"/>
              <w:rPr>
                <w:noProof/>
              </w:rPr>
            </w:pPr>
            <w:r w:rsidRPr="009F260E">
              <w:rPr>
                <w:b/>
                <w:color w:val="auto"/>
                <w:sz w:val="22"/>
              </w:rPr>
              <w:t xml:space="preserve">Agregado Urbano </w:t>
            </w:r>
            <w:r>
              <w:rPr>
                <w:b/>
                <w:color w:val="auto"/>
                <w:sz w:val="22"/>
              </w:rPr>
              <w:t xml:space="preserve">de </w:t>
            </w:r>
            <w:r w:rsidRPr="009F260E">
              <w:rPr>
                <w:b/>
                <w:color w:val="auto"/>
                <w:sz w:val="22"/>
              </w:rPr>
              <w:t>32 Ciudades</w:t>
            </w:r>
          </w:p>
        </w:tc>
      </w:tr>
      <w:tr w:rsidR="00875D7C" w:rsidRPr="009648C1" w14:paraId="7F09DE7D" w14:textId="77777777" w:rsidTr="005E41AB">
        <w:trPr>
          <w:jc w:val="center"/>
        </w:trPr>
        <w:tc>
          <w:tcPr>
            <w:tcW w:w="10817" w:type="dxa"/>
            <w:gridSpan w:val="3"/>
            <w:vAlign w:val="center"/>
          </w:tcPr>
          <w:p w14:paraId="1937717F" w14:textId="01F2BC82" w:rsidR="00875D7C" w:rsidRDefault="00875D7C" w:rsidP="001F43D2">
            <w:pPr>
              <w:pStyle w:val="n0"/>
              <w:keepNext/>
              <w:widowControl w:val="0"/>
              <w:spacing w:before="80"/>
              <w:ind w:left="0" w:right="0" w:firstLine="0"/>
              <w:jc w:val="center"/>
              <w:rPr>
                <w:color w:val="auto"/>
                <w:sz w:val="20"/>
              </w:rPr>
            </w:pPr>
            <w:r w:rsidRPr="009E581F">
              <w:rPr>
                <w:b/>
                <w:smallCaps/>
                <w:color w:val="auto"/>
                <w:sz w:val="20"/>
              </w:rPr>
              <w:t>Tasa de Informalidad Laboral 1</w:t>
            </w:r>
            <w:r w:rsidRPr="009E581F">
              <w:rPr>
                <w:b/>
                <w:smallCaps/>
                <w:color w:val="auto"/>
                <w:sz w:val="18"/>
              </w:rPr>
              <w:br/>
            </w:r>
            <w:r w:rsidRPr="00FE6CA0">
              <w:rPr>
                <w:color w:val="auto"/>
                <w:sz w:val="18"/>
              </w:rPr>
              <w:t>(Porcentaje de la población ocupada</w:t>
            </w:r>
            <w:r>
              <w:rPr>
                <w:color w:val="auto"/>
                <w:sz w:val="18"/>
              </w:rPr>
              <w:t>)</w:t>
            </w:r>
          </w:p>
        </w:tc>
      </w:tr>
      <w:tr w:rsidR="009F260E" w:rsidRPr="009648C1" w14:paraId="5B211876" w14:textId="77777777" w:rsidTr="00A81339">
        <w:tblPrEx>
          <w:tblCellMar>
            <w:left w:w="70" w:type="dxa"/>
            <w:right w:w="70" w:type="dxa"/>
          </w:tblCellMar>
        </w:tblPrEx>
        <w:trPr>
          <w:trHeight w:val="3005"/>
          <w:jc w:val="center"/>
        </w:trPr>
        <w:tc>
          <w:tcPr>
            <w:tcW w:w="5312" w:type="dxa"/>
          </w:tcPr>
          <w:p w14:paraId="6446F0FD" w14:textId="540F9713" w:rsidR="009F260E" w:rsidRDefault="00A81339" w:rsidP="001F43D2">
            <w:pPr>
              <w:pStyle w:val="n0"/>
              <w:keepNext/>
              <w:widowControl w:val="0"/>
              <w:spacing w:before="20"/>
              <w:ind w:left="-57" w:right="0" w:firstLine="0"/>
              <w:jc w:val="center"/>
              <w:rPr>
                <w:color w:val="auto"/>
                <w:sz w:val="20"/>
              </w:rPr>
            </w:pPr>
            <w:r>
              <w:rPr>
                <w:noProof/>
                <w:lang w:val="es-MX" w:eastAsia="es-MX"/>
              </w:rPr>
              <w:drawing>
                <wp:inline distT="0" distB="0" distL="0" distR="0" wp14:anchorId="75238605" wp14:editId="40578ADB">
                  <wp:extent cx="3286800" cy="1936800"/>
                  <wp:effectExtent l="0" t="0" r="8890" b="6350"/>
                  <wp:docPr id="13" name="Gráfico 1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191" w:type="dxa"/>
          </w:tcPr>
          <w:p w14:paraId="10980450" w14:textId="5D4608F8" w:rsidR="009F260E" w:rsidRDefault="009F260E" w:rsidP="001F43D2">
            <w:pPr>
              <w:pStyle w:val="n0"/>
              <w:keepNext/>
              <w:widowControl w:val="0"/>
              <w:spacing w:before="20"/>
              <w:ind w:left="-57" w:right="0" w:firstLine="0"/>
              <w:jc w:val="center"/>
              <w:rPr>
                <w:color w:val="auto"/>
                <w:sz w:val="20"/>
              </w:rPr>
            </w:pPr>
          </w:p>
        </w:tc>
        <w:tc>
          <w:tcPr>
            <w:tcW w:w="5314" w:type="dxa"/>
          </w:tcPr>
          <w:p w14:paraId="32EA21D8" w14:textId="688B0BA8" w:rsidR="009F260E" w:rsidRDefault="00A81339" w:rsidP="001F43D2">
            <w:pPr>
              <w:pStyle w:val="n0"/>
              <w:keepNext/>
              <w:widowControl w:val="0"/>
              <w:spacing w:before="20"/>
              <w:ind w:left="-57" w:right="0" w:firstLine="0"/>
              <w:jc w:val="center"/>
              <w:rPr>
                <w:color w:val="auto"/>
                <w:sz w:val="20"/>
              </w:rPr>
            </w:pPr>
            <w:r>
              <w:rPr>
                <w:noProof/>
                <w:lang w:val="es-MX" w:eastAsia="es-MX"/>
              </w:rPr>
              <w:drawing>
                <wp:inline distT="0" distB="0" distL="0" distR="0" wp14:anchorId="394B092B" wp14:editId="7D9CEF7A">
                  <wp:extent cx="3286800" cy="1936800"/>
                  <wp:effectExtent l="0" t="0" r="8890" b="6350"/>
                  <wp:docPr id="15" name="Gráfico 15">
                    <a:extLst xmlns:a="http://schemas.openxmlformats.org/drawingml/2006/main">
                      <a:ext uri="{FF2B5EF4-FFF2-40B4-BE49-F238E27FC236}">
                        <a16:creationId xmlns:a16="http://schemas.microsoft.com/office/drawing/2014/main" id="{3EAA2D96-32E9-4CF1-B4B2-AB06A8193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r w:rsidR="00875D7C" w:rsidRPr="009648C1" w14:paraId="0B761B8D" w14:textId="77777777" w:rsidTr="005E41AB">
        <w:trPr>
          <w:jc w:val="center"/>
        </w:trPr>
        <w:tc>
          <w:tcPr>
            <w:tcW w:w="10817" w:type="dxa"/>
            <w:gridSpan w:val="3"/>
          </w:tcPr>
          <w:p w14:paraId="376A7E25" w14:textId="4CF81136" w:rsidR="00875D7C" w:rsidRDefault="00875D7C" w:rsidP="00256FA2">
            <w:pPr>
              <w:pStyle w:val="n0"/>
              <w:keepNext/>
              <w:widowControl w:val="0"/>
              <w:spacing w:before="120"/>
              <w:ind w:left="0" w:right="0" w:firstLine="0"/>
              <w:jc w:val="center"/>
              <w:rPr>
                <w:color w:val="auto"/>
                <w:sz w:val="20"/>
              </w:rPr>
            </w:pPr>
            <w:r w:rsidRPr="009E581F">
              <w:rPr>
                <w:b/>
                <w:smallCaps/>
                <w:color w:val="auto"/>
                <w:sz w:val="20"/>
              </w:rPr>
              <w:t>Tasa de Ocupación en el Sector Informal 1</w:t>
            </w:r>
            <w:r w:rsidRPr="009E581F">
              <w:rPr>
                <w:color w:val="auto"/>
                <w:sz w:val="16"/>
              </w:rPr>
              <w:br/>
            </w:r>
            <w:r w:rsidRPr="00FE6CA0">
              <w:rPr>
                <w:color w:val="auto"/>
                <w:sz w:val="18"/>
              </w:rPr>
              <w:t>(Porcentaje de la población ocupada)</w:t>
            </w:r>
          </w:p>
        </w:tc>
      </w:tr>
      <w:tr w:rsidR="00F86FAE" w:rsidRPr="009648C1" w14:paraId="372E6510" w14:textId="77777777" w:rsidTr="00A81339">
        <w:tblPrEx>
          <w:tblCellMar>
            <w:left w:w="70" w:type="dxa"/>
            <w:right w:w="70" w:type="dxa"/>
          </w:tblCellMar>
        </w:tblPrEx>
        <w:trPr>
          <w:trHeight w:val="3005"/>
          <w:jc w:val="center"/>
        </w:trPr>
        <w:tc>
          <w:tcPr>
            <w:tcW w:w="5312" w:type="dxa"/>
          </w:tcPr>
          <w:p w14:paraId="249416E6" w14:textId="7838CA86" w:rsidR="009F260E" w:rsidRPr="00FE6CA0" w:rsidRDefault="00A81339" w:rsidP="00F368D8">
            <w:pPr>
              <w:pStyle w:val="n0"/>
              <w:keepNext/>
              <w:widowControl w:val="0"/>
              <w:spacing w:before="20"/>
              <w:ind w:left="-57" w:right="0" w:firstLine="0"/>
              <w:jc w:val="center"/>
              <w:rPr>
                <w:color w:val="auto"/>
                <w:sz w:val="20"/>
              </w:rPr>
            </w:pPr>
            <w:r>
              <w:rPr>
                <w:noProof/>
                <w:lang w:val="es-MX" w:eastAsia="es-MX"/>
              </w:rPr>
              <w:drawing>
                <wp:inline distT="0" distB="0" distL="0" distR="0" wp14:anchorId="35BE7D7A" wp14:editId="744CF88B">
                  <wp:extent cx="3286800" cy="1936800"/>
                  <wp:effectExtent l="0" t="0" r="8890" b="6350"/>
                  <wp:docPr id="30" name="Gráfico 3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191" w:type="dxa"/>
          </w:tcPr>
          <w:p w14:paraId="603F4AAC" w14:textId="294BE267" w:rsidR="009F260E" w:rsidRDefault="009F260E" w:rsidP="00F368D8">
            <w:pPr>
              <w:pStyle w:val="n0"/>
              <w:keepNext/>
              <w:widowControl w:val="0"/>
              <w:spacing w:before="20"/>
              <w:ind w:left="-57" w:right="0" w:firstLine="0"/>
              <w:jc w:val="center"/>
              <w:rPr>
                <w:color w:val="auto"/>
                <w:sz w:val="20"/>
              </w:rPr>
            </w:pPr>
          </w:p>
        </w:tc>
        <w:tc>
          <w:tcPr>
            <w:tcW w:w="5314" w:type="dxa"/>
          </w:tcPr>
          <w:p w14:paraId="77208F82" w14:textId="6CA48A83" w:rsidR="009F260E" w:rsidRPr="00FE6CA0" w:rsidRDefault="00A81339" w:rsidP="00F368D8">
            <w:pPr>
              <w:pStyle w:val="n0"/>
              <w:keepNext/>
              <w:widowControl w:val="0"/>
              <w:spacing w:before="20"/>
              <w:ind w:left="-57" w:right="0" w:firstLine="0"/>
              <w:jc w:val="center"/>
              <w:rPr>
                <w:color w:val="auto"/>
                <w:sz w:val="20"/>
              </w:rPr>
            </w:pPr>
            <w:r>
              <w:rPr>
                <w:noProof/>
                <w:lang w:val="es-MX" w:eastAsia="es-MX"/>
              </w:rPr>
              <w:drawing>
                <wp:inline distT="0" distB="0" distL="0" distR="0" wp14:anchorId="7F62C06B" wp14:editId="2BBEA3E2">
                  <wp:extent cx="3286800" cy="1936800"/>
                  <wp:effectExtent l="0" t="0" r="8890" b="6350"/>
                  <wp:docPr id="31" name="Gráfico 31">
                    <a:extLst xmlns:a="http://schemas.openxmlformats.org/drawingml/2006/main">
                      <a:ext uri="{FF2B5EF4-FFF2-40B4-BE49-F238E27FC236}">
                        <a16:creationId xmlns:a16="http://schemas.microsoft.com/office/drawing/2014/main" id="{36E7D887-508D-4F89-B414-01A1FD6D4E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bl>
    <w:p w14:paraId="4A67D48D" w14:textId="28ADEF2C" w:rsidR="00E71E9A" w:rsidRPr="00386BC0" w:rsidRDefault="00E71E9A" w:rsidP="00F86FAE">
      <w:pPr>
        <w:pStyle w:val="n0"/>
        <w:keepLines w:val="0"/>
        <w:widowControl w:val="0"/>
        <w:spacing w:before="20"/>
        <w:ind w:left="-504" w:right="10" w:firstLine="0"/>
        <w:jc w:val="left"/>
        <w:rPr>
          <w:color w:val="auto"/>
          <w:sz w:val="16"/>
          <w:szCs w:val="16"/>
        </w:rPr>
      </w:pPr>
      <w:r w:rsidRPr="00386BC0">
        <w:rPr>
          <w:color w:val="auto"/>
          <w:sz w:val="16"/>
          <w:szCs w:val="16"/>
        </w:rPr>
        <w:t>Fuente: INEGI.</w:t>
      </w:r>
    </w:p>
    <w:p w14:paraId="20D86BFE" w14:textId="3BBA7718" w:rsidR="00336EE3" w:rsidRPr="00B93DB2" w:rsidRDefault="00336EE3" w:rsidP="00F368D8">
      <w:pPr>
        <w:pStyle w:val="n0"/>
        <w:keepNext/>
        <w:spacing w:before="480"/>
        <w:ind w:left="0" w:right="0" w:firstLine="0"/>
        <w:jc w:val="left"/>
        <w:rPr>
          <w:b/>
          <w:i/>
          <w:color w:val="auto"/>
          <w:lang w:val="es-ES"/>
        </w:rPr>
      </w:pPr>
      <w:r w:rsidRPr="00B93DB2">
        <w:rPr>
          <w:b/>
          <w:i/>
          <w:color w:val="auto"/>
          <w:lang w:val="es-ES"/>
        </w:rPr>
        <w:t>Nota al usuario</w:t>
      </w:r>
    </w:p>
    <w:p w14:paraId="61929FF7" w14:textId="7925EC91" w:rsidR="00346C5A" w:rsidRDefault="00346C5A" w:rsidP="009D3B0D">
      <w:pPr>
        <w:pStyle w:val="Default"/>
        <w:spacing w:before="200"/>
        <w:jc w:val="both"/>
        <w:rPr>
          <w:iCs/>
          <w:highlight w:val="yellow"/>
        </w:rPr>
      </w:pPr>
      <w:r w:rsidRPr="00346C5A">
        <w:rPr>
          <w:iCs/>
        </w:rPr>
        <w:t xml:space="preserve">La </w:t>
      </w:r>
      <w:r w:rsidR="000302AE">
        <w:rPr>
          <w:iCs/>
        </w:rPr>
        <w:t>ENOE</w:t>
      </w:r>
      <w:r w:rsidR="000302AE" w:rsidRPr="00217A17">
        <w:rPr>
          <w:iCs/>
          <w:vertAlign w:val="superscript"/>
        </w:rPr>
        <w:t>N</w:t>
      </w:r>
      <w:r w:rsidR="000302AE">
        <w:rPr>
          <w:iCs/>
        </w:rPr>
        <w:t xml:space="preserve"> </w:t>
      </w:r>
      <w:r w:rsidRPr="00346C5A">
        <w:rPr>
          <w:iCs/>
        </w:rPr>
        <w:t>toma como referencia la estimación de población que se genera a través del marco de muestreo del INEGI</w:t>
      </w:r>
      <w:r>
        <w:rPr>
          <w:iCs/>
        </w:rPr>
        <w:t>.</w:t>
      </w:r>
    </w:p>
    <w:p w14:paraId="7A9A9A12" w14:textId="18C6BE16" w:rsidR="0033743E" w:rsidRPr="00FD18F6" w:rsidRDefault="009E2F60" w:rsidP="00083384">
      <w:pPr>
        <w:pStyle w:val="n0"/>
        <w:keepNext/>
        <w:spacing w:before="360"/>
        <w:ind w:left="0" w:right="0" w:firstLine="0"/>
        <w:jc w:val="left"/>
        <w:rPr>
          <w:b/>
          <w:i/>
          <w:color w:val="auto"/>
          <w:lang w:val="es-ES"/>
        </w:rPr>
      </w:pPr>
      <w:r>
        <w:rPr>
          <w:b/>
          <w:i/>
          <w:color w:val="auto"/>
          <w:lang w:val="es-ES"/>
        </w:rPr>
        <w:t xml:space="preserve">Nota </w:t>
      </w:r>
      <w:r w:rsidR="0033743E" w:rsidRPr="00FD18F6">
        <w:rPr>
          <w:b/>
          <w:i/>
          <w:color w:val="auto"/>
          <w:lang w:val="es-ES"/>
        </w:rPr>
        <w:t>metodológic</w:t>
      </w:r>
      <w:r>
        <w:rPr>
          <w:b/>
          <w:i/>
          <w:color w:val="auto"/>
          <w:lang w:val="es-ES"/>
        </w:rPr>
        <w:t>a</w:t>
      </w:r>
      <w:r w:rsidR="00762487">
        <w:rPr>
          <w:b/>
          <w:i/>
          <w:color w:val="auto"/>
          <w:lang w:val="es-ES"/>
        </w:rPr>
        <w:t xml:space="preserve"> </w:t>
      </w:r>
    </w:p>
    <w:p w14:paraId="1D4774DD" w14:textId="02D51A72" w:rsidR="007E6BA7" w:rsidRPr="000740B5" w:rsidRDefault="00346C5A" w:rsidP="007E6BA7">
      <w:pPr>
        <w:pStyle w:val="Subttulo"/>
        <w:spacing w:before="240"/>
        <w:jc w:val="both"/>
        <w:rPr>
          <w:b w:val="0"/>
        </w:rPr>
      </w:pPr>
      <w:r w:rsidRPr="00346C5A">
        <w:rPr>
          <w:b w:val="0"/>
        </w:rPr>
        <w:t>La ENOE</w:t>
      </w:r>
      <w:r w:rsidRPr="00346C5A">
        <w:rPr>
          <w:b w:val="0"/>
          <w:vertAlign w:val="superscript"/>
        </w:rPr>
        <w:t>N</w:t>
      </w:r>
      <w:r w:rsidRPr="00346C5A">
        <w:rPr>
          <w:b w:val="0"/>
        </w:rPr>
        <w:t xml:space="preserve"> mantiene el mismo diseño conceptual, estadístico y metodológico que la ENOE tradicional, pero su muestra se conformó de un 98.8% de entrevistas cara a cara y de un 1.8% de entrevistas telefónicas efectivas.</w:t>
      </w:r>
    </w:p>
    <w:p w14:paraId="7D386EF5" w14:textId="77777777" w:rsidR="00346C5A" w:rsidRPr="00346C5A" w:rsidRDefault="00346C5A" w:rsidP="00346C5A">
      <w:pPr>
        <w:spacing w:before="240"/>
        <w:outlineLvl w:val="3"/>
        <w:rPr>
          <w:bCs/>
        </w:rPr>
      </w:pPr>
      <w:r w:rsidRPr="00346C5A">
        <w:rPr>
          <w:bCs/>
        </w:rPr>
        <w:t>La ENOE</w:t>
      </w:r>
      <w:r w:rsidRPr="00346C5A">
        <w:rPr>
          <w:bCs/>
          <w:vertAlign w:val="superscript"/>
        </w:rPr>
        <w:t>N</w:t>
      </w:r>
      <w:r w:rsidRPr="00346C5A">
        <w:rPr>
          <w:bCs/>
        </w:rPr>
        <w:t xml:space="preserve"> responde a la necesidad de volver paulatinamente al levantamiento regular de la ENOE y dar continuidad a la información sobre las características y condiciones de la población vinculada al mercado laboral.</w:t>
      </w:r>
    </w:p>
    <w:p w14:paraId="7905966D" w14:textId="77777777" w:rsidR="00346C5A" w:rsidRPr="00346C5A" w:rsidRDefault="00346C5A" w:rsidP="00346C5A">
      <w:pPr>
        <w:spacing w:before="240"/>
        <w:outlineLvl w:val="3"/>
        <w:rPr>
          <w:bCs/>
        </w:rPr>
      </w:pPr>
      <w:r w:rsidRPr="00346C5A">
        <w:rPr>
          <w:bCs/>
        </w:rPr>
        <w:lastRenderedPageBreak/>
        <w:t>La ENOE</w:t>
      </w:r>
      <w:r w:rsidRPr="00346C5A">
        <w:rPr>
          <w:bCs/>
          <w:vertAlign w:val="superscript"/>
        </w:rPr>
        <w:t>N</w:t>
      </w:r>
      <w:r w:rsidRPr="00346C5A">
        <w:rPr>
          <w:bCs/>
        </w:rPr>
        <w:t xml:space="preserve"> se aplica a los miembros del hogar de una vivienda seleccionada por medio de técnicas de muestreo. </w:t>
      </w:r>
    </w:p>
    <w:p w14:paraId="5C19CDAB" w14:textId="05005716" w:rsidR="00346C5A" w:rsidRDefault="00346C5A" w:rsidP="00346C5A">
      <w:pPr>
        <w:spacing w:before="240"/>
        <w:outlineLvl w:val="3"/>
        <w:rPr>
          <w:bCs/>
        </w:rPr>
      </w:pPr>
      <w:r w:rsidRPr="00346C5A">
        <w:rPr>
          <w:bCs/>
        </w:rPr>
        <w:t xml:space="preserve">El esquema de muestreo es probabilístico, </w:t>
      </w:r>
      <w:proofErr w:type="spellStart"/>
      <w:r w:rsidRPr="00346C5A">
        <w:rPr>
          <w:bCs/>
        </w:rPr>
        <w:t>bietápico</w:t>
      </w:r>
      <w:proofErr w:type="spellEnd"/>
      <w:r w:rsidRPr="00346C5A">
        <w:rPr>
          <w:bCs/>
        </w:rPr>
        <w:t>, estratificado y por conglomerados. Además, tiene como unidad última de selección las viviendas particulares y</w:t>
      </w:r>
      <w:r w:rsidR="00B372ED">
        <w:rPr>
          <w:bCs/>
        </w:rPr>
        <w:t>,</w:t>
      </w:r>
      <w:r w:rsidRPr="00346C5A">
        <w:rPr>
          <w:bCs/>
        </w:rPr>
        <w:t xml:space="preserve"> como unidad de observación</w:t>
      </w:r>
      <w:r w:rsidR="00B372ED">
        <w:rPr>
          <w:bCs/>
        </w:rPr>
        <w:t>,</w:t>
      </w:r>
      <w:r w:rsidRPr="00346C5A">
        <w:rPr>
          <w:bCs/>
        </w:rPr>
        <w:t xml:space="preserve"> a las personas</w:t>
      </w:r>
      <w:r>
        <w:rPr>
          <w:bCs/>
        </w:rPr>
        <w:t>.</w:t>
      </w:r>
    </w:p>
    <w:p w14:paraId="5945CEF1" w14:textId="0D61E352" w:rsidR="00346C5A" w:rsidRDefault="00346C5A" w:rsidP="005C230C">
      <w:pPr>
        <w:spacing w:before="240"/>
        <w:outlineLvl w:val="3"/>
        <w:rPr>
          <w:bCs/>
          <w:lang w:val="es-ES"/>
        </w:rPr>
      </w:pPr>
      <w:r w:rsidRPr="00346C5A">
        <w:rPr>
          <w:bCs/>
          <w:lang w:val="es-ES"/>
        </w:rPr>
        <w:t>Una vez que se selecciona una vivienda, se la vuelve a visitar cada tres meses hasta completar un total de cinco visitas. Una vez que el grupo de viviendas completa el ciclo, se sustituye por otro grupo que inicia el propio. Se denomina panel de muestra a estos grupos de viviendas según el número de visitas que han tenido. En cada momento, en campo hay cinco paneles, es decir cinco grupos de viviendas que están por entrar a su primera, segunda, tercera, cuarta o quinta visita. Así, siempre hay una quinta parte de la muestra que es totalmente nueva en tanto que las otras cuatro quintas partes ya han sido visitadas tres meses atrás. Este esquema permite dar a la muestra una combinación de estabilidad y renovación. Asimismo, permite a las y los investigadores especializados rastrear los cambios que han tenido los hogares que permanecieron en la muestra a lo largo del tiempo (estudios longitudinales)</w:t>
      </w:r>
      <w:r>
        <w:rPr>
          <w:bCs/>
          <w:lang w:val="es-ES"/>
        </w:rPr>
        <w:t>.</w:t>
      </w:r>
    </w:p>
    <w:p w14:paraId="31F3258D" w14:textId="4CD8509C" w:rsidR="00346C5A" w:rsidRDefault="00346C5A" w:rsidP="00C4642B">
      <w:pPr>
        <w:pStyle w:val="Subttulo"/>
        <w:spacing w:before="240"/>
        <w:jc w:val="both"/>
        <w:rPr>
          <w:b w:val="0"/>
          <w:lang w:val="es-ES"/>
        </w:rPr>
      </w:pPr>
      <w:r w:rsidRPr="00346C5A">
        <w:rPr>
          <w:b w:val="0"/>
          <w:lang w:val="es-ES"/>
        </w:rPr>
        <w:t>El que cada vivienda tenga una probabilidad de selección se traduce en que tod</w:t>
      </w:r>
      <w:r w:rsidR="00C438F0">
        <w:rPr>
          <w:b w:val="0"/>
          <w:lang w:val="es-ES"/>
        </w:rPr>
        <w:t>as y todos</w:t>
      </w:r>
      <w:r w:rsidR="00DC606D">
        <w:rPr>
          <w:b w:val="0"/>
          <w:lang w:val="es-ES"/>
        </w:rPr>
        <w:t xml:space="preserve">  </w:t>
      </w:r>
      <w:r w:rsidRPr="00346C5A">
        <w:rPr>
          <w:b w:val="0"/>
          <w:lang w:val="es-ES"/>
        </w:rPr>
        <w:t>sus residentes son representativos de otros muchos en su área de residencia (dominio de muestra), tanto en sus características sociodemográficas como socioeconómicas. Los resultados obtenidos se generalizan para toda la población que representan. Esto se hace mediante los factores de expansión, que son el inverso de las probabilidades de selección de las viviendas. Cada factor de expansión toma en cuenta el estrato socioeconómico y el ámbito geográfico que corresponden a la vivienda seleccionada</w:t>
      </w:r>
      <w:r>
        <w:rPr>
          <w:b w:val="0"/>
          <w:lang w:val="es-ES"/>
        </w:rPr>
        <w:t>.</w:t>
      </w:r>
    </w:p>
    <w:p w14:paraId="57E05DA9" w14:textId="2199572D" w:rsidR="00C4642B" w:rsidRPr="00C4642B" w:rsidRDefault="00C4642B" w:rsidP="00C4642B">
      <w:pPr>
        <w:pStyle w:val="Subttulo"/>
        <w:spacing w:before="240"/>
        <w:jc w:val="both"/>
        <w:rPr>
          <w:b w:val="0"/>
          <w:lang w:val="es-ES"/>
        </w:rPr>
      </w:pPr>
      <w:r w:rsidRPr="00C4642B">
        <w:rPr>
          <w:b w:val="0"/>
          <w:lang w:val="es-ES"/>
        </w:rPr>
        <w:t>El diseño muestral de la ENOE</w:t>
      </w:r>
      <w:r w:rsidRPr="00153905">
        <w:rPr>
          <w:b w:val="0"/>
          <w:smallCaps/>
          <w:vertAlign w:val="superscript"/>
          <w:lang w:val="es-ES"/>
        </w:rPr>
        <w:t>N</w:t>
      </w:r>
      <w:r w:rsidRPr="00C4642B">
        <w:rPr>
          <w:b w:val="0"/>
          <w:lang w:val="es-ES"/>
        </w:rPr>
        <w:t xml:space="preserve"> es probabilístico</w:t>
      </w:r>
      <w:r w:rsidR="00DC606D">
        <w:rPr>
          <w:b w:val="0"/>
          <w:lang w:val="es-ES"/>
        </w:rPr>
        <w:t>,</w:t>
      </w:r>
      <w:r w:rsidRPr="00C4642B">
        <w:rPr>
          <w:b w:val="0"/>
          <w:lang w:val="es-ES"/>
        </w:rPr>
        <w:t xml:space="preserve"> por lo que sus resultados se generalizan a la población objeto de estudio. A su vez, la muestra se obtiene en dos etapas a partir de un marco de muestreo de conglomerados estratificados.</w:t>
      </w:r>
    </w:p>
    <w:p w14:paraId="0A5C84B1" w14:textId="7BBBFA6C" w:rsidR="00C4642B" w:rsidRPr="00C4642B" w:rsidRDefault="00C4642B" w:rsidP="00C4642B">
      <w:pPr>
        <w:pStyle w:val="Subttulo"/>
        <w:spacing w:before="240"/>
        <w:jc w:val="both"/>
        <w:rPr>
          <w:b w:val="0"/>
          <w:lang w:val="es-ES"/>
        </w:rPr>
      </w:pPr>
      <w:r w:rsidRPr="00C4642B">
        <w:rPr>
          <w:b w:val="0"/>
          <w:lang w:val="es-ES"/>
        </w:rPr>
        <w:t>Los resultados mostrados en la nota técnica se ajustan a una estimación de población</w:t>
      </w:r>
      <w:r w:rsidR="00CC1331">
        <w:rPr>
          <w:b w:val="0"/>
          <w:lang w:val="es-ES"/>
        </w:rPr>
        <w:t xml:space="preserve"> que el INEGI</w:t>
      </w:r>
      <w:r w:rsidRPr="00C4642B">
        <w:rPr>
          <w:b w:val="0"/>
          <w:lang w:val="es-ES"/>
        </w:rPr>
        <w:t xml:space="preserve"> elabora</w:t>
      </w:r>
      <w:r w:rsidR="00217A17">
        <w:rPr>
          <w:b w:val="0"/>
          <w:lang w:val="es-ES"/>
        </w:rPr>
        <w:t xml:space="preserve"> </w:t>
      </w:r>
      <w:r w:rsidRPr="00C4642B">
        <w:rPr>
          <w:b w:val="0"/>
          <w:lang w:val="es-ES"/>
        </w:rPr>
        <w:t>con base en el Marco de Muestreo de Viviendas</w:t>
      </w:r>
      <w:r>
        <w:rPr>
          <w:b w:val="0"/>
          <w:lang w:val="es-ES"/>
        </w:rPr>
        <w:t>.</w:t>
      </w:r>
      <w:r w:rsidR="00B76C04" w:rsidRPr="00720EB4">
        <w:rPr>
          <w:b w:val="0"/>
          <w:bCs w:val="0"/>
          <w:szCs w:val="23"/>
          <w:vertAlign w:val="superscript"/>
        </w:rPr>
        <w:footnoteReference w:id="6"/>
      </w:r>
    </w:p>
    <w:p w14:paraId="7199C375" w14:textId="0A7CCB31" w:rsidR="002A59CE" w:rsidRPr="00765CF9" w:rsidRDefault="00317F93" w:rsidP="00502095">
      <w:pPr>
        <w:keepLines/>
        <w:spacing w:before="240"/>
        <w:outlineLvl w:val="3"/>
        <w:rPr>
          <w:bCs/>
        </w:rPr>
      </w:pPr>
      <w:r w:rsidRPr="00765CF9">
        <w:rPr>
          <w:bCs/>
        </w:rPr>
        <w:t xml:space="preserve">La encuesta </w:t>
      </w:r>
      <w:r w:rsidR="001E585C" w:rsidRPr="00765CF9">
        <w:rPr>
          <w:bCs/>
        </w:rPr>
        <w:t xml:space="preserve">proporciona información preliminar </w:t>
      </w:r>
      <w:r w:rsidRPr="00765CF9">
        <w:rPr>
          <w:bCs/>
        </w:rPr>
        <w:t>mensual con un tercio de la muestra</w:t>
      </w:r>
      <w:r w:rsidR="001E585C" w:rsidRPr="00765CF9">
        <w:rPr>
          <w:bCs/>
        </w:rPr>
        <w:t xml:space="preserve"> trimestral</w:t>
      </w:r>
      <w:r w:rsidR="00635A45">
        <w:rPr>
          <w:bCs/>
        </w:rPr>
        <w:t>.</w:t>
      </w:r>
      <w:r w:rsidRPr="00765CF9">
        <w:rPr>
          <w:bCs/>
        </w:rPr>
        <w:t xml:space="preserve"> </w:t>
      </w:r>
      <w:r w:rsidR="00635A45">
        <w:rPr>
          <w:bCs/>
        </w:rPr>
        <w:t>E</w:t>
      </w:r>
      <w:r w:rsidRPr="00765CF9">
        <w:rPr>
          <w:bCs/>
        </w:rPr>
        <w:t xml:space="preserve">se tercio permite </w:t>
      </w:r>
      <w:r w:rsidR="001E585C" w:rsidRPr="00765CF9">
        <w:rPr>
          <w:bCs/>
        </w:rPr>
        <w:t xml:space="preserve">presentar </w:t>
      </w:r>
      <w:r w:rsidRPr="00765CF9">
        <w:rPr>
          <w:bCs/>
        </w:rPr>
        <w:t xml:space="preserve">el dato nacional y el </w:t>
      </w:r>
      <w:r w:rsidR="001E585C" w:rsidRPr="00765CF9">
        <w:rPr>
          <w:bCs/>
        </w:rPr>
        <w:t xml:space="preserve">del </w:t>
      </w:r>
      <w:r w:rsidRPr="00765CF9">
        <w:rPr>
          <w:bCs/>
        </w:rPr>
        <w:t>agregado de áreas urbanas</w:t>
      </w:r>
      <w:r w:rsidR="00B565CB">
        <w:rPr>
          <w:bCs/>
        </w:rPr>
        <w:t xml:space="preserve">. De este </w:t>
      </w:r>
      <w:r w:rsidRPr="00765CF9">
        <w:rPr>
          <w:bCs/>
        </w:rPr>
        <w:t>modo</w:t>
      </w:r>
      <w:r w:rsidR="00B565CB">
        <w:rPr>
          <w:bCs/>
        </w:rPr>
        <w:t xml:space="preserve">, </w:t>
      </w:r>
      <w:r w:rsidR="00AE656F" w:rsidRPr="00765CF9">
        <w:rPr>
          <w:bCs/>
        </w:rPr>
        <w:t>los niveles que respectivamente presentan la desocupación y la subocupación</w:t>
      </w:r>
      <w:r w:rsidR="005F79FB">
        <w:rPr>
          <w:bCs/>
        </w:rPr>
        <w:t xml:space="preserve"> </w:t>
      </w:r>
      <w:r w:rsidRPr="00765CF9">
        <w:rPr>
          <w:bCs/>
        </w:rPr>
        <w:t>pued</w:t>
      </w:r>
      <w:r w:rsidR="00B565CB">
        <w:rPr>
          <w:bCs/>
        </w:rPr>
        <w:t>e</w:t>
      </w:r>
      <w:r w:rsidRPr="00765CF9">
        <w:rPr>
          <w:bCs/>
        </w:rPr>
        <w:t>n contrastarse para uno y otro ámbito</w:t>
      </w:r>
      <w:r w:rsidR="002A59CE" w:rsidRPr="00765CF9">
        <w:rPr>
          <w:bCs/>
        </w:rPr>
        <w:t>.</w:t>
      </w:r>
    </w:p>
    <w:p w14:paraId="32EC645A" w14:textId="3E4352CF" w:rsidR="0033743E" w:rsidRPr="00765CF9" w:rsidRDefault="0033743E" w:rsidP="00F368D8">
      <w:pPr>
        <w:spacing w:before="240"/>
        <w:outlineLvl w:val="3"/>
        <w:rPr>
          <w:bCs/>
        </w:rPr>
      </w:pPr>
      <w:r w:rsidRPr="00765CF9">
        <w:rPr>
          <w:bCs/>
        </w:rPr>
        <w:t>En el calendario de difusión del INEGI</w:t>
      </w:r>
      <w:r w:rsidR="00BC34A7">
        <w:rPr>
          <w:bCs/>
        </w:rPr>
        <w:t xml:space="preserve">, </w:t>
      </w:r>
      <w:r w:rsidRPr="00765CF9">
        <w:rPr>
          <w:bCs/>
        </w:rPr>
        <w:t>disponible en su página</w:t>
      </w:r>
      <w:r w:rsidR="00BC34A7">
        <w:rPr>
          <w:bCs/>
        </w:rPr>
        <w:t xml:space="preserve">, </w:t>
      </w:r>
      <w:r w:rsidRPr="00765CF9">
        <w:rPr>
          <w:bCs/>
        </w:rPr>
        <w:t xml:space="preserve">se indica en qué fecha será proporcionada la información </w:t>
      </w:r>
      <w:r w:rsidR="001E585C" w:rsidRPr="00765CF9">
        <w:rPr>
          <w:bCs/>
        </w:rPr>
        <w:t>mensual</w:t>
      </w:r>
      <w:r w:rsidRPr="00765CF9">
        <w:rPr>
          <w:bCs/>
        </w:rPr>
        <w:t xml:space="preserve">. </w:t>
      </w:r>
    </w:p>
    <w:p w14:paraId="31D2AC7C" w14:textId="206220BB" w:rsidR="0033743E" w:rsidRDefault="00E47C69" w:rsidP="00F368D8">
      <w:pPr>
        <w:spacing w:before="240"/>
        <w:outlineLvl w:val="3"/>
        <w:rPr>
          <w:bCs/>
          <w:lang w:val="es-ES"/>
        </w:rPr>
      </w:pPr>
      <w:r w:rsidRPr="00E47C69">
        <w:rPr>
          <w:bCs/>
          <w:lang w:val="es-ES"/>
        </w:rPr>
        <w:lastRenderedPageBreak/>
        <w:t>La ENOE</w:t>
      </w:r>
      <w:r w:rsidRPr="00E47C69">
        <w:rPr>
          <w:bCs/>
          <w:vertAlign w:val="superscript"/>
          <w:lang w:val="es-ES"/>
        </w:rPr>
        <w:t>N</w:t>
      </w:r>
      <w:r w:rsidRPr="00E47C69">
        <w:rPr>
          <w:bCs/>
          <w:lang w:val="es-ES"/>
        </w:rPr>
        <w:t xml:space="preserve"> toma en cuenta los criterios que la Organización para la Cooperación y el Desarrollo Económicos (OCDE) propone dentro del marco general de la Organización Internacional del Trabajo (OIT). </w:t>
      </w:r>
      <w:r w:rsidR="008A2526">
        <w:rPr>
          <w:bCs/>
          <w:lang w:val="es-ES"/>
        </w:rPr>
        <w:t>Esto</w:t>
      </w:r>
      <w:r w:rsidR="00F27646">
        <w:rPr>
          <w:bCs/>
          <w:lang w:val="es-ES"/>
        </w:rPr>
        <w:t xml:space="preserve"> </w:t>
      </w:r>
      <w:r w:rsidRPr="00E47C69">
        <w:rPr>
          <w:bCs/>
          <w:lang w:val="es-ES"/>
        </w:rPr>
        <w:t>permite delimitar con mayor claridad a la población ocupada y a la desocupada, además de facilitar la comparabilidad internacional de las cifras de ocupación y empleo. La ENOE</w:t>
      </w:r>
      <w:r w:rsidRPr="00E47C69">
        <w:rPr>
          <w:bCs/>
          <w:vertAlign w:val="superscript"/>
          <w:lang w:val="es-ES"/>
        </w:rPr>
        <w:t>N</w:t>
      </w:r>
      <w:r w:rsidRPr="00E47C69">
        <w:rPr>
          <w:bCs/>
          <w:lang w:val="es-ES"/>
        </w:rPr>
        <w:t xml:space="preserve"> asimismo incorpora el marco conceptual de la OIT y las recomendaciones del Grupo de Delhi relativas a la medición de la ocupación en el Sector Informal. La encuesta está diseñada para identificar los conceptos de desocupación, subocupación e informalidad sin confundirlos. También toma en cuenta y da un lugar específico a aquellas otras personas que no presionan activamente en el mercado laboral porque ellas mismas consideran que ya no tienen oportunidad alguna de competir en él (mujeres que por dedicarse al hogar no han acumulado experiencia laboral, personas maduras y de la tercera edad, etc.).</w:t>
      </w:r>
    </w:p>
    <w:p w14:paraId="1FF454C2" w14:textId="19E2A304" w:rsidR="00E47C69" w:rsidRPr="00E47C69" w:rsidRDefault="00E47C69" w:rsidP="00E47C69">
      <w:pPr>
        <w:spacing w:before="240"/>
        <w:outlineLvl w:val="3"/>
        <w:rPr>
          <w:rFonts w:cs="Times New Roman"/>
          <w:snapToGrid w:val="0"/>
          <w:szCs w:val="20"/>
        </w:rPr>
      </w:pPr>
      <w:r w:rsidRPr="00E47C69">
        <w:rPr>
          <w:rFonts w:cs="Times New Roman"/>
          <w:snapToGrid w:val="0"/>
          <w:szCs w:val="20"/>
        </w:rPr>
        <w:t xml:space="preserve">La mayoría de las series económicas se ven afectadas por factores estacionales: efectos periódicos que se repiten cada año y cuyas causas son ajenas a la naturaleza económica de las series. Estas pueden ser: las festividades, </w:t>
      </w:r>
      <w:r w:rsidR="00A410EC" w:rsidRPr="000E5A44">
        <w:rPr>
          <w:rFonts w:cs="Times New Roman"/>
          <w:snapToGrid w:val="0"/>
          <w:szCs w:val="20"/>
        </w:rPr>
        <w:t>el que algunos meses tengan más días que otros</w:t>
      </w:r>
      <w:r w:rsidRPr="00E47C69">
        <w:rPr>
          <w:rFonts w:cs="Times New Roman"/>
          <w:snapToGrid w:val="0"/>
          <w:szCs w:val="20"/>
        </w:rPr>
        <w:t>, las vacaciones escolares, el clima y otras fluctuaciones, como la elevada producción de juguetes en los meses previos a la Navidad.</w:t>
      </w:r>
    </w:p>
    <w:p w14:paraId="7B64588F" w14:textId="26949F21" w:rsidR="00E47C69" w:rsidRPr="00E47C69" w:rsidRDefault="00E47C69" w:rsidP="00E47C69">
      <w:pPr>
        <w:spacing w:before="240"/>
        <w:outlineLvl w:val="3"/>
        <w:rPr>
          <w:rFonts w:cs="Times New Roman"/>
          <w:snapToGrid w:val="0"/>
          <w:szCs w:val="20"/>
        </w:rPr>
      </w:pPr>
      <w:r w:rsidRPr="00E47C69">
        <w:rPr>
          <w:rFonts w:cs="Times New Roman"/>
          <w:snapToGrid w:val="0"/>
          <w:szCs w:val="20"/>
        </w:rP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w:t>
      </w:r>
      <w:r w:rsidR="00A410EC">
        <w:rPr>
          <w:rFonts w:cs="Times New Roman"/>
          <w:snapToGrid w:val="0"/>
          <w:szCs w:val="20"/>
        </w:rPr>
        <w:t xml:space="preserve">mes </w:t>
      </w:r>
      <w:r w:rsidRPr="00E47C69">
        <w:rPr>
          <w:rFonts w:cs="Times New Roman"/>
          <w:snapToGrid w:val="0"/>
          <w:szCs w:val="20"/>
        </w:rPr>
        <w:t>con el inmediato anterior.</w:t>
      </w:r>
    </w:p>
    <w:p w14:paraId="53A66E18" w14:textId="5497C28E" w:rsidR="00E47C69" w:rsidRPr="00E47C69" w:rsidRDefault="00E47C69" w:rsidP="00E47C69">
      <w:pPr>
        <w:spacing w:before="240"/>
        <w:outlineLvl w:val="3"/>
        <w:rPr>
          <w:rFonts w:cs="Times New Roman"/>
          <w:snapToGrid w:val="0"/>
          <w:szCs w:val="20"/>
        </w:rPr>
      </w:pPr>
      <w:r w:rsidRPr="00E47C69">
        <w:rPr>
          <w:rFonts w:cs="Times New Roman"/>
          <w:snapToGrid w:val="0"/>
          <w:szCs w:val="20"/>
        </w:rPr>
        <w:t xml:space="preserve">Analizar la serie desestacionalizada ayuda a realizar un mejor diagnóstico y pronóstico de su evolución, </w:t>
      </w:r>
      <w:r w:rsidR="00A410EC">
        <w:rPr>
          <w:rFonts w:cs="Times New Roman"/>
          <w:snapToGrid w:val="0"/>
          <w:szCs w:val="20"/>
        </w:rPr>
        <w:t xml:space="preserve">ya que, </w:t>
      </w:r>
      <w:r w:rsidRPr="00E47C69">
        <w:rPr>
          <w:rFonts w:cs="Times New Roman"/>
          <w:snapToGrid w:val="0"/>
          <w:szCs w:val="20"/>
        </w:rPr>
        <w:t xml:space="preserve">en el corto plazo, identifica la posible dirección de los movimientos </w:t>
      </w:r>
      <w:r w:rsidR="00A410EC">
        <w:rPr>
          <w:rFonts w:cs="Times New Roman"/>
          <w:snapToGrid w:val="0"/>
          <w:szCs w:val="20"/>
        </w:rPr>
        <w:t xml:space="preserve">de </w:t>
      </w:r>
      <w:r w:rsidRPr="00E47C69">
        <w:rPr>
          <w:rFonts w:cs="Times New Roman"/>
          <w:snapToGrid w:val="0"/>
          <w:szCs w:val="20"/>
        </w:rPr>
        <w:t>la variable en cuestión.</w:t>
      </w:r>
    </w:p>
    <w:p w14:paraId="32DA6A35" w14:textId="52132065" w:rsidR="00E47C69" w:rsidRPr="00E47C69" w:rsidRDefault="00E47C69" w:rsidP="00E47C69">
      <w:pPr>
        <w:spacing w:before="240"/>
        <w:outlineLvl w:val="3"/>
        <w:rPr>
          <w:rFonts w:cs="Times New Roman"/>
          <w:snapToGrid w:val="0"/>
          <w:szCs w:val="20"/>
        </w:rPr>
      </w:pPr>
      <w:r w:rsidRPr="00E47C69">
        <w:rPr>
          <w:rFonts w:cs="Times New Roman"/>
          <w:snapToGrid w:val="0"/>
          <w:szCs w:val="20"/>
        </w:rPr>
        <w:t xml:space="preserve">Las series originales se ajustan estacionalmente mediante el paquete estadístico </w:t>
      </w:r>
      <w:r w:rsidR="00870355">
        <w:rPr>
          <w:rFonts w:cs="Times New Roman"/>
          <w:snapToGrid w:val="0"/>
          <w:szCs w:val="20"/>
        </w:rPr>
        <w:br/>
      </w:r>
      <w:r w:rsidRPr="00E47C69">
        <w:rPr>
          <w:rFonts w:cs="Times New Roman"/>
          <w:snapToGrid w:val="0"/>
          <w:szCs w:val="20"/>
        </w:rPr>
        <w:t>X</w:t>
      </w:r>
      <w:r w:rsidR="00870355">
        <w:rPr>
          <w:rFonts w:cs="Times New Roman"/>
          <w:snapToGrid w:val="0"/>
          <w:szCs w:val="20"/>
        </w:rPr>
        <w:t>-</w:t>
      </w:r>
      <w:r w:rsidRPr="00E47C69">
        <w:rPr>
          <w:rFonts w:cs="Times New Roman"/>
          <w:snapToGrid w:val="0"/>
          <w:szCs w:val="20"/>
        </w:rPr>
        <w:t>13ARIMA SEATS. Para conocer la metodología consúltese la siguiente liga:</w:t>
      </w:r>
    </w:p>
    <w:p w14:paraId="4A4051BF" w14:textId="03C84DE6" w:rsidR="00E47C69" w:rsidRDefault="00926630" w:rsidP="00F946D5">
      <w:pPr>
        <w:outlineLvl w:val="3"/>
        <w:rPr>
          <w:rFonts w:cs="Times New Roman"/>
          <w:snapToGrid w:val="0"/>
          <w:szCs w:val="20"/>
        </w:rPr>
      </w:pPr>
      <w:hyperlink r:id="rId40" w:history="1">
        <w:r w:rsidR="00E47C69" w:rsidRPr="001764E6">
          <w:rPr>
            <w:rStyle w:val="Hipervnculo"/>
            <w:rFonts w:cs="Times New Roman"/>
            <w:snapToGrid w:val="0"/>
            <w:szCs w:val="20"/>
          </w:rPr>
          <w:t>https://www.inegi.org.mx/app/biblioteca/ficha.html?upc=702825099060</w:t>
        </w:r>
      </w:hyperlink>
    </w:p>
    <w:p w14:paraId="2B3F0472" w14:textId="0EF82A09" w:rsidR="00C4642B" w:rsidRPr="00FD18F6" w:rsidRDefault="00C4642B" w:rsidP="00E47C69">
      <w:pPr>
        <w:spacing w:before="240"/>
        <w:outlineLvl w:val="3"/>
      </w:pPr>
      <w:r w:rsidRPr="001574A5">
        <w:rPr>
          <w:noProof/>
          <w:sz w:val="18"/>
          <w:szCs w:val="18"/>
          <w:lang w:val="es-MX" w:eastAsia="es-MX"/>
        </w:rPr>
        <w:drawing>
          <wp:anchor distT="0" distB="0" distL="36195" distR="36195" simplePos="0" relativeHeight="251659264" behindDoc="0" locked="0" layoutInCell="1" allowOverlap="1" wp14:anchorId="2B9A498E" wp14:editId="4DC69167">
            <wp:simplePos x="0" y="0"/>
            <wp:positionH relativeFrom="column">
              <wp:posOffset>-360</wp:posOffset>
            </wp:positionH>
            <wp:positionV relativeFrom="paragraph">
              <wp:posOffset>523875</wp:posOffset>
            </wp:positionV>
            <wp:extent cx="151130" cy="151130"/>
            <wp:effectExtent l="0" t="0" r="1270" b="127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2917" t="-2917" r="-2917" b="-2917"/>
                    <a:stretch/>
                  </pic:blipFill>
                  <pic:spPr bwMode="auto">
                    <a:xfrm>
                      <a:off x="0" y="0"/>
                      <a:ext cx="151130" cy="151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0355">
        <w:t>L</w:t>
      </w:r>
      <w:r w:rsidRPr="001574A5">
        <w:t>as especificaciones de los modelos utilizados para realizar el ajuste estacional están disponibles en el Banco de Información Económica</w:t>
      </w:r>
      <w:r w:rsidR="00870355">
        <w:t>.</w:t>
      </w:r>
      <w:r w:rsidRPr="001574A5">
        <w:t xml:space="preserve"> </w:t>
      </w:r>
      <w:r w:rsidR="00870355">
        <w:t>S</w:t>
      </w:r>
      <w:r w:rsidR="00A410EC">
        <w:t xml:space="preserve">elecciónese </w:t>
      </w:r>
      <w:r w:rsidRPr="001574A5">
        <w:t xml:space="preserve">el icono de información </w:t>
      </w:r>
      <w:r w:rsidR="00870355">
        <w:br/>
        <w:t xml:space="preserve">    </w:t>
      </w:r>
      <w:r w:rsidRPr="001574A5">
        <w:t xml:space="preserve">correspondiente a las “series desestacionalizadas y de tendencia-ciclo” de las </w:t>
      </w:r>
      <w:r w:rsidR="008A748C">
        <w:t>T</w:t>
      </w:r>
      <w:r w:rsidRPr="001574A5">
        <w:t xml:space="preserve">asas de ocupación, desocupación y subocupación (resultados mensuales de la ENOE, </w:t>
      </w:r>
      <w:r w:rsidR="00870355">
        <w:br/>
      </w:r>
      <w:r w:rsidRPr="001574A5">
        <w:t>15 años y más).</w:t>
      </w:r>
    </w:p>
    <w:p w14:paraId="3530BDA0" w14:textId="11D2552D" w:rsidR="0033743E" w:rsidRPr="00FD18F6" w:rsidRDefault="00996ECD" w:rsidP="008A748C">
      <w:pPr>
        <w:keepLines/>
        <w:spacing w:before="240"/>
        <w:outlineLvl w:val="3"/>
        <w:rPr>
          <w:lang w:val="es-ES"/>
        </w:rPr>
      </w:pPr>
      <w:r>
        <w:rPr>
          <w:lang w:val="es-ES"/>
        </w:rPr>
        <w:t>El</w:t>
      </w:r>
      <w:r w:rsidR="0033743E" w:rsidRPr="00FD18F6">
        <w:rPr>
          <w:lang w:val="es-ES"/>
        </w:rPr>
        <w:t xml:space="preserve"> INEGI</w:t>
      </w:r>
      <w:r>
        <w:rPr>
          <w:lang w:val="es-ES"/>
        </w:rPr>
        <w:t xml:space="preserve">, mediante </w:t>
      </w:r>
      <w:r w:rsidR="009F4F01" w:rsidRPr="00FD18F6">
        <w:rPr>
          <w:lang w:val="es-ES"/>
        </w:rPr>
        <w:t xml:space="preserve">la </w:t>
      </w:r>
      <w:r w:rsidRPr="00765CF9">
        <w:rPr>
          <w:bCs/>
        </w:rPr>
        <w:t>ENOE</w:t>
      </w:r>
      <w:r w:rsidRPr="00765CF9">
        <w:rPr>
          <w:bCs/>
          <w:vertAlign w:val="superscript"/>
        </w:rPr>
        <w:t>N</w:t>
      </w:r>
      <w:r w:rsidR="004518F9" w:rsidRPr="004518F9">
        <w:rPr>
          <w:bCs/>
        </w:rPr>
        <w:t xml:space="preserve">, </w:t>
      </w:r>
      <w:r w:rsidR="004518F9">
        <w:rPr>
          <w:lang w:val="es-ES"/>
        </w:rPr>
        <w:t xml:space="preserve">genera la información </w:t>
      </w:r>
      <w:r w:rsidR="00F946D5">
        <w:rPr>
          <w:lang w:val="es-ES"/>
        </w:rPr>
        <w:t>de</w:t>
      </w:r>
      <w:r w:rsidR="004518F9">
        <w:rPr>
          <w:lang w:val="es-ES"/>
        </w:rPr>
        <w:t xml:space="preserve"> este documento y la d</w:t>
      </w:r>
      <w:r w:rsidR="0033743E" w:rsidRPr="00FD18F6">
        <w:rPr>
          <w:lang w:val="es-ES"/>
        </w:rPr>
        <w:t xml:space="preserve">a a conocer </w:t>
      </w:r>
      <w:r w:rsidR="004518F9">
        <w:rPr>
          <w:lang w:val="es-ES"/>
        </w:rPr>
        <w:t xml:space="preserve">con base en </w:t>
      </w:r>
      <w:r w:rsidR="00E862C9" w:rsidRPr="00FD18F6">
        <w:rPr>
          <w:lang w:val="es-ES"/>
        </w:rPr>
        <w:t>el</w:t>
      </w:r>
      <w:r w:rsidR="0033743E" w:rsidRPr="00FD18F6">
        <w:rPr>
          <w:lang w:val="es-ES"/>
        </w:rPr>
        <w:t xml:space="preserve"> Calendario de </w:t>
      </w:r>
      <w:r w:rsidR="008A748C">
        <w:rPr>
          <w:snapToGrid w:val="0"/>
        </w:rPr>
        <w:t>D</w:t>
      </w:r>
      <w:r w:rsidR="008C36D9" w:rsidRPr="00FD18F6">
        <w:rPr>
          <w:snapToGrid w:val="0"/>
        </w:rPr>
        <w:t xml:space="preserve">ifusión de </w:t>
      </w:r>
      <w:r w:rsidR="008A748C">
        <w:rPr>
          <w:snapToGrid w:val="0"/>
        </w:rPr>
        <w:t>I</w:t>
      </w:r>
      <w:r w:rsidR="008C36D9" w:rsidRPr="00FD18F6">
        <w:rPr>
          <w:snapToGrid w:val="0"/>
        </w:rPr>
        <w:t xml:space="preserve">nformación </w:t>
      </w:r>
      <w:r w:rsidR="008A748C">
        <w:rPr>
          <w:snapToGrid w:val="0"/>
        </w:rPr>
        <w:t>E</w:t>
      </w:r>
      <w:r w:rsidR="008C36D9" w:rsidRPr="00FD18F6">
        <w:rPr>
          <w:snapToGrid w:val="0"/>
        </w:rPr>
        <w:t xml:space="preserve">stadística y </w:t>
      </w:r>
      <w:r w:rsidR="008A748C">
        <w:rPr>
          <w:snapToGrid w:val="0"/>
        </w:rPr>
        <w:t>G</w:t>
      </w:r>
      <w:r w:rsidR="008C36D9" w:rsidRPr="00FD18F6">
        <w:rPr>
          <w:snapToGrid w:val="0"/>
        </w:rPr>
        <w:t>eográfica y de Interés Nacional</w:t>
      </w:r>
      <w:r w:rsidR="0033743E" w:rsidRPr="00FD18F6">
        <w:rPr>
          <w:lang w:val="es-ES"/>
        </w:rPr>
        <w:t>.</w:t>
      </w:r>
    </w:p>
    <w:p w14:paraId="46BEDD48" w14:textId="0C11378A" w:rsidR="00EA54C6" w:rsidRPr="00765CF9" w:rsidRDefault="00EA54C6" w:rsidP="00EA54C6">
      <w:pPr>
        <w:spacing w:before="240"/>
        <w:outlineLvl w:val="3"/>
        <w:rPr>
          <w:bCs/>
        </w:rPr>
      </w:pPr>
      <w:r w:rsidRPr="00765CF9">
        <w:rPr>
          <w:bCs/>
        </w:rPr>
        <w:t>La</w:t>
      </w:r>
      <w:r w:rsidR="004518F9">
        <w:rPr>
          <w:bCs/>
        </w:rPr>
        <w:t>s cifras aquí mencionadas se pueden</w:t>
      </w:r>
      <w:r w:rsidRPr="00765CF9">
        <w:rPr>
          <w:bCs/>
        </w:rPr>
        <w:t xml:space="preserve"> consultar en la </w:t>
      </w:r>
      <w:r w:rsidR="008A748C" w:rsidRPr="00F87E34">
        <w:t>página del INEGI</w:t>
      </w:r>
      <w:r w:rsidRPr="00765CF9">
        <w:rPr>
          <w:bCs/>
        </w:rPr>
        <w:t xml:space="preserve">: </w:t>
      </w:r>
      <w:hyperlink r:id="rId42" w:history="1">
        <w:r w:rsidRPr="00765CF9">
          <w:rPr>
            <w:rStyle w:val="Hipervnculo"/>
            <w:bCs/>
          </w:rPr>
          <w:t>https://www.inegi.org.mx/programas/enoe/15ymas/</w:t>
        </w:r>
      </w:hyperlink>
    </w:p>
    <w:sectPr w:rsidR="00EA54C6" w:rsidRPr="00765CF9" w:rsidSect="004D468D">
      <w:headerReference w:type="default" r:id="rId43"/>
      <w:footerReference w:type="default" r:id="rId44"/>
      <w:pgSz w:w="12242" w:h="15842" w:code="119"/>
      <w:pgMar w:top="2268" w:right="1418" w:bottom="1134" w:left="1418" w:header="567" w:footer="567"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058F2" w14:textId="77777777" w:rsidR="00926630" w:rsidRDefault="00926630">
      <w:r>
        <w:separator/>
      </w:r>
    </w:p>
  </w:endnote>
  <w:endnote w:type="continuationSeparator" w:id="0">
    <w:p w14:paraId="38F8D0E0" w14:textId="77777777" w:rsidR="00926630" w:rsidRDefault="0092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83217" w14:textId="77777777" w:rsidR="00B91A40" w:rsidRPr="00975B1E" w:rsidRDefault="00B91A40" w:rsidP="0093027C">
    <w:pPr>
      <w:pStyle w:val="Piedepgina"/>
      <w:jc w:val="center"/>
      <w:rPr>
        <w:b/>
        <w:bCs/>
        <w:color w:val="002060"/>
        <w:sz w:val="20"/>
        <w:szCs w:val="20"/>
      </w:rPr>
    </w:pPr>
    <w:r w:rsidRPr="00975B1E">
      <w:rPr>
        <w:b/>
        <w:bCs/>
        <w:color w:val="002060"/>
        <w:sz w:val="20"/>
        <w:szCs w:val="20"/>
      </w:rPr>
      <w:t>COMUNICACIÓN SOCIAL</w:t>
    </w:r>
  </w:p>
  <w:p w14:paraId="6FB687CD" w14:textId="77777777" w:rsidR="00B91A40" w:rsidRPr="007B4B63" w:rsidRDefault="00B91A40" w:rsidP="0093027C">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96DDA" w14:textId="77777777" w:rsidR="00B91A40" w:rsidRPr="003C4E99" w:rsidRDefault="00B91A40" w:rsidP="003076C4">
    <w:pPr>
      <w:pStyle w:val="Piedepgina"/>
      <w:jc w:val="center"/>
      <w:rPr>
        <w:b/>
        <w:color w:val="002060"/>
        <w:sz w:val="20"/>
        <w:szCs w:val="20"/>
        <w:lang w:val="es-MX"/>
      </w:rPr>
    </w:pPr>
    <w:r w:rsidRPr="003C4E99">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8B659" w14:textId="77777777" w:rsidR="00926630" w:rsidRDefault="00926630">
      <w:r>
        <w:separator/>
      </w:r>
    </w:p>
  </w:footnote>
  <w:footnote w:type="continuationSeparator" w:id="0">
    <w:p w14:paraId="7441ED1F" w14:textId="77777777" w:rsidR="00926630" w:rsidRDefault="00926630">
      <w:r>
        <w:continuationSeparator/>
      </w:r>
    </w:p>
  </w:footnote>
  <w:footnote w:id="1">
    <w:p w14:paraId="3E1C455E" w14:textId="77777777" w:rsidR="00B91A40" w:rsidRPr="009A706E" w:rsidRDefault="00B91A40" w:rsidP="000002F2">
      <w:pPr>
        <w:pStyle w:val="Textonotapie"/>
        <w:ind w:left="142" w:right="50" w:hanging="142"/>
        <w:rPr>
          <w:lang w:val="es-MX"/>
        </w:rPr>
      </w:pPr>
      <w:r w:rsidRPr="005856F6">
        <w:rPr>
          <w:rStyle w:val="Refdenotaalpie"/>
          <w:sz w:val="18"/>
        </w:rPr>
        <w:footnoteRef/>
      </w:r>
      <w:r w:rsidRPr="005856F6">
        <w:rPr>
          <w:sz w:val="16"/>
        </w:rPr>
        <w:tab/>
        <w:t xml:space="preserve">Cifras oportunas. </w:t>
      </w:r>
      <w:r w:rsidRPr="005611D7">
        <w:rPr>
          <w:sz w:val="16"/>
        </w:rPr>
        <w:t>La</w:t>
      </w:r>
      <w:r>
        <w:rPr>
          <w:sz w:val="16"/>
        </w:rPr>
        <w:t>s</w:t>
      </w:r>
      <w:r w:rsidRPr="005611D7">
        <w:rPr>
          <w:sz w:val="16"/>
        </w:rPr>
        <w:t xml:space="preserve"> suma</w:t>
      </w:r>
      <w:r>
        <w:rPr>
          <w:sz w:val="16"/>
        </w:rPr>
        <w:t>s</w:t>
      </w:r>
      <w:r w:rsidRPr="005611D7">
        <w:rPr>
          <w:sz w:val="16"/>
        </w:rPr>
        <w:t xml:space="preserve"> de los componentes que integran la estadística de</w:t>
      </w:r>
      <w:r w:rsidRPr="005611D7">
        <w:rPr>
          <w:color w:val="FF0000"/>
          <w:sz w:val="16"/>
        </w:rPr>
        <w:t xml:space="preserve"> </w:t>
      </w:r>
      <w:r w:rsidRPr="005611D7">
        <w:rPr>
          <w:sz w:val="16"/>
        </w:rPr>
        <w:t>los Indicadores de Ocupación y Empleo que se presenta</w:t>
      </w:r>
      <w:r>
        <w:rPr>
          <w:sz w:val="16"/>
        </w:rPr>
        <w:t>n</w:t>
      </w:r>
      <w:r w:rsidRPr="005611D7">
        <w:rPr>
          <w:sz w:val="16"/>
        </w:rPr>
        <w:t xml:space="preserve"> en este documento puede</w:t>
      </w:r>
      <w:r>
        <w:rPr>
          <w:sz w:val="16"/>
        </w:rPr>
        <w:t>n</w:t>
      </w:r>
      <w:r w:rsidRPr="005611D7">
        <w:rPr>
          <w:sz w:val="16"/>
        </w:rPr>
        <w:t xml:space="preserve"> no coincidir con los totales debido al redondeo de las cifras.</w:t>
      </w:r>
    </w:p>
  </w:footnote>
  <w:footnote w:id="2">
    <w:p w14:paraId="5D9DFF56" w14:textId="77777777" w:rsidR="00B91A40" w:rsidRPr="00AB5582" w:rsidRDefault="00B91A40" w:rsidP="000002F2">
      <w:pPr>
        <w:pStyle w:val="Textonotapie"/>
        <w:ind w:left="142" w:right="50" w:hanging="142"/>
        <w:rPr>
          <w:sz w:val="16"/>
          <w:lang w:val="es-MX"/>
        </w:rPr>
      </w:pPr>
      <w:r>
        <w:rPr>
          <w:rStyle w:val="Refdenotaalpie"/>
        </w:rPr>
        <w:footnoteRef/>
      </w:r>
      <w:r>
        <w:rPr>
          <w:sz w:val="16"/>
          <w:szCs w:val="18"/>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footnote>
  <w:footnote w:id="3">
    <w:p w14:paraId="11597E6E" w14:textId="77777777" w:rsidR="00B91A40" w:rsidRDefault="00B91A40" w:rsidP="000002F2">
      <w:pPr>
        <w:pStyle w:val="Textonotapie"/>
        <w:ind w:left="142" w:right="50" w:hanging="142"/>
        <w:rPr>
          <w:sz w:val="16"/>
        </w:rPr>
      </w:pPr>
      <w:r w:rsidRPr="00A26B0B">
        <w:rPr>
          <w:rStyle w:val="Refdenotaalpie"/>
        </w:rPr>
        <w:footnoteRef/>
      </w:r>
      <w:r w:rsidRPr="00A26B0B">
        <w:tab/>
      </w:r>
      <w:r w:rsidRPr="00A26B0B">
        <w:rPr>
          <w:sz w:val="16"/>
        </w:rPr>
        <w:t xml:space="preserve">Se refiere </w:t>
      </w:r>
      <w:r>
        <w:rPr>
          <w:sz w:val="16"/>
        </w:rPr>
        <w:t>a</w:t>
      </w:r>
      <w:r w:rsidRPr="00A26B0B">
        <w:rPr>
          <w:sz w:val="16"/>
        </w:rPr>
        <w:t xml:space="preserve"> la </w:t>
      </w:r>
      <w:r>
        <w:rPr>
          <w:sz w:val="16"/>
        </w:rPr>
        <w:t>p</w:t>
      </w:r>
      <w:r w:rsidRPr="00A26B0B">
        <w:rPr>
          <w:sz w:val="16"/>
        </w:rPr>
        <w:t>oblación que no trabajó siquiera una hora durante la semana de referencia de la encuesta, pero manifestó su disposición para hacerlo e hizo alguna actividad p</w:t>
      </w:r>
      <w:r>
        <w:rPr>
          <w:sz w:val="16"/>
        </w:rPr>
        <w:t>a</w:t>
      </w:r>
      <w:r w:rsidRPr="00A26B0B">
        <w:rPr>
          <w:sz w:val="16"/>
        </w:rPr>
        <w:t>r</w:t>
      </w:r>
      <w:r>
        <w:rPr>
          <w:sz w:val="16"/>
        </w:rPr>
        <w:t>a</w:t>
      </w:r>
      <w:r w:rsidRPr="00A26B0B">
        <w:rPr>
          <w:sz w:val="16"/>
        </w:rPr>
        <w:t xml:space="preserve"> obtener empleo.</w:t>
      </w:r>
    </w:p>
    <w:p w14:paraId="315402ED" w14:textId="77777777" w:rsidR="00B91A40" w:rsidRDefault="00B91A40" w:rsidP="000002F2">
      <w:pPr>
        <w:pStyle w:val="Textonotapie"/>
        <w:ind w:left="142" w:right="50" w:hanging="142"/>
        <w:rPr>
          <w:sz w:val="16"/>
        </w:rPr>
      </w:pPr>
    </w:p>
    <w:p w14:paraId="7F010414" w14:textId="77777777" w:rsidR="00B91A40" w:rsidRPr="00A26B0B" w:rsidRDefault="00B91A40" w:rsidP="000002F2">
      <w:pPr>
        <w:pStyle w:val="Textonotapie"/>
        <w:ind w:left="142" w:right="50" w:hanging="142"/>
        <w:rPr>
          <w:sz w:val="16"/>
          <w:lang w:val="es-MX"/>
        </w:rPr>
      </w:pPr>
    </w:p>
  </w:footnote>
  <w:footnote w:id="4">
    <w:p w14:paraId="287CD380" w14:textId="77777777" w:rsidR="00B91A40" w:rsidRPr="008C1E80" w:rsidRDefault="00B91A40" w:rsidP="00D0786C">
      <w:pPr>
        <w:keepLines/>
        <w:ind w:left="170" w:hanging="170"/>
        <w:rPr>
          <w:lang w:val="es-MX"/>
        </w:rPr>
      </w:pPr>
      <w:r w:rsidRPr="008C1E80">
        <w:rPr>
          <w:rStyle w:val="Refdenotaalpie"/>
          <w:sz w:val="18"/>
          <w:szCs w:val="18"/>
        </w:rPr>
        <w:footnoteRef/>
      </w:r>
      <w:r>
        <w:tab/>
      </w:r>
      <w:r w:rsidRPr="008C1E80">
        <w:rPr>
          <w:sz w:val="16"/>
          <w:szCs w:val="16"/>
        </w:rPr>
        <w:t xml:space="preserve">Población que </w:t>
      </w:r>
      <w:r w:rsidRPr="008C1E80">
        <w:rPr>
          <w:sz w:val="16"/>
          <w:szCs w:val="16"/>
          <w:lang w:val="es-ES"/>
        </w:rPr>
        <w:t>está ocupada o busca estarlo.</w:t>
      </w:r>
    </w:p>
  </w:footnote>
  <w:footnote w:id="5">
    <w:p w14:paraId="0000A602" w14:textId="30C3C476" w:rsidR="00B91A40" w:rsidRPr="00906820" w:rsidRDefault="00B91A40" w:rsidP="00EF14C4">
      <w:pPr>
        <w:keepLines/>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el área metropolitana de La Laguna (área conurbada de Torreón y Matamoros en Coahuila y de Gómez Palacio y Lerdo en Durango)al agregado urbano que se tenía de 32 ciudades del país</w:t>
      </w:r>
      <w:r>
        <w:rPr>
          <w:sz w:val="16"/>
          <w:szCs w:val="16"/>
        </w:rPr>
        <w:t>. A</w:t>
      </w:r>
      <w:r w:rsidRPr="00A2621F">
        <w:rPr>
          <w:sz w:val="16"/>
          <w:szCs w:val="16"/>
        </w:rPr>
        <w:t xml:space="preserve"> partir del primer trimestre de 2019</w:t>
      </w:r>
      <w:r>
        <w:rPr>
          <w:sz w:val="16"/>
          <w:szCs w:val="16"/>
        </w:rPr>
        <w:t>,</w:t>
      </w:r>
      <w:r w:rsidRPr="00A2621F">
        <w:rPr>
          <w:sz w:val="16"/>
          <w:szCs w:val="16"/>
        </w:rPr>
        <w:t xml:space="preserve"> se </w:t>
      </w:r>
      <w:r w:rsidRPr="00A2621F">
        <w:rPr>
          <w:bCs/>
          <w:sz w:val="16"/>
          <w:szCs w:val="16"/>
          <w:lang w:val="es-ES"/>
        </w:rPr>
        <w:t>incluyeron Mexicali</w:t>
      </w:r>
      <w:r>
        <w:rPr>
          <w:bCs/>
          <w:sz w:val="16"/>
          <w:szCs w:val="16"/>
          <w:lang w:val="es-ES"/>
        </w:rPr>
        <w:t xml:space="preserve">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Pr>
          <w:bCs/>
          <w:sz w:val="16"/>
          <w:szCs w:val="16"/>
          <w:lang w:val="es-ES"/>
        </w:rPr>
        <w:t xml:space="preserve">. A </w:t>
      </w:r>
      <w:r w:rsidRPr="00634752">
        <w:rPr>
          <w:bCs/>
          <w:sz w:val="16"/>
          <w:szCs w:val="16"/>
          <w:lang w:val="es-ES"/>
        </w:rPr>
        <w:t>partir del primer trimestre de 2020</w:t>
      </w:r>
      <w:r>
        <w:rPr>
          <w:bCs/>
          <w:sz w:val="16"/>
          <w:szCs w:val="16"/>
          <w:lang w:val="es-ES"/>
        </w:rPr>
        <w:t>,</w:t>
      </w:r>
      <w:r w:rsidRPr="00634752">
        <w:rPr>
          <w:bCs/>
          <w:sz w:val="16"/>
          <w:szCs w:val="16"/>
          <w:lang w:val="es-ES"/>
        </w:rPr>
        <w:t xml:space="preserve"> se incluyeron Ciudad del Carmen en Campeche, Tapachula en Chiapas y Coatzacoalcos en Veracruz.</w:t>
      </w:r>
      <w:r w:rsidRPr="00A2621F">
        <w:rPr>
          <w:bCs/>
          <w:sz w:val="16"/>
          <w:szCs w:val="16"/>
          <w:lang w:val="es-ES"/>
        </w:rPr>
        <w:t xml:space="preserve"> </w:t>
      </w:r>
      <w:r w:rsidRPr="00A2621F">
        <w:rPr>
          <w:sz w:val="16"/>
          <w:szCs w:val="16"/>
        </w:rPr>
        <w:t>Si bien a</w:t>
      </w:r>
      <w:r>
        <w:rPr>
          <w:sz w:val="16"/>
          <w:szCs w:val="16"/>
        </w:rPr>
        <w:t>hora el agregado urbano es de 39</w:t>
      </w:r>
      <w:r w:rsidRPr="00A2621F">
        <w:rPr>
          <w:sz w:val="16"/>
          <w:szCs w:val="16"/>
        </w:rPr>
        <w:t xml:space="preserve"> ciudades, el comportamiento de ambos agregados no muestra diferencias </w:t>
      </w:r>
      <w:r w:rsidRPr="000460AD">
        <w:rPr>
          <w:sz w:val="16"/>
          <w:szCs w:val="16"/>
        </w:rPr>
        <w:t>significativas</w:t>
      </w:r>
      <w:r>
        <w:rPr>
          <w:sz w:val="16"/>
          <w:szCs w:val="16"/>
        </w:rPr>
        <w:t xml:space="preserve">. Así, para </w:t>
      </w:r>
      <w:r w:rsidRPr="00C316AB">
        <w:rPr>
          <w:sz w:val="16"/>
          <w:szCs w:val="16"/>
        </w:rPr>
        <w:t>no perder la información de una serie comparable, en este instrumento de comunicación</w:t>
      </w:r>
      <w:r>
        <w:rPr>
          <w:sz w:val="16"/>
          <w:szCs w:val="16"/>
        </w:rPr>
        <w:t>,</w:t>
      </w:r>
      <w:r w:rsidRPr="00C316AB">
        <w:rPr>
          <w:sz w:val="16"/>
          <w:szCs w:val="16"/>
        </w:rPr>
        <w:t xml:space="preserve"> </w:t>
      </w:r>
      <w:r>
        <w:rPr>
          <w:sz w:val="16"/>
          <w:szCs w:val="16"/>
        </w:rPr>
        <w:t xml:space="preserve">aún </w:t>
      </w:r>
      <w:r w:rsidRPr="00C316AB">
        <w:rPr>
          <w:sz w:val="16"/>
          <w:szCs w:val="16"/>
        </w:rPr>
        <w:t>se divulgan las cifras correspondientes al agregado urbano de 32 ciudades.</w:t>
      </w:r>
      <w:r>
        <w:rPr>
          <w:sz w:val="16"/>
          <w:szCs w:val="16"/>
        </w:rPr>
        <w:t xml:space="preserve">  </w:t>
      </w:r>
    </w:p>
  </w:footnote>
  <w:footnote w:id="6">
    <w:p w14:paraId="7D98C778" w14:textId="77777777" w:rsidR="00B91A40" w:rsidRDefault="00B91A40" w:rsidP="00B76C04">
      <w:pPr>
        <w:ind w:left="170" w:hanging="170"/>
        <w:rPr>
          <w:sz w:val="16"/>
          <w:szCs w:val="16"/>
        </w:rPr>
      </w:pPr>
      <w:r w:rsidRPr="00DB6F19">
        <w:rPr>
          <w:rStyle w:val="Refdenotaalpie"/>
          <w:sz w:val="18"/>
        </w:rPr>
        <w:footnoteRef/>
      </w:r>
      <w:r>
        <w:rPr>
          <w:sz w:val="16"/>
          <w:szCs w:val="16"/>
        </w:rPr>
        <w:tab/>
      </w:r>
      <w:r w:rsidRPr="00C4642B">
        <w:rPr>
          <w:sz w:val="16"/>
          <w:szCs w:val="16"/>
        </w:rPr>
        <w:t>Para mayor información ver: INEGI. Nota informativa. Cambios en la estimación de la población que se toma como base en la Encuesta Nacional de Ocupación y Empleo. Nueva Edición (ENOE</w:t>
      </w:r>
      <w:r w:rsidRPr="00A855CE">
        <w:rPr>
          <w:smallCaps/>
          <w:sz w:val="16"/>
          <w:szCs w:val="16"/>
          <w:vertAlign w:val="superscript"/>
        </w:rPr>
        <w:t>N</w:t>
      </w:r>
      <w:r w:rsidRPr="00C4642B">
        <w:rPr>
          <w:sz w:val="16"/>
          <w:szCs w:val="16"/>
        </w:rPr>
        <w:t>).</w:t>
      </w:r>
    </w:p>
    <w:p w14:paraId="69294B4A" w14:textId="77777777" w:rsidR="00B91A40" w:rsidRPr="00C4642B" w:rsidRDefault="00B91A40" w:rsidP="00B76C04">
      <w:pPr>
        <w:ind w:left="142"/>
        <w:rPr>
          <w:sz w:val="16"/>
          <w:szCs w:val="16"/>
        </w:rPr>
      </w:pPr>
      <w:r>
        <w:rPr>
          <w:sz w:val="16"/>
          <w:szCs w:val="16"/>
        </w:rPr>
        <w:t xml:space="preserve"> </w:t>
      </w:r>
      <w:hyperlink r:id="rId1" w:history="1">
        <w:r w:rsidRPr="008D08BC">
          <w:rPr>
            <w:rStyle w:val="Hipervnculo"/>
            <w:sz w:val="16"/>
            <w:szCs w:val="16"/>
          </w:rPr>
          <w:t>https://www.inegi.org.mx/contenidos/programas/enoe/15ymas/doc/nota_sobre_cambios_estimacion_poblacion_enoe_n.pdf</w:t>
        </w:r>
      </w:hyperlink>
      <w:r w:rsidRPr="00C4642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66621" w14:textId="4FD290AC" w:rsidR="00B91A40" w:rsidRPr="009C5175" w:rsidRDefault="00B91A40" w:rsidP="0093027C">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254B7884" wp14:editId="5B5B1A19">
          <wp:simplePos x="0" y="0"/>
          <wp:positionH relativeFrom="margin">
            <wp:posOffset>7364</wp:posOffset>
          </wp:positionH>
          <wp:positionV relativeFrom="margin">
            <wp:posOffset>-1092200</wp:posOffset>
          </wp:positionV>
          <wp:extent cx="828000" cy="828000"/>
          <wp:effectExtent l="0" t="0" r="0" b="0"/>
          <wp:wrapSquare wrapText="bothSides"/>
          <wp:docPr id="17" name="Imagen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9C5175">
      <w:rPr>
        <w:b/>
        <w:color w:val="002060"/>
      </w:rPr>
      <w:t xml:space="preserve">COMUNICADO DE PRENSA NÚM. </w:t>
    </w:r>
    <w:r w:rsidR="00B072FF">
      <w:rPr>
        <w:b/>
        <w:color w:val="002060"/>
      </w:rPr>
      <w:t>303</w:t>
    </w:r>
    <w:r w:rsidRPr="009C5175">
      <w:rPr>
        <w:b/>
        <w:color w:val="002060"/>
      </w:rPr>
      <w:t>/22</w:t>
    </w:r>
  </w:p>
  <w:p w14:paraId="4188EB5C" w14:textId="77777777" w:rsidR="00B91A40" w:rsidRPr="009C5175" w:rsidRDefault="00B91A40" w:rsidP="0093027C">
    <w:pPr>
      <w:pStyle w:val="Encabezado"/>
      <w:ind w:left="-567" w:right="49"/>
      <w:jc w:val="right"/>
      <w:rPr>
        <w:b/>
        <w:color w:val="002060"/>
        <w:lang w:val="pt-BR"/>
      </w:rPr>
    </w:pPr>
    <w:r>
      <w:rPr>
        <w:b/>
        <w:color w:val="002060"/>
        <w:lang w:val="pt-BR"/>
      </w:rPr>
      <w:t>31</w:t>
    </w:r>
    <w:r w:rsidRPr="009C5175">
      <w:rPr>
        <w:b/>
        <w:color w:val="002060"/>
        <w:lang w:val="pt-BR"/>
      </w:rPr>
      <w:t xml:space="preserve"> DE </w:t>
    </w:r>
    <w:r>
      <w:rPr>
        <w:b/>
        <w:color w:val="002060"/>
        <w:lang w:val="pt-BR"/>
      </w:rPr>
      <w:t xml:space="preserve">MAYO </w:t>
    </w:r>
    <w:r w:rsidRPr="009C5175">
      <w:rPr>
        <w:b/>
        <w:color w:val="002060"/>
        <w:lang w:val="pt-BR"/>
      </w:rPr>
      <w:t>DE 2022</w:t>
    </w:r>
  </w:p>
  <w:p w14:paraId="3CBA0D6D" w14:textId="0FC08862" w:rsidR="00B91A40" w:rsidRPr="009C5175" w:rsidRDefault="00B91A40" w:rsidP="0093027C">
    <w:pPr>
      <w:pStyle w:val="Encabezado"/>
      <w:ind w:left="-567" w:right="49"/>
      <w:jc w:val="right"/>
      <w:rPr>
        <w:b/>
        <w:color w:val="002060"/>
      </w:rPr>
    </w:pPr>
    <w:r w:rsidRPr="009C5175">
      <w:rPr>
        <w:b/>
        <w:color w:val="002060"/>
      </w:rPr>
      <w:t xml:space="preserve">PÁGINA </w:t>
    </w:r>
    <w:r w:rsidRPr="009C5175">
      <w:rPr>
        <w:b/>
        <w:color w:val="002060"/>
      </w:rPr>
      <w:fldChar w:fldCharType="begin"/>
    </w:r>
    <w:r w:rsidRPr="009C5175">
      <w:rPr>
        <w:b/>
        <w:color w:val="002060"/>
      </w:rPr>
      <w:instrText xml:space="preserve"> PAGE  \* Arabic </w:instrText>
    </w:r>
    <w:r w:rsidRPr="009C5175">
      <w:rPr>
        <w:b/>
        <w:color w:val="002060"/>
      </w:rPr>
      <w:fldChar w:fldCharType="separate"/>
    </w:r>
    <w:r w:rsidRPr="009C5175">
      <w:rPr>
        <w:b/>
        <w:noProof/>
        <w:color w:val="002060"/>
      </w:rPr>
      <w:t>1</w:t>
    </w:r>
    <w:r w:rsidRPr="009C5175">
      <w:rPr>
        <w:b/>
        <w:color w:val="002060"/>
      </w:rPr>
      <w:fldChar w:fldCharType="end"/>
    </w:r>
    <w:r w:rsidRPr="009C5175">
      <w:rPr>
        <w:b/>
        <w:color w:val="002060"/>
      </w:rPr>
      <w:t>/</w:t>
    </w:r>
    <w:r>
      <w:rPr>
        <w:b/>
        <w:color w:val="002060"/>
      </w:rPr>
      <w:t>19</w:t>
    </w:r>
  </w:p>
  <w:p w14:paraId="48A1E2BE" w14:textId="77777777" w:rsidR="00B91A40" w:rsidRDefault="00B91A40" w:rsidP="0093027C">
    <w:pPr>
      <w:pStyle w:val="Encabezado"/>
      <w:ind w:right="49"/>
      <w:jc w:val="center"/>
    </w:pPr>
  </w:p>
  <w:p w14:paraId="05846C31" w14:textId="77777777" w:rsidR="00B91A40" w:rsidRDefault="00B91A40"/>
  <w:p w14:paraId="44374D1F" w14:textId="77777777" w:rsidR="00B91A40" w:rsidRDefault="00B91A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294B8" w14:textId="632375A6" w:rsidR="00B91A40" w:rsidRDefault="00B91A40" w:rsidP="000002F2">
    <w:pPr>
      <w:pStyle w:val="Encabezado"/>
      <w:jc w:val="center"/>
    </w:pPr>
    <w:r>
      <w:rPr>
        <w:noProof/>
        <w:lang w:val="es-MX" w:eastAsia="es-MX"/>
      </w:rPr>
      <w:drawing>
        <wp:inline distT="0" distB="0" distL="0" distR="0" wp14:anchorId="3B1D9761" wp14:editId="3FC92582">
          <wp:extent cx="828000" cy="828000"/>
          <wp:effectExtent l="0" t="0" r="0" b="0"/>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8C5F02"/>
    <w:multiLevelType w:val="hybridMultilevel"/>
    <w:tmpl w:val="5110316A"/>
    <w:lvl w:ilvl="0" w:tplc="67F6D738">
      <w:start w:val="1"/>
      <w:numFmt w:val="bullet"/>
      <w:lvlText w:val="­"/>
      <w:lvlJc w:val="left"/>
      <w:pPr>
        <w:ind w:left="1004" w:hanging="360"/>
      </w:pPr>
      <w:rPr>
        <w:rFonts w:ascii="Arial" w:hAnsi="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4"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7"/>
  </w:num>
  <w:num w:numId="13">
    <w:abstractNumId w:val="18"/>
  </w:num>
  <w:num w:numId="14">
    <w:abstractNumId w:val="10"/>
  </w:num>
  <w:num w:numId="15">
    <w:abstractNumId w:val="8"/>
  </w:num>
  <w:num w:numId="16">
    <w:abstractNumId w:val="12"/>
  </w:num>
  <w:num w:numId="17">
    <w:abstractNumId w:val="9"/>
  </w:num>
  <w:num w:numId="18">
    <w:abstractNumId w:val="11"/>
  </w:num>
  <w:num w:numId="19">
    <w:abstractNumId w:val="5"/>
  </w:num>
  <w:num w:numId="20">
    <w:abstractNumId w:val="16"/>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2F2"/>
    <w:rsid w:val="0000043F"/>
    <w:rsid w:val="00000BEA"/>
    <w:rsid w:val="0000180F"/>
    <w:rsid w:val="00002466"/>
    <w:rsid w:val="00002665"/>
    <w:rsid w:val="000027BD"/>
    <w:rsid w:val="00002B26"/>
    <w:rsid w:val="0000345A"/>
    <w:rsid w:val="00003693"/>
    <w:rsid w:val="00003C25"/>
    <w:rsid w:val="00003C68"/>
    <w:rsid w:val="00004291"/>
    <w:rsid w:val="0000458A"/>
    <w:rsid w:val="0000477D"/>
    <w:rsid w:val="0000487C"/>
    <w:rsid w:val="00004E58"/>
    <w:rsid w:val="00004F62"/>
    <w:rsid w:val="000050C6"/>
    <w:rsid w:val="0000521A"/>
    <w:rsid w:val="00005940"/>
    <w:rsid w:val="0000636C"/>
    <w:rsid w:val="00006B5A"/>
    <w:rsid w:val="000075FB"/>
    <w:rsid w:val="000078B1"/>
    <w:rsid w:val="00007A1A"/>
    <w:rsid w:val="00010203"/>
    <w:rsid w:val="00010A59"/>
    <w:rsid w:val="000112A7"/>
    <w:rsid w:val="0001151F"/>
    <w:rsid w:val="00011840"/>
    <w:rsid w:val="00011AC0"/>
    <w:rsid w:val="00011BD3"/>
    <w:rsid w:val="00012278"/>
    <w:rsid w:val="00012A27"/>
    <w:rsid w:val="00012A44"/>
    <w:rsid w:val="00012E16"/>
    <w:rsid w:val="0001302A"/>
    <w:rsid w:val="000132A4"/>
    <w:rsid w:val="00013319"/>
    <w:rsid w:val="00013652"/>
    <w:rsid w:val="00013717"/>
    <w:rsid w:val="00013735"/>
    <w:rsid w:val="00013E55"/>
    <w:rsid w:val="0001447E"/>
    <w:rsid w:val="000144ED"/>
    <w:rsid w:val="00014633"/>
    <w:rsid w:val="00014FBD"/>
    <w:rsid w:val="00015281"/>
    <w:rsid w:val="00015302"/>
    <w:rsid w:val="00016590"/>
    <w:rsid w:val="00016B4E"/>
    <w:rsid w:val="00016D3A"/>
    <w:rsid w:val="000170EC"/>
    <w:rsid w:val="0001718D"/>
    <w:rsid w:val="000173B0"/>
    <w:rsid w:val="000176AC"/>
    <w:rsid w:val="000176E7"/>
    <w:rsid w:val="0001797D"/>
    <w:rsid w:val="00020F65"/>
    <w:rsid w:val="00021205"/>
    <w:rsid w:val="0002132F"/>
    <w:rsid w:val="00021432"/>
    <w:rsid w:val="00021492"/>
    <w:rsid w:val="000216A3"/>
    <w:rsid w:val="00021AF6"/>
    <w:rsid w:val="0002223F"/>
    <w:rsid w:val="000228C4"/>
    <w:rsid w:val="00022CA3"/>
    <w:rsid w:val="00022D4D"/>
    <w:rsid w:val="00022FD4"/>
    <w:rsid w:val="00023D0F"/>
    <w:rsid w:val="000260EE"/>
    <w:rsid w:val="000264BB"/>
    <w:rsid w:val="000265EA"/>
    <w:rsid w:val="00026B3C"/>
    <w:rsid w:val="00026B52"/>
    <w:rsid w:val="000302AE"/>
    <w:rsid w:val="000302F7"/>
    <w:rsid w:val="00030480"/>
    <w:rsid w:val="0003065F"/>
    <w:rsid w:val="000309AC"/>
    <w:rsid w:val="00030D10"/>
    <w:rsid w:val="00031231"/>
    <w:rsid w:val="00031329"/>
    <w:rsid w:val="000314D3"/>
    <w:rsid w:val="0003163B"/>
    <w:rsid w:val="00031A99"/>
    <w:rsid w:val="00031BCF"/>
    <w:rsid w:val="000329B2"/>
    <w:rsid w:val="00032B16"/>
    <w:rsid w:val="00033603"/>
    <w:rsid w:val="00033792"/>
    <w:rsid w:val="00033A14"/>
    <w:rsid w:val="000340E5"/>
    <w:rsid w:val="0003447A"/>
    <w:rsid w:val="000349B4"/>
    <w:rsid w:val="00034BC3"/>
    <w:rsid w:val="000353F3"/>
    <w:rsid w:val="00035522"/>
    <w:rsid w:val="00035600"/>
    <w:rsid w:val="000357EE"/>
    <w:rsid w:val="00035B2D"/>
    <w:rsid w:val="00035DA7"/>
    <w:rsid w:val="00036D72"/>
    <w:rsid w:val="00037089"/>
    <w:rsid w:val="00037177"/>
    <w:rsid w:val="000376F8"/>
    <w:rsid w:val="00037CC4"/>
    <w:rsid w:val="0004066E"/>
    <w:rsid w:val="00040EE9"/>
    <w:rsid w:val="00040F75"/>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0AD"/>
    <w:rsid w:val="00046139"/>
    <w:rsid w:val="000465BF"/>
    <w:rsid w:val="00046822"/>
    <w:rsid w:val="00046AB6"/>
    <w:rsid w:val="00046D06"/>
    <w:rsid w:val="000471CD"/>
    <w:rsid w:val="00047328"/>
    <w:rsid w:val="0004735D"/>
    <w:rsid w:val="0004777C"/>
    <w:rsid w:val="000501E0"/>
    <w:rsid w:val="00050934"/>
    <w:rsid w:val="00050FB5"/>
    <w:rsid w:val="00051C72"/>
    <w:rsid w:val="00051D1C"/>
    <w:rsid w:val="00051D9E"/>
    <w:rsid w:val="00052CBA"/>
    <w:rsid w:val="00052EE0"/>
    <w:rsid w:val="00052F04"/>
    <w:rsid w:val="00052F1E"/>
    <w:rsid w:val="00053589"/>
    <w:rsid w:val="00053680"/>
    <w:rsid w:val="000536D2"/>
    <w:rsid w:val="00053B2C"/>
    <w:rsid w:val="00053CB3"/>
    <w:rsid w:val="00053EB7"/>
    <w:rsid w:val="000544F7"/>
    <w:rsid w:val="00054908"/>
    <w:rsid w:val="00054A4F"/>
    <w:rsid w:val="00054D9A"/>
    <w:rsid w:val="00055047"/>
    <w:rsid w:val="00055B54"/>
    <w:rsid w:val="00055DAA"/>
    <w:rsid w:val="000564A9"/>
    <w:rsid w:val="00056F51"/>
    <w:rsid w:val="000573F5"/>
    <w:rsid w:val="00057F37"/>
    <w:rsid w:val="00057FFD"/>
    <w:rsid w:val="000602B0"/>
    <w:rsid w:val="0006056C"/>
    <w:rsid w:val="0006228A"/>
    <w:rsid w:val="00062A61"/>
    <w:rsid w:val="00063614"/>
    <w:rsid w:val="00063838"/>
    <w:rsid w:val="00064260"/>
    <w:rsid w:val="0006433F"/>
    <w:rsid w:val="000643B9"/>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6638"/>
    <w:rsid w:val="00066EA7"/>
    <w:rsid w:val="0007012A"/>
    <w:rsid w:val="0007017F"/>
    <w:rsid w:val="00070431"/>
    <w:rsid w:val="000707FF"/>
    <w:rsid w:val="00070864"/>
    <w:rsid w:val="00070D6E"/>
    <w:rsid w:val="0007145A"/>
    <w:rsid w:val="00071BDA"/>
    <w:rsid w:val="00071F33"/>
    <w:rsid w:val="0007258B"/>
    <w:rsid w:val="000725AC"/>
    <w:rsid w:val="00072B18"/>
    <w:rsid w:val="000730F3"/>
    <w:rsid w:val="00073491"/>
    <w:rsid w:val="000739D2"/>
    <w:rsid w:val="00073EF4"/>
    <w:rsid w:val="000740B5"/>
    <w:rsid w:val="000740FD"/>
    <w:rsid w:val="000753EC"/>
    <w:rsid w:val="0007567F"/>
    <w:rsid w:val="00075B3A"/>
    <w:rsid w:val="00075DEC"/>
    <w:rsid w:val="00076234"/>
    <w:rsid w:val="000767F7"/>
    <w:rsid w:val="00076EE9"/>
    <w:rsid w:val="00076F61"/>
    <w:rsid w:val="00077C46"/>
    <w:rsid w:val="0008027F"/>
    <w:rsid w:val="0008073E"/>
    <w:rsid w:val="0008084D"/>
    <w:rsid w:val="000810D7"/>
    <w:rsid w:val="000814ED"/>
    <w:rsid w:val="0008175A"/>
    <w:rsid w:val="0008195B"/>
    <w:rsid w:val="00081BEC"/>
    <w:rsid w:val="000826F7"/>
    <w:rsid w:val="00082B81"/>
    <w:rsid w:val="00082C8A"/>
    <w:rsid w:val="00082F11"/>
    <w:rsid w:val="0008325D"/>
    <w:rsid w:val="00083384"/>
    <w:rsid w:val="000834DD"/>
    <w:rsid w:val="00084687"/>
    <w:rsid w:val="00084A57"/>
    <w:rsid w:val="00084B68"/>
    <w:rsid w:val="00084BED"/>
    <w:rsid w:val="00084C6E"/>
    <w:rsid w:val="00084EDB"/>
    <w:rsid w:val="00084FA9"/>
    <w:rsid w:val="00084FF2"/>
    <w:rsid w:val="000850D8"/>
    <w:rsid w:val="0008524D"/>
    <w:rsid w:val="000856E9"/>
    <w:rsid w:val="0008604B"/>
    <w:rsid w:val="000860E2"/>
    <w:rsid w:val="00086295"/>
    <w:rsid w:val="0008756B"/>
    <w:rsid w:val="00087DB7"/>
    <w:rsid w:val="0009025D"/>
    <w:rsid w:val="00090B9C"/>
    <w:rsid w:val="00090D7B"/>
    <w:rsid w:val="00091474"/>
    <w:rsid w:val="000915F7"/>
    <w:rsid w:val="00092764"/>
    <w:rsid w:val="0009292F"/>
    <w:rsid w:val="00092F4C"/>
    <w:rsid w:val="00094496"/>
    <w:rsid w:val="000950E7"/>
    <w:rsid w:val="00095360"/>
    <w:rsid w:val="000955AA"/>
    <w:rsid w:val="000957BC"/>
    <w:rsid w:val="00096737"/>
    <w:rsid w:val="00096F7F"/>
    <w:rsid w:val="00097271"/>
    <w:rsid w:val="00097C0A"/>
    <w:rsid w:val="00097C9F"/>
    <w:rsid w:val="000A0344"/>
    <w:rsid w:val="000A0823"/>
    <w:rsid w:val="000A101A"/>
    <w:rsid w:val="000A1FAB"/>
    <w:rsid w:val="000A21D6"/>
    <w:rsid w:val="000A2F4F"/>
    <w:rsid w:val="000A31EF"/>
    <w:rsid w:val="000A3354"/>
    <w:rsid w:val="000A3733"/>
    <w:rsid w:val="000A37D7"/>
    <w:rsid w:val="000A43B0"/>
    <w:rsid w:val="000A4574"/>
    <w:rsid w:val="000A4C87"/>
    <w:rsid w:val="000A53E6"/>
    <w:rsid w:val="000A574B"/>
    <w:rsid w:val="000A5B04"/>
    <w:rsid w:val="000A5B4D"/>
    <w:rsid w:val="000A5E2A"/>
    <w:rsid w:val="000A643B"/>
    <w:rsid w:val="000A707A"/>
    <w:rsid w:val="000A7107"/>
    <w:rsid w:val="000A78BA"/>
    <w:rsid w:val="000A7E87"/>
    <w:rsid w:val="000B03E8"/>
    <w:rsid w:val="000B0710"/>
    <w:rsid w:val="000B1C11"/>
    <w:rsid w:val="000B1D13"/>
    <w:rsid w:val="000B29B8"/>
    <w:rsid w:val="000B2A27"/>
    <w:rsid w:val="000B4038"/>
    <w:rsid w:val="000B4A6A"/>
    <w:rsid w:val="000B50FB"/>
    <w:rsid w:val="000B515D"/>
    <w:rsid w:val="000B5A74"/>
    <w:rsid w:val="000B5E42"/>
    <w:rsid w:val="000B5FA3"/>
    <w:rsid w:val="000B6748"/>
    <w:rsid w:val="000B6AF6"/>
    <w:rsid w:val="000C06C6"/>
    <w:rsid w:val="000C071F"/>
    <w:rsid w:val="000C1051"/>
    <w:rsid w:val="000C143A"/>
    <w:rsid w:val="000C162B"/>
    <w:rsid w:val="000C171F"/>
    <w:rsid w:val="000C1F04"/>
    <w:rsid w:val="000C2892"/>
    <w:rsid w:val="000C2B3C"/>
    <w:rsid w:val="000C2BC8"/>
    <w:rsid w:val="000C2C63"/>
    <w:rsid w:val="000C2EA7"/>
    <w:rsid w:val="000C30D7"/>
    <w:rsid w:val="000C3105"/>
    <w:rsid w:val="000C34DD"/>
    <w:rsid w:val="000C37BC"/>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C6E23"/>
    <w:rsid w:val="000D06FA"/>
    <w:rsid w:val="000D0701"/>
    <w:rsid w:val="000D0DDA"/>
    <w:rsid w:val="000D0ED5"/>
    <w:rsid w:val="000D113E"/>
    <w:rsid w:val="000D1169"/>
    <w:rsid w:val="000D15C5"/>
    <w:rsid w:val="000D1E60"/>
    <w:rsid w:val="000D28A5"/>
    <w:rsid w:val="000D2A0A"/>
    <w:rsid w:val="000D2AF7"/>
    <w:rsid w:val="000D2D3E"/>
    <w:rsid w:val="000D31C1"/>
    <w:rsid w:val="000D3223"/>
    <w:rsid w:val="000D36B2"/>
    <w:rsid w:val="000D39FD"/>
    <w:rsid w:val="000D3E54"/>
    <w:rsid w:val="000D4833"/>
    <w:rsid w:val="000D49D2"/>
    <w:rsid w:val="000D4A88"/>
    <w:rsid w:val="000D4BBC"/>
    <w:rsid w:val="000D4D90"/>
    <w:rsid w:val="000D4E26"/>
    <w:rsid w:val="000D5176"/>
    <w:rsid w:val="000D5EDB"/>
    <w:rsid w:val="000D679B"/>
    <w:rsid w:val="000D6C0F"/>
    <w:rsid w:val="000D6F1E"/>
    <w:rsid w:val="000D7A95"/>
    <w:rsid w:val="000D7BBD"/>
    <w:rsid w:val="000E038F"/>
    <w:rsid w:val="000E03C0"/>
    <w:rsid w:val="000E0654"/>
    <w:rsid w:val="000E1625"/>
    <w:rsid w:val="000E19B3"/>
    <w:rsid w:val="000E2970"/>
    <w:rsid w:val="000E2B93"/>
    <w:rsid w:val="000E37CE"/>
    <w:rsid w:val="000E3CC1"/>
    <w:rsid w:val="000E429F"/>
    <w:rsid w:val="000E4F66"/>
    <w:rsid w:val="000E5331"/>
    <w:rsid w:val="000E536C"/>
    <w:rsid w:val="000E53C9"/>
    <w:rsid w:val="000E5526"/>
    <w:rsid w:val="000E5A44"/>
    <w:rsid w:val="000E5CBF"/>
    <w:rsid w:val="000E5D6B"/>
    <w:rsid w:val="000E5FE0"/>
    <w:rsid w:val="000E5FF6"/>
    <w:rsid w:val="000E6D5D"/>
    <w:rsid w:val="000E6DF4"/>
    <w:rsid w:val="000E6E5F"/>
    <w:rsid w:val="000E7028"/>
    <w:rsid w:val="000F05D5"/>
    <w:rsid w:val="000F1DEB"/>
    <w:rsid w:val="000F33DC"/>
    <w:rsid w:val="000F3491"/>
    <w:rsid w:val="000F3622"/>
    <w:rsid w:val="000F3D02"/>
    <w:rsid w:val="000F3DE6"/>
    <w:rsid w:val="000F41F3"/>
    <w:rsid w:val="000F44E7"/>
    <w:rsid w:val="000F49F1"/>
    <w:rsid w:val="000F4C41"/>
    <w:rsid w:val="000F4FA7"/>
    <w:rsid w:val="000F536A"/>
    <w:rsid w:val="000F541D"/>
    <w:rsid w:val="000F5AD1"/>
    <w:rsid w:val="000F5E51"/>
    <w:rsid w:val="000F69FA"/>
    <w:rsid w:val="000F7577"/>
    <w:rsid w:val="000F777E"/>
    <w:rsid w:val="000F7974"/>
    <w:rsid w:val="000F7ECD"/>
    <w:rsid w:val="000F7FB5"/>
    <w:rsid w:val="00100317"/>
    <w:rsid w:val="001011EC"/>
    <w:rsid w:val="001017C1"/>
    <w:rsid w:val="00101E92"/>
    <w:rsid w:val="00101F1E"/>
    <w:rsid w:val="00101F40"/>
    <w:rsid w:val="0010312E"/>
    <w:rsid w:val="00103847"/>
    <w:rsid w:val="00103913"/>
    <w:rsid w:val="00103ABD"/>
    <w:rsid w:val="00103F96"/>
    <w:rsid w:val="00104698"/>
    <w:rsid w:val="00104913"/>
    <w:rsid w:val="00105234"/>
    <w:rsid w:val="00105E2B"/>
    <w:rsid w:val="00105E54"/>
    <w:rsid w:val="0010619C"/>
    <w:rsid w:val="001063D9"/>
    <w:rsid w:val="0010664D"/>
    <w:rsid w:val="00106C6B"/>
    <w:rsid w:val="00107A97"/>
    <w:rsid w:val="00107EB8"/>
    <w:rsid w:val="001104C3"/>
    <w:rsid w:val="00110510"/>
    <w:rsid w:val="0011062D"/>
    <w:rsid w:val="0011076D"/>
    <w:rsid w:val="0011077C"/>
    <w:rsid w:val="00110BEB"/>
    <w:rsid w:val="00110DB1"/>
    <w:rsid w:val="00110DF0"/>
    <w:rsid w:val="001114D0"/>
    <w:rsid w:val="00111703"/>
    <w:rsid w:val="0011177B"/>
    <w:rsid w:val="00111AA3"/>
    <w:rsid w:val="00111F29"/>
    <w:rsid w:val="00112B28"/>
    <w:rsid w:val="00113348"/>
    <w:rsid w:val="00113404"/>
    <w:rsid w:val="001134B4"/>
    <w:rsid w:val="00113515"/>
    <w:rsid w:val="00113DE8"/>
    <w:rsid w:val="00114172"/>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4FE"/>
    <w:rsid w:val="001228A0"/>
    <w:rsid w:val="00123EFF"/>
    <w:rsid w:val="001241F7"/>
    <w:rsid w:val="00124D1A"/>
    <w:rsid w:val="001251AF"/>
    <w:rsid w:val="00125654"/>
    <w:rsid w:val="00125D0D"/>
    <w:rsid w:val="00125D26"/>
    <w:rsid w:val="00125D9D"/>
    <w:rsid w:val="001263E8"/>
    <w:rsid w:val="00127810"/>
    <w:rsid w:val="00127E38"/>
    <w:rsid w:val="001301E6"/>
    <w:rsid w:val="00130472"/>
    <w:rsid w:val="001304F2"/>
    <w:rsid w:val="00130C4C"/>
    <w:rsid w:val="001313EB"/>
    <w:rsid w:val="0013222E"/>
    <w:rsid w:val="00134904"/>
    <w:rsid w:val="001349AB"/>
    <w:rsid w:val="00134F4E"/>
    <w:rsid w:val="00134FB0"/>
    <w:rsid w:val="001350AC"/>
    <w:rsid w:val="001352EC"/>
    <w:rsid w:val="00135E0B"/>
    <w:rsid w:val="001361A8"/>
    <w:rsid w:val="00136323"/>
    <w:rsid w:val="001365A5"/>
    <w:rsid w:val="001368CC"/>
    <w:rsid w:val="00136EDC"/>
    <w:rsid w:val="00137105"/>
    <w:rsid w:val="001372CA"/>
    <w:rsid w:val="0013744F"/>
    <w:rsid w:val="001375E1"/>
    <w:rsid w:val="00137711"/>
    <w:rsid w:val="001377CB"/>
    <w:rsid w:val="00137AFD"/>
    <w:rsid w:val="0014012A"/>
    <w:rsid w:val="00140AD8"/>
    <w:rsid w:val="00140BE4"/>
    <w:rsid w:val="001411DE"/>
    <w:rsid w:val="00141399"/>
    <w:rsid w:val="00141A0B"/>
    <w:rsid w:val="00141AF4"/>
    <w:rsid w:val="00142E09"/>
    <w:rsid w:val="0014377B"/>
    <w:rsid w:val="00143836"/>
    <w:rsid w:val="00143D3A"/>
    <w:rsid w:val="0014412A"/>
    <w:rsid w:val="00144B0C"/>
    <w:rsid w:val="00145462"/>
    <w:rsid w:val="00145F65"/>
    <w:rsid w:val="001460E0"/>
    <w:rsid w:val="0014685C"/>
    <w:rsid w:val="00146902"/>
    <w:rsid w:val="00146D94"/>
    <w:rsid w:val="00146DFA"/>
    <w:rsid w:val="0015018D"/>
    <w:rsid w:val="00150228"/>
    <w:rsid w:val="001502C3"/>
    <w:rsid w:val="001504E8"/>
    <w:rsid w:val="00150536"/>
    <w:rsid w:val="001512D2"/>
    <w:rsid w:val="00151A3C"/>
    <w:rsid w:val="00151B58"/>
    <w:rsid w:val="001533B2"/>
    <w:rsid w:val="001534CA"/>
    <w:rsid w:val="0015359A"/>
    <w:rsid w:val="0015369A"/>
    <w:rsid w:val="00153776"/>
    <w:rsid w:val="0015386A"/>
    <w:rsid w:val="001538AC"/>
    <w:rsid w:val="00153905"/>
    <w:rsid w:val="001540F9"/>
    <w:rsid w:val="00154E90"/>
    <w:rsid w:val="00154FC7"/>
    <w:rsid w:val="001557A9"/>
    <w:rsid w:val="00155878"/>
    <w:rsid w:val="0015599D"/>
    <w:rsid w:val="00155A36"/>
    <w:rsid w:val="001574A5"/>
    <w:rsid w:val="0015755C"/>
    <w:rsid w:val="001600C9"/>
    <w:rsid w:val="00160308"/>
    <w:rsid w:val="0016052B"/>
    <w:rsid w:val="00160957"/>
    <w:rsid w:val="00160B56"/>
    <w:rsid w:val="0016121C"/>
    <w:rsid w:val="0016159C"/>
    <w:rsid w:val="00161833"/>
    <w:rsid w:val="00161E0F"/>
    <w:rsid w:val="00161E62"/>
    <w:rsid w:val="00162797"/>
    <w:rsid w:val="00162A20"/>
    <w:rsid w:val="00163944"/>
    <w:rsid w:val="00163E08"/>
    <w:rsid w:val="00164CAE"/>
    <w:rsid w:val="00164CD1"/>
    <w:rsid w:val="00165157"/>
    <w:rsid w:val="001655BD"/>
    <w:rsid w:val="00165810"/>
    <w:rsid w:val="001658B7"/>
    <w:rsid w:val="00165E36"/>
    <w:rsid w:val="0016614B"/>
    <w:rsid w:val="00166286"/>
    <w:rsid w:val="001665FD"/>
    <w:rsid w:val="00166A4C"/>
    <w:rsid w:val="00166AD3"/>
    <w:rsid w:val="00167A23"/>
    <w:rsid w:val="00167A72"/>
    <w:rsid w:val="00167E48"/>
    <w:rsid w:val="0017080F"/>
    <w:rsid w:val="00170972"/>
    <w:rsid w:val="00170BD4"/>
    <w:rsid w:val="001711E3"/>
    <w:rsid w:val="00171620"/>
    <w:rsid w:val="00171647"/>
    <w:rsid w:val="00171F36"/>
    <w:rsid w:val="00171FF6"/>
    <w:rsid w:val="00172464"/>
    <w:rsid w:val="00172600"/>
    <w:rsid w:val="00172614"/>
    <w:rsid w:val="00172AA4"/>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A0F"/>
    <w:rsid w:val="00177FC0"/>
    <w:rsid w:val="00180887"/>
    <w:rsid w:val="00180A83"/>
    <w:rsid w:val="00180BE1"/>
    <w:rsid w:val="001810BE"/>
    <w:rsid w:val="001813AB"/>
    <w:rsid w:val="00181649"/>
    <w:rsid w:val="001819C6"/>
    <w:rsid w:val="00181B0A"/>
    <w:rsid w:val="00181B78"/>
    <w:rsid w:val="0018211C"/>
    <w:rsid w:val="001821F8"/>
    <w:rsid w:val="00182CBE"/>
    <w:rsid w:val="00182DCF"/>
    <w:rsid w:val="001831B3"/>
    <w:rsid w:val="0018397E"/>
    <w:rsid w:val="001845FA"/>
    <w:rsid w:val="001851B4"/>
    <w:rsid w:val="0018522B"/>
    <w:rsid w:val="001854A8"/>
    <w:rsid w:val="001854BF"/>
    <w:rsid w:val="00185D40"/>
    <w:rsid w:val="00185EB6"/>
    <w:rsid w:val="00186C17"/>
    <w:rsid w:val="00190180"/>
    <w:rsid w:val="00190A43"/>
    <w:rsid w:val="00190D0B"/>
    <w:rsid w:val="00190DE3"/>
    <w:rsid w:val="001912FB"/>
    <w:rsid w:val="00191571"/>
    <w:rsid w:val="00191608"/>
    <w:rsid w:val="00191664"/>
    <w:rsid w:val="0019171E"/>
    <w:rsid w:val="00191A11"/>
    <w:rsid w:val="00191C5B"/>
    <w:rsid w:val="00192065"/>
    <w:rsid w:val="001923DE"/>
    <w:rsid w:val="001924E0"/>
    <w:rsid w:val="00193E8E"/>
    <w:rsid w:val="001941AA"/>
    <w:rsid w:val="00194F73"/>
    <w:rsid w:val="00195EC2"/>
    <w:rsid w:val="00195F99"/>
    <w:rsid w:val="00196B03"/>
    <w:rsid w:val="00196E21"/>
    <w:rsid w:val="001976FE"/>
    <w:rsid w:val="00197FA3"/>
    <w:rsid w:val="001A016C"/>
    <w:rsid w:val="001A01DB"/>
    <w:rsid w:val="001A0422"/>
    <w:rsid w:val="001A0556"/>
    <w:rsid w:val="001A0DF3"/>
    <w:rsid w:val="001A102F"/>
    <w:rsid w:val="001A1A27"/>
    <w:rsid w:val="001A1ED0"/>
    <w:rsid w:val="001A2265"/>
    <w:rsid w:val="001A2A79"/>
    <w:rsid w:val="001A2A95"/>
    <w:rsid w:val="001A2E71"/>
    <w:rsid w:val="001A35A6"/>
    <w:rsid w:val="001A368A"/>
    <w:rsid w:val="001A3963"/>
    <w:rsid w:val="001A4130"/>
    <w:rsid w:val="001A41DF"/>
    <w:rsid w:val="001A43F5"/>
    <w:rsid w:val="001A4E0E"/>
    <w:rsid w:val="001A4E8C"/>
    <w:rsid w:val="001A4E91"/>
    <w:rsid w:val="001A4EF7"/>
    <w:rsid w:val="001A4F6E"/>
    <w:rsid w:val="001A5175"/>
    <w:rsid w:val="001A5ABD"/>
    <w:rsid w:val="001A5CE0"/>
    <w:rsid w:val="001A60E2"/>
    <w:rsid w:val="001A670B"/>
    <w:rsid w:val="001A69BD"/>
    <w:rsid w:val="001A69F0"/>
    <w:rsid w:val="001A79AA"/>
    <w:rsid w:val="001A7C0D"/>
    <w:rsid w:val="001A7F95"/>
    <w:rsid w:val="001B0014"/>
    <w:rsid w:val="001B07B0"/>
    <w:rsid w:val="001B0992"/>
    <w:rsid w:val="001B0AC4"/>
    <w:rsid w:val="001B0DEF"/>
    <w:rsid w:val="001B1120"/>
    <w:rsid w:val="001B12B9"/>
    <w:rsid w:val="001B15E2"/>
    <w:rsid w:val="001B163A"/>
    <w:rsid w:val="001B253D"/>
    <w:rsid w:val="001B277C"/>
    <w:rsid w:val="001B2C6A"/>
    <w:rsid w:val="001B2CDC"/>
    <w:rsid w:val="001B2D5C"/>
    <w:rsid w:val="001B2F19"/>
    <w:rsid w:val="001B3216"/>
    <w:rsid w:val="001B321F"/>
    <w:rsid w:val="001B35ED"/>
    <w:rsid w:val="001B369D"/>
    <w:rsid w:val="001B450E"/>
    <w:rsid w:val="001B46DB"/>
    <w:rsid w:val="001B4B48"/>
    <w:rsid w:val="001B4D8E"/>
    <w:rsid w:val="001B4F75"/>
    <w:rsid w:val="001B50CD"/>
    <w:rsid w:val="001B5DDB"/>
    <w:rsid w:val="001B62D3"/>
    <w:rsid w:val="001B63A4"/>
    <w:rsid w:val="001B7087"/>
    <w:rsid w:val="001B74F4"/>
    <w:rsid w:val="001B75DC"/>
    <w:rsid w:val="001C0049"/>
    <w:rsid w:val="001C0136"/>
    <w:rsid w:val="001C0A6E"/>
    <w:rsid w:val="001C0AD1"/>
    <w:rsid w:val="001C0BCC"/>
    <w:rsid w:val="001C1015"/>
    <w:rsid w:val="001C117D"/>
    <w:rsid w:val="001C1F9C"/>
    <w:rsid w:val="001C226A"/>
    <w:rsid w:val="001C236E"/>
    <w:rsid w:val="001C2420"/>
    <w:rsid w:val="001C29E7"/>
    <w:rsid w:val="001C2CFD"/>
    <w:rsid w:val="001C32C6"/>
    <w:rsid w:val="001C32E7"/>
    <w:rsid w:val="001C37A9"/>
    <w:rsid w:val="001C3E2D"/>
    <w:rsid w:val="001C48C7"/>
    <w:rsid w:val="001C4A9E"/>
    <w:rsid w:val="001C5B53"/>
    <w:rsid w:val="001C6CAB"/>
    <w:rsid w:val="001C6CC1"/>
    <w:rsid w:val="001C6E96"/>
    <w:rsid w:val="001C7130"/>
    <w:rsid w:val="001C7901"/>
    <w:rsid w:val="001C7E70"/>
    <w:rsid w:val="001D0068"/>
    <w:rsid w:val="001D00F4"/>
    <w:rsid w:val="001D01C6"/>
    <w:rsid w:val="001D092F"/>
    <w:rsid w:val="001D0A3F"/>
    <w:rsid w:val="001D15CD"/>
    <w:rsid w:val="001D1AEF"/>
    <w:rsid w:val="001D1CDC"/>
    <w:rsid w:val="001D244E"/>
    <w:rsid w:val="001D24A4"/>
    <w:rsid w:val="001D24F1"/>
    <w:rsid w:val="001D29D9"/>
    <w:rsid w:val="001D3088"/>
    <w:rsid w:val="001D3AD1"/>
    <w:rsid w:val="001D478B"/>
    <w:rsid w:val="001D4970"/>
    <w:rsid w:val="001D4A4E"/>
    <w:rsid w:val="001D4BD7"/>
    <w:rsid w:val="001D4F24"/>
    <w:rsid w:val="001D5F02"/>
    <w:rsid w:val="001D609E"/>
    <w:rsid w:val="001D6186"/>
    <w:rsid w:val="001D62AF"/>
    <w:rsid w:val="001D637E"/>
    <w:rsid w:val="001D6652"/>
    <w:rsid w:val="001D69E5"/>
    <w:rsid w:val="001D6B3D"/>
    <w:rsid w:val="001D6F8F"/>
    <w:rsid w:val="001D7104"/>
    <w:rsid w:val="001D7A8E"/>
    <w:rsid w:val="001D7FE3"/>
    <w:rsid w:val="001E075F"/>
    <w:rsid w:val="001E0933"/>
    <w:rsid w:val="001E1332"/>
    <w:rsid w:val="001E14E8"/>
    <w:rsid w:val="001E1627"/>
    <w:rsid w:val="001E18BD"/>
    <w:rsid w:val="001E1DBA"/>
    <w:rsid w:val="001E1EF2"/>
    <w:rsid w:val="001E243E"/>
    <w:rsid w:val="001E251A"/>
    <w:rsid w:val="001E290B"/>
    <w:rsid w:val="001E3613"/>
    <w:rsid w:val="001E37B7"/>
    <w:rsid w:val="001E385F"/>
    <w:rsid w:val="001E39E4"/>
    <w:rsid w:val="001E3BA1"/>
    <w:rsid w:val="001E414C"/>
    <w:rsid w:val="001E490C"/>
    <w:rsid w:val="001E4C68"/>
    <w:rsid w:val="001E50FD"/>
    <w:rsid w:val="001E5310"/>
    <w:rsid w:val="001E585C"/>
    <w:rsid w:val="001E59DC"/>
    <w:rsid w:val="001E5DD7"/>
    <w:rsid w:val="001E5EEE"/>
    <w:rsid w:val="001E604E"/>
    <w:rsid w:val="001E63A3"/>
    <w:rsid w:val="001E66FB"/>
    <w:rsid w:val="001E690D"/>
    <w:rsid w:val="001E6B7D"/>
    <w:rsid w:val="001E7358"/>
    <w:rsid w:val="001E7C72"/>
    <w:rsid w:val="001E7D64"/>
    <w:rsid w:val="001E7EDD"/>
    <w:rsid w:val="001F00FD"/>
    <w:rsid w:val="001F02CD"/>
    <w:rsid w:val="001F0B7F"/>
    <w:rsid w:val="001F0CD0"/>
    <w:rsid w:val="001F0F71"/>
    <w:rsid w:val="001F19D1"/>
    <w:rsid w:val="001F1B69"/>
    <w:rsid w:val="001F1C9D"/>
    <w:rsid w:val="001F1D9A"/>
    <w:rsid w:val="001F2740"/>
    <w:rsid w:val="001F2C3A"/>
    <w:rsid w:val="001F318E"/>
    <w:rsid w:val="001F33F6"/>
    <w:rsid w:val="001F3531"/>
    <w:rsid w:val="001F3696"/>
    <w:rsid w:val="001F42FF"/>
    <w:rsid w:val="001F43D2"/>
    <w:rsid w:val="001F44B4"/>
    <w:rsid w:val="001F44D3"/>
    <w:rsid w:val="001F4510"/>
    <w:rsid w:val="001F4B3A"/>
    <w:rsid w:val="001F58D3"/>
    <w:rsid w:val="001F65A4"/>
    <w:rsid w:val="001F65E0"/>
    <w:rsid w:val="001F6CBC"/>
    <w:rsid w:val="001F6E2B"/>
    <w:rsid w:val="001F6EE3"/>
    <w:rsid w:val="001F6FCE"/>
    <w:rsid w:val="001F7362"/>
    <w:rsid w:val="001F78AE"/>
    <w:rsid w:val="001F7AE9"/>
    <w:rsid w:val="001F7CFD"/>
    <w:rsid w:val="002011D5"/>
    <w:rsid w:val="00201205"/>
    <w:rsid w:val="00201C2D"/>
    <w:rsid w:val="00203367"/>
    <w:rsid w:val="00203590"/>
    <w:rsid w:val="0020398A"/>
    <w:rsid w:val="00204438"/>
    <w:rsid w:val="00204A44"/>
    <w:rsid w:val="00205D9C"/>
    <w:rsid w:val="00206147"/>
    <w:rsid w:val="002064F3"/>
    <w:rsid w:val="002069A8"/>
    <w:rsid w:val="00206EE7"/>
    <w:rsid w:val="0020789A"/>
    <w:rsid w:val="00207C83"/>
    <w:rsid w:val="00210763"/>
    <w:rsid w:val="00210869"/>
    <w:rsid w:val="0021145D"/>
    <w:rsid w:val="002116AD"/>
    <w:rsid w:val="00211999"/>
    <w:rsid w:val="002123A4"/>
    <w:rsid w:val="002126CD"/>
    <w:rsid w:val="00213773"/>
    <w:rsid w:val="00213B0E"/>
    <w:rsid w:val="00213CBC"/>
    <w:rsid w:val="002141FB"/>
    <w:rsid w:val="00214360"/>
    <w:rsid w:val="002144D3"/>
    <w:rsid w:val="002146CA"/>
    <w:rsid w:val="0021476F"/>
    <w:rsid w:val="002147D6"/>
    <w:rsid w:val="0021575B"/>
    <w:rsid w:val="00215783"/>
    <w:rsid w:val="00215FE0"/>
    <w:rsid w:val="0021669B"/>
    <w:rsid w:val="00216876"/>
    <w:rsid w:val="0021781A"/>
    <w:rsid w:val="002178E8"/>
    <w:rsid w:val="00217A17"/>
    <w:rsid w:val="0022018A"/>
    <w:rsid w:val="002201A1"/>
    <w:rsid w:val="00220ADA"/>
    <w:rsid w:val="00220B7B"/>
    <w:rsid w:val="00220DF2"/>
    <w:rsid w:val="0022180E"/>
    <w:rsid w:val="00221FF3"/>
    <w:rsid w:val="002220BA"/>
    <w:rsid w:val="002227B3"/>
    <w:rsid w:val="002228A1"/>
    <w:rsid w:val="002228D9"/>
    <w:rsid w:val="00222CE3"/>
    <w:rsid w:val="002235D7"/>
    <w:rsid w:val="002239C4"/>
    <w:rsid w:val="002242F9"/>
    <w:rsid w:val="00224617"/>
    <w:rsid w:val="00225591"/>
    <w:rsid w:val="00225690"/>
    <w:rsid w:val="0022574F"/>
    <w:rsid w:val="0022593A"/>
    <w:rsid w:val="00225B52"/>
    <w:rsid w:val="00225CE3"/>
    <w:rsid w:val="002260D7"/>
    <w:rsid w:val="00226B17"/>
    <w:rsid w:val="0022712B"/>
    <w:rsid w:val="00227202"/>
    <w:rsid w:val="002276A4"/>
    <w:rsid w:val="00227843"/>
    <w:rsid w:val="00227A99"/>
    <w:rsid w:val="00227C8B"/>
    <w:rsid w:val="00230648"/>
    <w:rsid w:val="00230A44"/>
    <w:rsid w:val="00230A52"/>
    <w:rsid w:val="00230EE5"/>
    <w:rsid w:val="00230FA5"/>
    <w:rsid w:val="00231131"/>
    <w:rsid w:val="0023133A"/>
    <w:rsid w:val="0023170E"/>
    <w:rsid w:val="00231839"/>
    <w:rsid w:val="00232621"/>
    <w:rsid w:val="0023262B"/>
    <w:rsid w:val="002326EF"/>
    <w:rsid w:val="00232A44"/>
    <w:rsid w:val="00232A4E"/>
    <w:rsid w:val="00233706"/>
    <w:rsid w:val="00233A7D"/>
    <w:rsid w:val="00233F10"/>
    <w:rsid w:val="0023482B"/>
    <w:rsid w:val="0023482C"/>
    <w:rsid w:val="00234AA4"/>
    <w:rsid w:val="00234C7F"/>
    <w:rsid w:val="00234E62"/>
    <w:rsid w:val="00234F8F"/>
    <w:rsid w:val="00235B63"/>
    <w:rsid w:val="00235FC9"/>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D84"/>
    <w:rsid w:val="00240ECB"/>
    <w:rsid w:val="002414F2"/>
    <w:rsid w:val="002415DA"/>
    <w:rsid w:val="00241857"/>
    <w:rsid w:val="0024285E"/>
    <w:rsid w:val="00242F79"/>
    <w:rsid w:val="00242FA8"/>
    <w:rsid w:val="0024310E"/>
    <w:rsid w:val="00243204"/>
    <w:rsid w:val="00243AC5"/>
    <w:rsid w:val="0024405D"/>
    <w:rsid w:val="00244516"/>
    <w:rsid w:val="00244CF8"/>
    <w:rsid w:val="002454F0"/>
    <w:rsid w:val="00245B9E"/>
    <w:rsid w:val="002460BD"/>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20E6"/>
    <w:rsid w:val="002526B9"/>
    <w:rsid w:val="00252DD3"/>
    <w:rsid w:val="00253619"/>
    <w:rsid w:val="0025394F"/>
    <w:rsid w:val="00253B97"/>
    <w:rsid w:val="002544CB"/>
    <w:rsid w:val="00254724"/>
    <w:rsid w:val="00254878"/>
    <w:rsid w:val="00254F4F"/>
    <w:rsid w:val="00255D8E"/>
    <w:rsid w:val="00256584"/>
    <w:rsid w:val="00256C48"/>
    <w:rsid w:val="00256EF8"/>
    <w:rsid w:val="00256FA2"/>
    <w:rsid w:val="002570D5"/>
    <w:rsid w:val="00257177"/>
    <w:rsid w:val="002573C5"/>
    <w:rsid w:val="002576EC"/>
    <w:rsid w:val="00257730"/>
    <w:rsid w:val="00257803"/>
    <w:rsid w:val="00257B74"/>
    <w:rsid w:val="00257CD8"/>
    <w:rsid w:val="002610D8"/>
    <w:rsid w:val="0026146A"/>
    <w:rsid w:val="00261533"/>
    <w:rsid w:val="0026177C"/>
    <w:rsid w:val="00261A25"/>
    <w:rsid w:val="00261A6C"/>
    <w:rsid w:val="00262640"/>
    <w:rsid w:val="002629E2"/>
    <w:rsid w:val="00262B81"/>
    <w:rsid w:val="00262BA8"/>
    <w:rsid w:val="00262BC8"/>
    <w:rsid w:val="002638FD"/>
    <w:rsid w:val="00263DBF"/>
    <w:rsid w:val="002641D9"/>
    <w:rsid w:val="002643C5"/>
    <w:rsid w:val="00264541"/>
    <w:rsid w:val="00264917"/>
    <w:rsid w:val="00264FB4"/>
    <w:rsid w:val="002651EC"/>
    <w:rsid w:val="002653F1"/>
    <w:rsid w:val="002654DD"/>
    <w:rsid w:val="0026592A"/>
    <w:rsid w:val="00265DC2"/>
    <w:rsid w:val="002661A3"/>
    <w:rsid w:val="0026638C"/>
    <w:rsid w:val="00266822"/>
    <w:rsid w:val="00266E05"/>
    <w:rsid w:val="00266F00"/>
    <w:rsid w:val="002670EF"/>
    <w:rsid w:val="002671A2"/>
    <w:rsid w:val="0026720D"/>
    <w:rsid w:val="00267444"/>
    <w:rsid w:val="00267A38"/>
    <w:rsid w:val="00267F5F"/>
    <w:rsid w:val="00270704"/>
    <w:rsid w:val="00270965"/>
    <w:rsid w:val="00271252"/>
    <w:rsid w:val="00271E5D"/>
    <w:rsid w:val="00272082"/>
    <w:rsid w:val="0027349D"/>
    <w:rsid w:val="00273516"/>
    <w:rsid w:val="00273985"/>
    <w:rsid w:val="00273B82"/>
    <w:rsid w:val="00273E7A"/>
    <w:rsid w:val="00274372"/>
    <w:rsid w:val="0027475A"/>
    <w:rsid w:val="0027599F"/>
    <w:rsid w:val="00275F56"/>
    <w:rsid w:val="0027623E"/>
    <w:rsid w:val="002765B7"/>
    <w:rsid w:val="00276EAA"/>
    <w:rsid w:val="00277701"/>
    <w:rsid w:val="00277713"/>
    <w:rsid w:val="00277888"/>
    <w:rsid w:val="00277B04"/>
    <w:rsid w:val="00277DBC"/>
    <w:rsid w:val="00277F29"/>
    <w:rsid w:val="00277F64"/>
    <w:rsid w:val="002800A7"/>
    <w:rsid w:val="00280550"/>
    <w:rsid w:val="00281063"/>
    <w:rsid w:val="00281610"/>
    <w:rsid w:val="00281676"/>
    <w:rsid w:val="00281E32"/>
    <w:rsid w:val="0028205F"/>
    <w:rsid w:val="00282479"/>
    <w:rsid w:val="0028276E"/>
    <w:rsid w:val="002827F3"/>
    <w:rsid w:val="002829BD"/>
    <w:rsid w:val="00282B3E"/>
    <w:rsid w:val="00282C1F"/>
    <w:rsid w:val="00282C6C"/>
    <w:rsid w:val="00282E4E"/>
    <w:rsid w:val="00282EEB"/>
    <w:rsid w:val="00283B7F"/>
    <w:rsid w:val="0028468D"/>
    <w:rsid w:val="0028470C"/>
    <w:rsid w:val="00284B5F"/>
    <w:rsid w:val="0028596B"/>
    <w:rsid w:val="00285FB9"/>
    <w:rsid w:val="00286219"/>
    <w:rsid w:val="00286A03"/>
    <w:rsid w:val="00287426"/>
    <w:rsid w:val="00287514"/>
    <w:rsid w:val="00287844"/>
    <w:rsid w:val="0028791B"/>
    <w:rsid w:val="00287E44"/>
    <w:rsid w:val="00287F79"/>
    <w:rsid w:val="002900A9"/>
    <w:rsid w:val="00290C43"/>
    <w:rsid w:val="00290C90"/>
    <w:rsid w:val="002912A4"/>
    <w:rsid w:val="002916DB"/>
    <w:rsid w:val="0029190A"/>
    <w:rsid w:val="00291D8C"/>
    <w:rsid w:val="002928A0"/>
    <w:rsid w:val="00292ABA"/>
    <w:rsid w:val="00293271"/>
    <w:rsid w:val="00293587"/>
    <w:rsid w:val="00293896"/>
    <w:rsid w:val="002939CE"/>
    <w:rsid w:val="00293ED1"/>
    <w:rsid w:val="00293FFA"/>
    <w:rsid w:val="002940FF"/>
    <w:rsid w:val="00294540"/>
    <w:rsid w:val="002948F7"/>
    <w:rsid w:val="00294A06"/>
    <w:rsid w:val="00294FFB"/>
    <w:rsid w:val="002950AB"/>
    <w:rsid w:val="002954FD"/>
    <w:rsid w:val="00296242"/>
    <w:rsid w:val="00296CE6"/>
    <w:rsid w:val="00296F96"/>
    <w:rsid w:val="002973DF"/>
    <w:rsid w:val="00297D6A"/>
    <w:rsid w:val="002A0190"/>
    <w:rsid w:val="002A0751"/>
    <w:rsid w:val="002A0983"/>
    <w:rsid w:val="002A0BF5"/>
    <w:rsid w:val="002A1128"/>
    <w:rsid w:val="002A158C"/>
    <w:rsid w:val="002A1FFD"/>
    <w:rsid w:val="002A24EB"/>
    <w:rsid w:val="002A257D"/>
    <w:rsid w:val="002A2C5E"/>
    <w:rsid w:val="002A2D66"/>
    <w:rsid w:val="002A3B1E"/>
    <w:rsid w:val="002A428E"/>
    <w:rsid w:val="002A46FA"/>
    <w:rsid w:val="002A4806"/>
    <w:rsid w:val="002A4B37"/>
    <w:rsid w:val="002A5227"/>
    <w:rsid w:val="002A5417"/>
    <w:rsid w:val="002A57BC"/>
    <w:rsid w:val="002A581C"/>
    <w:rsid w:val="002A59CE"/>
    <w:rsid w:val="002A5A27"/>
    <w:rsid w:val="002A6AA6"/>
    <w:rsid w:val="002A753D"/>
    <w:rsid w:val="002B00B5"/>
    <w:rsid w:val="002B00FE"/>
    <w:rsid w:val="002B0CF0"/>
    <w:rsid w:val="002B0E27"/>
    <w:rsid w:val="002B10B6"/>
    <w:rsid w:val="002B10D3"/>
    <w:rsid w:val="002B1113"/>
    <w:rsid w:val="002B145F"/>
    <w:rsid w:val="002B163F"/>
    <w:rsid w:val="002B1867"/>
    <w:rsid w:val="002B1A3A"/>
    <w:rsid w:val="002B1EA3"/>
    <w:rsid w:val="002B2930"/>
    <w:rsid w:val="002B2A55"/>
    <w:rsid w:val="002B2D24"/>
    <w:rsid w:val="002B2DA9"/>
    <w:rsid w:val="002B2F98"/>
    <w:rsid w:val="002B30C8"/>
    <w:rsid w:val="002B3126"/>
    <w:rsid w:val="002B31FA"/>
    <w:rsid w:val="002B3256"/>
    <w:rsid w:val="002B33D5"/>
    <w:rsid w:val="002B3488"/>
    <w:rsid w:val="002B3A06"/>
    <w:rsid w:val="002B4552"/>
    <w:rsid w:val="002B4C84"/>
    <w:rsid w:val="002B5746"/>
    <w:rsid w:val="002B63D3"/>
    <w:rsid w:val="002B6815"/>
    <w:rsid w:val="002B6AB1"/>
    <w:rsid w:val="002B6FEF"/>
    <w:rsid w:val="002B71D1"/>
    <w:rsid w:val="002C0144"/>
    <w:rsid w:val="002C0998"/>
    <w:rsid w:val="002C0CAC"/>
    <w:rsid w:val="002C1F28"/>
    <w:rsid w:val="002C254B"/>
    <w:rsid w:val="002C25DE"/>
    <w:rsid w:val="002C27E8"/>
    <w:rsid w:val="002C2ACB"/>
    <w:rsid w:val="002C2F60"/>
    <w:rsid w:val="002C2FF5"/>
    <w:rsid w:val="002C310F"/>
    <w:rsid w:val="002C387A"/>
    <w:rsid w:val="002C41CB"/>
    <w:rsid w:val="002C51C3"/>
    <w:rsid w:val="002C56F6"/>
    <w:rsid w:val="002C590C"/>
    <w:rsid w:val="002C5C58"/>
    <w:rsid w:val="002C6A1A"/>
    <w:rsid w:val="002C6B67"/>
    <w:rsid w:val="002C7313"/>
    <w:rsid w:val="002C73EE"/>
    <w:rsid w:val="002C7660"/>
    <w:rsid w:val="002C7718"/>
    <w:rsid w:val="002C77DB"/>
    <w:rsid w:val="002C77F7"/>
    <w:rsid w:val="002C7CD4"/>
    <w:rsid w:val="002D0321"/>
    <w:rsid w:val="002D0E7A"/>
    <w:rsid w:val="002D155B"/>
    <w:rsid w:val="002D17F9"/>
    <w:rsid w:val="002D1AD3"/>
    <w:rsid w:val="002D27F0"/>
    <w:rsid w:val="002D312C"/>
    <w:rsid w:val="002D35F0"/>
    <w:rsid w:val="002D40A5"/>
    <w:rsid w:val="002D4613"/>
    <w:rsid w:val="002D48E1"/>
    <w:rsid w:val="002D5353"/>
    <w:rsid w:val="002D5C42"/>
    <w:rsid w:val="002D61C8"/>
    <w:rsid w:val="002D629E"/>
    <w:rsid w:val="002D63E8"/>
    <w:rsid w:val="002D6584"/>
    <w:rsid w:val="002D6E9A"/>
    <w:rsid w:val="002D726B"/>
    <w:rsid w:val="002D75DB"/>
    <w:rsid w:val="002E0067"/>
    <w:rsid w:val="002E02D0"/>
    <w:rsid w:val="002E0489"/>
    <w:rsid w:val="002E04C0"/>
    <w:rsid w:val="002E0544"/>
    <w:rsid w:val="002E0B58"/>
    <w:rsid w:val="002E1377"/>
    <w:rsid w:val="002E1B1B"/>
    <w:rsid w:val="002E1DF4"/>
    <w:rsid w:val="002E1F5F"/>
    <w:rsid w:val="002E2C3B"/>
    <w:rsid w:val="002E3C37"/>
    <w:rsid w:val="002E4BA7"/>
    <w:rsid w:val="002E4D3D"/>
    <w:rsid w:val="002E5CA7"/>
    <w:rsid w:val="002E668B"/>
    <w:rsid w:val="002E67E4"/>
    <w:rsid w:val="002E6F77"/>
    <w:rsid w:val="002E7235"/>
    <w:rsid w:val="002E7DEA"/>
    <w:rsid w:val="002E7F97"/>
    <w:rsid w:val="002F01BA"/>
    <w:rsid w:val="002F0276"/>
    <w:rsid w:val="002F10E7"/>
    <w:rsid w:val="002F11F9"/>
    <w:rsid w:val="002F1274"/>
    <w:rsid w:val="002F13E0"/>
    <w:rsid w:val="002F16CB"/>
    <w:rsid w:val="002F1742"/>
    <w:rsid w:val="002F1AB0"/>
    <w:rsid w:val="002F210A"/>
    <w:rsid w:val="002F23EF"/>
    <w:rsid w:val="002F25C7"/>
    <w:rsid w:val="002F30B0"/>
    <w:rsid w:val="002F3C64"/>
    <w:rsid w:val="002F4431"/>
    <w:rsid w:val="002F47E7"/>
    <w:rsid w:val="002F510D"/>
    <w:rsid w:val="002F5264"/>
    <w:rsid w:val="002F5BF6"/>
    <w:rsid w:val="002F5C35"/>
    <w:rsid w:val="002F5F61"/>
    <w:rsid w:val="002F7379"/>
    <w:rsid w:val="00300081"/>
    <w:rsid w:val="00300216"/>
    <w:rsid w:val="0030023E"/>
    <w:rsid w:val="0030045D"/>
    <w:rsid w:val="0030059B"/>
    <w:rsid w:val="00300FC5"/>
    <w:rsid w:val="00301138"/>
    <w:rsid w:val="00301277"/>
    <w:rsid w:val="0030169B"/>
    <w:rsid w:val="00301837"/>
    <w:rsid w:val="003019CD"/>
    <w:rsid w:val="0030341B"/>
    <w:rsid w:val="003034D2"/>
    <w:rsid w:val="0030373E"/>
    <w:rsid w:val="00303766"/>
    <w:rsid w:val="00303A1B"/>
    <w:rsid w:val="003045BE"/>
    <w:rsid w:val="00305E3D"/>
    <w:rsid w:val="00305F53"/>
    <w:rsid w:val="00306033"/>
    <w:rsid w:val="003060F3"/>
    <w:rsid w:val="0030612A"/>
    <w:rsid w:val="003068EC"/>
    <w:rsid w:val="00306C01"/>
    <w:rsid w:val="00306D56"/>
    <w:rsid w:val="00306FCF"/>
    <w:rsid w:val="0030759B"/>
    <w:rsid w:val="003075BE"/>
    <w:rsid w:val="003076C4"/>
    <w:rsid w:val="003079A6"/>
    <w:rsid w:val="00307C94"/>
    <w:rsid w:val="003100A7"/>
    <w:rsid w:val="003106C8"/>
    <w:rsid w:val="00310DDB"/>
    <w:rsid w:val="00310E3F"/>
    <w:rsid w:val="00311154"/>
    <w:rsid w:val="00311270"/>
    <w:rsid w:val="0031175D"/>
    <w:rsid w:val="003119DD"/>
    <w:rsid w:val="00311BB9"/>
    <w:rsid w:val="00312125"/>
    <w:rsid w:val="00312297"/>
    <w:rsid w:val="00312781"/>
    <w:rsid w:val="00313117"/>
    <w:rsid w:val="00313367"/>
    <w:rsid w:val="0031354F"/>
    <w:rsid w:val="0031399B"/>
    <w:rsid w:val="00314614"/>
    <w:rsid w:val="003146D0"/>
    <w:rsid w:val="00314739"/>
    <w:rsid w:val="00314773"/>
    <w:rsid w:val="00314F8A"/>
    <w:rsid w:val="003151F3"/>
    <w:rsid w:val="003152FA"/>
    <w:rsid w:val="003154DB"/>
    <w:rsid w:val="00316779"/>
    <w:rsid w:val="00316EBC"/>
    <w:rsid w:val="0031740C"/>
    <w:rsid w:val="00317698"/>
    <w:rsid w:val="00317804"/>
    <w:rsid w:val="00317A0C"/>
    <w:rsid w:val="00317DA5"/>
    <w:rsid w:val="00317F93"/>
    <w:rsid w:val="003201D0"/>
    <w:rsid w:val="003205E0"/>
    <w:rsid w:val="00321386"/>
    <w:rsid w:val="00321788"/>
    <w:rsid w:val="00321848"/>
    <w:rsid w:val="00321CB3"/>
    <w:rsid w:val="003221E9"/>
    <w:rsid w:val="00322341"/>
    <w:rsid w:val="0032345B"/>
    <w:rsid w:val="003235FE"/>
    <w:rsid w:val="00324331"/>
    <w:rsid w:val="00324D31"/>
    <w:rsid w:val="00324F18"/>
    <w:rsid w:val="00324FF5"/>
    <w:rsid w:val="003256A0"/>
    <w:rsid w:val="003265DE"/>
    <w:rsid w:val="00326A08"/>
    <w:rsid w:val="003273C2"/>
    <w:rsid w:val="003275D6"/>
    <w:rsid w:val="0032767E"/>
    <w:rsid w:val="003277C6"/>
    <w:rsid w:val="00327845"/>
    <w:rsid w:val="00327B0E"/>
    <w:rsid w:val="00327E8D"/>
    <w:rsid w:val="003302CF"/>
    <w:rsid w:val="00330559"/>
    <w:rsid w:val="00330B86"/>
    <w:rsid w:val="00330DB5"/>
    <w:rsid w:val="00330F9E"/>
    <w:rsid w:val="00331306"/>
    <w:rsid w:val="00331625"/>
    <w:rsid w:val="00331659"/>
    <w:rsid w:val="003319C5"/>
    <w:rsid w:val="00331A58"/>
    <w:rsid w:val="003320F9"/>
    <w:rsid w:val="003327BD"/>
    <w:rsid w:val="00332BEF"/>
    <w:rsid w:val="00332FE7"/>
    <w:rsid w:val="00333307"/>
    <w:rsid w:val="003338EB"/>
    <w:rsid w:val="003339B8"/>
    <w:rsid w:val="00334446"/>
    <w:rsid w:val="0033444C"/>
    <w:rsid w:val="00334725"/>
    <w:rsid w:val="00334A38"/>
    <w:rsid w:val="00334AF1"/>
    <w:rsid w:val="003353D5"/>
    <w:rsid w:val="00335597"/>
    <w:rsid w:val="00335A53"/>
    <w:rsid w:val="00335FDF"/>
    <w:rsid w:val="00336A5F"/>
    <w:rsid w:val="00336EE3"/>
    <w:rsid w:val="0033743E"/>
    <w:rsid w:val="003379A4"/>
    <w:rsid w:val="00337BB0"/>
    <w:rsid w:val="00337CB6"/>
    <w:rsid w:val="00340077"/>
    <w:rsid w:val="003403AE"/>
    <w:rsid w:val="0034048A"/>
    <w:rsid w:val="003409BD"/>
    <w:rsid w:val="00340B33"/>
    <w:rsid w:val="00340C4B"/>
    <w:rsid w:val="0034111B"/>
    <w:rsid w:val="0034183F"/>
    <w:rsid w:val="00342559"/>
    <w:rsid w:val="00342CEB"/>
    <w:rsid w:val="00342D1A"/>
    <w:rsid w:val="0034339B"/>
    <w:rsid w:val="00343628"/>
    <w:rsid w:val="00343860"/>
    <w:rsid w:val="00343AB5"/>
    <w:rsid w:val="00344AD6"/>
    <w:rsid w:val="00344CEF"/>
    <w:rsid w:val="00344F44"/>
    <w:rsid w:val="0034511C"/>
    <w:rsid w:val="00345191"/>
    <w:rsid w:val="0034550A"/>
    <w:rsid w:val="00345B7B"/>
    <w:rsid w:val="00345BD7"/>
    <w:rsid w:val="0034620C"/>
    <w:rsid w:val="00346579"/>
    <w:rsid w:val="00346C50"/>
    <w:rsid w:val="00346C5A"/>
    <w:rsid w:val="003474B3"/>
    <w:rsid w:val="00347A1B"/>
    <w:rsid w:val="00347CA3"/>
    <w:rsid w:val="00347F9F"/>
    <w:rsid w:val="00350DC8"/>
    <w:rsid w:val="00351032"/>
    <w:rsid w:val="0035149A"/>
    <w:rsid w:val="00351668"/>
    <w:rsid w:val="00352775"/>
    <w:rsid w:val="00352865"/>
    <w:rsid w:val="00352F14"/>
    <w:rsid w:val="003530B3"/>
    <w:rsid w:val="0035411B"/>
    <w:rsid w:val="0035426E"/>
    <w:rsid w:val="003546C0"/>
    <w:rsid w:val="00354BCE"/>
    <w:rsid w:val="0035546F"/>
    <w:rsid w:val="003554BD"/>
    <w:rsid w:val="003554CE"/>
    <w:rsid w:val="00356586"/>
    <w:rsid w:val="00356792"/>
    <w:rsid w:val="00357053"/>
    <w:rsid w:val="003571E2"/>
    <w:rsid w:val="003608C1"/>
    <w:rsid w:val="00360A17"/>
    <w:rsid w:val="00360A82"/>
    <w:rsid w:val="00361062"/>
    <w:rsid w:val="003610F5"/>
    <w:rsid w:val="0036149C"/>
    <w:rsid w:val="003616F4"/>
    <w:rsid w:val="003627D4"/>
    <w:rsid w:val="00362B5E"/>
    <w:rsid w:val="00362D31"/>
    <w:rsid w:val="00363569"/>
    <w:rsid w:val="003638E9"/>
    <w:rsid w:val="00363B8F"/>
    <w:rsid w:val="003643A5"/>
    <w:rsid w:val="003647B9"/>
    <w:rsid w:val="00364903"/>
    <w:rsid w:val="00364B98"/>
    <w:rsid w:val="00364C60"/>
    <w:rsid w:val="00364D97"/>
    <w:rsid w:val="0036533F"/>
    <w:rsid w:val="00365370"/>
    <w:rsid w:val="00365AD8"/>
    <w:rsid w:val="003661C9"/>
    <w:rsid w:val="0036622C"/>
    <w:rsid w:val="0036693A"/>
    <w:rsid w:val="00366AFA"/>
    <w:rsid w:val="00366BD9"/>
    <w:rsid w:val="00366C31"/>
    <w:rsid w:val="00366C38"/>
    <w:rsid w:val="00366D1D"/>
    <w:rsid w:val="00366E4E"/>
    <w:rsid w:val="003675D6"/>
    <w:rsid w:val="003676E5"/>
    <w:rsid w:val="003676EA"/>
    <w:rsid w:val="00367886"/>
    <w:rsid w:val="00367AD9"/>
    <w:rsid w:val="00367CC7"/>
    <w:rsid w:val="00367E68"/>
    <w:rsid w:val="00370219"/>
    <w:rsid w:val="00370397"/>
    <w:rsid w:val="0037051E"/>
    <w:rsid w:val="003705C6"/>
    <w:rsid w:val="00370859"/>
    <w:rsid w:val="00371208"/>
    <w:rsid w:val="00371264"/>
    <w:rsid w:val="003712DC"/>
    <w:rsid w:val="003716FC"/>
    <w:rsid w:val="003718D9"/>
    <w:rsid w:val="00371AA6"/>
    <w:rsid w:val="00371BE0"/>
    <w:rsid w:val="00371F37"/>
    <w:rsid w:val="0037207D"/>
    <w:rsid w:val="00372389"/>
    <w:rsid w:val="00372429"/>
    <w:rsid w:val="00372564"/>
    <w:rsid w:val="00372644"/>
    <w:rsid w:val="0037334A"/>
    <w:rsid w:val="003734B3"/>
    <w:rsid w:val="0037443B"/>
    <w:rsid w:val="00374D3E"/>
    <w:rsid w:val="00375820"/>
    <w:rsid w:val="00375831"/>
    <w:rsid w:val="00375B14"/>
    <w:rsid w:val="00375D85"/>
    <w:rsid w:val="003760FD"/>
    <w:rsid w:val="00376470"/>
    <w:rsid w:val="003764C0"/>
    <w:rsid w:val="003769D5"/>
    <w:rsid w:val="00377173"/>
    <w:rsid w:val="00377353"/>
    <w:rsid w:val="00377475"/>
    <w:rsid w:val="003779A1"/>
    <w:rsid w:val="00377A8C"/>
    <w:rsid w:val="00377D1B"/>
    <w:rsid w:val="0038054C"/>
    <w:rsid w:val="0038061C"/>
    <w:rsid w:val="00381168"/>
    <w:rsid w:val="00381483"/>
    <w:rsid w:val="0038157E"/>
    <w:rsid w:val="00381E3D"/>
    <w:rsid w:val="00381FF8"/>
    <w:rsid w:val="003825F4"/>
    <w:rsid w:val="00382717"/>
    <w:rsid w:val="003829AF"/>
    <w:rsid w:val="00382A52"/>
    <w:rsid w:val="00383181"/>
    <w:rsid w:val="003831C2"/>
    <w:rsid w:val="00383338"/>
    <w:rsid w:val="0038339B"/>
    <w:rsid w:val="00383701"/>
    <w:rsid w:val="00383844"/>
    <w:rsid w:val="003840B4"/>
    <w:rsid w:val="00384187"/>
    <w:rsid w:val="0038458A"/>
    <w:rsid w:val="0038470C"/>
    <w:rsid w:val="00384744"/>
    <w:rsid w:val="00384791"/>
    <w:rsid w:val="00384900"/>
    <w:rsid w:val="00384D8F"/>
    <w:rsid w:val="00384DCE"/>
    <w:rsid w:val="00384EF8"/>
    <w:rsid w:val="00385205"/>
    <w:rsid w:val="00385705"/>
    <w:rsid w:val="00385954"/>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A23"/>
    <w:rsid w:val="00391CBB"/>
    <w:rsid w:val="00391D90"/>
    <w:rsid w:val="00391DDE"/>
    <w:rsid w:val="0039208E"/>
    <w:rsid w:val="003923A6"/>
    <w:rsid w:val="0039257A"/>
    <w:rsid w:val="00392DDE"/>
    <w:rsid w:val="00393231"/>
    <w:rsid w:val="0039372B"/>
    <w:rsid w:val="0039383D"/>
    <w:rsid w:val="00393B2D"/>
    <w:rsid w:val="00394334"/>
    <w:rsid w:val="0039490B"/>
    <w:rsid w:val="00394FE8"/>
    <w:rsid w:val="00395069"/>
    <w:rsid w:val="003955AD"/>
    <w:rsid w:val="00395A0A"/>
    <w:rsid w:val="00396C46"/>
    <w:rsid w:val="00396CF2"/>
    <w:rsid w:val="00397BF1"/>
    <w:rsid w:val="00397F75"/>
    <w:rsid w:val="003A0A3F"/>
    <w:rsid w:val="003A0A67"/>
    <w:rsid w:val="003A1273"/>
    <w:rsid w:val="003A1596"/>
    <w:rsid w:val="003A1E57"/>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D4A"/>
    <w:rsid w:val="003A5DD5"/>
    <w:rsid w:val="003A5EEB"/>
    <w:rsid w:val="003A701E"/>
    <w:rsid w:val="003A7161"/>
    <w:rsid w:val="003A7200"/>
    <w:rsid w:val="003A75C6"/>
    <w:rsid w:val="003A77CD"/>
    <w:rsid w:val="003A79FF"/>
    <w:rsid w:val="003A7DFF"/>
    <w:rsid w:val="003B00E9"/>
    <w:rsid w:val="003B02DF"/>
    <w:rsid w:val="003B0411"/>
    <w:rsid w:val="003B0A8B"/>
    <w:rsid w:val="003B1083"/>
    <w:rsid w:val="003B12DB"/>
    <w:rsid w:val="003B13B8"/>
    <w:rsid w:val="003B1A9A"/>
    <w:rsid w:val="003B1C5D"/>
    <w:rsid w:val="003B1EAD"/>
    <w:rsid w:val="003B1F1C"/>
    <w:rsid w:val="003B23A8"/>
    <w:rsid w:val="003B3289"/>
    <w:rsid w:val="003B3822"/>
    <w:rsid w:val="003B3BAD"/>
    <w:rsid w:val="003B3DF7"/>
    <w:rsid w:val="003B3F02"/>
    <w:rsid w:val="003B3F64"/>
    <w:rsid w:val="003B4644"/>
    <w:rsid w:val="003B4B26"/>
    <w:rsid w:val="003B4E29"/>
    <w:rsid w:val="003B5306"/>
    <w:rsid w:val="003B5757"/>
    <w:rsid w:val="003B6179"/>
    <w:rsid w:val="003B69D0"/>
    <w:rsid w:val="003B7435"/>
    <w:rsid w:val="003B7B4D"/>
    <w:rsid w:val="003B7DA5"/>
    <w:rsid w:val="003C0125"/>
    <w:rsid w:val="003C03F7"/>
    <w:rsid w:val="003C05CD"/>
    <w:rsid w:val="003C0D76"/>
    <w:rsid w:val="003C0EB2"/>
    <w:rsid w:val="003C0FBF"/>
    <w:rsid w:val="003C0FE5"/>
    <w:rsid w:val="003C139C"/>
    <w:rsid w:val="003C1CAF"/>
    <w:rsid w:val="003C22D4"/>
    <w:rsid w:val="003C29AF"/>
    <w:rsid w:val="003C364D"/>
    <w:rsid w:val="003C3F73"/>
    <w:rsid w:val="003C40A2"/>
    <w:rsid w:val="003C49D2"/>
    <w:rsid w:val="003C4E99"/>
    <w:rsid w:val="003C5519"/>
    <w:rsid w:val="003C5A97"/>
    <w:rsid w:val="003C616B"/>
    <w:rsid w:val="003C6506"/>
    <w:rsid w:val="003C66EC"/>
    <w:rsid w:val="003C681D"/>
    <w:rsid w:val="003C6BED"/>
    <w:rsid w:val="003C6D86"/>
    <w:rsid w:val="003C7965"/>
    <w:rsid w:val="003C7D06"/>
    <w:rsid w:val="003C7EF7"/>
    <w:rsid w:val="003D0BE3"/>
    <w:rsid w:val="003D0E1F"/>
    <w:rsid w:val="003D1182"/>
    <w:rsid w:val="003D1AE0"/>
    <w:rsid w:val="003D22DA"/>
    <w:rsid w:val="003D23DA"/>
    <w:rsid w:val="003D2D67"/>
    <w:rsid w:val="003D31CC"/>
    <w:rsid w:val="003D35D8"/>
    <w:rsid w:val="003D3779"/>
    <w:rsid w:val="003D3F46"/>
    <w:rsid w:val="003D425A"/>
    <w:rsid w:val="003D46DD"/>
    <w:rsid w:val="003D4866"/>
    <w:rsid w:val="003D4C38"/>
    <w:rsid w:val="003D507A"/>
    <w:rsid w:val="003D6280"/>
    <w:rsid w:val="003D66CB"/>
    <w:rsid w:val="003D687A"/>
    <w:rsid w:val="003D6903"/>
    <w:rsid w:val="003D6E45"/>
    <w:rsid w:val="003D71A5"/>
    <w:rsid w:val="003D78B4"/>
    <w:rsid w:val="003D79BD"/>
    <w:rsid w:val="003D7A2D"/>
    <w:rsid w:val="003D7C91"/>
    <w:rsid w:val="003E043F"/>
    <w:rsid w:val="003E07F1"/>
    <w:rsid w:val="003E0E8C"/>
    <w:rsid w:val="003E113F"/>
    <w:rsid w:val="003E1418"/>
    <w:rsid w:val="003E1D6C"/>
    <w:rsid w:val="003E29B5"/>
    <w:rsid w:val="003E2A7E"/>
    <w:rsid w:val="003E41EA"/>
    <w:rsid w:val="003E4979"/>
    <w:rsid w:val="003E4B79"/>
    <w:rsid w:val="003E4B85"/>
    <w:rsid w:val="003E4C57"/>
    <w:rsid w:val="003E581F"/>
    <w:rsid w:val="003E5F16"/>
    <w:rsid w:val="003E62F0"/>
    <w:rsid w:val="003E634D"/>
    <w:rsid w:val="003E64BB"/>
    <w:rsid w:val="003E6914"/>
    <w:rsid w:val="003E6AC1"/>
    <w:rsid w:val="003E6D7F"/>
    <w:rsid w:val="003E7DD3"/>
    <w:rsid w:val="003E7EEA"/>
    <w:rsid w:val="003F01E7"/>
    <w:rsid w:val="003F0E89"/>
    <w:rsid w:val="003F13CB"/>
    <w:rsid w:val="003F1780"/>
    <w:rsid w:val="003F18CF"/>
    <w:rsid w:val="003F1AEE"/>
    <w:rsid w:val="003F2BFE"/>
    <w:rsid w:val="003F3A44"/>
    <w:rsid w:val="003F422B"/>
    <w:rsid w:val="003F5316"/>
    <w:rsid w:val="003F5F0A"/>
    <w:rsid w:val="003F5F0B"/>
    <w:rsid w:val="003F6320"/>
    <w:rsid w:val="003F6DF4"/>
    <w:rsid w:val="003F6E2E"/>
    <w:rsid w:val="003F7022"/>
    <w:rsid w:val="003F7263"/>
    <w:rsid w:val="003F7B0D"/>
    <w:rsid w:val="003F7D77"/>
    <w:rsid w:val="00400117"/>
    <w:rsid w:val="004005B8"/>
    <w:rsid w:val="00400A5E"/>
    <w:rsid w:val="0040112C"/>
    <w:rsid w:val="004015B0"/>
    <w:rsid w:val="004016AD"/>
    <w:rsid w:val="00401A15"/>
    <w:rsid w:val="00401C5B"/>
    <w:rsid w:val="00401DB1"/>
    <w:rsid w:val="004020FB"/>
    <w:rsid w:val="0040228E"/>
    <w:rsid w:val="0040230D"/>
    <w:rsid w:val="004024D7"/>
    <w:rsid w:val="004028D0"/>
    <w:rsid w:val="00402940"/>
    <w:rsid w:val="00402B50"/>
    <w:rsid w:val="00402BB0"/>
    <w:rsid w:val="00403226"/>
    <w:rsid w:val="00403827"/>
    <w:rsid w:val="00403A91"/>
    <w:rsid w:val="004040E3"/>
    <w:rsid w:val="0040451B"/>
    <w:rsid w:val="00404682"/>
    <w:rsid w:val="00404D4D"/>
    <w:rsid w:val="0040676C"/>
    <w:rsid w:val="00406F4C"/>
    <w:rsid w:val="004072A3"/>
    <w:rsid w:val="004072D0"/>
    <w:rsid w:val="00407CDA"/>
    <w:rsid w:val="004100FD"/>
    <w:rsid w:val="0041029D"/>
    <w:rsid w:val="00410347"/>
    <w:rsid w:val="004104BF"/>
    <w:rsid w:val="0041068A"/>
    <w:rsid w:val="00410DEC"/>
    <w:rsid w:val="004110D1"/>
    <w:rsid w:val="0041138F"/>
    <w:rsid w:val="004118D5"/>
    <w:rsid w:val="004120A7"/>
    <w:rsid w:val="00412A4B"/>
    <w:rsid w:val="00412D1C"/>
    <w:rsid w:val="00412D45"/>
    <w:rsid w:val="00412EF3"/>
    <w:rsid w:val="004130AB"/>
    <w:rsid w:val="00413212"/>
    <w:rsid w:val="00413273"/>
    <w:rsid w:val="0041330A"/>
    <w:rsid w:val="004133CD"/>
    <w:rsid w:val="00413549"/>
    <w:rsid w:val="004142E6"/>
    <w:rsid w:val="00414538"/>
    <w:rsid w:val="0041479C"/>
    <w:rsid w:val="00415B61"/>
    <w:rsid w:val="00416635"/>
    <w:rsid w:val="00416787"/>
    <w:rsid w:val="004167F1"/>
    <w:rsid w:val="004171E9"/>
    <w:rsid w:val="00417718"/>
    <w:rsid w:val="004203CA"/>
    <w:rsid w:val="004208D7"/>
    <w:rsid w:val="00420CA2"/>
    <w:rsid w:val="00421878"/>
    <w:rsid w:val="00421B24"/>
    <w:rsid w:val="004228EE"/>
    <w:rsid w:val="00422BB1"/>
    <w:rsid w:val="00422D87"/>
    <w:rsid w:val="0042325A"/>
    <w:rsid w:val="0042336F"/>
    <w:rsid w:val="004234EF"/>
    <w:rsid w:val="00423FAC"/>
    <w:rsid w:val="004242F2"/>
    <w:rsid w:val="004249DB"/>
    <w:rsid w:val="00424B95"/>
    <w:rsid w:val="00424C76"/>
    <w:rsid w:val="00425113"/>
    <w:rsid w:val="004251F0"/>
    <w:rsid w:val="00425554"/>
    <w:rsid w:val="0042556A"/>
    <w:rsid w:val="00425B68"/>
    <w:rsid w:val="00425C9F"/>
    <w:rsid w:val="004268A5"/>
    <w:rsid w:val="00426E49"/>
    <w:rsid w:val="004271A7"/>
    <w:rsid w:val="0042739A"/>
    <w:rsid w:val="004273AF"/>
    <w:rsid w:val="00427A53"/>
    <w:rsid w:val="004300E1"/>
    <w:rsid w:val="00430294"/>
    <w:rsid w:val="004309CF"/>
    <w:rsid w:val="00430B44"/>
    <w:rsid w:val="00430BB2"/>
    <w:rsid w:val="00430F27"/>
    <w:rsid w:val="0043104B"/>
    <w:rsid w:val="00431054"/>
    <w:rsid w:val="00431504"/>
    <w:rsid w:val="0043181D"/>
    <w:rsid w:val="00431E63"/>
    <w:rsid w:val="004328E4"/>
    <w:rsid w:val="00432937"/>
    <w:rsid w:val="00433460"/>
    <w:rsid w:val="00433C4F"/>
    <w:rsid w:val="00433D87"/>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53"/>
    <w:rsid w:val="00441989"/>
    <w:rsid w:val="004419CF"/>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60C0"/>
    <w:rsid w:val="004469B1"/>
    <w:rsid w:val="00446F55"/>
    <w:rsid w:val="004470DD"/>
    <w:rsid w:val="0044710D"/>
    <w:rsid w:val="00447603"/>
    <w:rsid w:val="00447999"/>
    <w:rsid w:val="00447AC5"/>
    <w:rsid w:val="00447EAD"/>
    <w:rsid w:val="004504A7"/>
    <w:rsid w:val="00450899"/>
    <w:rsid w:val="004508B7"/>
    <w:rsid w:val="00450FE9"/>
    <w:rsid w:val="0045119E"/>
    <w:rsid w:val="00451799"/>
    <w:rsid w:val="004518F9"/>
    <w:rsid w:val="00451A7B"/>
    <w:rsid w:val="00451C8B"/>
    <w:rsid w:val="0045210D"/>
    <w:rsid w:val="004522A6"/>
    <w:rsid w:val="004523E2"/>
    <w:rsid w:val="004525D8"/>
    <w:rsid w:val="00452931"/>
    <w:rsid w:val="004529D7"/>
    <w:rsid w:val="00452A11"/>
    <w:rsid w:val="00452B43"/>
    <w:rsid w:val="00452BE0"/>
    <w:rsid w:val="004531E9"/>
    <w:rsid w:val="00453BF4"/>
    <w:rsid w:val="00454571"/>
    <w:rsid w:val="00454743"/>
    <w:rsid w:val="0045515B"/>
    <w:rsid w:val="004559BE"/>
    <w:rsid w:val="00455AFA"/>
    <w:rsid w:val="00456308"/>
    <w:rsid w:val="004566BE"/>
    <w:rsid w:val="0045682E"/>
    <w:rsid w:val="004568B4"/>
    <w:rsid w:val="00457000"/>
    <w:rsid w:val="00457142"/>
    <w:rsid w:val="004573A4"/>
    <w:rsid w:val="00457493"/>
    <w:rsid w:val="00457958"/>
    <w:rsid w:val="00457A45"/>
    <w:rsid w:val="00460288"/>
    <w:rsid w:val="0046115F"/>
    <w:rsid w:val="0046148D"/>
    <w:rsid w:val="00461535"/>
    <w:rsid w:val="004627CF"/>
    <w:rsid w:val="00462914"/>
    <w:rsid w:val="00462977"/>
    <w:rsid w:val="00462B3E"/>
    <w:rsid w:val="00462DBA"/>
    <w:rsid w:val="004635B7"/>
    <w:rsid w:val="00464027"/>
    <w:rsid w:val="004641CB"/>
    <w:rsid w:val="0046443B"/>
    <w:rsid w:val="00464465"/>
    <w:rsid w:val="004649AB"/>
    <w:rsid w:val="00464BC7"/>
    <w:rsid w:val="00464FA5"/>
    <w:rsid w:val="004651B8"/>
    <w:rsid w:val="00465580"/>
    <w:rsid w:val="00465972"/>
    <w:rsid w:val="00465E7E"/>
    <w:rsid w:val="00466BB5"/>
    <w:rsid w:val="004672E8"/>
    <w:rsid w:val="004677E9"/>
    <w:rsid w:val="00470535"/>
    <w:rsid w:val="00470D1D"/>
    <w:rsid w:val="00471183"/>
    <w:rsid w:val="0047123C"/>
    <w:rsid w:val="004714F6"/>
    <w:rsid w:val="0047192D"/>
    <w:rsid w:val="00471C66"/>
    <w:rsid w:val="00471DF0"/>
    <w:rsid w:val="0047221A"/>
    <w:rsid w:val="00472662"/>
    <w:rsid w:val="0047289C"/>
    <w:rsid w:val="00472E22"/>
    <w:rsid w:val="00472E27"/>
    <w:rsid w:val="00472E85"/>
    <w:rsid w:val="00472F67"/>
    <w:rsid w:val="004739A1"/>
    <w:rsid w:val="00474046"/>
    <w:rsid w:val="0047430D"/>
    <w:rsid w:val="00474688"/>
    <w:rsid w:val="00474FDF"/>
    <w:rsid w:val="0047521A"/>
    <w:rsid w:val="00475688"/>
    <w:rsid w:val="004758F6"/>
    <w:rsid w:val="004759E3"/>
    <w:rsid w:val="00475C51"/>
    <w:rsid w:val="0047609F"/>
    <w:rsid w:val="00476161"/>
    <w:rsid w:val="00476658"/>
    <w:rsid w:val="00476E34"/>
    <w:rsid w:val="00476EE1"/>
    <w:rsid w:val="00477163"/>
    <w:rsid w:val="00477622"/>
    <w:rsid w:val="00477B0E"/>
    <w:rsid w:val="00477BB5"/>
    <w:rsid w:val="00477EEB"/>
    <w:rsid w:val="00481688"/>
    <w:rsid w:val="00481847"/>
    <w:rsid w:val="00481B0D"/>
    <w:rsid w:val="004820E0"/>
    <w:rsid w:val="004822CA"/>
    <w:rsid w:val="00482936"/>
    <w:rsid w:val="00483523"/>
    <w:rsid w:val="00483F95"/>
    <w:rsid w:val="00484D20"/>
    <w:rsid w:val="004850C1"/>
    <w:rsid w:val="0048511D"/>
    <w:rsid w:val="004851FE"/>
    <w:rsid w:val="00485FBA"/>
    <w:rsid w:val="00485FBD"/>
    <w:rsid w:val="004862DA"/>
    <w:rsid w:val="00486F54"/>
    <w:rsid w:val="004871B4"/>
    <w:rsid w:val="004872C8"/>
    <w:rsid w:val="004873CF"/>
    <w:rsid w:val="004876DD"/>
    <w:rsid w:val="00490229"/>
    <w:rsid w:val="00490856"/>
    <w:rsid w:val="0049178A"/>
    <w:rsid w:val="00491C1D"/>
    <w:rsid w:val="00491DF1"/>
    <w:rsid w:val="0049203C"/>
    <w:rsid w:val="004920FA"/>
    <w:rsid w:val="00492535"/>
    <w:rsid w:val="00492697"/>
    <w:rsid w:val="00493018"/>
    <w:rsid w:val="00493435"/>
    <w:rsid w:val="004944AE"/>
    <w:rsid w:val="004949EC"/>
    <w:rsid w:val="00494B28"/>
    <w:rsid w:val="00495FFF"/>
    <w:rsid w:val="00496881"/>
    <w:rsid w:val="00496A9F"/>
    <w:rsid w:val="00497358"/>
    <w:rsid w:val="00497FA5"/>
    <w:rsid w:val="004A03B3"/>
    <w:rsid w:val="004A04D5"/>
    <w:rsid w:val="004A0DA3"/>
    <w:rsid w:val="004A0F18"/>
    <w:rsid w:val="004A1B07"/>
    <w:rsid w:val="004A22D7"/>
    <w:rsid w:val="004A296D"/>
    <w:rsid w:val="004A2E04"/>
    <w:rsid w:val="004A3226"/>
    <w:rsid w:val="004A38FC"/>
    <w:rsid w:val="004A399F"/>
    <w:rsid w:val="004A3D30"/>
    <w:rsid w:val="004A3E2A"/>
    <w:rsid w:val="004A4096"/>
    <w:rsid w:val="004A4692"/>
    <w:rsid w:val="004A48F3"/>
    <w:rsid w:val="004A4ECB"/>
    <w:rsid w:val="004A5151"/>
    <w:rsid w:val="004A669F"/>
    <w:rsid w:val="004A6796"/>
    <w:rsid w:val="004A6842"/>
    <w:rsid w:val="004A6BA8"/>
    <w:rsid w:val="004A6FDE"/>
    <w:rsid w:val="004A718C"/>
    <w:rsid w:val="004A7610"/>
    <w:rsid w:val="004A7DBE"/>
    <w:rsid w:val="004A7ED3"/>
    <w:rsid w:val="004A7F94"/>
    <w:rsid w:val="004B08AC"/>
    <w:rsid w:val="004B0D88"/>
    <w:rsid w:val="004B206E"/>
    <w:rsid w:val="004B229E"/>
    <w:rsid w:val="004B29C2"/>
    <w:rsid w:val="004B29E1"/>
    <w:rsid w:val="004B2C52"/>
    <w:rsid w:val="004B2F46"/>
    <w:rsid w:val="004B3639"/>
    <w:rsid w:val="004B395D"/>
    <w:rsid w:val="004B3C4C"/>
    <w:rsid w:val="004B4079"/>
    <w:rsid w:val="004B4194"/>
    <w:rsid w:val="004B457E"/>
    <w:rsid w:val="004B55F0"/>
    <w:rsid w:val="004B56C3"/>
    <w:rsid w:val="004B572F"/>
    <w:rsid w:val="004B6928"/>
    <w:rsid w:val="004B78A3"/>
    <w:rsid w:val="004B79FA"/>
    <w:rsid w:val="004B7D94"/>
    <w:rsid w:val="004C0BE3"/>
    <w:rsid w:val="004C0E20"/>
    <w:rsid w:val="004C0FB7"/>
    <w:rsid w:val="004C104B"/>
    <w:rsid w:val="004C164A"/>
    <w:rsid w:val="004C1F18"/>
    <w:rsid w:val="004C2815"/>
    <w:rsid w:val="004C2E14"/>
    <w:rsid w:val="004C2FE3"/>
    <w:rsid w:val="004C305A"/>
    <w:rsid w:val="004C35EF"/>
    <w:rsid w:val="004C3BCF"/>
    <w:rsid w:val="004C3F5A"/>
    <w:rsid w:val="004C4322"/>
    <w:rsid w:val="004C4829"/>
    <w:rsid w:val="004C4D30"/>
    <w:rsid w:val="004C4EAB"/>
    <w:rsid w:val="004C5570"/>
    <w:rsid w:val="004C5BD0"/>
    <w:rsid w:val="004C5D52"/>
    <w:rsid w:val="004C5DB0"/>
    <w:rsid w:val="004C60D8"/>
    <w:rsid w:val="004C62EE"/>
    <w:rsid w:val="004C6544"/>
    <w:rsid w:val="004C6A0D"/>
    <w:rsid w:val="004C7727"/>
    <w:rsid w:val="004D0913"/>
    <w:rsid w:val="004D1000"/>
    <w:rsid w:val="004D1D27"/>
    <w:rsid w:val="004D21B2"/>
    <w:rsid w:val="004D222A"/>
    <w:rsid w:val="004D2EC3"/>
    <w:rsid w:val="004D2FF6"/>
    <w:rsid w:val="004D30AA"/>
    <w:rsid w:val="004D3570"/>
    <w:rsid w:val="004D3FD6"/>
    <w:rsid w:val="004D405F"/>
    <w:rsid w:val="004D466D"/>
    <w:rsid w:val="004D468D"/>
    <w:rsid w:val="004D55CA"/>
    <w:rsid w:val="004D5A27"/>
    <w:rsid w:val="004D5A2A"/>
    <w:rsid w:val="004D5F0E"/>
    <w:rsid w:val="004D5FD7"/>
    <w:rsid w:val="004D6626"/>
    <w:rsid w:val="004D6758"/>
    <w:rsid w:val="004D7B1A"/>
    <w:rsid w:val="004E0830"/>
    <w:rsid w:val="004E15E0"/>
    <w:rsid w:val="004E169C"/>
    <w:rsid w:val="004E18EF"/>
    <w:rsid w:val="004E1BF0"/>
    <w:rsid w:val="004E1E6A"/>
    <w:rsid w:val="004E28E1"/>
    <w:rsid w:val="004E2B01"/>
    <w:rsid w:val="004E2CDA"/>
    <w:rsid w:val="004E34C7"/>
    <w:rsid w:val="004E356A"/>
    <w:rsid w:val="004E375D"/>
    <w:rsid w:val="004E3850"/>
    <w:rsid w:val="004E3AEB"/>
    <w:rsid w:val="004E3B62"/>
    <w:rsid w:val="004E3FC1"/>
    <w:rsid w:val="004E459E"/>
    <w:rsid w:val="004E5162"/>
    <w:rsid w:val="004E54A4"/>
    <w:rsid w:val="004E58EA"/>
    <w:rsid w:val="004E5F65"/>
    <w:rsid w:val="004E6C7A"/>
    <w:rsid w:val="004E7615"/>
    <w:rsid w:val="004E7AB0"/>
    <w:rsid w:val="004E7CDF"/>
    <w:rsid w:val="004F045A"/>
    <w:rsid w:val="004F078C"/>
    <w:rsid w:val="004F0D44"/>
    <w:rsid w:val="004F0E1B"/>
    <w:rsid w:val="004F1324"/>
    <w:rsid w:val="004F1C7D"/>
    <w:rsid w:val="004F1D24"/>
    <w:rsid w:val="004F21D2"/>
    <w:rsid w:val="004F2641"/>
    <w:rsid w:val="004F27F3"/>
    <w:rsid w:val="004F29B9"/>
    <w:rsid w:val="004F29ED"/>
    <w:rsid w:val="004F2B8E"/>
    <w:rsid w:val="004F2C85"/>
    <w:rsid w:val="004F32BF"/>
    <w:rsid w:val="004F3E6A"/>
    <w:rsid w:val="004F469D"/>
    <w:rsid w:val="004F4B4A"/>
    <w:rsid w:val="004F4FF7"/>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204"/>
    <w:rsid w:val="00500327"/>
    <w:rsid w:val="00500674"/>
    <w:rsid w:val="005007E7"/>
    <w:rsid w:val="00500F0D"/>
    <w:rsid w:val="005012FC"/>
    <w:rsid w:val="005016C0"/>
    <w:rsid w:val="00501EBE"/>
    <w:rsid w:val="00502095"/>
    <w:rsid w:val="00502B78"/>
    <w:rsid w:val="00502DF5"/>
    <w:rsid w:val="00503551"/>
    <w:rsid w:val="00503F38"/>
    <w:rsid w:val="005043FC"/>
    <w:rsid w:val="00504A55"/>
    <w:rsid w:val="00504F73"/>
    <w:rsid w:val="00505010"/>
    <w:rsid w:val="00505F08"/>
    <w:rsid w:val="0050671D"/>
    <w:rsid w:val="0050672C"/>
    <w:rsid w:val="005068E2"/>
    <w:rsid w:val="00506C4C"/>
    <w:rsid w:val="0050700E"/>
    <w:rsid w:val="00507470"/>
    <w:rsid w:val="0050755F"/>
    <w:rsid w:val="005079D7"/>
    <w:rsid w:val="00507B2A"/>
    <w:rsid w:val="00510A22"/>
    <w:rsid w:val="00510D8A"/>
    <w:rsid w:val="00510EE8"/>
    <w:rsid w:val="00511EBC"/>
    <w:rsid w:val="00512561"/>
    <w:rsid w:val="005125D5"/>
    <w:rsid w:val="00512D51"/>
    <w:rsid w:val="00512E95"/>
    <w:rsid w:val="00513A5C"/>
    <w:rsid w:val="00513C7D"/>
    <w:rsid w:val="0051418A"/>
    <w:rsid w:val="00514674"/>
    <w:rsid w:val="0051477F"/>
    <w:rsid w:val="00514C46"/>
    <w:rsid w:val="00515BCF"/>
    <w:rsid w:val="00516083"/>
    <w:rsid w:val="0051635A"/>
    <w:rsid w:val="0051646E"/>
    <w:rsid w:val="005166C3"/>
    <w:rsid w:val="00516EA5"/>
    <w:rsid w:val="005179DA"/>
    <w:rsid w:val="00517D9C"/>
    <w:rsid w:val="00517E15"/>
    <w:rsid w:val="00517E2A"/>
    <w:rsid w:val="00520339"/>
    <w:rsid w:val="00520C1C"/>
    <w:rsid w:val="00521439"/>
    <w:rsid w:val="00522097"/>
    <w:rsid w:val="00522133"/>
    <w:rsid w:val="00522262"/>
    <w:rsid w:val="00522343"/>
    <w:rsid w:val="0052292E"/>
    <w:rsid w:val="005231C3"/>
    <w:rsid w:val="005232E0"/>
    <w:rsid w:val="0052373B"/>
    <w:rsid w:val="00523B82"/>
    <w:rsid w:val="00523E00"/>
    <w:rsid w:val="00523F9B"/>
    <w:rsid w:val="0052439F"/>
    <w:rsid w:val="005243EB"/>
    <w:rsid w:val="00524D50"/>
    <w:rsid w:val="005251DF"/>
    <w:rsid w:val="0052548C"/>
    <w:rsid w:val="00525789"/>
    <w:rsid w:val="00525890"/>
    <w:rsid w:val="00526452"/>
    <w:rsid w:val="00526816"/>
    <w:rsid w:val="00526F09"/>
    <w:rsid w:val="00527F4F"/>
    <w:rsid w:val="005301D7"/>
    <w:rsid w:val="00530512"/>
    <w:rsid w:val="00530799"/>
    <w:rsid w:val="0053109F"/>
    <w:rsid w:val="005311E8"/>
    <w:rsid w:val="005312C4"/>
    <w:rsid w:val="0053133A"/>
    <w:rsid w:val="00531822"/>
    <w:rsid w:val="005326D0"/>
    <w:rsid w:val="005327CB"/>
    <w:rsid w:val="00532800"/>
    <w:rsid w:val="00532A80"/>
    <w:rsid w:val="00532FDA"/>
    <w:rsid w:val="005332B3"/>
    <w:rsid w:val="00533EE8"/>
    <w:rsid w:val="0053417D"/>
    <w:rsid w:val="005342AC"/>
    <w:rsid w:val="0053490C"/>
    <w:rsid w:val="005350D8"/>
    <w:rsid w:val="005350DE"/>
    <w:rsid w:val="00535585"/>
    <w:rsid w:val="00535E96"/>
    <w:rsid w:val="00536A58"/>
    <w:rsid w:val="00536AB4"/>
    <w:rsid w:val="00537127"/>
    <w:rsid w:val="0053764B"/>
    <w:rsid w:val="0054069F"/>
    <w:rsid w:val="00541058"/>
    <w:rsid w:val="00541307"/>
    <w:rsid w:val="00541466"/>
    <w:rsid w:val="005414E0"/>
    <w:rsid w:val="00541512"/>
    <w:rsid w:val="00541B60"/>
    <w:rsid w:val="00541DB8"/>
    <w:rsid w:val="00541EB5"/>
    <w:rsid w:val="00541F9A"/>
    <w:rsid w:val="00542599"/>
    <w:rsid w:val="00542EB4"/>
    <w:rsid w:val="005448B9"/>
    <w:rsid w:val="00545136"/>
    <w:rsid w:val="005452C1"/>
    <w:rsid w:val="00545B42"/>
    <w:rsid w:val="00545E26"/>
    <w:rsid w:val="0054602C"/>
    <w:rsid w:val="0054612B"/>
    <w:rsid w:val="00546B48"/>
    <w:rsid w:val="00547208"/>
    <w:rsid w:val="00547753"/>
    <w:rsid w:val="005479F5"/>
    <w:rsid w:val="00547A84"/>
    <w:rsid w:val="00547D90"/>
    <w:rsid w:val="005508EF"/>
    <w:rsid w:val="00551038"/>
    <w:rsid w:val="005510E3"/>
    <w:rsid w:val="005511CB"/>
    <w:rsid w:val="0055173F"/>
    <w:rsid w:val="00551AE8"/>
    <w:rsid w:val="00551D57"/>
    <w:rsid w:val="005529C7"/>
    <w:rsid w:val="00552E11"/>
    <w:rsid w:val="00552FEB"/>
    <w:rsid w:val="0055326B"/>
    <w:rsid w:val="005532A3"/>
    <w:rsid w:val="00553395"/>
    <w:rsid w:val="00553567"/>
    <w:rsid w:val="005538EF"/>
    <w:rsid w:val="0055400F"/>
    <w:rsid w:val="00554802"/>
    <w:rsid w:val="005548DD"/>
    <w:rsid w:val="00555500"/>
    <w:rsid w:val="00555FC3"/>
    <w:rsid w:val="00556027"/>
    <w:rsid w:val="00556506"/>
    <w:rsid w:val="0055659A"/>
    <w:rsid w:val="00556731"/>
    <w:rsid w:val="00556E76"/>
    <w:rsid w:val="00557401"/>
    <w:rsid w:val="0055747C"/>
    <w:rsid w:val="00557670"/>
    <w:rsid w:val="00557A15"/>
    <w:rsid w:val="00557D41"/>
    <w:rsid w:val="00557F5B"/>
    <w:rsid w:val="00557FE2"/>
    <w:rsid w:val="00560729"/>
    <w:rsid w:val="00560901"/>
    <w:rsid w:val="00560A86"/>
    <w:rsid w:val="00560CBC"/>
    <w:rsid w:val="005611D7"/>
    <w:rsid w:val="00561C64"/>
    <w:rsid w:val="00562086"/>
    <w:rsid w:val="0056218D"/>
    <w:rsid w:val="00562EAD"/>
    <w:rsid w:val="00562EE6"/>
    <w:rsid w:val="00563222"/>
    <w:rsid w:val="00563AEB"/>
    <w:rsid w:val="00564104"/>
    <w:rsid w:val="00564775"/>
    <w:rsid w:val="00565024"/>
    <w:rsid w:val="00565C64"/>
    <w:rsid w:val="005662F7"/>
    <w:rsid w:val="00566C28"/>
    <w:rsid w:val="00566EBC"/>
    <w:rsid w:val="00566FC4"/>
    <w:rsid w:val="00567500"/>
    <w:rsid w:val="0056753D"/>
    <w:rsid w:val="00567811"/>
    <w:rsid w:val="00567CD2"/>
    <w:rsid w:val="00567CDA"/>
    <w:rsid w:val="00570163"/>
    <w:rsid w:val="005701B3"/>
    <w:rsid w:val="005702BD"/>
    <w:rsid w:val="005704B1"/>
    <w:rsid w:val="00570AB8"/>
    <w:rsid w:val="00570BC4"/>
    <w:rsid w:val="00571D25"/>
    <w:rsid w:val="00571D78"/>
    <w:rsid w:val="00572749"/>
    <w:rsid w:val="005739F4"/>
    <w:rsid w:val="00573A7F"/>
    <w:rsid w:val="00573E60"/>
    <w:rsid w:val="00573EE1"/>
    <w:rsid w:val="0057406C"/>
    <w:rsid w:val="00575051"/>
    <w:rsid w:val="005758E3"/>
    <w:rsid w:val="00576B50"/>
    <w:rsid w:val="00576D35"/>
    <w:rsid w:val="005777C8"/>
    <w:rsid w:val="00577AD5"/>
    <w:rsid w:val="00577F23"/>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4AC3"/>
    <w:rsid w:val="00584D54"/>
    <w:rsid w:val="005856F6"/>
    <w:rsid w:val="00585C21"/>
    <w:rsid w:val="00585E0E"/>
    <w:rsid w:val="00586509"/>
    <w:rsid w:val="005868CF"/>
    <w:rsid w:val="005874CD"/>
    <w:rsid w:val="00587597"/>
    <w:rsid w:val="005904BB"/>
    <w:rsid w:val="00590CAF"/>
    <w:rsid w:val="00590D18"/>
    <w:rsid w:val="00590EDD"/>
    <w:rsid w:val="00591988"/>
    <w:rsid w:val="005921C8"/>
    <w:rsid w:val="005922A3"/>
    <w:rsid w:val="0059239E"/>
    <w:rsid w:val="005924DB"/>
    <w:rsid w:val="005929E8"/>
    <w:rsid w:val="00592A2E"/>
    <w:rsid w:val="00592BF7"/>
    <w:rsid w:val="00592E99"/>
    <w:rsid w:val="00593155"/>
    <w:rsid w:val="0059353B"/>
    <w:rsid w:val="005938DB"/>
    <w:rsid w:val="005941AA"/>
    <w:rsid w:val="005949FB"/>
    <w:rsid w:val="00594C1A"/>
    <w:rsid w:val="00595106"/>
    <w:rsid w:val="00595692"/>
    <w:rsid w:val="00595B7B"/>
    <w:rsid w:val="00595BF2"/>
    <w:rsid w:val="00596020"/>
    <w:rsid w:val="00596103"/>
    <w:rsid w:val="0059632F"/>
    <w:rsid w:val="005967AB"/>
    <w:rsid w:val="00597515"/>
    <w:rsid w:val="00597799"/>
    <w:rsid w:val="005977F9"/>
    <w:rsid w:val="00597A9E"/>
    <w:rsid w:val="00597BA8"/>
    <w:rsid w:val="005A01E7"/>
    <w:rsid w:val="005A02C8"/>
    <w:rsid w:val="005A09E5"/>
    <w:rsid w:val="005A0D0E"/>
    <w:rsid w:val="005A1473"/>
    <w:rsid w:val="005A19FF"/>
    <w:rsid w:val="005A2074"/>
    <w:rsid w:val="005A24AE"/>
    <w:rsid w:val="005A318C"/>
    <w:rsid w:val="005A3394"/>
    <w:rsid w:val="005A403A"/>
    <w:rsid w:val="005A430D"/>
    <w:rsid w:val="005A438D"/>
    <w:rsid w:val="005A43BE"/>
    <w:rsid w:val="005A4432"/>
    <w:rsid w:val="005A4624"/>
    <w:rsid w:val="005A5011"/>
    <w:rsid w:val="005A5012"/>
    <w:rsid w:val="005A508D"/>
    <w:rsid w:val="005A5DFD"/>
    <w:rsid w:val="005A60BA"/>
    <w:rsid w:val="005A6163"/>
    <w:rsid w:val="005A7382"/>
    <w:rsid w:val="005A761B"/>
    <w:rsid w:val="005B018B"/>
    <w:rsid w:val="005B01C4"/>
    <w:rsid w:val="005B024A"/>
    <w:rsid w:val="005B096F"/>
    <w:rsid w:val="005B0987"/>
    <w:rsid w:val="005B0D6C"/>
    <w:rsid w:val="005B0FB5"/>
    <w:rsid w:val="005B1191"/>
    <w:rsid w:val="005B1205"/>
    <w:rsid w:val="005B1D3B"/>
    <w:rsid w:val="005B1EAB"/>
    <w:rsid w:val="005B2088"/>
    <w:rsid w:val="005B2466"/>
    <w:rsid w:val="005B2A82"/>
    <w:rsid w:val="005B2BBB"/>
    <w:rsid w:val="005B2BF5"/>
    <w:rsid w:val="005B2FD3"/>
    <w:rsid w:val="005B34CA"/>
    <w:rsid w:val="005B387B"/>
    <w:rsid w:val="005B3A8F"/>
    <w:rsid w:val="005B41B3"/>
    <w:rsid w:val="005B4289"/>
    <w:rsid w:val="005B5926"/>
    <w:rsid w:val="005B5A74"/>
    <w:rsid w:val="005B5AE4"/>
    <w:rsid w:val="005B5DBE"/>
    <w:rsid w:val="005B66DA"/>
    <w:rsid w:val="005B6927"/>
    <w:rsid w:val="005B698D"/>
    <w:rsid w:val="005B6B33"/>
    <w:rsid w:val="005B6B72"/>
    <w:rsid w:val="005B6BFD"/>
    <w:rsid w:val="005B7331"/>
    <w:rsid w:val="005B75B6"/>
    <w:rsid w:val="005B7E79"/>
    <w:rsid w:val="005B7F6E"/>
    <w:rsid w:val="005C0A7E"/>
    <w:rsid w:val="005C12AC"/>
    <w:rsid w:val="005C1830"/>
    <w:rsid w:val="005C1C6D"/>
    <w:rsid w:val="005C1C90"/>
    <w:rsid w:val="005C1CEF"/>
    <w:rsid w:val="005C202D"/>
    <w:rsid w:val="005C230C"/>
    <w:rsid w:val="005C3428"/>
    <w:rsid w:val="005C3964"/>
    <w:rsid w:val="005C3DB1"/>
    <w:rsid w:val="005C3F61"/>
    <w:rsid w:val="005C428A"/>
    <w:rsid w:val="005C4330"/>
    <w:rsid w:val="005C45F6"/>
    <w:rsid w:val="005C4787"/>
    <w:rsid w:val="005C5113"/>
    <w:rsid w:val="005C51B9"/>
    <w:rsid w:val="005C5304"/>
    <w:rsid w:val="005C54B8"/>
    <w:rsid w:val="005C54C2"/>
    <w:rsid w:val="005C557C"/>
    <w:rsid w:val="005C56B7"/>
    <w:rsid w:val="005C572E"/>
    <w:rsid w:val="005C5CDF"/>
    <w:rsid w:val="005C677E"/>
    <w:rsid w:val="005C6CD0"/>
    <w:rsid w:val="005C7072"/>
    <w:rsid w:val="005C785E"/>
    <w:rsid w:val="005C78D5"/>
    <w:rsid w:val="005C7939"/>
    <w:rsid w:val="005C7A5E"/>
    <w:rsid w:val="005D00B6"/>
    <w:rsid w:val="005D026B"/>
    <w:rsid w:val="005D101F"/>
    <w:rsid w:val="005D1247"/>
    <w:rsid w:val="005D19B2"/>
    <w:rsid w:val="005D1D60"/>
    <w:rsid w:val="005D205D"/>
    <w:rsid w:val="005D2F54"/>
    <w:rsid w:val="005D33D2"/>
    <w:rsid w:val="005D353D"/>
    <w:rsid w:val="005D3793"/>
    <w:rsid w:val="005D38E1"/>
    <w:rsid w:val="005D391A"/>
    <w:rsid w:val="005D3DD7"/>
    <w:rsid w:val="005D3FD5"/>
    <w:rsid w:val="005D42FB"/>
    <w:rsid w:val="005D4AF1"/>
    <w:rsid w:val="005D570F"/>
    <w:rsid w:val="005D593D"/>
    <w:rsid w:val="005D61CC"/>
    <w:rsid w:val="005D63A5"/>
    <w:rsid w:val="005D69A4"/>
    <w:rsid w:val="005D7173"/>
    <w:rsid w:val="005D75D6"/>
    <w:rsid w:val="005D75D9"/>
    <w:rsid w:val="005D79B5"/>
    <w:rsid w:val="005D7BDA"/>
    <w:rsid w:val="005E0A1F"/>
    <w:rsid w:val="005E0DEA"/>
    <w:rsid w:val="005E1251"/>
    <w:rsid w:val="005E1667"/>
    <w:rsid w:val="005E168F"/>
    <w:rsid w:val="005E17B3"/>
    <w:rsid w:val="005E1BB5"/>
    <w:rsid w:val="005E1BD6"/>
    <w:rsid w:val="005E20D0"/>
    <w:rsid w:val="005E274C"/>
    <w:rsid w:val="005E2A79"/>
    <w:rsid w:val="005E2D15"/>
    <w:rsid w:val="005E2EDB"/>
    <w:rsid w:val="005E2FB1"/>
    <w:rsid w:val="005E2FC7"/>
    <w:rsid w:val="005E3850"/>
    <w:rsid w:val="005E3EB4"/>
    <w:rsid w:val="005E40C8"/>
    <w:rsid w:val="005E41AB"/>
    <w:rsid w:val="005E43DF"/>
    <w:rsid w:val="005E4540"/>
    <w:rsid w:val="005E48DE"/>
    <w:rsid w:val="005E566F"/>
    <w:rsid w:val="005E64AF"/>
    <w:rsid w:val="005E6A41"/>
    <w:rsid w:val="005E6B34"/>
    <w:rsid w:val="005E6BE9"/>
    <w:rsid w:val="005E6C10"/>
    <w:rsid w:val="005E71A5"/>
    <w:rsid w:val="005E777B"/>
    <w:rsid w:val="005F032A"/>
    <w:rsid w:val="005F03D5"/>
    <w:rsid w:val="005F0860"/>
    <w:rsid w:val="005F14A7"/>
    <w:rsid w:val="005F1897"/>
    <w:rsid w:val="005F18E4"/>
    <w:rsid w:val="005F1B20"/>
    <w:rsid w:val="005F1D9C"/>
    <w:rsid w:val="005F1E18"/>
    <w:rsid w:val="005F27E0"/>
    <w:rsid w:val="005F29C0"/>
    <w:rsid w:val="005F2A66"/>
    <w:rsid w:val="005F2B32"/>
    <w:rsid w:val="005F2B51"/>
    <w:rsid w:val="005F3062"/>
    <w:rsid w:val="005F3176"/>
    <w:rsid w:val="005F3549"/>
    <w:rsid w:val="005F3735"/>
    <w:rsid w:val="005F3C41"/>
    <w:rsid w:val="005F3D8C"/>
    <w:rsid w:val="005F4582"/>
    <w:rsid w:val="005F5306"/>
    <w:rsid w:val="005F54B4"/>
    <w:rsid w:val="005F5576"/>
    <w:rsid w:val="005F5A4E"/>
    <w:rsid w:val="005F5A6F"/>
    <w:rsid w:val="005F5C6D"/>
    <w:rsid w:val="005F5E8E"/>
    <w:rsid w:val="005F606E"/>
    <w:rsid w:val="005F60E6"/>
    <w:rsid w:val="005F61DD"/>
    <w:rsid w:val="005F67C3"/>
    <w:rsid w:val="005F6B40"/>
    <w:rsid w:val="005F7093"/>
    <w:rsid w:val="005F764A"/>
    <w:rsid w:val="005F7726"/>
    <w:rsid w:val="005F79FB"/>
    <w:rsid w:val="0060008E"/>
    <w:rsid w:val="006005C1"/>
    <w:rsid w:val="00601159"/>
    <w:rsid w:val="006011A0"/>
    <w:rsid w:val="00601769"/>
    <w:rsid w:val="006018CB"/>
    <w:rsid w:val="00602A78"/>
    <w:rsid w:val="00602BCA"/>
    <w:rsid w:val="0060305F"/>
    <w:rsid w:val="006034C7"/>
    <w:rsid w:val="00603890"/>
    <w:rsid w:val="00604617"/>
    <w:rsid w:val="00604730"/>
    <w:rsid w:val="006049CE"/>
    <w:rsid w:val="00604AE3"/>
    <w:rsid w:val="00604B6E"/>
    <w:rsid w:val="00604D1B"/>
    <w:rsid w:val="006052A3"/>
    <w:rsid w:val="006053D8"/>
    <w:rsid w:val="006057CF"/>
    <w:rsid w:val="006059A0"/>
    <w:rsid w:val="00605A1A"/>
    <w:rsid w:val="00606054"/>
    <w:rsid w:val="0060611E"/>
    <w:rsid w:val="006063E0"/>
    <w:rsid w:val="0060662B"/>
    <w:rsid w:val="00606906"/>
    <w:rsid w:val="00606B1E"/>
    <w:rsid w:val="00606EE7"/>
    <w:rsid w:val="00606FAA"/>
    <w:rsid w:val="006076C9"/>
    <w:rsid w:val="00607C10"/>
    <w:rsid w:val="0061139C"/>
    <w:rsid w:val="00611BA6"/>
    <w:rsid w:val="0061219D"/>
    <w:rsid w:val="00612C4E"/>
    <w:rsid w:val="00612D19"/>
    <w:rsid w:val="0061330F"/>
    <w:rsid w:val="00613530"/>
    <w:rsid w:val="00613641"/>
    <w:rsid w:val="00613B63"/>
    <w:rsid w:val="00613B74"/>
    <w:rsid w:val="00614139"/>
    <w:rsid w:val="00614483"/>
    <w:rsid w:val="0061458C"/>
    <w:rsid w:val="0061478C"/>
    <w:rsid w:val="00614BA8"/>
    <w:rsid w:val="00614DA7"/>
    <w:rsid w:val="0061516E"/>
    <w:rsid w:val="006151BC"/>
    <w:rsid w:val="00615204"/>
    <w:rsid w:val="006154F0"/>
    <w:rsid w:val="006155C8"/>
    <w:rsid w:val="006156F6"/>
    <w:rsid w:val="00615E77"/>
    <w:rsid w:val="006162A3"/>
    <w:rsid w:val="00616C7D"/>
    <w:rsid w:val="00617110"/>
    <w:rsid w:val="0061735F"/>
    <w:rsid w:val="00617BF8"/>
    <w:rsid w:val="00617EF5"/>
    <w:rsid w:val="00620245"/>
    <w:rsid w:val="006205E1"/>
    <w:rsid w:val="0062062F"/>
    <w:rsid w:val="006208EE"/>
    <w:rsid w:val="0062091D"/>
    <w:rsid w:val="00620C44"/>
    <w:rsid w:val="0062100E"/>
    <w:rsid w:val="00621012"/>
    <w:rsid w:val="006210D5"/>
    <w:rsid w:val="006211A5"/>
    <w:rsid w:val="006217AA"/>
    <w:rsid w:val="006218AC"/>
    <w:rsid w:val="006219BC"/>
    <w:rsid w:val="00621DD8"/>
    <w:rsid w:val="00622789"/>
    <w:rsid w:val="00622DD1"/>
    <w:rsid w:val="00623060"/>
    <w:rsid w:val="006233C1"/>
    <w:rsid w:val="00623DD3"/>
    <w:rsid w:val="00624475"/>
    <w:rsid w:val="00624649"/>
    <w:rsid w:val="006249A7"/>
    <w:rsid w:val="006249D1"/>
    <w:rsid w:val="00624D4F"/>
    <w:rsid w:val="00625713"/>
    <w:rsid w:val="006257BC"/>
    <w:rsid w:val="00625B22"/>
    <w:rsid w:val="00625B78"/>
    <w:rsid w:val="00625C53"/>
    <w:rsid w:val="006262B8"/>
    <w:rsid w:val="00626415"/>
    <w:rsid w:val="006274C2"/>
    <w:rsid w:val="0062757E"/>
    <w:rsid w:val="0062768B"/>
    <w:rsid w:val="006278BA"/>
    <w:rsid w:val="00627A49"/>
    <w:rsid w:val="00627D60"/>
    <w:rsid w:val="00627E30"/>
    <w:rsid w:val="006303FC"/>
    <w:rsid w:val="006309D1"/>
    <w:rsid w:val="00631716"/>
    <w:rsid w:val="0063179F"/>
    <w:rsid w:val="006317A4"/>
    <w:rsid w:val="0063180D"/>
    <w:rsid w:val="00632259"/>
    <w:rsid w:val="00632765"/>
    <w:rsid w:val="006328C9"/>
    <w:rsid w:val="00632A27"/>
    <w:rsid w:val="00632DD8"/>
    <w:rsid w:val="006338DA"/>
    <w:rsid w:val="0063390C"/>
    <w:rsid w:val="006339C0"/>
    <w:rsid w:val="00633A5E"/>
    <w:rsid w:val="00633F74"/>
    <w:rsid w:val="00634752"/>
    <w:rsid w:val="006355AB"/>
    <w:rsid w:val="0063574B"/>
    <w:rsid w:val="00635855"/>
    <w:rsid w:val="00635A45"/>
    <w:rsid w:val="00635AEB"/>
    <w:rsid w:val="00636EF8"/>
    <w:rsid w:val="00636FEF"/>
    <w:rsid w:val="0063715F"/>
    <w:rsid w:val="006377DB"/>
    <w:rsid w:val="00640162"/>
    <w:rsid w:val="006405A2"/>
    <w:rsid w:val="00640699"/>
    <w:rsid w:val="0064096C"/>
    <w:rsid w:val="00640C72"/>
    <w:rsid w:val="006417E0"/>
    <w:rsid w:val="006418D2"/>
    <w:rsid w:val="006419D4"/>
    <w:rsid w:val="00641E1E"/>
    <w:rsid w:val="00642453"/>
    <w:rsid w:val="006443B2"/>
    <w:rsid w:val="00644504"/>
    <w:rsid w:val="006446E9"/>
    <w:rsid w:val="0064487F"/>
    <w:rsid w:val="00645210"/>
    <w:rsid w:val="00645574"/>
    <w:rsid w:val="006457BB"/>
    <w:rsid w:val="00645933"/>
    <w:rsid w:val="006459B3"/>
    <w:rsid w:val="00645BAB"/>
    <w:rsid w:val="00645D57"/>
    <w:rsid w:val="00645F16"/>
    <w:rsid w:val="00646133"/>
    <w:rsid w:val="00646328"/>
    <w:rsid w:val="00646970"/>
    <w:rsid w:val="00646A78"/>
    <w:rsid w:val="00646FDD"/>
    <w:rsid w:val="00647545"/>
    <w:rsid w:val="00647C38"/>
    <w:rsid w:val="00647D39"/>
    <w:rsid w:val="006500A2"/>
    <w:rsid w:val="0065058D"/>
    <w:rsid w:val="00650C5E"/>
    <w:rsid w:val="00651147"/>
    <w:rsid w:val="0065131D"/>
    <w:rsid w:val="00651DC1"/>
    <w:rsid w:val="00651FD6"/>
    <w:rsid w:val="0065234B"/>
    <w:rsid w:val="0065252C"/>
    <w:rsid w:val="006537C5"/>
    <w:rsid w:val="00653AC4"/>
    <w:rsid w:val="00653C52"/>
    <w:rsid w:val="00654086"/>
    <w:rsid w:val="006540A5"/>
    <w:rsid w:val="006540C1"/>
    <w:rsid w:val="00654642"/>
    <w:rsid w:val="00654AF4"/>
    <w:rsid w:val="00654CB8"/>
    <w:rsid w:val="006550BD"/>
    <w:rsid w:val="0065561D"/>
    <w:rsid w:val="00655EAD"/>
    <w:rsid w:val="00655F61"/>
    <w:rsid w:val="006562F3"/>
    <w:rsid w:val="006565D3"/>
    <w:rsid w:val="00656CD4"/>
    <w:rsid w:val="00656F87"/>
    <w:rsid w:val="00656FC3"/>
    <w:rsid w:val="00657134"/>
    <w:rsid w:val="0065741B"/>
    <w:rsid w:val="00657693"/>
    <w:rsid w:val="00657861"/>
    <w:rsid w:val="00657B97"/>
    <w:rsid w:val="00660010"/>
    <w:rsid w:val="00660083"/>
    <w:rsid w:val="00660680"/>
    <w:rsid w:val="00660BFB"/>
    <w:rsid w:val="00660E23"/>
    <w:rsid w:val="00661533"/>
    <w:rsid w:val="00662192"/>
    <w:rsid w:val="00662A70"/>
    <w:rsid w:val="00662AF9"/>
    <w:rsid w:val="00662C14"/>
    <w:rsid w:val="00662C97"/>
    <w:rsid w:val="00662CBB"/>
    <w:rsid w:val="00662E4D"/>
    <w:rsid w:val="00662F3E"/>
    <w:rsid w:val="0066398B"/>
    <w:rsid w:val="00663F53"/>
    <w:rsid w:val="0066486A"/>
    <w:rsid w:val="00664DBB"/>
    <w:rsid w:val="006651BA"/>
    <w:rsid w:val="0066527F"/>
    <w:rsid w:val="00665330"/>
    <w:rsid w:val="00665DD7"/>
    <w:rsid w:val="00666754"/>
    <w:rsid w:val="00666AEA"/>
    <w:rsid w:val="00666D2E"/>
    <w:rsid w:val="00666E90"/>
    <w:rsid w:val="00666FE7"/>
    <w:rsid w:val="0066707C"/>
    <w:rsid w:val="00667FB2"/>
    <w:rsid w:val="00670D2E"/>
    <w:rsid w:val="00670F9C"/>
    <w:rsid w:val="0067101F"/>
    <w:rsid w:val="0067269F"/>
    <w:rsid w:val="006726CB"/>
    <w:rsid w:val="0067272F"/>
    <w:rsid w:val="006727D4"/>
    <w:rsid w:val="006738BB"/>
    <w:rsid w:val="00673BA4"/>
    <w:rsid w:val="00673BFE"/>
    <w:rsid w:val="00674031"/>
    <w:rsid w:val="00674C5D"/>
    <w:rsid w:val="00674ED8"/>
    <w:rsid w:val="00675793"/>
    <w:rsid w:val="00675C5E"/>
    <w:rsid w:val="006764AF"/>
    <w:rsid w:val="00676AC4"/>
    <w:rsid w:val="00676C0B"/>
    <w:rsid w:val="00676F0B"/>
    <w:rsid w:val="00677057"/>
    <w:rsid w:val="006773D1"/>
    <w:rsid w:val="00677487"/>
    <w:rsid w:val="006778ED"/>
    <w:rsid w:val="00677CCF"/>
    <w:rsid w:val="00677F15"/>
    <w:rsid w:val="006801BB"/>
    <w:rsid w:val="006802B9"/>
    <w:rsid w:val="006802E3"/>
    <w:rsid w:val="00680388"/>
    <w:rsid w:val="006805E3"/>
    <w:rsid w:val="0068087E"/>
    <w:rsid w:val="00680AB3"/>
    <w:rsid w:val="00680CC6"/>
    <w:rsid w:val="0068106A"/>
    <w:rsid w:val="006818B4"/>
    <w:rsid w:val="0068241B"/>
    <w:rsid w:val="00682739"/>
    <w:rsid w:val="006828E7"/>
    <w:rsid w:val="00683889"/>
    <w:rsid w:val="00683F60"/>
    <w:rsid w:val="006842A2"/>
    <w:rsid w:val="006842DE"/>
    <w:rsid w:val="0068437A"/>
    <w:rsid w:val="006848BB"/>
    <w:rsid w:val="00684B72"/>
    <w:rsid w:val="00685075"/>
    <w:rsid w:val="00685339"/>
    <w:rsid w:val="00685597"/>
    <w:rsid w:val="00685FD5"/>
    <w:rsid w:val="00686338"/>
    <w:rsid w:val="0068731C"/>
    <w:rsid w:val="00687B37"/>
    <w:rsid w:val="00687C73"/>
    <w:rsid w:val="006904AD"/>
    <w:rsid w:val="006905F1"/>
    <w:rsid w:val="00690C6E"/>
    <w:rsid w:val="006912E6"/>
    <w:rsid w:val="006914E9"/>
    <w:rsid w:val="00691815"/>
    <w:rsid w:val="00691E51"/>
    <w:rsid w:val="006920CA"/>
    <w:rsid w:val="006927F0"/>
    <w:rsid w:val="00692916"/>
    <w:rsid w:val="00692C4E"/>
    <w:rsid w:val="0069305D"/>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A32"/>
    <w:rsid w:val="006A0557"/>
    <w:rsid w:val="006A06E3"/>
    <w:rsid w:val="006A0B03"/>
    <w:rsid w:val="006A0ECA"/>
    <w:rsid w:val="006A11F4"/>
    <w:rsid w:val="006A14A8"/>
    <w:rsid w:val="006A182D"/>
    <w:rsid w:val="006A1ADF"/>
    <w:rsid w:val="006A204C"/>
    <w:rsid w:val="006A227F"/>
    <w:rsid w:val="006A23AC"/>
    <w:rsid w:val="006A2835"/>
    <w:rsid w:val="006A2AAF"/>
    <w:rsid w:val="006A2AEC"/>
    <w:rsid w:val="006A2FB8"/>
    <w:rsid w:val="006A325B"/>
    <w:rsid w:val="006A3A19"/>
    <w:rsid w:val="006A3B9E"/>
    <w:rsid w:val="006A3D6D"/>
    <w:rsid w:val="006A3D73"/>
    <w:rsid w:val="006A43EA"/>
    <w:rsid w:val="006A471A"/>
    <w:rsid w:val="006A5290"/>
    <w:rsid w:val="006A58F5"/>
    <w:rsid w:val="006A5B9B"/>
    <w:rsid w:val="006A5FBE"/>
    <w:rsid w:val="006A61CD"/>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549F"/>
    <w:rsid w:val="006B65CB"/>
    <w:rsid w:val="006B746B"/>
    <w:rsid w:val="006B74A4"/>
    <w:rsid w:val="006B765D"/>
    <w:rsid w:val="006B7991"/>
    <w:rsid w:val="006C0867"/>
    <w:rsid w:val="006C0CE9"/>
    <w:rsid w:val="006C1053"/>
    <w:rsid w:val="006C12F3"/>
    <w:rsid w:val="006C1584"/>
    <w:rsid w:val="006C1A8D"/>
    <w:rsid w:val="006C215A"/>
    <w:rsid w:val="006C24C7"/>
    <w:rsid w:val="006C273C"/>
    <w:rsid w:val="006C3291"/>
    <w:rsid w:val="006C374A"/>
    <w:rsid w:val="006C394C"/>
    <w:rsid w:val="006C3A0F"/>
    <w:rsid w:val="006C3EF1"/>
    <w:rsid w:val="006C45E4"/>
    <w:rsid w:val="006C45FE"/>
    <w:rsid w:val="006C479E"/>
    <w:rsid w:val="006C4ED9"/>
    <w:rsid w:val="006C57FE"/>
    <w:rsid w:val="006C5AB5"/>
    <w:rsid w:val="006C6152"/>
    <w:rsid w:val="006C6A5C"/>
    <w:rsid w:val="006C6E36"/>
    <w:rsid w:val="006C705E"/>
    <w:rsid w:val="006C7216"/>
    <w:rsid w:val="006C7266"/>
    <w:rsid w:val="006C7A19"/>
    <w:rsid w:val="006C7D52"/>
    <w:rsid w:val="006D045E"/>
    <w:rsid w:val="006D06BF"/>
    <w:rsid w:val="006D0B6D"/>
    <w:rsid w:val="006D1549"/>
    <w:rsid w:val="006D1A5F"/>
    <w:rsid w:val="006D2781"/>
    <w:rsid w:val="006D381C"/>
    <w:rsid w:val="006D39EA"/>
    <w:rsid w:val="006D3CE0"/>
    <w:rsid w:val="006D4801"/>
    <w:rsid w:val="006D487E"/>
    <w:rsid w:val="006D4A33"/>
    <w:rsid w:val="006D53DF"/>
    <w:rsid w:val="006D54F7"/>
    <w:rsid w:val="006D5604"/>
    <w:rsid w:val="006D598D"/>
    <w:rsid w:val="006D5CDA"/>
    <w:rsid w:val="006D6864"/>
    <w:rsid w:val="006D6AA0"/>
    <w:rsid w:val="006D7902"/>
    <w:rsid w:val="006D7C9D"/>
    <w:rsid w:val="006D7D85"/>
    <w:rsid w:val="006E045E"/>
    <w:rsid w:val="006E09E9"/>
    <w:rsid w:val="006E0B21"/>
    <w:rsid w:val="006E0C5D"/>
    <w:rsid w:val="006E10F9"/>
    <w:rsid w:val="006E171B"/>
    <w:rsid w:val="006E17DA"/>
    <w:rsid w:val="006E1F21"/>
    <w:rsid w:val="006E22FE"/>
    <w:rsid w:val="006E283F"/>
    <w:rsid w:val="006E2C6D"/>
    <w:rsid w:val="006E2CE7"/>
    <w:rsid w:val="006E33D2"/>
    <w:rsid w:val="006E3747"/>
    <w:rsid w:val="006E374B"/>
    <w:rsid w:val="006E3B50"/>
    <w:rsid w:val="006E44D3"/>
    <w:rsid w:val="006E4705"/>
    <w:rsid w:val="006E470D"/>
    <w:rsid w:val="006E49DF"/>
    <w:rsid w:val="006E4E81"/>
    <w:rsid w:val="006E58CF"/>
    <w:rsid w:val="006E6241"/>
    <w:rsid w:val="006E645F"/>
    <w:rsid w:val="006E6B8B"/>
    <w:rsid w:val="006E6F3D"/>
    <w:rsid w:val="006E7FFD"/>
    <w:rsid w:val="006F117D"/>
    <w:rsid w:val="006F1195"/>
    <w:rsid w:val="006F13F3"/>
    <w:rsid w:val="006F157C"/>
    <w:rsid w:val="006F1DBD"/>
    <w:rsid w:val="006F1E00"/>
    <w:rsid w:val="006F301F"/>
    <w:rsid w:val="006F30DA"/>
    <w:rsid w:val="006F4F3E"/>
    <w:rsid w:val="006F506E"/>
    <w:rsid w:val="006F5847"/>
    <w:rsid w:val="006F5B1A"/>
    <w:rsid w:val="006F5F76"/>
    <w:rsid w:val="006F6790"/>
    <w:rsid w:val="00700362"/>
    <w:rsid w:val="0070045D"/>
    <w:rsid w:val="00700821"/>
    <w:rsid w:val="007010A7"/>
    <w:rsid w:val="007011D1"/>
    <w:rsid w:val="007011D8"/>
    <w:rsid w:val="00702723"/>
    <w:rsid w:val="0070303A"/>
    <w:rsid w:val="0070328F"/>
    <w:rsid w:val="00703AAF"/>
    <w:rsid w:val="00704346"/>
    <w:rsid w:val="00704464"/>
    <w:rsid w:val="00704527"/>
    <w:rsid w:val="0070522E"/>
    <w:rsid w:val="00705592"/>
    <w:rsid w:val="00705BD7"/>
    <w:rsid w:val="007061EC"/>
    <w:rsid w:val="00706461"/>
    <w:rsid w:val="007068C5"/>
    <w:rsid w:val="00706995"/>
    <w:rsid w:val="00706C3A"/>
    <w:rsid w:val="00706E1E"/>
    <w:rsid w:val="007071D4"/>
    <w:rsid w:val="00707B50"/>
    <w:rsid w:val="00707C37"/>
    <w:rsid w:val="00710164"/>
    <w:rsid w:val="00710167"/>
    <w:rsid w:val="00710595"/>
    <w:rsid w:val="00710870"/>
    <w:rsid w:val="00710AD1"/>
    <w:rsid w:val="007110B3"/>
    <w:rsid w:val="00712020"/>
    <w:rsid w:val="00712026"/>
    <w:rsid w:val="007121C0"/>
    <w:rsid w:val="00712638"/>
    <w:rsid w:val="0071276A"/>
    <w:rsid w:val="00712B22"/>
    <w:rsid w:val="00712D93"/>
    <w:rsid w:val="0071376E"/>
    <w:rsid w:val="007139BF"/>
    <w:rsid w:val="00713C11"/>
    <w:rsid w:val="00713F42"/>
    <w:rsid w:val="00714A38"/>
    <w:rsid w:val="00714B10"/>
    <w:rsid w:val="00714B64"/>
    <w:rsid w:val="00714BA7"/>
    <w:rsid w:val="00714F03"/>
    <w:rsid w:val="00715C06"/>
    <w:rsid w:val="007164EB"/>
    <w:rsid w:val="00716D23"/>
    <w:rsid w:val="00716D4E"/>
    <w:rsid w:val="0071717E"/>
    <w:rsid w:val="00717795"/>
    <w:rsid w:val="00717D31"/>
    <w:rsid w:val="00717D83"/>
    <w:rsid w:val="007204C3"/>
    <w:rsid w:val="00720A2C"/>
    <w:rsid w:val="00720B85"/>
    <w:rsid w:val="00720C22"/>
    <w:rsid w:val="00720C6E"/>
    <w:rsid w:val="00720E58"/>
    <w:rsid w:val="00720E79"/>
    <w:rsid w:val="00720EB4"/>
    <w:rsid w:val="0072131C"/>
    <w:rsid w:val="00721531"/>
    <w:rsid w:val="00722BE6"/>
    <w:rsid w:val="00722C7E"/>
    <w:rsid w:val="00722CD9"/>
    <w:rsid w:val="00722EF9"/>
    <w:rsid w:val="0072306F"/>
    <w:rsid w:val="007232F1"/>
    <w:rsid w:val="00723F60"/>
    <w:rsid w:val="0072454A"/>
    <w:rsid w:val="007245B1"/>
    <w:rsid w:val="00724696"/>
    <w:rsid w:val="007248B5"/>
    <w:rsid w:val="00724952"/>
    <w:rsid w:val="00724CD4"/>
    <w:rsid w:val="00725D1A"/>
    <w:rsid w:val="00725D3A"/>
    <w:rsid w:val="00725DF3"/>
    <w:rsid w:val="00725E43"/>
    <w:rsid w:val="007261DF"/>
    <w:rsid w:val="00726B7D"/>
    <w:rsid w:val="00726F94"/>
    <w:rsid w:val="00727285"/>
    <w:rsid w:val="00727380"/>
    <w:rsid w:val="00727D91"/>
    <w:rsid w:val="00727E44"/>
    <w:rsid w:val="00730152"/>
    <w:rsid w:val="007301B7"/>
    <w:rsid w:val="0073071A"/>
    <w:rsid w:val="00730DD2"/>
    <w:rsid w:val="00731042"/>
    <w:rsid w:val="007310E4"/>
    <w:rsid w:val="00731129"/>
    <w:rsid w:val="0073183F"/>
    <w:rsid w:val="00732732"/>
    <w:rsid w:val="0073314E"/>
    <w:rsid w:val="0073397C"/>
    <w:rsid w:val="00734051"/>
    <w:rsid w:val="00734519"/>
    <w:rsid w:val="0073458B"/>
    <w:rsid w:val="00734B84"/>
    <w:rsid w:val="00735728"/>
    <w:rsid w:val="00735EBF"/>
    <w:rsid w:val="0073600C"/>
    <w:rsid w:val="007365ED"/>
    <w:rsid w:val="00736927"/>
    <w:rsid w:val="007378A6"/>
    <w:rsid w:val="00737A4B"/>
    <w:rsid w:val="00740008"/>
    <w:rsid w:val="007404C2"/>
    <w:rsid w:val="00741355"/>
    <w:rsid w:val="007416E4"/>
    <w:rsid w:val="00741C56"/>
    <w:rsid w:val="00741C83"/>
    <w:rsid w:val="00741E9A"/>
    <w:rsid w:val="00742891"/>
    <w:rsid w:val="00742C3D"/>
    <w:rsid w:val="00742DAD"/>
    <w:rsid w:val="00743455"/>
    <w:rsid w:val="007435B8"/>
    <w:rsid w:val="00744294"/>
    <w:rsid w:val="007444AE"/>
    <w:rsid w:val="007447C6"/>
    <w:rsid w:val="00744934"/>
    <w:rsid w:val="007449FE"/>
    <w:rsid w:val="00744CEC"/>
    <w:rsid w:val="00744D43"/>
    <w:rsid w:val="0074538A"/>
    <w:rsid w:val="00745A05"/>
    <w:rsid w:val="00745F8E"/>
    <w:rsid w:val="00746564"/>
    <w:rsid w:val="00746721"/>
    <w:rsid w:val="00746B32"/>
    <w:rsid w:val="00747741"/>
    <w:rsid w:val="00747896"/>
    <w:rsid w:val="00750099"/>
    <w:rsid w:val="007505F4"/>
    <w:rsid w:val="00750979"/>
    <w:rsid w:val="00750ED3"/>
    <w:rsid w:val="00751313"/>
    <w:rsid w:val="007514AA"/>
    <w:rsid w:val="00751760"/>
    <w:rsid w:val="007518C9"/>
    <w:rsid w:val="00751B88"/>
    <w:rsid w:val="0075218A"/>
    <w:rsid w:val="00752238"/>
    <w:rsid w:val="00752A54"/>
    <w:rsid w:val="00752BDF"/>
    <w:rsid w:val="00752D10"/>
    <w:rsid w:val="00752DE0"/>
    <w:rsid w:val="00752E14"/>
    <w:rsid w:val="007532AA"/>
    <w:rsid w:val="00753DA5"/>
    <w:rsid w:val="00754A57"/>
    <w:rsid w:val="00754C13"/>
    <w:rsid w:val="00754E53"/>
    <w:rsid w:val="0075502B"/>
    <w:rsid w:val="00755633"/>
    <w:rsid w:val="00755B6F"/>
    <w:rsid w:val="00755EE3"/>
    <w:rsid w:val="00756048"/>
    <w:rsid w:val="00756430"/>
    <w:rsid w:val="00756A17"/>
    <w:rsid w:val="00756B41"/>
    <w:rsid w:val="007574F5"/>
    <w:rsid w:val="007576EC"/>
    <w:rsid w:val="00757957"/>
    <w:rsid w:val="00760978"/>
    <w:rsid w:val="00760D42"/>
    <w:rsid w:val="007623B0"/>
    <w:rsid w:val="00762487"/>
    <w:rsid w:val="00762A7D"/>
    <w:rsid w:val="00762BD4"/>
    <w:rsid w:val="0076334B"/>
    <w:rsid w:val="00763B9E"/>
    <w:rsid w:val="00764588"/>
    <w:rsid w:val="00764712"/>
    <w:rsid w:val="007648FE"/>
    <w:rsid w:val="00764B39"/>
    <w:rsid w:val="00764FBB"/>
    <w:rsid w:val="00765A95"/>
    <w:rsid w:val="00765CF9"/>
    <w:rsid w:val="00766065"/>
    <w:rsid w:val="007664EA"/>
    <w:rsid w:val="0076675E"/>
    <w:rsid w:val="007667C4"/>
    <w:rsid w:val="007670FC"/>
    <w:rsid w:val="00767181"/>
    <w:rsid w:val="00767282"/>
    <w:rsid w:val="007678B9"/>
    <w:rsid w:val="00767DDD"/>
    <w:rsid w:val="00767F7F"/>
    <w:rsid w:val="0077008E"/>
    <w:rsid w:val="00770243"/>
    <w:rsid w:val="007703EA"/>
    <w:rsid w:val="00770615"/>
    <w:rsid w:val="0077078E"/>
    <w:rsid w:val="00770A9B"/>
    <w:rsid w:val="00770C49"/>
    <w:rsid w:val="0077130E"/>
    <w:rsid w:val="007713D7"/>
    <w:rsid w:val="007719A3"/>
    <w:rsid w:val="00771BF6"/>
    <w:rsid w:val="007720AC"/>
    <w:rsid w:val="0077249A"/>
    <w:rsid w:val="0077262C"/>
    <w:rsid w:val="00772A29"/>
    <w:rsid w:val="00772B8D"/>
    <w:rsid w:val="00773B3E"/>
    <w:rsid w:val="00773E65"/>
    <w:rsid w:val="007741B0"/>
    <w:rsid w:val="007745D3"/>
    <w:rsid w:val="007746DC"/>
    <w:rsid w:val="0077558B"/>
    <w:rsid w:val="007756E4"/>
    <w:rsid w:val="00775772"/>
    <w:rsid w:val="00776874"/>
    <w:rsid w:val="00776AF2"/>
    <w:rsid w:val="0077726C"/>
    <w:rsid w:val="00777AAB"/>
    <w:rsid w:val="00780F64"/>
    <w:rsid w:val="00780FF9"/>
    <w:rsid w:val="0078100A"/>
    <w:rsid w:val="0078285C"/>
    <w:rsid w:val="00782A18"/>
    <w:rsid w:val="00782B30"/>
    <w:rsid w:val="00782BF0"/>
    <w:rsid w:val="00782E0C"/>
    <w:rsid w:val="00783A36"/>
    <w:rsid w:val="00783C15"/>
    <w:rsid w:val="007841CE"/>
    <w:rsid w:val="007845D4"/>
    <w:rsid w:val="00784955"/>
    <w:rsid w:val="00784DF0"/>
    <w:rsid w:val="00785A38"/>
    <w:rsid w:val="00785C2A"/>
    <w:rsid w:val="007863DD"/>
    <w:rsid w:val="0078668F"/>
    <w:rsid w:val="00786882"/>
    <w:rsid w:val="007869E1"/>
    <w:rsid w:val="00786FA6"/>
    <w:rsid w:val="0078700E"/>
    <w:rsid w:val="00787339"/>
    <w:rsid w:val="00787B59"/>
    <w:rsid w:val="007900A9"/>
    <w:rsid w:val="007910C3"/>
    <w:rsid w:val="00791110"/>
    <w:rsid w:val="00791250"/>
    <w:rsid w:val="0079150D"/>
    <w:rsid w:val="0079160D"/>
    <w:rsid w:val="00791DE1"/>
    <w:rsid w:val="0079317E"/>
    <w:rsid w:val="00793181"/>
    <w:rsid w:val="00793320"/>
    <w:rsid w:val="007936BD"/>
    <w:rsid w:val="007936C1"/>
    <w:rsid w:val="00793D45"/>
    <w:rsid w:val="007947D6"/>
    <w:rsid w:val="00794C22"/>
    <w:rsid w:val="00794DB6"/>
    <w:rsid w:val="00795589"/>
    <w:rsid w:val="00795E20"/>
    <w:rsid w:val="00796787"/>
    <w:rsid w:val="007975BD"/>
    <w:rsid w:val="00797B7E"/>
    <w:rsid w:val="007A05A2"/>
    <w:rsid w:val="007A10D6"/>
    <w:rsid w:val="007A12EE"/>
    <w:rsid w:val="007A138C"/>
    <w:rsid w:val="007A1834"/>
    <w:rsid w:val="007A1856"/>
    <w:rsid w:val="007A187C"/>
    <w:rsid w:val="007A1E52"/>
    <w:rsid w:val="007A208F"/>
    <w:rsid w:val="007A2A4D"/>
    <w:rsid w:val="007A2CB3"/>
    <w:rsid w:val="007A31B2"/>
    <w:rsid w:val="007A3629"/>
    <w:rsid w:val="007A36E2"/>
    <w:rsid w:val="007A385C"/>
    <w:rsid w:val="007A38F5"/>
    <w:rsid w:val="007A3D24"/>
    <w:rsid w:val="007A4786"/>
    <w:rsid w:val="007A4860"/>
    <w:rsid w:val="007A4B39"/>
    <w:rsid w:val="007A4CAF"/>
    <w:rsid w:val="007A4F7B"/>
    <w:rsid w:val="007A5163"/>
    <w:rsid w:val="007A58E9"/>
    <w:rsid w:val="007A5AC0"/>
    <w:rsid w:val="007A61E4"/>
    <w:rsid w:val="007A631B"/>
    <w:rsid w:val="007A6610"/>
    <w:rsid w:val="007A6B2B"/>
    <w:rsid w:val="007A704A"/>
    <w:rsid w:val="007A7242"/>
    <w:rsid w:val="007B12B0"/>
    <w:rsid w:val="007B1392"/>
    <w:rsid w:val="007B1785"/>
    <w:rsid w:val="007B17D8"/>
    <w:rsid w:val="007B215A"/>
    <w:rsid w:val="007B22DC"/>
    <w:rsid w:val="007B24F0"/>
    <w:rsid w:val="007B2F72"/>
    <w:rsid w:val="007B320B"/>
    <w:rsid w:val="007B34DC"/>
    <w:rsid w:val="007B3A98"/>
    <w:rsid w:val="007B3F00"/>
    <w:rsid w:val="007B4008"/>
    <w:rsid w:val="007B49C4"/>
    <w:rsid w:val="007B4D74"/>
    <w:rsid w:val="007B4DC6"/>
    <w:rsid w:val="007B5132"/>
    <w:rsid w:val="007B6516"/>
    <w:rsid w:val="007B69E8"/>
    <w:rsid w:val="007B6C17"/>
    <w:rsid w:val="007B71BC"/>
    <w:rsid w:val="007B743C"/>
    <w:rsid w:val="007C0165"/>
    <w:rsid w:val="007C048B"/>
    <w:rsid w:val="007C0508"/>
    <w:rsid w:val="007C057E"/>
    <w:rsid w:val="007C1541"/>
    <w:rsid w:val="007C19DF"/>
    <w:rsid w:val="007C1B6D"/>
    <w:rsid w:val="007C20AB"/>
    <w:rsid w:val="007C2320"/>
    <w:rsid w:val="007C25F8"/>
    <w:rsid w:val="007C2D7F"/>
    <w:rsid w:val="007C44DC"/>
    <w:rsid w:val="007C4545"/>
    <w:rsid w:val="007C45F7"/>
    <w:rsid w:val="007C46D1"/>
    <w:rsid w:val="007C47C2"/>
    <w:rsid w:val="007C4822"/>
    <w:rsid w:val="007C4DEF"/>
    <w:rsid w:val="007C4E7B"/>
    <w:rsid w:val="007C5468"/>
    <w:rsid w:val="007C5484"/>
    <w:rsid w:val="007C55F1"/>
    <w:rsid w:val="007C58AB"/>
    <w:rsid w:val="007C6148"/>
    <w:rsid w:val="007C6900"/>
    <w:rsid w:val="007C69A9"/>
    <w:rsid w:val="007C6B03"/>
    <w:rsid w:val="007C6C60"/>
    <w:rsid w:val="007C6D07"/>
    <w:rsid w:val="007C6F1E"/>
    <w:rsid w:val="007C745C"/>
    <w:rsid w:val="007C7578"/>
    <w:rsid w:val="007C7E7C"/>
    <w:rsid w:val="007C7F4C"/>
    <w:rsid w:val="007D0221"/>
    <w:rsid w:val="007D065E"/>
    <w:rsid w:val="007D0A94"/>
    <w:rsid w:val="007D0B22"/>
    <w:rsid w:val="007D0BD6"/>
    <w:rsid w:val="007D0D5B"/>
    <w:rsid w:val="007D13A2"/>
    <w:rsid w:val="007D143D"/>
    <w:rsid w:val="007D1E69"/>
    <w:rsid w:val="007D25B9"/>
    <w:rsid w:val="007D2BE8"/>
    <w:rsid w:val="007D3066"/>
    <w:rsid w:val="007D3912"/>
    <w:rsid w:val="007D421B"/>
    <w:rsid w:val="007D4490"/>
    <w:rsid w:val="007D4579"/>
    <w:rsid w:val="007D4599"/>
    <w:rsid w:val="007D4FD4"/>
    <w:rsid w:val="007D5181"/>
    <w:rsid w:val="007D51EB"/>
    <w:rsid w:val="007D539B"/>
    <w:rsid w:val="007D58BB"/>
    <w:rsid w:val="007D6835"/>
    <w:rsid w:val="007D69DF"/>
    <w:rsid w:val="007D6A93"/>
    <w:rsid w:val="007D7C91"/>
    <w:rsid w:val="007D7CDE"/>
    <w:rsid w:val="007D7DC7"/>
    <w:rsid w:val="007E008F"/>
    <w:rsid w:val="007E01AF"/>
    <w:rsid w:val="007E022C"/>
    <w:rsid w:val="007E0554"/>
    <w:rsid w:val="007E0772"/>
    <w:rsid w:val="007E0D31"/>
    <w:rsid w:val="007E0E04"/>
    <w:rsid w:val="007E0EF9"/>
    <w:rsid w:val="007E0F50"/>
    <w:rsid w:val="007E1262"/>
    <w:rsid w:val="007E21D9"/>
    <w:rsid w:val="007E2492"/>
    <w:rsid w:val="007E2BDD"/>
    <w:rsid w:val="007E327A"/>
    <w:rsid w:val="007E36D1"/>
    <w:rsid w:val="007E3D68"/>
    <w:rsid w:val="007E45CA"/>
    <w:rsid w:val="007E48C0"/>
    <w:rsid w:val="007E4F15"/>
    <w:rsid w:val="007E5885"/>
    <w:rsid w:val="007E61B7"/>
    <w:rsid w:val="007E64FF"/>
    <w:rsid w:val="007E659C"/>
    <w:rsid w:val="007E6BA7"/>
    <w:rsid w:val="007E6F62"/>
    <w:rsid w:val="007E6FEA"/>
    <w:rsid w:val="007E7966"/>
    <w:rsid w:val="007E7BDA"/>
    <w:rsid w:val="007E7C7B"/>
    <w:rsid w:val="007E7E0F"/>
    <w:rsid w:val="007E7F44"/>
    <w:rsid w:val="007E7F8F"/>
    <w:rsid w:val="007F015E"/>
    <w:rsid w:val="007F017D"/>
    <w:rsid w:val="007F01C1"/>
    <w:rsid w:val="007F0250"/>
    <w:rsid w:val="007F04C2"/>
    <w:rsid w:val="007F106C"/>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64D"/>
    <w:rsid w:val="007F59B2"/>
    <w:rsid w:val="007F6607"/>
    <w:rsid w:val="007F7746"/>
    <w:rsid w:val="007F7865"/>
    <w:rsid w:val="007F7A8E"/>
    <w:rsid w:val="007F7FB3"/>
    <w:rsid w:val="00800000"/>
    <w:rsid w:val="0080026A"/>
    <w:rsid w:val="00800340"/>
    <w:rsid w:val="0080080C"/>
    <w:rsid w:val="00800953"/>
    <w:rsid w:val="00800E09"/>
    <w:rsid w:val="00801255"/>
    <w:rsid w:val="0080197B"/>
    <w:rsid w:val="00801C1F"/>
    <w:rsid w:val="00801EA4"/>
    <w:rsid w:val="008021D3"/>
    <w:rsid w:val="008026C4"/>
    <w:rsid w:val="00802849"/>
    <w:rsid w:val="00802971"/>
    <w:rsid w:val="008038E3"/>
    <w:rsid w:val="008038F6"/>
    <w:rsid w:val="0080445D"/>
    <w:rsid w:val="00804558"/>
    <w:rsid w:val="008047AE"/>
    <w:rsid w:val="00804B21"/>
    <w:rsid w:val="00804DFB"/>
    <w:rsid w:val="00805448"/>
    <w:rsid w:val="00805483"/>
    <w:rsid w:val="0080585D"/>
    <w:rsid w:val="008058A5"/>
    <w:rsid w:val="00806008"/>
    <w:rsid w:val="00806273"/>
    <w:rsid w:val="0080661F"/>
    <w:rsid w:val="00806EFD"/>
    <w:rsid w:val="00807074"/>
    <w:rsid w:val="00807E43"/>
    <w:rsid w:val="00807F69"/>
    <w:rsid w:val="00810368"/>
    <w:rsid w:val="008106C9"/>
    <w:rsid w:val="008108B5"/>
    <w:rsid w:val="00810B1D"/>
    <w:rsid w:val="00810BE7"/>
    <w:rsid w:val="008111EB"/>
    <w:rsid w:val="00811336"/>
    <w:rsid w:val="0081165D"/>
    <w:rsid w:val="00811B28"/>
    <w:rsid w:val="00811BF8"/>
    <w:rsid w:val="008124CC"/>
    <w:rsid w:val="00812862"/>
    <w:rsid w:val="00812A7A"/>
    <w:rsid w:val="0081362B"/>
    <w:rsid w:val="00813BD1"/>
    <w:rsid w:val="00813CE8"/>
    <w:rsid w:val="00813EB7"/>
    <w:rsid w:val="0081450B"/>
    <w:rsid w:val="0081467F"/>
    <w:rsid w:val="008147FA"/>
    <w:rsid w:val="00814E44"/>
    <w:rsid w:val="00814FF1"/>
    <w:rsid w:val="00815339"/>
    <w:rsid w:val="008154F1"/>
    <w:rsid w:val="0081591F"/>
    <w:rsid w:val="00815A99"/>
    <w:rsid w:val="00815E5B"/>
    <w:rsid w:val="008160D1"/>
    <w:rsid w:val="008162B3"/>
    <w:rsid w:val="0081640D"/>
    <w:rsid w:val="0081687A"/>
    <w:rsid w:val="008169A1"/>
    <w:rsid w:val="00817AD3"/>
    <w:rsid w:val="00820160"/>
    <w:rsid w:val="008201A7"/>
    <w:rsid w:val="0082022B"/>
    <w:rsid w:val="008208A5"/>
    <w:rsid w:val="00820E0E"/>
    <w:rsid w:val="00821237"/>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0F4"/>
    <w:rsid w:val="008251E7"/>
    <w:rsid w:val="00825417"/>
    <w:rsid w:val="00825AB7"/>
    <w:rsid w:val="008262BC"/>
    <w:rsid w:val="008266A2"/>
    <w:rsid w:val="008267AE"/>
    <w:rsid w:val="008271FA"/>
    <w:rsid w:val="00827B27"/>
    <w:rsid w:val="00827CBB"/>
    <w:rsid w:val="00830B33"/>
    <w:rsid w:val="0083118A"/>
    <w:rsid w:val="00831784"/>
    <w:rsid w:val="00832083"/>
    <w:rsid w:val="008321C2"/>
    <w:rsid w:val="00832727"/>
    <w:rsid w:val="008337C1"/>
    <w:rsid w:val="008338BD"/>
    <w:rsid w:val="00834F23"/>
    <w:rsid w:val="008353B6"/>
    <w:rsid w:val="008354D0"/>
    <w:rsid w:val="00835B70"/>
    <w:rsid w:val="00836168"/>
    <w:rsid w:val="00836A67"/>
    <w:rsid w:val="00836B8E"/>
    <w:rsid w:val="00836CEB"/>
    <w:rsid w:val="00837196"/>
    <w:rsid w:val="00840005"/>
    <w:rsid w:val="00840C08"/>
    <w:rsid w:val="00840DC3"/>
    <w:rsid w:val="00840EAF"/>
    <w:rsid w:val="008416BF"/>
    <w:rsid w:val="008416FD"/>
    <w:rsid w:val="0084188F"/>
    <w:rsid w:val="008425F4"/>
    <w:rsid w:val="00842659"/>
    <w:rsid w:val="0084293A"/>
    <w:rsid w:val="00842E28"/>
    <w:rsid w:val="00843364"/>
    <w:rsid w:val="0084354C"/>
    <w:rsid w:val="0084364D"/>
    <w:rsid w:val="0084375D"/>
    <w:rsid w:val="0084387F"/>
    <w:rsid w:val="00843EB0"/>
    <w:rsid w:val="0084416F"/>
    <w:rsid w:val="00844462"/>
    <w:rsid w:val="00844959"/>
    <w:rsid w:val="008449FE"/>
    <w:rsid w:val="00845515"/>
    <w:rsid w:val="00845520"/>
    <w:rsid w:val="00845FC4"/>
    <w:rsid w:val="008461B0"/>
    <w:rsid w:val="00846C9F"/>
    <w:rsid w:val="00846D16"/>
    <w:rsid w:val="00846F4C"/>
    <w:rsid w:val="00847F0D"/>
    <w:rsid w:val="0085044B"/>
    <w:rsid w:val="00850EE1"/>
    <w:rsid w:val="00850FB9"/>
    <w:rsid w:val="0085165B"/>
    <w:rsid w:val="0085179C"/>
    <w:rsid w:val="008518FA"/>
    <w:rsid w:val="00851903"/>
    <w:rsid w:val="00851B3F"/>
    <w:rsid w:val="00851DCB"/>
    <w:rsid w:val="00851E0C"/>
    <w:rsid w:val="00851F5F"/>
    <w:rsid w:val="00851FCD"/>
    <w:rsid w:val="00852142"/>
    <w:rsid w:val="008528CF"/>
    <w:rsid w:val="00853510"/>
    <w:rsid w:val="00853E5B"/>
    <w:rsid w:val="00854123"/>
    <w:rsid w:val="008542D1"/>
    <w:rsid w:val="00854465"/>
    <w:rsid w:val="008544BD"/>
    <w:rsid w:val="008545F3"/>
    <w:rsid w:val="00854946"/>
    <w:rsid w:val="00854B62"/>
    <w:rsid w:val="00854B77"/>
    <w:rsid w:val="00854E58"/>
    <w:rsid w:val="008554B8"/>
    <w:rsid w:val="008558ED"/>
    <w:rsid w:val="00855CFC"/>
    <w:rsid w:val="00855FD5"/>
    <w:rsid w:val="00856049"/>
    <w:rsid w:val="0085632A"/>
    <w:rsid w:val="00856374"/>
    <w:rsid w:val="0085659C"/>
    <w:rsid w:val="008568BB"/>
    <w:rsid w:val="00856CFD"/>
    <w:rsid w:val="00856E96"/>
    <w:rsid w:val="00857261"/>
    <w:rsid w:val="0085778C"/>
    <w:rsid w:val="00857822"/>
    <w:rsid w:val="00857C93"/>
    <w:rsid w:val="00857F57"/>
    <w:rsid w:val="00860008"/>
    <w:rsid w:val="00860D51"/>
    <w:rsid w:val="008611C1"/>
    <w:rsid w:val="0086151A"/>
    <w:rsid w:val="0086173C"/>
    <w:rsid w:val="00861C3C"/>
    <w:rsid w:val="00861DA4"/>
    <w:rsid w:val="00862330"/>
    <w:rsid w:val="0086264B"/>
    <w:rsid w:val="008626E9"/>
    <w:rsid w:val="008626EB"/>
    <w:rsid w:val="00862EFD"/>
    <w:rsid w:val="00863558"/>
    <w:rsid w:val="008638FB"/>
    <w:rsid w:val="0086444C"/>
    <w:rsid w:val="008644B1"/>
    <w:rsid w:val="00864768"/>
    <w:rsid w:val="008658AB"/>
    <w:rsid w:val="008658E8"/>
    <w:rsid w:val="00865B18"/>
    <w:rsid w:val="00866310"/>
    <w:rsid w:val="0086635F"/>
    <w:rsid w:val="0086672E"/>
    <w:rsid w:val="00866CF2"/>
    <w:rsid w:val="00867424"/>
    <w:rsid w:val="008675EC"/>
    <w:rsid w:val="008679CE"/>
    <w:rsid w:val="00867DA7"/>
    <w:rsid w:val="00870355"/>
    <w:rsid w:val="008705A8"/>
    <w:rsid w:val="008718FC"/>
    <w:rsid w:val="00871CC2"/>
    <w:rsid w:val="00871F4F"/>
    <w:rsid w:val="0087200D"/>
    <w:rsid w:val="00872131"/>
    <w:rsid w:val="008723B8"/>
    <w:rsid w:val="008725F5"/>
    <w:rsid w:val="00872DC2"/>
    <w:rsid w:val="00873147"/>
    <w:rsid w:val="00873664"/>
    <w:rsid w:val="00873C1E"/>
    <w:rsid w:val="00873CD6"/>
    <w:rsid w:val="00873DE6"/>
    <w:rsid w:val="00873FBF"/>
    <w:rsid w:val="00874178"/>
    <w:rsid w:val="0087426F"/>
    <w:rsid w:val="00874272"/>
    <w:rsid w:val="008743DF"/>
    <w:rsid w:val="00874444"/>
    <w:rsid w:val="00874C66"/>
    <w:rsid w:val="00874D7C"/>
    <w:rsid w:val="00874F67"/>
    <w:rsid w:val="00875D7C"/>
    <w:rsid w:val="00875F4F"/>
    <w:rsid w:val="008762D8"/>
    <w:rsid w:val="00876DCE"/>
    <w:rsid w:val="008772D9"/>
    <w:rsid w:val="00877B29"/>
    <w:rsid w:val="008806F9"/>
    <w:rsid w:val="008808B9"/>
    <w:rsid w:val="00880B30"/>
    <w:rsid w:val="00880F1D"/>
    <w:rsid w:val="0088172A"/>
    <w:rsid w:val="00881F90"/>
    <w:rsid w:val="00882A66"/>
    <w:rsid w:val="00883D0E"/>
    <w:rsid w:val="008851C4"/>
    <w:rsid w:val="00885696"/>
    <w:rsid w:val="0088570A"/>
    <w:rsid w:val="00885E9D"/>
    <w:rsid w:val="0088636E"/>
    <w:rsid w:val="008864A7"/>
    <w:rsid w:val="0088666A"/>
    <w:rsid w:val="0088688A"/>
    <w:rsid w:val="00886A9E"/>
    <w:rsid w:val="00886BA2"/>
    <w:rsid w:val="00886DC9"/>
    <w:rsid w:val="00886EC7"/>
    <w:rsid w:val="00887184"/>
    <w:rsid w:val="008879EA"/>
    <w:rsid w:val="00887FCB"/>
    <w:rsid w:val="00890139"/>
    <w:rsid w:val="008901F9"/>
    <w:rsid w:val="00890E59"/>
    <w:rsid w:val="00891077"/>
    <w:rsid w:val="0089160E"/>
    <w:rsid w:val="00891B68"/>
    <w:rsid w:val="008921B1"/>
    <w:rsid w:val="00892687"/>
    <w:rsid w:val="00892BE6"/>
    <w:rsid w:val="00893386"/>
    <w:rsid w:val="0089363C"/>
    <w:rsid w:val="00893657"/>
    <w:rsid w:val="00893671"/>
    <w:rsid w:val="00893FE0"/>
    <w:rsid w:val="008941FB"/>
    <w:rsid w:val="008942BF"/>
    <w:rsid w:val="00894565"/>
    <w:rsid w:val="008950D6"/>
    <w:rsid w:val="008956EE"/>
    <w:rsid w:val="00895734"/>
    <w:rsid w:val="00895B46"/>
    <w:rsid w:val="00895B4A"/>
    <w:rsid w:val="0089620B"/>
    <w:rsid w:val="00896325"/>
    <w:rsid w:val="00896474"/>
    <w:rsid w:val="00896DBC"/>
    <w:rsid w:val="00897237"/>
    <w:rsid w:val="00897B59"/>
    <w:rsid w:val="00897C6C"/>
    <w:rsid w:val="00897D1A"/>
    <w:rsid w:val="008A0623"/>
    <w:rsid w:val="008A0905"/>
    <w:rsid w:val="008A09F7"/>
    <w:rsid w:val="008A0B02"/>
    <w:rsid w:val="008A0E0D"/>
    <w:rsid w:val="008A155C"/>
    <w:rsid w:val="008A180E"/>
    <w:rsid w:val="008A192B"/>
    <w:rsid w:val="008A197C"/>
    <w:rsid w:val="008A2526"/>
    <w:rsid w:val="008A2538"/>
    <w:rsid w:val="008A2545"/>
    <w:rsid w:val="008A2636"/>
    <w:rsid w:val="008A35DB"/>
    <w:rsid w:val="008A379E"/>
    <w:rsid w:val="008A3AF9"/>
    <w:rsid w:val="008A3FBE"/>
    <w:rsid w:val="008A4013"/>
    <w:rsid w:val="008A4044"/>
    <w:rsid w:val="008A4C9C"/>
    <w:rsid w:val="008A4E9A"/>
    <w:rsid w:val="008A6041"/>
    <w:rsid w:val="008A60F8"/>
    <w:rsid w:val="008A6448"/>
    <w:rsid w:val="008A6671"/>
    <w:rsid w:val="008A66EA"/>
    <w:rsid w:val="008A69FE"/>
    <w:rsid w:val="008A6EC7"/>
    <w:rsid w:val="008A6F36"/>
    <w:rsid w:val="008A7286"/>
    <w:rsid w:val="008A748C"/>
    <w:rsid w:val="008A7B50"/>
    <w:rsid w:val="008B0641"/>
    <w:rsid w:val="008B0EB7"/>
    <w:rsid w:val="008B138E"/>
    <w:rsid w:val="008B1C78"/>
    <w:rsid w:val="008B1F87"/>
    <w:rsid w:val="008B2404"/>
    <w:rsid w:val="008B2651"/>
    <w:rsid w:val="008B28BD"/>
    <w:rsid w:val="008B2997"/>
    <w:rsid w:val="008B2E96"/>
    <w:rsid w:val="008B2F53"/>
    <w:rsid w:val="008B3006"/>
    <w:rsid w:val="008B3139"/>
    <w:rsid w:val="008B337F"/>
    <w:rsid w:val="008B3B50"/>
    <w:rsid w:val="008B3D47"/>
    <w:rsid w:val="008B44CB"/>
    <w:rsid w:val="008B46D2"/>
    <w:rsid w:val="008B5253"/>
    <w:rsid w:val="008B53D8"/>
    <w:rsid w:val="008B5603"/>
    <w:rsid w:val="008B5F85"/>
    <w:rsid w:val="008B63BE"/>
    <w:rsid w:val="008B640E"/>
    <w:rsid w:val="008B6505"/>
    <w:rsid w:val="008B688D"/>
    <w:rsid w:val="008B70EE"/>
    <w:rsid w:val="008B715C"/>
    <w:rsid w:val="008B7238"/>
    <w:rsid w:val="008B7590"/>
    <w:rsid w:val="008B75B8"/>
    <w:rsid w:val="008B7BCB"/>
    <w:rsid w:val="008B7BFB"/>
    <w:rsid w:val="008C0EAD"/>
    <w:rsid w:val="008C1442"/>
    <w:rsid w:val="008C15C8"/>
    <w:rsid w:val="008C1693"/>
    <w:rsid w:val="008C19D9"/>
    <w:rsid w:val="008C1A5E"/>
    <w:rsid w:val="008C1A81"/>
    <w:rsid w:val="008C1E80"/>
    <w:rsid w:val="008C29FE"/>
    <w:rsid w:val="008C32CA"/>
    <w:rsid w:val="008C36D9"/>
    <w:rsid w:val="008C38A3"/>
    <w:rsid w:val="008C3967"/>
    <w:rsid w:val="008C3C3A"/>
    <w:rsid w:val="008C431E"/>
    <w:rsid w:val="008C5411"/>
    <w:rsid w:val="008C54BD"/>
    <w:rsid w:val="008C54C4"/>
    <w:rsid w:val="008C5DFE"/>
    <w:rsid w:val="008C6056"/>
    <w:rsid w:val="008C6628"/>
    <w:rsid w:val="008C69A9"/>
    <w:rsid w:val="008C69C9"/>
    <w:rsid w:val="008C6E38"/>
    <w:rsid w:val="008C6ECA"/>
    <w:rsid w:val="008C6F75"/>
    <w:rsid w:val="008C7C18"/>
    <w:rsid w:val="008C7CC4"/>
    <w:rsid w:val="008D047D"/>
    <w:rsid w:val="008D0B4C"/>
    <w:rsid w:val="008D14C4"/>
    <w:rsid w:val="008D18C5"/>
    <w:rsid w:val="008D1964"/>
    <w:rsid w:val="008D2066"/>
    <w:rsid w:val="008D221A"/>
    <w:rsid w:val="008D222F"/>
    <w:rsid w:val="008D24D6"/>
    <w:rsid w:val="008D24E1"/>
    <w:rsid w:val="008D25A0"/>
    <w:rsid w:val="008D2CEA"/>
    <w:rsid w:val="008D3A23"/>
    <w:rsid w:val="008D3E0C"/>
    <w:rsid w:val="008D3E6A"/>
    <w:rsid w:val="008D4827"/>
    <w:rsid w:val="008D53E2"/>
    <w:rsid w:val="008D5908"/>
    <w:rsid w:val="008D5AF1"/>
    <w:rsid w:val="008D5C8D"/>
    <w:rsid w:val="008D64D9"/>
    <w:rsid w:val="008D66B0"/>
    <w:rsid w:val="008D6A6E"/>
    <w:rsid w:val="008D74B7"/>
    <w:rsid w:val="008D781F"/>
    <w:rsid w:val="008D7DBE"/>
    <w:rsid w:val="008E014F"/>
    <w:rsid w:val="008E02B7"/>
    <w:rsid w:val="008E0E71"/>
    <w:rsid w:val="008E1064"/>
    <w:rsid w:val="008E1934"/>
    <w:rsid w:val="008E1F3E"/>
    <w:rsid w:val="008E20BE"/>
    <w:rsid w:val="008E241B"/>
    <w:rsid w:val="008E28A7"/>
    <w:rsid w:val="008E3096"/>
    <w:rsid w:val="008E330C"/>
    <w:rsid w:val="008E332F"/>
    <w:rsid w:val="008E3BBA"/>
    <w:rsid w:val="008E4114"/>
    <w:rsid w:val="008E44DB"/>
    <w:rsid w:val="008E45EA"/>
    <w:rsid w:val="008E4A1A"/>
    <w:rsid w:val="008E5383"/>
    <w:rsid w:val="008E5E01"/>
    <w:rsid w:val="008E66FB"/>
    <w:rsid w:val="008E696A"/>
    <w:rsid w:val="008E69A3"/>
    <w:rsid w:val="008E7550"/>
    <w:rsid w:val="008E766D"/>
    <w:rsid w:val="008E7C05"/>
    <w:rsid w:val="008E7CC9"/>
    <w:rsid w:val="008F00B8"/>
    <w:rsid w:val="008F02A1"/>
    <w:rsid w:val="008F02CC"/>
    <w:rsid w:val="008F0E69"/>
    <w:rsid w:val="008F12FF"/>
    <w:rsid w:val="008F17F0"/>
    <w:rsid w:val="008F3D3E"/>
    <w:rsid w:val="008F3F2B"/>
    <w:rsid w:val="008F3F31"/>
    <w:rsid w:val="008F4655"/>
    <w:rsid w:val="008F4779"/>
    <w:rsid w:val="008F542B"/>
    <w:rsid w:val="008F5670"/>
    <w:rsid w:val="008F599F"/>
    <w:rsid w:val="008F63DF"/>
    <w:rsid w:val="008F64E5"/>
    <w:rsid w:val="008F666D"/>
    <w:rsid w:val="008F677E"/>
    <w:rsid w:val="008F6E72"/>
    <w:rsid w:val="008F7C28"/>
    <w:rsid w:val="0090034D"/>
    <w:rsid w:val="009003C0"/>
    <w:rsid w:val="00900EC7"/>
    <w:rsid w:val="00900FFC"/>
    <w:rsid w:val="009011F9"/>
    <w:rsid w:val="00901244"/>
    <w:rsid w:val="00901979"/>
    <w:rsid w:val="00901A62"/>
    <w:rsid w:val="00901DEE"/>
    <w:rsid w:val="00902357"/>
    <w:rsid w:val="0090242A"/>
    <w:rsid w:val="00902C85"/>
    <w:rsid w:val="009030F7"/>
    <w:rsid w:val="009034D9"/>
    <w:rsid w:val="009046C9"/>
    <w:rsid w:val="009046F1"/>
    <w:rsid w:val="00904883"/>
    <w:rsid w:val="00904B0A"/>
    <w:rsid w:val="00904F84"/>
    <w:rsid w:val="009050E9"/>
    <w:rsid w:val="00905346"/>
    <w:rsid w:val="009054E8"/>
    <w:rsid w:val="009055DD"/>
    <w:rsid w:val="0090616A"/>
    <w:rsid w:val="0090646F"/>
    <w:rsid w:val="00906527"/>
    <w:rsid w:val="00906820"/>
    <w:rsid w:val="00906B54"/>
    <w:rsid w:val="00906BD9"/>
    <w:rsid w:val="00906EA0"/>
    <w:rsid w:val="00907F4C"/>
    <w:rsid w:val="0091006A"/>
    <w:rsid w:val="00910B57"/>
    <w:rsid w:val="0091148A"/>
    <w:rsid w:val="009119D2"/>
    <w:rsid w:val="00911C3F"/>
    <w:rsid w:val="009120BD"/>
    <w:rsid w:val="00912347"/>
    <w:rsid w:val="0091268D"/>
    <w:rsid w:val="009129C1"/>
    <w:rsid w:val="00912A83"/>
    <w:rsid w:val="00913B74"/>
    <w:rsid w:val="00913D83"/>
    <w:rsid w:val="00913EBB"/>
    <w:rsid w:val="009141BB"/>
    <w:rsid w:val="00914700"/>
    <w:rsid w:val="00914B55"/>
    <w:rsid w:val="00914DC4"/>
    <w:rsid w:val="00915329"/>
    <w:rsid w:val="00915552"/>
    <w:rsid w:val="00915689"/>
    <w:rsid w:val="0091581F"/>
    <w:rsid w:val="0091588C"/>
    <w:rsid w:val="00915DB5"/>
    <w:rsid w:val="00915DF4"/>
    <w:rsid w:val="00916068"/>
    <w:rsid w:val="0091607D"/>
    <w:rsid w:val="00916399"/>
    <w:rsid w:val="00916602"/>
    <w:rsid w:val="00916BF5"/>
    <w:rsid w:val="00916CCB"/>
    <w:rsid w:val="009171D2"/>
    <w:rsid w:val="0091795E"/>
    <w:rsid w:val="00917DB8"/>
    <w:rsid w:val="00920EC8"/>
    <w:rsid w:val="00921102"/>
    <w:rsid w:val="009212D6"/>
    <w:rsid w:val="00921305"/>
    <w:rsid w:val="00921484"/>
    <w:rsid w:val="00921783"/>
    <w:rsid w:val="009217D9"/>
    <w:rsid w:val="00921AC8"/>
    <w:rsid w:val="0092206F"/>
    <w:rsid w:val="00922482"/>
    <w:rsid w:val="00922A2B"/>
    <w:rsid w:val="00923374"/>
    <w:rsid w:val="009236B0"/>
    <w:rsid w:val="0092487A"/>
    <w:rsid w:val="00924A04"/>
    <w:rsid w:val="00924A34"/>
    <w:rsid w:val="00924A6C"/>
    <w:rsid w:val="00924ED4"/>
    <w:rsid w:val="00924F63"/>
    <w:rsid w:val="00925128"/>
    <w:rsid w:val="00926630"/>
    <w:rsid w:val="00926AA4"/>
    <w:rsid w:val="00926B61"/>
    <w:rsid w:val="009271AB"/>
    <w:rsid w:val="00927281"/>
    <w:rsid w:val="009273B8"/>
    <w:rsid w:val="00927A20"/>
    <w:rsid w:val="0093027C"/>
    <w:rsid w:val="00930298"/>
    <w:rsid w:val="009302A6"/>
    <w:rsid w:val="00930C3B"/>
    <w:rsid w:val="00931325"/>
    <w:rsid w:val="009319DC"/>
    <w:rsid w:val="00931AAD"/>
    <w:rsid w:val="00931E6D"/>
    <w:rsid w:val="00932D04"/>
    <w:rsid w:val="00932E9E"/>
    <w:rsid w:val="009336BC"/>
    <w:rsid w:val="00933B8A"/>
    <w:rsid w:val="00934141"/>
    <w:rsid w:val="009341AA"/>
    <w:rsid w:val="0093429A"/>
    <w:rsid w:val="0093518D"/>
    <w:rsid w:val="009352D3"/>
    <w:rsid w:val="009355BB"/>
    <w:rsid w:val="00935789"/>
    <w:rsid w:val="009359C5"/>
    <w:rsid w:val="00935CFA"/>
    <w:rsid w:val="00935E50"/>
    <w:rsid w:val="009361E8"/>
    <w:rsid w:val="00936247"/>
    <w:rsid w:val="00936501"/>
    <w:rsid w:val="009366AD"/>
    <w:rsid w:val="009377A1"/>
    <w:rsid w:val="0094000C"/>
    <w:rsid w:val="00940218"/>
    <w:rsid w:val="00940850"/>
    <w:rsid w:val="00940B1D"/>
    <w:rsid w:val="0094101C"/>
    <w:rsid w:val="0094243B"/>
    <w:rsid w:val="009425EB"/>
    <w:rsid w:val="009428A4"/>
    <w:rsid w:val="00943157"/>
    <w:rsid w:val="0094368C"/>
    <w:rsid w:val="00943893"/>
    <w:rsid w:val="00943957"/>
    <w:rsid w:val="00943F8A"/>
    <w:rsid w:val="00944312"/>
    <w:rsid w:val="009443DC"/>
    <w:rsid w:val="00944AE2"/>
    <w:rsid w:val="009451F7"/>
    <w:rsid w:val="00945203"/>
    <w:rsid w:val="0094526B"/>
    <w:rsid w:val="009456EB"/>
    <w:rsid w:val="00945D35"/>
    <w:rsid w:val="00945E4A"/>
    <w:rsid w:val="00945E7E"/>
    <w:rsid w:val="00945E8F"/>
    <w:rsid w:val="009463FD"/>
    <w:rsid w:val="00946743"/>
    <w:rsid w:val="009467FD"/>
    <w:rsid w:val="00946CA3"/>
    <w:rsid w:val="00946D2E"/>
    <w:rsid w:val="00946E64"/>
    <w:rsid w:val="009472F6"/>
    <w:rsid w:val="0094783F"/>
    <w:rsid w:val="009505B1"/>
    <w:rsid w:val="00950B18"/>
    <w:rsid w:val="00950C02"/>
    <w:rsid w:val="00950C55"/>
    <w:rsid w:val="00950CB3"/>
    <w:rsid w:val="0095267E"/>
    <w:rsid w:val="00952E0E"/>
    <w:rsid w:val="00952EBB"/>
    <w:rsid w:val="00952F24"/>
    <w:rsid w:val="0095330D"/>
    <w:rsid w:val="0095370E"/>
    <w:rsid w:val="00953B5D"/>
    <w:rsid w:val="00953D3D"/>
    <w:rsid w:val="00953F68"/>
    <w:rsid w:val="009543D8"/>
    <w:rsid w:val="009545D6"/>
    <w:rsid w:val="00954854"/>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1702"/>
    <w:rsid w:val="0096202D"/>
    <w:rsid w:val="00962D17"/>
    <w:rsid w:val="00962ECD"/>
    <w:rsid w:val="00963D17"/>
    <w:rsid w:val="00963D45"/>
    <w:rsid w:val="00963D4E"/>
    <w:rsid w:val="00963EC4"/>
    <w:rsid w:val="009640B5"/>
    <w:rsid w:val="009641A2"/>
    <w:rsid w:val="00964459"/>
    <w:rsid w:val="00964665"/>
    <w:rsid w:val="009648C1"/>
    <w:rsid w:val="00965310"/>
    <w:rsid w:val="0096564E"/>
    <w:rsid w:val="009657D5"/>
    <w:rsid w:val="00965C1D"/>
    <w:rsid w:val="00965F9F"/>
    <w:rsid w:val="00966141"/>
    <w:rsid w:val="009662EC"/>
    <w:rsid w:val="00966611"/>
    <w:rsid w:val="00966838"/>
    <w:rsid w:val="009669CC"/>
    <w:rsid w:val="00966DBE"/>
    <w:rsid w:val="0096737F"/>
    <w:rsid w:val="00967512"/>
    <w:rsid w:val="00967655"/>
    <w:rsid w:val="00967BDE"/>
    <w:rsid w:val="00970F12"/>
    <w:rsid w:val="009710BF"/>
    <w:rsid w:val="00971178"/>
    <w:rsid w:val="00971874"/>
    <w:rsid w:val="00971F83"/>
    <w:rsid w:val="00972061"/>
    <w:rsid w:val="00972269"/>
    <w:rsid w:val="0097245C"/>
    <w:rsid w:val="009725FE"/>
    <w:rsid w:val="0097282B"/>
    <w:rsid w:val="00972DAC"/>
    <w:rsid w:val="00973117"/>
    <w:rsid w:val="00973A35"/>
    <w:rsid w:val="00974A1E"/>
    <w:rsid w:val="00974BBA"/>
    <w:rsid w:val="0097559A"/>
    <w:rsid w:val="0097595A"/>
    <w:rsid w:val="009759B4"/>
    <w:rsid w:val="00975D48"/>
    <w:rsid w:val="00976546"/>
    <w:rsid w:val="00976F1B"/>
    <w:rsid w:val="00976FCF"/>
    <w:rsid w:val="00980A33"/>
    <w:rsid w:val="00980BAC"/>
    <w:rsid w:val="00980DF0"/>
    <w:rsid w:val="00980F3F"/>
    <w:rsid w:val="00981406"/>
    <w:rsid w:val="0098199A"/>
    <w:rsid w:val="00981D1C"/>
    <w:rsid w:val="00982214"/>
    <w:rsid w:val="009823D4"/>
    <w:rsid w:val="00982474"/>
    <w:rsid w:val="00982B13"/>
    <w:rsid w:val="00982FE4"/>
    <w:rsid w:val="00983285"/>
    <w:rsid w:val="009845D0"/>
    <w:rsid w:val="00984672"/>
    <w:rsid w:val="0098498C"/>
    <w:rsid w:val="009849F5"/>
    <w:rsid w:val="00984F97"/>
    <w:rsid w:val="0098521F"/>
    <w:rsid w:val="0098569D"/>
    <w:rsid w:val="00985A09"/>
    <w:rsid w:val="00985EF3"/>
    <w:rsid w:val="00986078"/>
    <w:rsid w:val="00986277"/>
    <w:rsid w:val="009866A3"/>
    <w:rsid w:val="0098693D"/>
    <w:rsid w:val="0098731E"/>
    <w:rsid w:val="00987F04"/>
    <w:rsid w:val="00990343"/>
    <w:rsid w:val="009905E1"/>
    <w:rsid w:val="0099064C"/>
    <w:rsid w:val="0099078A"/>
    <w:rsid w:val="0099097F"/>
    <w:rsid w:val="00991A3F"/>
    <w:rsid w:val="00991C25"/>
    <w:rsid w:val="00991CD4"/>
    <w:rsid w:val="00992097"/>
    <w:rsid w:val="009923DE"/>
    <w:rsid w:val="00992869"/>
    <w:rsid w:val="00992914"/>
    <w:rsid w:val="00992C47"/>
    <w:rsid w:val="00992E69"/>
    <w:rsid w:val="009935C5"/>
    <w:rsid w:val="00993776"/>
    <w:rsid w:val="00993832"/>
    <w:rsid w:val="00993F15"/>
    <w:rsid w:val="00993FD2"/>
    <w:rsid w:val="009944B9"/>
    <w:rsid w:val="009947D5"/>
    <w:rsid w:val="00994B69"/>
    <w:rsid w:val="00994E90"/>
    <w:rsid w:val="00995252"/>
    <w:rsid w:val="0099533A"/>
    <w:rsid w:val="0099551B"/>
    <w:rsid w:val="009955E2"/>
    <w:rsid w:val="00995629"/>
    <w:rsid w:val="00995723"/>
    <w:rsid w:val="00995879"/>
    <w:rsid w:val="0099587C"/>
    <w:rsid w:val="009959A5"/>
    <w:rsid w:val="009959B6"/>
    <w:rsid w:val="00995C16"/>
    <w:rsid w:val="0099625A"/>
    <w:rsid w:val="009965BC"/>
    <w:rsid w:val="0099662E"/>
    <w:rsid w:val="00996B84"/>
    <w:rsid w:val="00996BAE"/>
    <w:rsid w:val="00996ECD"/>
    <w:rsid w:val="00997258"/>
    <w:rsid w:val="00997C19"/>
    <w:rsid w:val="009A023E"/>
    <w:rsid w:val="009A0415"/>
    <w:rsid w:val="009A04CD"/>
    <w:rsid w:val="009A1219"/>
    <w:rsid w:val="009A177E"/>
    <w:rsid w:val="009A1AE9"/>
    <w:rsid w:val="009A22E6"/>
    <w:rsid w:val="009A2486"/>
    <w:rsid w:val="009A2690"/>
    <w:rsid w:val="009A3307"/>
    <w:rsid w:val="009A3520"/>
    <w:rsid w:val="009A3547"/>
    <w:rsid w:val="009A39FF"/>
    <w:rsid w:val="009A3CB5"/>
    <w:rsid w:val="009A3EAF"/>
    <w:rsid w:val="009A3F33"/>
    <w:rsid w:val="009A4A15"/>
    <w:rsid w:val="009A4B47"/>
    <w:rsid w:val="009A5501"/>
    <w:rsid w:val="009A5AE0"/>
    <w:rsid w:val="009A6621"/>
    <w:rsid w:val="009A6AEA"/>
    <w:rsid w:val="009A6CC5"/>
    <w:rsid w:val="009A706E"/>
    <w:rsid w:val="009A771C"/>
    <w:rsid w:val="009A7E4C"/>
    <w:rsid w:val="009B0C04"/>
    <w:rsid w:val="009B0EE7"/>
    <w:rsid w:val="009B1F0C"/>
    <w:rsid w:val="009B1F3A"/>
    <w:rsid w:val="009B20A5"/>
    <w:rsid w:val="009B2220"/>
    <w:rsid w:val="009B2766"/>
    <w:rsid w:val="009B28BC"/>
    <w:rsid w:val="009B32F0"/>
    <w:rsid w:val="009B3EB4"/>
    <w:rsid w:val="009B3F21"/>
    <w:rsid w:val="009B42BE"/>
    <w:rsid w:val="009B42F9"/>
    <w:rsid w:val="009B49D5"/>
    <w:rsid w:val="009B4F84"/>
    <w:rsid w:val="009B5795"/>
    <w:rsid w:val="009B58B1"/>
    <w:rsid w:val="009B5973"/>
    <w:rsid w:val="009B5AB7"/>
    <w:rsid w:val="009B5B48"/>
    <w:rsid w:val="009B62E6"/>
    <w:rsid w:val="009B66A9"/>
    <w:rsid w:val="009B679E"/>
    <w:rsid w:val="009B67C4"/>
    <w:rsid w:val="009B6A3F"/>
    <w:rsid w:val="009B6C01"/>
    <w:rsid w:val="009B6C5A"/>
    <w:rsid w:val="009B71E1"/>
    <w:rsid w:val="009B7A24"/>
    <w:rsid w:val="009B7F84"/>
    <w:rsid w:val="009C0448"/>
    <w:rsid w:val="009C0615"/>
    <w:rsid w:val="009C07E1"/>
    <w:rsid w:val="009C098A"/>
    <w:rsid w:val="009C0CF8"/>
    <w:rsid w:val="009C125A"/>
    <w:rsid w:val="009C1920"/>
    <w:rsid w:val="009C1EB2"/>
    <w:rsid w:val="009C2609"/>
    <w:rsid w:val="009C2675"/>
    <w:rsid w:val="009C2839"/>
    <w:rsid w:val="009C2B54"/>
    <w:rsid w:val="009C2DC4"/>
    <w:rsid w:val="009C2DEC"/>
    <w:rsid w:val="009C3042"/>
    <w:rsid w:val="009C386A"/>
    <w:rsid w:val="009C3E9C"/>
    <w:rsid w:val="009C42B1"/>
    <w:rsid w:val="009C4A32"/>
    <w:rsid w:val="009C4D46"/>
    <w:rsid w:val="009C4E4C"/>
    <w:rsid w:val="009C5CDF"/>
    <w:rsid w:val="009C5E1B"/>
    <w:rsid w:val="009C63AB"/>
    <w:rsid w:val="009C67B1"/>
    <w:rsid w:val="009C69D0"/>
    <w:rsid w:val="009C69F4"/>
    <w:rsid w:val="009C6B43"/>
    <w:rsid w:val="009C70D4"/>
    <w:rsid w:val="009C7163"/>
    <w:rsid w:val="009C77A3"/>
    <w:rsid w:val="009C79A4"/>
    <w:rsid w:val="009D0350"/>
    <w:rsid w:val="009D08D1"/>
    <w:rsid w:val="009D1082"/>
    <w:rsid w:val="009D1294"/>
    <w:rsid w:val="009D1D65"/>
    <w:rsid w:val="009D20AC"/>
    <w:rsid w:val="009D20C9"/>
    <w:rsid w:val="009D21C8"/>
    <w:rsid w:val="009D2320"/>
    <w:rsid w:val="009D26D8"/>
    <w:rsid w:val="009D2B30"/>
    <w:rsid w:val="009D30F9"/>
    <w:rsid w:val="009D3192"/>
    <w:rsid w:val="009D31C0"/>
    <w:rsid w:val="009D322C"/>
    <w:rsid w:val="009D334F"/>
    <w:rsid w:val="009D372A"/>
    <w:rsid w:val="009D3A26"/>
    <w:rsid w:val="009D3B0D"/>
    <w:rsid w:val="009D3BAC"/>
    <w:rsid w:val="009D3EDD"/>
    <w:rsid w:val="009D41EF"/>
    <w:rsid w:val="009D470C"/>
    <w:rsid w:val="009D48BA"/>
    <w:rsid w:val="009D4B7E"/>
    <w:rsid w:val="009D4D48"/>
    <w:rsid w:val="009D4DC6"/>
    <w:rsid w:val="009D5106"/>
    <w:rsid w:val="009D564A"/>
    <w:rsid w:val="009D570F"/>
    <w:rsid w:val="009D667B"/>
    <w:rsid w:val="009D66B9"/>
    <w:rsid w:val="009D6B77"/>
    <w:rsid w:val="009D6CE1"/>
    <w:rsid w:val="009D740C"/>
    <w:rsid w:val="009D7CE0"/>
    <w:rsid w:val="009E085E"/>
    <w:rsid w:val="009E0B5A"/>
    <w:rsid w:val="009E1047"/>
    <w:rsid w:val="009E14B2"/>
    <w:rsid w:val="009E15FB"/>
    <w:rsid w:val="009E1D15"/>
    <w:rsid w:val="009E1DFA"/>
    <w:rsid w:val="009E23ED"/>
    <w:rsid w:val="009E26BC"/>
    <w:rsid w:val="009E2F60"/>
    <w:rsid w:val="009E322C"/>
    <w:rsid w:val="009E3352"/>
    <w:rsid w:val="009E3479"/>
    <w:rsid w:val="009E387D"/>
    <w:rsid w:val="009E453D"/>
    <w:rsid w:val="009E5013"/>
    <w:rsid w:val="009E5327"/>
    <w:rsid w:val="009E56B0"/>
    <w:rsid w:val="009E581F"/>
    <w:rsid w:val="009E5917"/>
    <w:rsid w:val="009E6223"/>
    <w:rsid w:val="009E6837"/>
    <w:rsid w:val="009E725F"/>
    <w:rsid w:val="009E79CF"/>
    <w:rsid w:val="009E7A04"/>
    <w:rsid w:val="009E7F2E"/>
    <w:rsid w:val="009F009C"/>
    <w:rsid w:val="009F0345"/>
    <w:rsid w:val="009F04F2"/>
    <w:rsid w:val="009F09ED"/>
    <w:rsid w:val="009F0A8F"/>
    <w:rsid w:val="009F1429"/>
    <w:rsid w:val="009F231C"/>
    <w:rsid w:val="009F2512"/>
    <w:rsid w:val="009F260E"/>
    <w:rsid w:val="009F2C7D"/>
    <w:rsid w:val="009F3C3F"/>
    <w:rsid w:val="009F40CE"/>
    <w:rsid w:val="009F4CDA"/>
    <w:rsid w:val="009F4F01"/>
    <w:rsid w:val="009F59BF"/>
    <w:rsid w:val="009F5F68"/>
    <w:rsid w:val="009F776E"/>
    <w:rsid w:val="00A009E7"/>
    <w:rsid w:val="00A00F42"/>
    <w:rsid w:val="00A01519"/>
    <w:rsid w:val="00A0195A"/>
    <w:rsid w:val="00A0204E"/>
    <w:rsid w:val="00A02479"/>
    <w:rsid w:val="00A02B91"/>
    <w:rsid w:val="00A02D3C"/>
    <w:rsid w:val="00A032EA"/>
    <w:rsid w:val="00A03CBB"/>
    <w:rsid w:val="00A03DEA"/>
    <w:rsid w:val="00A03F90"/>
    <w:rsid w:val="00A0408F"/>
    <w:rsid w:val="00A044CD"/>
    <w:rsid w:val="00A04E68"/>
    <w:rsid w:val="00A04EA6"/>
    <w:rsid w:val="00A0548E"/>
    <w:rsid w:val="00A05975"/>
    <w:rsid w:val="00A05EAA"/>
    <w:rsid w:val="00A0608D"/>
    <w:rsid w:val="00A060BE"/>
    <w:rsid w:val="00A0695E"/>
    <w:rsid w:val="00A06B49"/>
    <w:rsid w:val="00A072AB"/>
    <w:rsid w:val="00A07D26"/>
    <w:rsid w:val="00A1036E"/>
    <w:rsid w:val="00A104A1"/>
    <w:rsid w:val="00A10D80"/>
    <w:rsid w:val="00A10FC7"/>
    <w:rsid w:val="00A11135"/>
    <w:rsid w:val="00A11671"/>
    <w:rsid w:val="00A1187C"/>
    <w:rsid w:val="00A12CCC"/>
    <w:rsid w:val="00A12D1A"/>
    <w:rsid w:val="00A12E07"/>
    <w:rsid w:val="00A12F3D"/>
    <w:rsid w:val="00A13A4E"/>
    <w:rsid w:val="00A142C2"/>
    <w:rsid w:val="00A146F2"/>
    <w:rsid w:val="00A15566"/>
    <w:rsid w:val="00A159E4"/>
    <w:rsid w:val="00A15B2D"/>
    <w:rsid w:val="00A163CA"/>
    <w:rsid w:val="00A163CD"/>
    <w:rsid w:val="00A163D7"/>
    <w:rsid w:val="00A1647C"/>
    <w:rsid w:val="00A1670B"/>
    <w:rsid w:val="00A16778"/>
    <w:rsid w:val="00A167CD"/>
    <w:rsid w:val="00A16A78"/>
    <w:rsid w:val="00A16B57"/>
    <w:rsid w:val="00A17812"/>
    <w:rsid w:val="00A20224"/>
    <w:rsid w:val="00A21424"/>
    <w:rsid w:val="00A21997"/>
    <w:rsid w:val="00A21F91"/>
    <w:rsid w:val="00A231A2"/>
    <w:rsid w:val="00A23623"/>
    <w:rsid w:val="00A238D5"/>
    <w:rsid w:val="00A23A98"/>
    <w:rsid w:val="00A23AAC"/>
    <w:rsid w:val="00A24217"/>
    <w:rsid w:val="00A244E9"/>
    <w:rsid w:val="00A24622"/>
    <w:rsid w:val="00A246A3"/>
    <w:rsid w:val="00A259A8"/>
    <w:rsid w:val="00A25ABB"/>
    <w:rsid w:val="00A25E39"/>
    <w:rsid w:val="00A261E2"/>
    <w:rsid w:val="00A2621F"/>
    <w:rsid w:val="00A267F3"/>
    <w:rsid w:val="00A26827"/>
    <w:rsid w:val="00A26B0B"/>
    <w:rsid w:val="00A26D47"/>
    <w:rsid w:val="00A26D90"/>
    <w:rsid w:val="00A26DA7"/>
    <w:rsid w:val="00A26DAD"/>
    <w:rsid w:val="00A26F41"/>
    <w:rsid w:val="00A26F88"/>
    <w:rsid w:val="00A275D1"/>
    <w:rsid w:val="00A27B57"/>
    <w:rsid w:val="00A313B3"/>
    <w:rsid w:val="00A31D00"/>
    <w:rsid w:val="00A32051"/>
    <w:rsid w:val="00A32AE0"/>
    <w:rsid w:val="00A32B77"/>
    <w:rsid w:val="00A32BB4"/>
    <w:rsid w:val="00A3315E"/>
    <w:rsid w:val="00A33B79"/>
    <w:rsid w:val="00A33CCF"/>
    <w:rsid w:val="00A35D65"/>
    <w:rsid w:val="00A36172"/>
    <w:rsid w:val="00A36250"/>
    <w:rsid w:val="00A367A9"/>
    <w:rsid w:val="00A36CF6"/>
    <w:rsid w:val="00A36EC5"/>
    <w:rsid w:val="00A37C9F"/>
    <w:rsid w:val="00A37EDA"/>
    <w:rsid w:val="00A4035D"/>
    <w:rsid w:val="00A40CDF"/>
    <w:rsid w:val="00A410EC"/>
    <w:rsid w:val="00A413A3"/>
    <w:rsid w:val="00A41801"/>
    <w:rsid w:val="00A42824"/>
    <w:rsid w:val="00A42D0A"/>
    <w:rsid w:val="00A43270"/>
    <w:rsid w:val="00A447D6"/>
    <w:rsid w:val="00A449DB"/>
    <w:rsid w:val="00A4539E"/>
    <w:rsid w:val="00A45408"/>
    <w:rsid w:val="00A45DC6"/>
    <w:rsid w:val="00A46080"/>
    <w:rsid w:val="00A460ED"/>
    <w:rsid w:val="00A46113"/>
    <w:rsid w:val="00A461CB"/>
    <w:rsid w:val="00A4658C"/>
    <w:rsid w:val="00A46C6C"/>
    <w:rsid w:val="00A46E95"/>
    <w:rsid w:val="00A46EB1"/>
    <w:rsid w:val="00A4724A"/>
    <w:rsid w:val="00A47A54"/>
    <w:rsid w:val="00A47C59"/>
    <w:rsid w:val="00A50D8A"/>
    <w:rsid w:val="00A50FEC"/>
    <w:rsid w:val="00A51B7A"/>
    <w:rsid w:val="00A51FC3"/>
    <w:rsid w:val="00A5281A"/>
    <w:rsid w:val="00A52A4C"/>
    <w:rsid w:val="00A52E8E"/>
    <w:rsid w:val="00A532FC"/>
    <w:rsid w:val="00A53624"/>
    <w:rsid w:val="00A538C7"/>
    <w:rsid w:val="00A53BC7"/>
    <w:rsid w:val="00A5432D"/>
    <w:rsid w:val="00A54A6D"/>
    <w:rsid w:val="00A54F72"/>
    <w:rsid w:val="00A565B6"/>
    <w:rsid w:val="00A567E2"/>
    <w:rsid w:val="00A56806"/>
    <w:rsid w:val="00A56E9D"/>
    <w:rsid w:val="00A578E4"/>
    <w:rsid w:val="00A57F15"/>
    <w:rsid w:val="00A60066"/>
    <w:rsid w:val="00A60179"/>
    <w:rsid w:val="00A60237"/>
    <w:rsid w:val="00A60AA3"/>
    <w:rsid w:val="00A613E7"/>
    <w:rsid w:val="00A61782"/>
    <w:rsid w:val="00A61F98"/>
    <w:rsid w:val="00A61FDA"/>
    <w:rsid w:val="00A622F1"/>
    <w:rsid w:val="00A63493"/>
    <w:rsid w:val="00A63850"/>
    <w:rsid w:val="00A64065"/>
    <w:rsid w:val="00A645C6"/>
    <w:rsid w:val="00A64787"/>
    <w:rsid w:val="00A648E9"/>
    <w:rsid w:val="00A65038"/>
    <w:rsid w:val="00A66041"/>
    <w:rsid w:val="00A6654A"/>
    <w:rsid w:val="00A66C0D"/>
    <w:rsid w:val="00A6764D"/>
    <w:rsid w:val="00A67934"/>
    <w:rsid w:val="00A67D4A"/>
    <w:rsid w:val="00A703AE"/>
    <w:rsid w:val="00A70415"/>
    <w:rsid w:val="00A7044B"/>
    <w:rsid w:val="00A709AE"/>
    <w:rsid w:val="00A70BC7"/>
    <w:rsid w:val="00A70DCB"/>
    <w:rsid w:val="00A70E5B"/>
    <w:rsid w:val="00A711AB"/>
    <w:rsid w:val="00A7175A"/>
    <w:rsid w:val="00A7179B"/>
    <w:rsid w:val="00A71FD1"/>
    <w:rsid w:val="00A720C2"/>
    <w:rsid w:val="00A72262"/>
    <w:rsid w:val="00A7248F"/>
    <w:rsid w:val="00A72733"/>
    <w:rsid w:val="00A72BC8"/>
    <w:rsid w:val="00A72C04"/>
    <w:rsid w:val="00A72FE2"/>
    <w:rsid w:val="00A73069"/>
    <w:rsid w:val="00A7307D"/>
    <w:rsid w:val="00A73341"/>
    <w:rsid w:val="00A73A6E"/>
    <w:rsid w:val="00A73FED"/>
    <w:rsid w:val="00A748ED"/>
    <w:rsid w:val="00A74DE4"/>
    <w:rsid w:val="00A7504C"/>
    <w:rsid w:val="00A75386"/>
    <w:rsid w:val="00A7593A"/>
    <w:rsid w:val="00A7597F"/>
    <w:rsid w:val="00A75D3F"/>
    <w:rsid w:val="00A7625A"/>
    <w:rsid w:val="00A764C0"/>
    <w:rsid w:val="00A768C8"/>
    <w:rsid w:val="00A76946"/>
    <w:rsid w:val="00A76C21"/>
    <w:rsid w:val="00A76EC3"/>
    <w:rsid w:val="00A7702A"/>
    <w:rsid w:val="00A77727"/>
    <w:rsid w:val="00A77B84"/>
    <w:rsid w:val="00A80840"/>
    <w:rsid w:val="00A80903"/>
    <w:rsid w:val="00A81339"/>
    <w:rsid w:val="00A813F2"/>
    <w:rsid w:val="00A82266"/>
    <w:rsid w:val="00A8226A"/>
    <w:rsid w:val="00A82631"/>
    <w:rsid w:val="00A82941"/>
    <w:rsid w:val="00A834D6"/>
    <w:rsid w:val="00A83DBC"/>
    <w:rsid w:val="00A841BD"/>
    <w:rsid w:val="00A84746"/>
    <w:rsid w:val="00A847AE"/>
    <w:rsid w:val="00A849DF"/>
    <w:rsid w:val="00A84D2C"/>
    <w:rsid w:val="00A85029"/>
    <w:rsid w:val="00A85084"/>
    <w:rsid w:val="00A855CE"/>
    <w:rsid w:val="00A855FE"/>
    <w:rsid w:val="00A85836"/>
    <w:rsid w:val="00A85A9E"/>
    <w:rsid w:val="00A85E79"/>
    <w:rsid w:val="00A85F29"/>
    <w:rsid w:val="00A8613B"/>
    <w:rsid w:val="00A86203"/>
    <w:rsid w:val="00A86D62"/>
    <w:rsid w:val="00A87982"/>
    <w:rsid w:val="00A87C2F"/>
    <w:rsid w:val="00A904D9"/>
    <w:rsid w:val="00A904F2"/>
    <w:rsid w:val="00A90A9D"/>
    <w:rsid w:val="00A911A0"/>
    <w:rsid w:val="00A911A9"/>
    <w:rsid w:val="00A91363"/>
    <w:rsid w:val="00A91405"/>
    <w:rsid w:val="00A91450"/>
    <w:rsid w:val="00A918BB"/>
    <w:rsid w:val="00A91B63"/>
    <w:rsid w:val="00A920B1"/>
    <w:rsid w:val="00A92564"/>
    <w:rsid w:val="00A92D3C"/>
    <w:rsid w:val="00A92DB9"/>
    <w:rsid w:val="00A9309D"/>
    <w:rsid w:val="00A93738"/>
    <w:rsid w:val="00A93BA2"/>
    <w:rsid w:val="00A93F54"/>
    <w:rsid w:val="00A94084"/>
    <w:rsid w:val="00A9446E"/>
    <w:rsid w:val="00A94769"/>
    <w:rsid w:val="00A95C60"/>
    <w:rsid w:val="00A95DE7"/>
    <w:rsid w:val="00A95F70"/>
    <w:rsid w:val="00A96852"/>
    <w:rsid w:val="00A96C21"/>
    <w:rsid w:val="00A9791D"/>
    <w:rsid w:val="00A97D4A"/>
    <w:rsid w:val="00A97DB8"/>
    <w:rsid w:val="00AA0209"/>
    <w:rsid w:val="00AA03A6"/>
    <w:rsid w:val="00AA0CE9"/>
    <w:rsid w:val="00AA110C"/>
    <w:rsid w:val="00AA1128"/>
    <w:rsid w:val="00AA1A7C"/>
    <w:rsid w:val="00AA1ADA"/>
    <w:rsid w:val="00AA20B3"/>
    <w:rsid w:val="00AA2424"/>
    <w:rsid w:val="00AA2A7D"/>
    <w:rsid w:val="00AA2A95"/>
    <w:rsid w:val="00AA2ECC"/>
    <w:rsid w:val="00AA30C4"/>
    <w:rsid w:val="00AA3579"/>
    <w:rsid w:val="00AA3A3E"/>
    <w:rsid w:val="00AA3B94"/>
    <w:rsid w:val="00AA3C94"/>
    <w:rsid w:val="00AA41BF"/>
    <w:rsid w:val="00AA41D4"/>
    <w:rsid w:val="00AA4203"/>
    <w:rsid w:val="00AA4631"/>
    <w:rsid w:val="00AA4775"/>
    <w:rsid w:val="00AA488F"/>
    <w:rsid w:val="00AA4999"/>
    <w:rsid w:val="00AA49D6"/>
    <w:rsid w:val="00AA5515"/>
    <w:rsid w:val="00AA567F"/>
    <w:rsid w:val="00AA583C"/>
    <w:rsid w:val="00AA65CF"/>
    <w:rsid w:val="00AA6A88"/>
    <w:rsid w:val="00AA6B02"/>
    <w:rsid w:val="00AB02DD"/>
    <w:rsid w:val="00AB045C"/>
    <w:rsid w:val="00AB05BB"/>
    <w:rsid w:val="00AB090C"/>
    <w:rsid w:val="00AB0F9A"/>
    <w:rsid w:val="00AB0FFC"/>
    <w:rsid w:val="00AB1160"/>
    <w:rsid w:val="00AB1411"/>
    <w:rsid w:val="00AB142E"/>
    <w:rsid w:val="00AB1C10"/>
    <w:rsid w:val="00AB1D98"/>
    <w:rsid w:val="00AB212D"/>
    <w:rsid w:val="00AB25D0"/>
    <w:rsid w:val="00AB2D58"/>
    <w:rsid w:val="00AB32C1"/>
    <w:rsid w:val="00AB3431"/>
    <w:rsid w:val="00AB3552"/>
    <w:rsid w:val="00AB49C3"/>
    <w:rsid w:val="00AB5582"/>
    <w:rsid w:val="00AB55F8"/>
    <w:rsid w:val="00AB5DF2"/>
    <w:rsid w:val="00AB6113"/>
    <w:rsid w:val="00AB6C4D"/>
    <w:rsid w:val="00AB73C8"/>
    <w:rsid w:val="00AB7866"/>
    <w:rsid w:val="00AC0776"/>
    <w:rsid w:val="00AC1ADC"/>
    <w:rsid w:val="00AC1D3B"/>
    <w:rsid w:val="00AC226A"/>
    <w:rsid w:val="00AC246C"/>
    <w:rsid w:val="00AC2740"/>
    <w:rsid w:val="00AC2FB2"/>
    <w:rsid w:val="00AC32FB"/>
    <w:rsid w:val="00AC33FE"/>
    <w:rsid w:val="00AC3896"/>
    <w:rsid w:val="00AC3ADE"/>
    <w:rsid w:val="00AC3F58"/>
    <w:rsid w:val="00AC4C92"/>
    <w:rsid w:val="00AC4E28"/>
    <w:rsid w:val="00AC4E71"/>
    <w:rsid w:val="00AC4F7E"/>
    <w:rsid w:val="00AC53F7"/>
    <w:rsid w:val="00AC5700"/>
    <w:rsid w:val="00AC5A64"/>
    <w:rsid w:val="00AC7042"/>
    <w:rsid w:val="00AC752F"/>
    <w:rsid w:val="00AC7B8D"/>
    <w:rsid w:val="00AC7E49"/>
    <w:rsid w:val="00AD0007"/>
    <w:rsid w:val="00AD099F"/>
    <w:rsid w:val="00AD1338"/>
    <w:rsid w:val="00AD191D"/>
    <w:rsid w:val="00AD1956"/>
    <w:rsid w:val="00AD1BD0"/>
    <w:rsid w:val="00AD1C10"/>
    <w:rsid w:val="00AD1F1B"/>
    <w:rsid w:val="00AD20B2"/>
    <w:rsid w:val="00AD230B"/>
    <w:rsid w:val="00AD2E7B"/>
    <w:rsid w:val="00AD2F8F"/>
    <w:rsid w:val="00AD35DF"/>
    <w:rsid w:val="00AD3685"/>
    <w:rsid w:val="00AD3F4F"/>
    <w:rsid w:val="00AD403C"/>
    <w:rsid w:val="00AD407E"/>
    <w:rsid w:val="00AD4153"/>
    <w:rsid w:val="00AD467A"/>
    <w:rsid w:val="00AD4838"/>
    <w:rsid w:val="00AD4F88"/>
    <w:rsid w:val="00AD5420"/>
    <w:rsid w:val="00AD56CF"/>
    <w:rsid w:val="00AD5DDB"/>
    <w:rsid w:val="00AD5DED"/>
    <w:rsid w:val="00AD5E3E"/>
    <w:rsid w:val="00AD5F76"/>
    <w:rsid w:val="00AD60AC"/>
    <w:rsid w:val="00AD60B8"/>
    <w:rsid w:val="00AD60EF"/>
    <w:rsid w:val="00AD612C"/>
    <w:rsid w:val="00AD7273"/>
    <w:rsid w:val="00AD734C"/>
    <w:rsid w:val="00AD77B1"/>
    <w:rsid w:val="00AD7922"/>
    <w:rsid w:val="00AD7CBB"/>
    <w:rsid w:val="00AE0270"/>
    <w:rsid w:val="00AE0413"/>
    <w:rsid w:val="00AE05BF"/>
    <w:rsid w:val="00AE07E2"/>
    <w:rsid w:val="00AE0D8D"/>
    <w:rsid w:val="00AE1AF9"/>
    <w:rsid w:val="00AE1FC7"/>
    <w:rsid w:val="00AE23C8"/>
    <w:rsid w:val="00AE265A"/>
    <w:rsid w:val="00AE27D5"/>
    <w:rsid w:val="00AE2EA0"/>
    <w:rsid w:val="00AE308D"/>
    <w:rsid w:val="00AE33FA"/>
    <w:rsid w:val="00AE36D1"/>
    <w:rsid w:val="00AE3DDB"/>
    <w:rsid w:val="00AE3F78"/>
    <w:rsid w:val="00AE4A64"/>
    <w:rsid w:val="00AE5771"/>
    <w:rsid w:val="00AE59FC"/>
    <w:rsid w:val="00AE6543"/>
    <w:rsid w:val="00AE656F"/>
    <w:rsid w:val="00AE6AAF"/>
    <w:rsid w:val="00AE6E97"/>
    <w:rsid w:val="00AE6F84"/>
    <w:rsid w:val="00AE758E"/>
    <w:rsid w:val="00AF059D"/>
    <w:rsid w:val="00AF077D"/>
    <w:rsid w:val="00AF0992"/>
    <w:rsid w:val="00AF0C7C"/>
    <w:rsid w:val="00AF0D62"/>
    <w:rsid w:val="00AF0EB3"/>
    <w:rsid w:val="00AF1281"/>
    <w:rsid w:val="00AF12A3"/>
    <w:rsid w:val="00AF14C8"/>
    <w:rsid w:val="00AF176E"/>
    <w:rsid w:val="00AF23D9"/>
    <w:rsid w:val="00AF290E"/>
    <w:rsid w:val="00AF29FA"/>
    <w:rsid w:val="00AF37D5"/>
    <w:rsid w:val="00AF381B"/>
    <w:rsid w:val="00AF3F63"/>
    <w:rsid w:val="00AF4138"/>
    <w:rsid w:val="00AF4345"/>
    <w:rsid w:val="00AF463B"/>
    <w:rsid w:val="00AF4CC5"/>
    <w:rsid w:val="00AF5221"/>
    <w:rsid w:val="00AF52CC"/>
    <w:rsid w:val="00AF5319"/>
    <w:rsid w:val="00AF608B"/>
    <w:rsid w:val="00AF6A59"/>
    <w:rsid w:val="00AF7BDD"/>
    <w:rsid w:val="00AF7FA7"/>
    <w:rsid w:val="00B00F8C"/>
    <w:rsid w:val="00B00FEC"/>
    <w:rsid w:val="00B0187A"/>
    <w:rsid w:val="00B02064"/>
    <w:rsid w:val="00B020F1"/>
    <w:rsid w:val="00B02145"/>
    <w:rsid w:val="00B02D4B"/>
    <w:rsid w:val="00B02F0C"/>
    <w:rsid w:val="00B03776"/>
    <w:rsid w:val="00B03ED8"/>
    <w:rsid w:val="00B0401D"/>
    <w:rsid w:val="00B042D2"/>
    <w:rsid w:val="00B04E8D"/>
    <w:rsid w:val="00B04F50"/>
    <w:rsid w:val="00B0542F"/>
    <w:rsid w:val="00B0556E"/>
    <w:rsid w:val="00B05A05"/>
    <w:rsid w:val="00B05C74"/>
    <w:rsid w:val="00B05D94"/>
    <w:rsid w:val="00B06495"/>
    <w:rsid w:val="00B064F1"/>
    <w:rsid w:val="00B06BAE"/>
    <w:rsid w:val="00B06DA3"/>
    <w:rsid w:val="00B072FF"/>
    <w:rsid w:val="00B07863"/>
    <w:rsid w:val="00B07EF0"/>
    <w:rsid w:val="00B109DF"/>
    <w:rsid w:val="00B118E1"/>
    <w:rsid w:val="00B11A39"/>
    <w:rsid w:val="00B11A5F"/>
    <w:rsid w:val="00B11A9A"/>
    <w:rsid w:val="00B120CF"/>
    <w:rsid w:val="00B1210E"/>
    <w:rsid w:val="00B1243E"/>
    <w:rsid w:val="00B129BD"/>
    <w:rsid w:val="00B12A2B"/>
    <w:rsid w:val="00B12BDA"/>
    <w:rsid w:val="00B13D2B"/>
    <w:rsid w:val="00B13F2E"/>
    <w:rsid w:val="00B14011"/>
    <w:rsid w:val="00B14793"/>
    <w:rsid w:val="00B14C4F"/>
    <w:rsid w:val="00B15075"/>
    <w:rsid w:val="00B15774"/>
    <w:rsid w:val="00B15865"/>
    <w:rsid w:val="00B15DB9"/>
    <w:rsid w:val="00B1780E"/>
    <w:rsid w:val="00B1799D"/>
    <w:rsid w:val="00B200D3"/>
    <w:rsid w:val="00B2041F"/>
    <w:rsid w:val="00B2060E"/>
    <w:rsid w:val="00B20B02"/>
    <w:rsid w:val="00B20C01"/>
    <w:rsid w:val="00B20DCF"/>
    <w:rsid w:val="00B20F8A"/>
    <w:rsid w:val="00B215EB"/>
    <w:rsid w:val="00B219CA"/>
    <w:rsid w:val="00B22522"/>
    <w:rsid w:val="00B2288A"/>
    <w:rsid w:val="00B231AF"/>
    <w:rsid w:val="00B242A6"/>
    <w:rsid w:val="00B2441D"/>
    <w:rsid w:val="00B24D66"/>
    <w:rsid w:val="00B25148"/>
    <w:rsid w:val="00B258AF"/>
    <w:rsid w:val="00B25A70"/>
    <w:rsid w:val="00B25AB6"/>
    <w:rsid w:val="00B261DE"/>
    <w:rsid w:val="00B264B0"/>
    <w:rsid w:val="00B26CDB"/>
    <w:rsid w:val="00B26ECF"/>
    <w:rsid w:val="00B27444"/>
    <w:rsid w:val="00B27734"/>
    <w:rsid w:val="00B27771"/>
    <w:rsid w:val="00B27787"/>
    <w:rsid w:val="00B278D7"/>
    <w:rsid w:val="00B30156"/>
    <w:rsid w:val="00B3091E"/>
    <w:rsid w:val="00B31602"/>
    <w:rsid w:val="00B317BF"/>
    <w:rsid w:val="00B319FE"/>
    <w:rsid w:val="00B3232C"/>
    <w:rsid w:val="00B329A1"/>
    <w:rsid w:val="00B331B8"/>
    <w:rsid w:val="00B33769"/>
    <w:rsid w:val="00B33786"/>
    <w:rsid w:val="00B337A4"/>
    <w:rsid w:val="00B33920"/>
    <w:rsid w:val="00B34497"/>
    <w:rsid w:val="00B34725"/>
    <w:rsid w:val="00B34893"/>
    <w:rsid w:val="00B34A3E"/>
    <w:rsid w:val="00B355F0"/>
    <w:rsid w:val="00B3578C"/>
    <w:rsid w:val="00B35CBE"/>
    <w:rsid w:val="00B35FFE"/>
    <w:rsid w:val="00B3687E"/>
    <w:rsid w:val="00B36D9E"/>
    <w:rsid w:val="00B372ED"/>
    <w:rsid w:val="00B37311"/>
    <w:rsid w:val="00B373FB"/>
    <w:rsid w:val="00B37975"/>
    <w:rsid w:val="00B4106F"/>
    <w:rsid w:val="00B417B4"/>
    <w:rsid w:val="00B41BE7"/>
    <w:rsid w:val="00B41D56"/>
    <w:rsid w:val="00B420C8"/>
    <w:rsid w:val="00B4221D"/>
    <w:rsid w:val="00B424F7"/>
    <w:rsid w:val="00B42568"/>
    <w:rsid w:val="00B42CA1"/>
    <w:rsid w:val="00B4316E"/>
    <w:rsid w:val="00B4339F"/>
    <w:rsid w:val="00B4381B"/>
    <w:rsid w:val="00B4383C"/>
    <w:rsid w:val="00B4403D"/>
    <w:rsid w:val="00B44B10"/>
    <w:rsid w:val="00B44F0F"/>
    <w:rsid w:val="00B45847"/>
    <w:rsid w:val="00B458C6"/>
    <w:rsid w:val="00B4597E"/>
    <w:rsid w:val="00B460A1"/>
    <w:rsid w:val="00B46275"/>
    <w:rsid w:val="00B464C7"/>
    <w:rsid w:val="00B4658A"/>
    <w:rsid w:val="00B46B22"/>
    <w:rsid w:val="00B4733F"/>
    <w:rsid w:val="00B4758E"/>
    <w:rsid w:val="00B47BFE"/>
    <w:rsid w:val="00B47CBB"/>
    <w:rsid w:val="00B5020C"/>
    <w:rsid w:val="00B5083E"/>
    <w:rsid w:val="00B50ADB"/>
    <w:rsid w:val="00B515C1"/>
    <w:rsid w:val="00B51604"/>
    <w:rsid w:val="00B51F64"/>
    <w:rsid w:val="00B52CF4"/>
    <w:rsid w:val="00B53B4E"/>
    <w:rsid w:val="00B53C5F"/>
    <w:rsid w:val="00B53F78"/>
    <w:rsid w:val="00B54BD8"/>
    <w:rsid w:val="00B551D9"/>
    <w:rsid w:val="00B5596C"/>
    <w:rsid w:val="00B565CB"/>
    <w:rsid w:val="00B5670F"/>
    <w:rsid w:val="00B569B2"/>
    <w:rsid w:val="00B56FBD"/>
    <w:rsid w:val="00B5715A"/>
    <w:rsid w:val="00B57327"/>
    <w:rsid w:val="00B574E2"/>
    <w:rsid w:val="00B57597"/>
    <w:rsid w:val="00B575FD"/>
    <w:rsid w:val="00B6002D"/>
    <w:rsid w:val="00B6010B"/>
    <w:rsid w:val="00B610FA"/>
    <w:rsid w:val="00B61262"/>
    <w:rsid w:val="00B61AF0"/>
    <w:rsid w:val="00B6210A"/>
    <w:rsid w:val="00B6220A"/>
    <w:rsid w:val="00B629F3"/>
    <w:rsid w:val="00B6363E"/>
    <w:rsid w:val="00B637B6"/>
    <w:rsid w:val="00B640CF"/>
    <w:rsid w:val="00B642F3"/>
    <w:rsid w:val="00B64927"/>
    <w:rsid w:val="00B64AED"/>
    <w:rsid w:val="00B65415"/>
    <w:rsid w:val="00B65828"/>
    <w:rsid w:val="00B65E01"/>
    <w:rsid w:val="00B665BB"/>
    <w:rsid w:val="00B66800"/>
    <w:rsid w:val="00B668CA"/>
    <w:rsid w:val="00B66AB0"/>
    <w:rsid w:val="00B677D7"/>
    <w:rsid w:val="00B678E7"/>
    <w:rsid w:val="00B706B2"/>
    <w:rsid w:val="00B7095E"/>
    <w:rsid w:val="00B70C27"/>
    <w:rsid w:val="00B70ED8"/>
    <w:rsid w:val="00B710E0"/>
    <w:rsid w:val="00B71165"/>
    <w:rsid w:val="00B7162D"/>
    <w:rsid w:val="00B719AB"/>
    <w:rsid w:val="00B71E56"/>
    <w:rsid w:val="00B723D6"/>
    <w:rsid w:val="00B727DF"/>
    <w:rsid w:val="00B72837"/>
    <w:rsid w:val="00B728AA"/>
    <w:rsid w:val="00B72CF9"/>
    <w:rsid w:val="00B72EE9"/>
    <w:rsid w:val="00B73637"/>
    <w:rsid w:val="00B73D34"/>
    <w:rsid w:val="00B73FE6"/>
    <w:rsid w:val="00B742C1"/>
    <w:rsid w:val="00B74720"/>
    <w:rsid w:val="00B7497B"/>
    <w:rsid w:val="00B74AF6"/>
    <w:rsid w:val="00B74C99"/>
    <w:rsid w:val="00B75032"/>
    <w:rsid w:val="00B750D5"/>
    <w:rsid w:val="00B7591C"/>
    <w:rsid w:val="00B75D1D"/>
    <w:rsid w:val="00B75E98"/>
    <w:rsid w:val="00B766B4"/>
    <w:rsid w:val="00B76A3F"/>
    <w:rsid w:val="00B76A7D"/>
    <w:rsid w:val="00B76C04"/>
    <w:rsid w:val="00B76CE1"/>
    <w:rsid w:val="00B772D5"/>
    <w:rsid w:val="00B776D5"/>
    <w:rsid w:val="00B777F0"/>
    <w:rsid w:val="00B77B7E"/>
    <w:rsid w:val="00B80681"/>
    <w:rsid w:val="00B80744"/>
    <w:rsid w:val="00B80979"/>
    <w:rsid w:val="00B818AA"/>
    <w:rsid w:val="00B81B66"/>
    <w:rsid w:val="00B81BC2"/>
    <w:rsid w:val="00B81C75"/>
    <w:rsid w:val="00B81D8F"/>
    <w:rsid w:val="00B81EEF"/>
    <w:rsid w:val="00B81F26"/>
    <w:rsid w:val="00B83857"/>
    <w:rsid w:val="00B840BB"/>
    <w:rsid w:val="00B84C9F"/>
    <w:rsid w:val="00B8525F"/>
    <w:rsid w:val="00B856E9"/>
    <w:rsid w:val="00B85774"/>
    <w:rsid w:val="00B8592D"/>
    <w:rsid w:val="00B86405"/>
    <w:rsid w:val="00B86429"/>
    <w:rsid w:val="00B8648F"/>
    <w:rsid w:val="00B86601"/>
    <w:rsid w:val="00B866C7"/>
    <w:rsid w:val="00B86BBA"/>
    <w:rsid w:val="00B86EFB"/>
    <w:rsid w:val="00B87563"/>
    <w:rsid w:val="00B87EBC"/>
    <w:rsid w:val="00B87FF0"/>
    <w:rsid w:val="00B90825"/>
    <w:rsid w:val="00B9084F"/>
    <w:rsid w:val="00B90862"/>
    <w:rsid w:val="00B90C9B"/>
    <w:rsid w:val="00B90DD5"/>
    <w:rsid w:val="00B912EC"/>
    <w:rsid w:val="00B917AC"/>
    <w:rsid w:val="00B91A40"/>
    <w:rsid w:val="00B91F77"/>
    <w:rsid w:val="00B926AC"/>
    <w:rsid w:val="00B92708"/>
    <w:rsid w:val="00B92CDE"/>
    <w:rsid w:val="00B92E6B"/>
    <w:rsid w:val="00B93043"/>
    <w:rsid w:val="00B93431"/>
    <w:rsid w:val="00B93500"/>
    <w:rsid w:val="00B93D97"/>
    <w:rsid w:val="00B93DB2"/>
    <w:rsid w:val="00B94392"/>
    <w:rsid w:val="00B945B0"/>
    <w:rsid w:val="00B945B5"/>
    <w:rsid w:val="00B94CA7"/>
    <w:rsid w:val="00B95098"/>
    <w:rsid w:val="00B951AD"/>
    <w:rsid w:val="00B955F5"/>
    <w:rsid w:val="00B95663"/>
    <w:rsid w:val="00B95A36"/>
    <w:rsid w:val="00B95CCC"/>
    <w:rsid w:val="00B95F44"/>
    <w:rsid w:val="00B96D3C"/>
    <w:rsid w:val="00B9732B"/>
    <w:rsid w:val="00B973E5"/>
    <w:rsid w:val="00B97577"/>
    <w:rsid w:val="00B97993"/>
    <w:rsid w:val="00B97A2B"/>
    <w:rsid w:val="00BA0FE9"/>
    <w:rsid w:val="00BA139F"/>
    <w:rsid w:val="00BA13BE"/>
    <w:rsid w:val="00BA1A0B"/>
    <w:rsid w:val="00BA1E85"/>
    <w:rsid w:val="00BA25FD"/>
    <w:rsid w:val="00BA2B65"/>
    <w:rsid w:val="00BA2BA6"/>
    <w:rsid w:val="00BA31DF"/>
    <w:rsid w:val="00BA359B"/>
    <w:rsid w:val="00BA3A93"/>
    <w:rsid w:val="00BA43A0"/>
    <w:rsid w:val="00BA45DD"/>
    <w:rsid w:val="00BA469C"/>
    <w:rsid w:val="00BA4D05"/>
    <w:rsid w:val="00BA5165"/>
    <w:rsid w:val="00BA5599"/>
    <w:rsid w:val="00BA5665"/>
    <w:rsid w:val="00BA5A31"/>
    <w:rsid w:val="00BA5A40"/>
    <w:rsid w:val="00BA5FD5"/>
    <w:rsid w:val="00BA62AB"/>
    <w:rsid w:val="00BA7539"/>
    <w:rsid w:val="00BA7E0B"/>
    <w:rsid w:val="00BB013E"/>
    <w:rsid w:val="00BB0DE3"/>
    <w:rsid w:val="00BB0EA0"/>
    <w:rsid w:val="00BB0F73"/>
    <w:rsid w:val="00BB10CD"/>
    <w:rsid w:val="00BB10F0"/>
    <w:rsid w:val="00BB122E"/>
    <w:rsid w:val="00BB253F"/>
    <w:rsid w:val="00BB25BB"/>
    <w:rsid w:val="00BB4A6F"/>
    <w:rsid w:val="00BB52BF"/>
    <w:rsid w:val="00BB56B1"/>
    <w:rsid w:val="00BB5759"/>
    <w:rsid w:val="00BB5A30"/>
    <w:rsid w:val="00BB5B98"/>
    <w:rsid w:val="00BB69BA"/>
    <w:rsid w:val="00BB6EE7"/>
    <w:rsid w:val="00BB76A8"/>
    <w:rsid w:val="00BB7BAC"/>
    <w:rsid w:val="00BC08D8"/>
    <w:rsid w:val="00BC08FC"/>
    <w:rsid w:val="00BC202D"/>
    <w:rsid w:val="00BC211C"/>
    <w:rsid w:val="00BC213B"/>
    <w:rsid w:val="00BC2964"/>
    <w:rsid w:val="00BC3112"/>
    <w:rsid w:val="00BC3308"/>
    <w:rsid w:val="00BC34A7"/>
    <w:rsid w:val="00BC3776"/>
    <w:rsid w:val="00BC38DE"/>
    <w:rsid w:val="00BC3D8E"/>
    <w:rsid w:val="00BC3E7F"/>
    <w:rsid w:val="00BC41B5"/>
    <w:rsid w:val="00BC4C63"/>
    <w:rsid w:val="00BC548A"/>
    <w:rsid w:val="00BC54D1"/>
    <w:rsid w:val="00BC55D9"/>
    <w:rsid w:val="00BC6308"/>
    <w:rsid w:val="00BC6388"/>
    <w:rsid w:val="00BC63FE"/>
    <w:rsid w:val="00BC6424"/>
    <w:rsid w:val="00BC666D"/>
    <w:rsid w:val="00BC67A4"/>
    <w:rsid w:val="00BC67BB"/>
    <w:rsid w:val="00BC6B4D"/>
    <w:rsid w:val="00BC6C4F"/>
    <w:rsid w:val="00BC75B6"/>
    <w:rsid w:val="00BC76AA"/>
    <w:rsid w:val="00BC7BC3"/>
    <w:rsid w:val="00BD044C"/>
    <w:rsid w:val="00BD1290"/>
    <w:rsid w:val="00BD1CFB"/>
    <w:rsid w:val="00BD2093"/>
    <w:rsid w:val="00BD2945"/>
    <w:rsid w:val="00BD2B8F"/>
    <w:rsid w:val="00BD2C86"/>
    <w:rsid w:val="00BD34BC"/>
    <w:rsid w:val="00BD35B9"/>
    <w:rsid w:val="00BD36EC"/>
    <w:rsid w:val="00BD38CD"/>
    <w:rsid w:val="00BD3AB0"/>
    <w:rsid w:val="00BD3B79"/>
    <w:rsid w:val="00BD4A52"/>
    <w:rsid w:val="00BD51CA"/>
    <w:rsid w:val="00BD5B7F"/>
    <w:rsid w:val="00BD5CD2"/>
    <w:rsid w:val="00BD68B6"/>
    <w:rsid w:val="00BD7065"/>
    <w:rsid w:val="00BD735C"/>
    <w:rsid w:val="00BD7524"/>
    <w:rsid w:val="00BD77DE"/>
    <w:rsid w:val="00BD79C2"/>
    <w:rsid w:val="00BE043F"/>
    <w:rsid w:val="00BE19BC"/>
    <w:rsid w:val="00BE1F2E"/>
    <w:rsid w:val="00BE1FA7"/>
    <w:rsid w:val="00BE21D6"/>
    <w:rsid w:val="00BE22C6"/>
    <w:rsid w:val="00BE2AD7"/>
    <w:rsid w:val="00BE2BAA"/>
    <w:rsid w:val="00BE3CEA"/>
    <w:rsid w:val="00BE43D6"/>
    <w:rsid w:val="00BE4F8D"/>
    <w:rsid w:val="00BE5818"/>
    <w:rsid w:val="00BE590A"/>
    <w:rsid w:val="00BE6515"/>
    <w:rsid w:val="00BE770F"/>
    <w:rsid w:val="00BE778C"/>
    <w:rsid w:val="00BF014C"/>
    <w:rsid w:val="00BF01D4"/>
    <w:rsid w:val="00BF1124"/>
    <w:rsid w:val="00BF20FB"/>
    <w:rsid w:val="00BF27CC"/>
    <w:rsid w:val="00BF2997"/>
    <w:rsid w:val="00BF31C6"/>
    <w:rsid w:val="00BF3AAE"/>
    <w:rsid w:val="00BF4843"/>
    <w:rsid w:val="00BF4C22"/>
    <w:rsid w:val="00BF4C6F"/>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1F95"/>
    <w:rsid w:val="00C02C7B"/>
    <w:rsid w:val="00C03041"/>
    <w:rsid w:val="00C03124"/>
    <w:rsid w:val="00C03815"/>
    <w:rsid w:val="00C03A42"/>
    <w:rsid w:val="00C03C44"/>
    <w:rsid w:val="00C041F4"/>
    <w:rsid w:val="00C042EF"/>
    <w:rsid w:val="00C04C59"/>
    <w:rsid w:val="00C04CC6"/>
    <w:rsid w:val="00C0524E"/>
    <w:rsid w:val="00C053DB"/>
    <w:rsid w:val="00C05428"/>
    <w:rsid w:val="00C058A3"/>
    <w:rsid w:val="00C0594E"/>
    <w:rsid w:val="00C05E05"/>
    <w:rsid w:val="00C06CFE"/>
    <w:rsid w:val="00C0711F"/>
    <w:rsid w:val="00C077E1"/>
    <w:rsid w:val="00C107BE"/>
    <w:rsid w:val="00C10BD0"/>
    <w:rsid w:val="00C10C03"/>
    <w:rsid w:val="00C112F7"/>
    <w:rsid w:val="00C1130F"/>
    <w:rsid w:val="00C1161D"/>
    <w:rsid w:val="00C127A6"/>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54D"/>
    <w:rsid w:val="00C16AA1"/>
    <w:rsid w:val="00C16B32"/>
    <w:rsid w:val="00C16FF1"/>
    <w:rsid w:val="00C17089"/>
    <w:rsid w:val="00C1715B"/>
    <w:rsid w:val="00C1757F"/>
    <w:rsid w:val="00C17B74"/>
    <w:rsid w:val="00C17BCC"/>
    <w:rsid w:val="00C20102"/>
    <w:rsid w:val="00C20358"/>
    <w:rsid w:val="00C20A09"/>
    <w:rsid w:val="00C20AEB"/>
    <w:rsid w:val="00C20C80"/>
    <w:rsid w:val="00C20F22"/>
    <w:rsid w:val="00C21CA8"/>
    <w:rsid w:val="00C21FF8"/>
    <w:rsid w:val="00C220F2"/>
    <w:rsid w:val="00C223A0"/>
    <w:rsid w:val="00C22A29"/>
    <w:rsid w:val="00C23458"/>
    <w:rsid w:val="00C23BBD"/>
    <w:rsid w:val="00C2455C"/>
    <w:rsid w:val="00C24638"/>
    <w:rsid w:val="00C25F3F"/>
    <w:rsid w:val="00C25F61"/>
    <w:rsid w:val="00C261A3"/>
    <w:rsid w:val="00C26495"/>
    <w:rsid w:val="00C273ED"/>
    <w:rsid w:val="00C27447"/>
    <w:rsid w:val="00C27891"/>
    <w:rsid w:val="00C27CF4"/>
    <w:rsid w:val="00C27D45"/>
    <w:rsid w:val="00C300F5"/>
    <w:rsid w:val="00C30AED"/>
    <w:rsid w:val="00C31073"/>
    <w:rsid w:val="00C314B5"/>
    <w:rsid w:val="00C316AB"/>
    <w:rsid w:val="00C31DF0"/>
    <w:rsid w:val="00C32570"/>
    <w:rsid w:val="00C32C1E"/>
    <w:rsid w:val="00C32CEB"/>
    <w:rsid w:val="00C32D53"/>
    <w:rsid w:val="00C32F69"/>
    <w:rsid w:val="00C3312E"/>
    <w:rsid w:val="00C33A72"/>
    <w:rsid w:val="00C33CD5"/>
    <w:rsid w:val="00C340CF"/>
    <w:rsid w:val="00C34101"/>
    <w:rsid w:val="00C348FE"/>
    <w:rsid w:val="00C34C08"/>
    <w:rsid w:val="00C34C64"/>
    <w:rsid w:val="00C34FBC"/>
    <w:rsid w:val="00C35087"/>
    <w:rsid w:val="00C3523B"/>
    <w:rsid w:val="00C3555C"/>
    <w:rsid w:val="00C35947"/>
    <w:rsid w:val="00C36D8B"/>
    <w:rsid w:val="00C36FFE"/>
    <w:rsid w:val="00C37939"/>
    <w:rsid w:val="00C40A83"/>
    <w:rsid w:val="00C40D37"/>
    <w:rsid w:val="00C412E1"/>
    <w:rsid w:val="00C416FD"/>
    <w:rsid w:val="00C41E73"/>
    <w:rsid w:val="00C41FA0"/>
    <w:rsid w:val="00C4271F"/>
    <w:rsid w:val="00C42A6C"/>
    <w:rsid w:val="00C42B60"/>
    <w:rsid w:val="00C438F0"/>
    <w:rsid w:val="00C43E4A"/>
    <w:rsid w:val="00C43FD4"/>
    <w:rsid w:val="00C4445E"/>
    <w:rsid w:val="00C44846"/>
    <w:rsid w:val="00C44E18"/>
    <w:rsid w:val="00C45A51"/>
    <w:rsid w:val="00C45D6B"/>
    <w:rsid w:val="00C4642B"/>
    <w:rsid w:val="00C465B0"/>
    <w:rsid w:val="00C469E3"/>
    <w:rsid w:val="00C47155"/>
    <w:rsid w:val="00C472F7"/>
    <w:rsid w:val="00C47987"/>
    <w:rsid w:val="00C47CD2"/>
    <w:rsid w:val="00C47D56"/>
    <w:rsid w:val="00C50A44"/>
    <w:rsid w:val="00C50CAB"/>
    <w:rsid w:val="00C510DE"/>
    <w:rsid w:val="00C51700"/>
    <w:rsid w:val="00C52900"/>
    <w:rsid w:val="00C531BF"/>
    <w:rsid w:val="00C53450"/>
    <w:rsid w:val="00C536E4"/>
    <w:rsid w:val="00C538AE"/>
    <w:rsid w:val="00C53AF4"/>
    <w:rsid w:val="00C53C32"/>
    <w:rsid w:val="00C53E7A"/>
    <w:rsid w:val="00C54492"/>
    <w:rsid w:val="00C544B6"/>
    <w:rsid w:val="00C545A9"/>
    <w:rsid w:val="00C54601"/>
    <w:rsid w:val="00C5489C"/>
    <w:rsid w:val="00C54C25"/>
    <w:rsid w:val="00C54E26"/>
    <w:rsid w:val="00C54E63"/>
    <w:rsid w:val="00C54EA0"/>
    <w:rsid w:val="00C558B2"/>
    <w:rsid w:val="00C55A89"/>
    <w:rsid w:val="00C56A84"/>
    <w:rsid w:val="00C56F9D"/>
    <w:rsid w:val="00C575E8"/>
    <w:rsid w:val="00C5777E"/>
    <w:rsid w:val="00C57A35"/>
    <w:rsid w:val="00C57EB0"/>
    <w:rsid w:val="00C60984"/>
    <w:rsid w:val="00C60CAF"/>
    <w:rsid w:val="00C60E33"/>
    <w:rsid w:val="00C6111A"/>
    <w:rsid w:val="00C61801"/>
    <w:rsid w:val="00C618DF"/>
    <w:rsid w:val="00C6328D"/>
    <w:rsid w:val="00C63393"/>
    <w:rsid w:val="00C63662"/>
    <w:rsid w:val="00C64EA3"/>
    <w:rsid w:val="00C65030"/>
    <w:rsid w:val="00C652A1"/>
    <w:rsid w:val="00C652E5"/>
    <w:rsid w:val="00C655E4"/>
    <w:rsid w:val="00C6571A"/>
    <w:rsid w:val="00C65738"/>
    <w:rsid w:val="00C6590A"/>
    <w:rsid w:val="00C65FFB"/>
    <w:rsid w:val="00C662E7"/>
    <w:rsid w:val="00C66571"/>
    <w:rsid w:val="00C66663"/>
    <w:rsid w:val="00C66697"/>
    <w:rsid w:val="00C668CA"/>
    <w:rsid w:val="00C668D8"/>
    <w:rsid w:val="00C66BCD"/>
    <w:rsid w:val="00C66E74"/>
    <w:rsid w:val="00C67029"/>
    <w:rsid w:val="00C67809"/>
    <w:rsid w:val="00C67B8D"/>
    <w:rsid w:val="00C7056E"/>
    <w:rsid w:val="00C70B38"/>
    <w:rsid w:val="00C70B43"/>
    <w:rsid w:val="00C7118F"/>
    <w:rsid w:val="00C71A56"/>
    <w:rsid w:val="00C730CC"/>
    <w:rsid w:val="00C7466E"/>
    <w:rsid w:val="00C74A30"/>
    <w:rsid w:val="00C750CC"/>
    <w:rsid w:val="00C7526F"/>
    <w:rsid w:val="00C7532A"/>
    <w:rsid w:val="00C75614"/>
    <w:rsid w:val="00C756B7"/>
    <w:rsid w:val="00C75721"/>
    <w:rsid w:val="00C760A6"/>
    <w:rsid w:val="00C762B7"/>
    <w:rsid w:val="00C76744"/>
    <w:rsid w:val="00C76825"/>
    <w:rsid w:val="00C776F4"/>
    <w:rsid w:val="00C77C4B"/>
    <w:rsid w:val="00C77D50"/>
    <w:rsid w:val="00C8003A"/>
    <w:rsid w:val="00C80C97"/>
    <w:rsid w:val="00C80DC6"/>
    <w:rsid w:val="00C815E4"/>
    <w:rsid w:val="00C81975"/>
    <w:rsid w:val="00C820EC"/>
    <w:rsid w:val="00C8290C"/>
    <w:rsid w:val="00C83271"/>
    <w:rsid w:val="00C832D7"/>
    <w:rsid w:val="00C83575"/>
    <w:rsid w:val="00C8494E"/>
    <w:rsid w:val="00C84FEC"/>
    <w:rsid w:val="00C8512B"/>
    <w:rsid w:val="00C858C8"/>
    <w:rsid w:val="00C85A79"/>
    <w:rsid w:val="00C86242"/>
    <w:rsid w:val="00C863EF"/>
    <w:rsid w:val="00C86856"/>
    <w:rsid w:val="00C86C31"/>
    <w:rsid w:val="00C86D64"/>
    <w:rsid w:val="00C871A4"/>
    <w:rsid w:val="00C87ACE"/>
    <w:rsid w:val="00C87CDD"/>
    <w:rsid w:val="00C909EE"/>
    <w:rsid w:val="00C90BB9"/>
    <w:rsid w:val="00C90E27"/>
    <w:rsid w:val="00C910ED"/>
    <w:rsid w:val="00C914C9"/>
    <w:rsid w:val="00C9156F"/>
    <w:rsid w:val="00C9160D"/>
    <w:rsid w:val="00C91E57"/>
    <w:rsid w:val="00C922E8"/>
    <w:rsid w:val="00C93188"/>
    <w:rsid w:val="00C93F49"/>
    <w:rsid w:val="00C94EF3"/>
    <w:rsid w:val="00C95191"/>
    <w:rsid w:val="00C952A9"/>
    <w:rsid w:val="00C9534F"/>
    <w:rsid w:val="00C95B4F"/>
    <w:rsid w:val="00C95E98"/>
    <w:rsid w:val="00C95F67"/>
    <w:rsid w:val="00C961C0"/>
    <w:rsid w:val="00C965E4"/>
    <w:rsid w:val="00C96B95"/>
    <w:rsid w:val="00C97229"/>
    <w:rsid w:val="00C9739A"/>
    <w:rsid w:val="00C97F19"/>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76D"/>
    <w:rsid w:val="00CA4EF3"/>
    <w:rsid w:val="00CA575F"/>
    <w:rsid w:val="00CA5EDA"/>
    <w:rsid w:val="00CA649D"/>
    <w:rsid w:val="00CA69CB"/>
    <w:rsid w:val="00CA6DD5"/>
    <w:rsid w:val="00CA6F7C"/>
    <w:rsid w:val="00CB0652"/>
    <w:rsid w:val="00CB0A8A"/>
    <w:rsid w:val="00CB1053"/>
    <w:rsid w:val="00CB138C"/>
    <w:rsid w:val="00CB1AE7"/>
    <w:rsid w:val="00CB1AEF"/>
    <w:rsid w:val="00CB1BD3"/>
    <w:rsid w:val="00CB21EF"/>
    <w:rsid w:val="00CB26B1"/>
    <w:rsid w:val="00CB2714"/>
    <w:rsid w:val="00CB2824"/>
    <w:rsid w:val="00CB2C75"/>
    <w:rsid w:val="00CB2F95"/>
    <w:rsid w:val="00CB30E7"/>
    <w:rsid w:val="00CB3270"/>
    <w:rsid w:val="00CB3501"/>
    <w:rsid w:val="00CB3B62"/>
    <w:rsid w:val="00CB3CC1"/>
    <w:rsid w:val="00CB3ECB"/>
    <w:rsid w:val="00CB4DA4"/>
    <w:rsid w:val="00CB557A"/>
    <w:rsid w:val="00CB55C9"/>
    <w:rsid w:val="00CB58CF"/>
    <w:rsid w:val="00CB6108"/>
    <w:rsid w:val="00CB63C3"/>
    <w:rsid w:val="00CB644A"/>
    <w:rsid w:val="00CB7007"/>
    <w:rsid w:val="00CB7071"/>
    <w:rsid w:val="00CB75F9"/>
    <w:rsid w:val="00CB773D"/>
    <w:rsid w:val="00CB7D14"/>
    <w:rsid w:val="00CB7D9F"/>
    <w:rsid w:val="00CC07A1"/>
    <w:rsid w:val="00CC0824"/>
    <w:rsid w:val="00CC08D7"/>
    <w:rsid w:val="00CC0A9A"/>
    <w:rsid w:val="00CC0EA3"/>
    <w:rsid w:val="00CC1331"/>
    <w:rsid w:val="00CC156F"/>
    <w:rsid w:val="00CC1BA8"/>
    <w:rsid w:val="00CC1EA9"/>
    <w:rsid w:val="00CC2AE1"/>
    <w:rsid w:val="00CC2B9C"/>
    <w:rsid w:val="00CC326E"/>
    <w:rsid w:val="00CC38EE"/>
    <w:rsid w:val="00CC41AF"/>
    <w:rsid w:val="00CC566D"/>
    <w:rsid w:val="00CC5872"/>
    <w:rsid w:val="00CC5CB2"/>
    <w:rsid w:val="00CC6AA6"/>
    <w:rsid w:val="00CC6ACF"/>
    <w:rsid w:val="00CC6CA6"/>
    <w:rsid w:val="00CC70DA"/>
    <w:rsid w:val="00CC722F"/>
    <w:rsid w:val="00CC726E"/>
    <w:rsid w:val="00CC7476"/>
    <w:rsid w:val="00CC75C4"/>
    <w:rsid w:val="00CC75EE"/>
    <w:rsid w:val="00CC77E9"/>
    <w:rsid w:val="00CC790E"/>
    <w:rsid w:val="00CC7A39"/>
    <w:rsid w:val="00CC7F78"/>
    <w:rsid w:val="00CD0545"/>
    <w:rsid w:val="00CD0BAE"/>
    <w:rsid w:val="00CD1017"/>
    <w:rsid w:val="00CD129C"/>
    <w:rsid w:val="00CD12BA"/>
    <w:rsid w:val="00CD181E"/>
    <w:rsid w:val="00CD2C45"/>
    <w:rsid w:val="00CD387C"/>
    <w:rsid w:val="00CD447C"/>
    <w:rsid w:val="00CD473D"/>
    <w:rsid w:val="00CD474C"/>
    <w:rsid w:val="00CD4905"/>
    <w:rsid w:val="00CD4CCB"/>
    <w:rsid w:val="00CD503F"/>
    <w:rsid w:val="00CD5589"/>
    <w:rsid w:val="00CD5CCC"/>
    <w:rsid w:val="00CD662B"/>
    <w:rsid w:val="00CD6B16"/>
    <w:rsid w:val="00CD6B5E"/>
    <w:rsid w:val="00CD7422"/>
    <w:rsid w:val="00CE0265"/>
    <w:rsid w:val="00CE05BF"/>
    <w:rsid w:val="00CE05C0"/>
    <w:rsid w:val="00CE0950"/>
    <w:rsid w:val="00CE0FA0"/>
    <w:rsid w:val="00CE0FC5"/>
    <w:rsid w:val="00CE11D8"/>
    <w:rsid w:val="00CE1648"/>
    <w:rsid w:val="00CE19BA"/>
    <w:rsid w:val="00CE1A90"/>
    <w:rsid w:val="00CE1C5C"/>
    <w:rsid w:val="00CE1CA9"/>
    <w:rsid w:val="00CE1D31"/>
    <w:rsid w:val="00CE1E07"/>
    <w:rsid w:val="00CE203C"/>
    <w:rsid w:val="00CE2567"/>
    <w:rsid w:val="00CE2A65"/>
    <w:rsid w:val="00CE2BAF"/>
    <w:rsid w:val="00CE2FFE"/>
    <w:rsid w:val="00CE3037"/>
    <w:rsid w:val="00CE32AD"/>
    <w:rsid w:val="00CE3361"/>
    <w:rsid w:val="00CE3563"/>
    <w:rsid w:val="00CE3F49"/>
    <w:rsid w:val="00CE49B0"/>
    <w:rsid w:val="00CE4EA8"/>
    <w:rsid w:val="00CE5261"/>
    <w:rsid w:val="00CE584B"/>
    <w:rsid w:val="00CE5A0A"/>
    <w:rsid w:val="00CE6C5C"/>
    <w:rsid w:val="00CE6D66"/>
    <w:rsid w:val="00CE72F6"/>
    <w:rsid w:val="00CE7E5F"/>
    <w:rsid w:val="00CE7FF2"/>
    <w:rsid w:val="00CF07E6"/>
    <w:rsid w:val="00CF0E8B"/>
    <w:rsid w:val="00CF1090"/>
    <w:rsid w:val="00CF11A1"/>
    <w:rsid w:val="00CF12DA"/>
    <w:rsid w:val="00CF1AB9"/>
    <w:rsid w:val="00CF1B03"/>
    <w:rsid w:val="00CF1B1E"/>
    <w:rsid w:val="00CF1E1B"/>
    <w:rsid w:val="00CF1E58"/>
    <w:rsid w:val="00CF1F79"/>
    <w:rsid w:val="00CF2166"/>
    <w:rsid w:val="00CF2B1C"/>
    <w:rsid w:val="00CF2B8E"/>
    <w:rsid w:val="00CF39B2"/>
    <w:rsid w:val="00CF3B32"/>
    <w:rsid w:val="00CF3E3D"/>
    <w:rsid w:val="00CF4060"/>
    <w:rsid w:val="00CF52EB"/>
    <w:rsid w:val="00CF585D"/>
    <w:rsid w:val="00CF5CA8"/>
    <w:rsid w:val="00CF69C2"/>
    <w:rsid w:val="00CF6D4F"/>
    <w:rsid w:val="00CF71F4"/>
    <w:rsid w:val="00CF72BD"/>
    <w:rsid w:val="00CF767E"/>
    <w:rsid w:val="00CF78C0"/>
    <w:rsid w:val="00CF7A67"/>
    <w:rsid w:val="00D002EA"/>
    <w:rsid w:val="00D0054C"/>
    <w:rsid w:val="00D00A15"/>
    <w:rsid w:val="00D00D3D"/>
    <w:rsid w:val="00D0127A"/>
    <w:rsid w:val="00D015A8"/>
    <w:rsid w:val="00D024F9"/>
    <w:rsid w:val="00D027F9"/>
    <w:rsid w:val="00D03262"/>
    <w:rsid w:val="00D032AA"/>
    <w:rsid w:val="00D03A3E"/>
    <w:rsid w:val="00D03A5E"/>
    <w:rsid w:val="00D03B1A"/>
    <w:rsid w:val="00D03E97"/>
    <w:rsid w:val="00D040BB"/>
    <w:rsid w:val="00D04D61"/>
    <w:rsid w:val="00D056E9"/>
    <w:rsid w:val="00D05CB6"/>
    <w:rsid w:val="00D06325"/>
    <w:rsid w:val="00D06B60"/>
    <w:rsid w:val="00D07246"/>
    <w:rsid w:val="00D07664"/>
    <w:rsid w:val="00D07684"/>
    <w:rsid w:val="00D076A6"/>
    <w:rsid w:val="00D0786C"/>
    <w:rsid w:val="00D07F59"/>
    <w:rsid w:val="00D07FEE"/>
    <w:rsid w:val="00D104B2"/>
    <w:rsid w:val="00D10986"/>
    <w:rsid w:val="00D1149D"/>
    <w:rsid w:val="00D11BB2"/>
    <w:rsid w:val="00D12668"/>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C1"/>
    <w:rsid w:val="00D175C7"/>
    <w:rsid w:val="00D17E09"/>
    <w:rsid w:val="00D20017"/>
    <w:rsid w:val="00D20886"/>
    <w:rsid w:val="00D20F6F"/>
    <w:rsid w:val="00D213E2"/>
    <w:rsid w:val="00D2154C"/>
    <w:rsid w:val="00D21EF8"/>
    <w:rsid w:val="00D22C81"/>
    <w:rsid w:val="00D22E00"/>
    <w:rsid w:val="00D23FFA"/>
    <w:rsid w:val="00D2447C"/>
    <w:rsid w:val="00D251E6"/>
    <w:rsid w:val="00D259B0"/>
    <w:rsid w:val="00D26097"/>
    <w:rsid w:val="00D261C5"/>
    <w:rsid w:val="00D26391"/>
    <w:rsid w:val="00D2699D"/>
    <w:rsid w:val="00D26F13"/>
    <w:rsid w:val="00D27747"/>
    <w:rsid w:val="00D27BF7"/>
    <w:rsid w:val="00D27EF7"/>
    <w:rsid w:val="00D27F2A"/>
    <w:rsid w:val="00D30729"/>
    <w:rsid w:val="00D30EAF"/>
    <w:rsid w:val="00D30FDD"/>
    <w:rsid w:val="00D314F6"/>
    <w:rsid w:val="00D31A4F"/>
    <w:rsid w:val="00D31D6C"/>
    <w:rsid w:val="00D31D99"/>
    <w:rsid w:val="00D32CDD"/>
    <w:rsid w:val="00D32E0D"/>
    <w:rsid w:val="00D3326D"/>
    <w:rsid w:val="00D33977"/>
    <w:rsid w:val="00D33E44"/>
    <w:rsid w:val="00D34097"/>
    <w:rsid w:val="00D3544C"/>
    <w:rsid w:val="00D3650B"/>
    <w:rsid w:val="00D3719F"/>
    <w:rsid w:val="00D371B0"/>
    <w:rsid w:val="00D371C8"/>
    <w:rsid w:val="00D372E8"/>
    <w:rsid w:val="00D40199"/>
    <w:rsid w:val="00D4061B"/>
    <w:rsid w:val="00D41C3E"/>
    <w:rsid w:val="00D42DB2"/>
    <w:rsid w:val="00D431DA"/>
    <w:rsid w:val="00D43450"/>
    <w:rsid w:val="00D435B8"/>
    <w:rsid w:val="00D43764"/>
    <w:rsid w:val="00D43D75"/>
    <w:rsid w:val="00D43F48"/>
    <w:rsid w:val="00D43F90"/>
    <w:rsid w:val="00D44156"/>
    <w:rsid w:val="00D44198"/>
    <w:rsid w:val="00D441D9"/>
    <w:rsid w:val="00D445B3"/>
    <w:rsid w:val="00D453B5"/>
    <w:rsid w:val="00D45977"/>
    <w:rsid w:val="00D45EAF"/>
    <w:rsid w:val="00D46190"/>
    <w:rsid w:val="00D46DBF"/>
    <w:rsid w:val="00D46F26"/>
    <w:rsid w:val="00D47358"/>
    <w:rsid w:val="00D47591"/>
    <w:rsid w:val="00D502B3"/>
    <w:rsid w:val="00D50F4A"/>
    <w:rsid w:val="00D51089"/>
    <w:rsid w:val="00D51AF0"/>
    <w:rsid w:val="00D5228C"/>
    <w:rsid w:val="00D5289C"/>
    <w:rsid w:val="00D52CA6"/>
    <w:rsid w:val="00D52E06"/>
    <w:rsid w:val="00D53650"/>
    <w:rsid w:val="00D53C72"/>
    <w:rsid w:val="00D553C7"/>
    <w:rsid w:val="00D55D05"/>
    <w:rsid w:val="00D55FAA"/>
    <w:rsid w:val="00D55FC2"/>
    <w:rsid w:val="00D5648F"/>
    <w:rsid w:val="00D5651D"/>
    <w:rsid w:val="00D5671D"/>
    <w:rsid w:val="00D57B21"/>
    <w:rsid w:val="00D57B90"/>
    <w:rsid w:val="00D57B9A"/>
    <w:rsid w:val="00D60190"/>
    <w:rsid w:val="00D602D3"/>
    <w:rsid w:val="00D605A5"/>
    <w:rsid w:val="00D606A0"/>
    <w:rsid w:val="00D60856"/>
    <w:rsid w:val="00D60A2F"/>
    <w:rsid w:val="00D60D31"/>
    <w:rsid w:val="00D60DAB"/>
    <w:rsid w:val="00D61A8A"/>
    <w:rsid w:val="00D61DA7"/>
    <w:rsid w:val="00D62256"/>
    <w:rsid w:val="00D62369"/>
    <w:rsid w:val="00D623AA"/>
    <w:rsid w:val="00D62A24"/>
    <w:rsid w:val="00D62FAC"/>
    <w:rsid w:val="00D62FBA"/>
    <w:rsid w:val="00D635B0"/>
    <w:rsid w:val="00D637A9"/>
    <w:rsid w:val="00D63BE1"/>
    <w:rsid w:val="00D642E2"/>
    <w:rsid w:val="00D65280"/>
    <w:rsid w:val="00D6616F"/>
    <w:rsid w:val="00D66746"/>
    <w:rsid w:val="00D6699B"/>
    <w:rsid w:val="00D669D8"/>
    <w:rsid w:val="00D66CDC"/>
    <w:rsid w:val="00D6704D"/>
    <w:rsid w:val="00D7009E"/>
    <w:rsid w:val="00D70C63"/>
    <w:rsid w:val="00D710C5"/>
    <w:rsid w:val="00D71572"/>
    <w:rsid w:val="00D71705"/>
    <w:rsid w:val="00D71888"/>
    <w:rsid w:val="00D71B45"/>
    <w:rsid w:val="00D71E7C"/>
    <w:rsid w:val="00D71F0F"/>
    <w:rsid w:val="00D71F4F"/>
    <w:rsid w:val="00D722C1"/>
    <w:rsid w:val="00D72437"/>
    <w:rsid w:val="00D726A5"/>
    <w:rsid w:val="00D727AC"/>
    <w:rsid w:val="00D72AC2"/>
    <w:rsid w:val="00D72CAE"/>
    <w:rsid w:val="00D73582"/>
    <w:rsid w:val="00D74535"/>
    <w:rsid w:val="00D74660"/>
    <w:rsid w:val="00D74681"/>
    <w:rsid w:val="00D74797"/>
    <w:rsid w:val="00D74968"/>
    <w:rsid w:val="00D749D2"/>
    <w:rsid w:val="00D74D03"/>
    <w:rsid w:val="00D74D9B"/>
    <w:rsid w:val="00D750A2"/>
    <w:rsid w:val="00D75650"/>
    <w:rsid w:val="00D756E8"/>
    <w:rsid w:val="00D75D35"/>
    <w:rsid w:val="00D7734D"/>
    <w:rsid w:val="00D7735B"/>
    <w:rsid w:val="00D801EB"/>
    <w:rsid w:val="00D80747"/>
    <w:rsid w:val="00D8099F"/>
    <w:rsid w:val="00D809FF"/>
    <w:rsid w:val="00D80E48"/>
    <w:rsid w:val="00D810F2"/>
    <w:rsid w:val="00D81285"/>
    <w:rsid w:val="00D81B9A"/>
    <w:rsid w:val="00D81CDF"/>
    <w:rsid w:val="00D822C6"/>
    <w:rsid w:val="00D82644"/>
    <w:rsid w:val="00D82890"/>
    <w:rsid w:val="00D843D6"/>
    <w:rsid w:val="00D84F2D"/>
    <w:rsid w:val="00D85237"/>
    <w:rsid w:val="00D85475"/>
    <w:rsid w:val="00D85703"/>
    <w:rsid w:val="00D859BF"/>
    <w:rsid w:val="00D85A2F"/>
    <w:rsid w:val="00D85E42"/>
    <w:rsid w:val="00D86605"/>
    <w:rsid w:val="00D86A1F"/>
    <w:rsid w:val="00D875F5"/>
    <w:rsid w:val="00D87BDC"/>
    <w:rsid w:val="00D87F05"/>
    <w:rsid w:val="00D90823"/>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535E"/>
    <w:rsid w:val="00D96138"/>
    <w:rsid w:val="00D963D2"/>
    <w:rsid w:val="00D965AB"/>
    <w:rsid w:val="00D96971"/>
    <w:rsid w:val="00D96B07"/>
    <w:rsid w:val="00D96BD2"/>
    <w:rsid w:val="00D96FCB"/>
    <w:rsid w:val="00D974EC"/>
    <w:rsid w:val="00D97594"/>
    <w:rsid w:val="00D9781C"/>
    <w:rsid w:val="00D97D1D"/>
    <w:rsid w:val="00D97D73"/>
    <w:rsid w:val="00DA002B"/>
    <w:rsid w:val="00DA0351"/>
    <w:rsid w:val="00DA0417"/>
    <w:rsid w:val="00DA059A"/>
    <w:rsid w:val="00DA0676"/>
    <w:rsid w:val="00DA08F0"/>
    <w:rsid w:val="00DA0AD7"/>
    <w:rsid w:val="00DA0E84"/>
    <w:rsid w:val="00DA0F27"/>
    <w:rsid w:val="00DA156A"/>
    <w:rsid w:val="00DA1687"/>
    <w:rsid w:val="00DA1DA8"/>
    <w:rsid w:val="00DA22C1"/>
    <w:rsid w:val="00DA24B0"/>
    <w:rsid w:val="00DA2582"/>
    <w:rsid w:val="00DA2694"/>
    <w:rsid w:val="00DA3263"/>
    <w:rsid w:val="00DA351D"/>
    <w:rsid w:val="00DA35BB"/>
    <w:rsid w:val="00DA3B85"/>
    <w:rsid w:val="00DA3CF1"/>
    <w:rsid w:val="00DA4B0E"/>
    <w:rsid w:val="00DA4F44"/>
    <w:rsid w:val="00DA50E4"/>
    <w:rsid w:val="00DA5315"/>
    <w:rsid w:val="00DA5BEB"/>
    <w:rsid w:val="00DA5D8E"/>
    <w:rsid w:val="00DA5F30"/>
    <w:rsid w:val="00DA625E"/>
    <w:rsid w:val="00DA6BFD"/>
    <w:rsid w:val="00DA7645"/>
    <w:rsid w:val="00DA7C27"/>
    <w:rsid w:val="00DA7E15"/>
    <w:rsid w:val="00DA7FC8"/>
    <w:rsid w:val="00DB02FF"/>
    <w:rsid w:val="00DB0BD0"/>
    <w:rsid w:val="00DB10BD"/>
    <w:rsid w:val="00DB1433"/>
    <w:rsid w:val="00DB197C"/>
    <w:rsid w:val="00DB19A7"/>
    <w:rsid w:val="00DB1AAF"/>
    <w:rsid w:val="00DB26B5"/>
    <w:rsid w:val="00DB2C1A"/>
    <w:rsid w:val="00DB32EE"/>
    <w:rsid w:val="00DB379D"/>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7A"/>
    <w:rsid w:val="00DB5ABE"/>
    <w:rsid w:val="00DB6292"/>
    <w:rsid w:val="00DB64A1"/>
    <w:rsid w:val="00DB67E7"/>
    <w:rsid w:val="00DB68BB"/>
    <w:rsid w:val="00DB6F19"/>
    <w:rsid w:val="00DB70D1"/>
    <w:rsid w:val="00DB77AC"/>
    <w:rsid w:val="00DB7F10"/>
    <w:rsid w:val="00DC08F3"/>
    <w:rsid w:val="00DC1524"/>
    <w:rsid w:val="00DC1889"/>
    <w:rsid w:val="00DC1CA3"/>
    <w:rsid w:val="00DC2A33"/>
    <w:rsid w:val="00DC3214"/>
    <w:rsid w:val="00DC3579"/>
    <w:rsid w:val="00DC3E0F"/>
    <w:rsid w:val="00DC3FDE"/>
    <w:rsid w:val="00DC43AE"/>
    <w:rsid w:val="00DC466F"/>
    <w:rsid w:val="00DC4841"/>
    <w:rsid w:val="00DC4D05"/>
    <w:rsid w:val="00DC51EE"/>
    <w:rsid w:val="00DC5533"/>
    <w:rsid w:val="00DC5770"/>
    <w:rsid w:val="00DC59D7"/>
    <w:rsid w:val="00DC606D"/>
    <w:rsid w:val="00DC66D2"/>
    <w:rsid w:val="00DC6E13"/>
    <w:rsid w:val="00DC6E1B"/>
    <w:rsid w:val="00DC7425"/>
    <w:rsid w:val="00DC7604"/>
    <w:rsid w:val="00DC7EBE"/>
    <w:rsid w:val="00DD0AE8"/>
    <w:rsid w:val="00DD0C1F"/>
    <w:rsid w:val="00DD12EF"/>
    <w:rsid w:val="00DD158F"/>
    <w:rsid w:val="00DD16FB"/>
    <w:rsid w:val="00DD1CFF"/>
    <w:rsid w:val="00DD235A"/>
    <w:rsid w:val="00DD2381"/>
    <w:rsid w:val="00DD2698"/>
    <w:rsid w:val="00DD2B1D"/>
    <w:rsid w:val="00DD3821"/>
    <w:rsid w:val="00DD391B"/>
    <w:rsid w:val="00DD45D3"/>
    <w:rsid w:val="00DD48F3"/>
    <w:rsid w:val="00DD4E0C"/>
    <w:rsid w:val="00DD5A2A"/>
    <w:rsid w:val="00DD5A98"/>
    <w:rsid w:val="00DD662B"/>
    <w:rsid w:val="00DD69E0"/>
    <w:rsid w:val="00DD6A1F"/>
    <w:rsid w:val="00DD6C92"/>
    <w:rsid w:val="00DD723E"/>
    <w:rsid w:val="00DD7715"/>
    <w:rsid w:val="00DD7BDE"/>
    <w:rsid w:val="00DE01AB"/>
    <w:rsid w:val="00DE07F3"/>
    <w:rsid w:val="00DE0B85"/>
    <w:rsid w:val="00DE12BD"/>
    <w:rsid w:val="00DE1532"/>
    <w:rsid w:val="00DE179B"/>
    <w:rsid w:val="00DE1D78"/>
    <w:rsid w:val="00DE2029"/>
    <w:rsid w:val="00DE22BA"/>
    <w:rsid w:val="00DE292D"/>
    <w:rsid w:val="00DE2AA3"/>
    <w:rsid w:val="00DE30D1"/>
    <w:rsid w:val="00DE3B74"/>
    <w:rsid w:val="00DE40F7"/>
    <w:rsid w:val="00DE458F"/>
    <w:rsid w:val="00DE47DF"/>
    <w:rsid w:val="00DE4D21"/>
    <w:rsid w:val="00DE5EA6"/>
    <w:rsid w:val="00DE5F41"/>
    <w:rsid w:val="00DE61FB"/>
    <w:rsid w:val="00DE61FC"/>
    <w:rsid w:val="00DE63AA"/>
    <w:rsid w:val="00DE6B6A"/>
    <w:rsid w:val="00DE710A"/>
    <w:rsid w:val="00DE730F"/>
    <w:rsid w:val="00DE731D"/>
    <w:rsid w:val="00DE7A1D"/>
    <w:rsid w:val="00DF0A8D"/>
    <w:rsid w:val="00DF0E97"/>
    <w:rsid w:val="00DF11F0"/>
    <w:rsid w:val="00DF14BB"/>
    <w:rsid w:val="00DF1956"/>
    <w:rsid w:val="00DF1AD2"/>
    <w:rsid w:val="00DF1D62"/>
    <w:rsid w:val="00DF2170"/>
    <w:rsid w:val="00DF2496"/>
    <w:rsid w:val="00DF2FC2"/>
    <w:rsid w:val="00DF3756"/>
    <w:rsid w:val="00DF3C12"/>
    <w:rsid w:val="00DF3D62"/>
    <w:rsid w:val="00DF572E"/>
    <w:rsid w:val="00DF596A"/>
    <w:rsid w:val="00DF5A53"/>
    <w:rsid w:val="00DF6DA6"/>
    <w:rsid w:val="00DF708D"/>
    <w:rsid w:val="00DF7188"/>
    <w:rsid w:val="00DF71F7"/>
    <w:rsid w:val="00DF779C"/>
    <w:rsid w:val="00DF7E12"/>
    <w:rsid w:val="00DF7EB8"/>
    <w:rsid w:val="00E0031E"/>
    <w:rsid w:val="00E004D6"/>
    <w:rsid w:val="00E00FD5"/>
    <w:rsid w:val="00E01158"/>
    <w:rsid w:val="00E01956"/>
    <w:rsid w:val="00E01AA5"/>
    <w:rsid w:val="00E02047"/>
    <w:rsid w:val="00E023E5"/>
    <w:rsid w:val="00E02837"/>
    <w:rsid w:val="00E02E94"/>
    <w:rsid w:val="00E03111"/>
    <w:rsid w:val="00E04314"/>
    <w:rsid w:val="00E0443C"/>
    <w:rsid w:val="00E04B4F"/>
    <w:rsid w:val="00E06743"/>
    <w:rsid w:val="00E06CEA"/>
    <w:rsid w:val="00E06FD6"/>
    <w:rsid w:val="00E074C1"/>
    <w:rsid w:val="00E07B79"/>
    <w:rsid w:val="00E07CDC"/>
    <w:rsid w:val="00E1006A"/>
    <w:rsid w:val="00E105B9"/>
    <w:rsid w:val="00E1079E"/>
    <w:rsid w:val="00E10A43"/>
    <w:rsid w:val="00E10F61"/>
    <w:rsid w:val="00E10F6A"/>
    <w:rsid w:val="00E112FA"/>
    <w:rsid w:val="00E116E7"/>
    <w:rsid w:val="00E12CED"/>
    <w:rsid w:val="00E13123"/>
    <w:rsid w:val="00E135E1"/>
    <w:rsid w:val="00E13B65"/>
    <w:rsid w:val="00E13D2C"/>
    <w:rsid w:val="00E13EE3"/>
    <w:rsid w:val="00E140C5"/>
    <w:rsid w:val="00E148CD"/>
    <w:rsid w:val="00E14D25"/>
    <w:rsid w:val="00E14E22"/>
    <w:rsid w:val="00E14FF5"/>
    <w:rsid w:val="00E15713"/>
    <w:rsid w:val="00E1590A"/>
    <w:rsid w:val="00E165C0"/>
    <w:rsid w:val="00E16682"/>
    <w:rsid w:val="00E1678A"/>
    <w:rsid w:val="00E17549"/>
    <w:rsid w:val="00E17B6C"/>
    <w:rsid w:val="00E17BAE"/>
    <w:rsid w:val="00E17E85"/>
    <w:rsid w:val="00E17E99"/>
    <w:rsid w:val="00E2002A"/>
    <w:rsid w:val="00E202CF"/>
    <w:rsid w:val="00E2055A"/>
    <w:rsid w:val="00E21F2D"/>
    <w:rsid w:val="00E226F0"/>
    <w:rsid w:val="00E22A26"/>
    <w:rsid w:val="00E22DD9"/>
    <w:rsid w:val="00E2336E"/>
    <w:rsid w:val="00E23655"/>
    <w:rsid w:val="00E23860"/>
    <w:rsid w:val="00E238D8"/>
    <w:rsid w:val="00E23AB9"/>
    <w:rsid w:val="00E23AC4"/>
    <w:rsid w:val="00E23ED2"/>
    <w:rsid w:val="00E2479E"/>
    <w:rsid w:val="00E256F7"/>
    <w:rsid w:val="00E25995"/>
    <w:rsid w:val="00E25B07"/>
    <w:rsid w:val="00E25D57"/>
    <w:rsid w:val="00E26257"/>
    <w:rsid w:val="00E264AD"/>
    <w:rsid w:val="00E26B1B"/>
    <w:rsid w:val="00E27074"/>
    <w:rsid w:val="00E27D30"/>
    <w:rsid w:val="00E27E1C"/>
    <w:rsid w:val="00E300F2"/>
    <w:rsid w:val="00E301F5"/>
    <w:rsid w:val="00E30E87"/>
    <w:rsid w:val="00E31966"/>
    <w:rsid w:val="00E3203D"/>
    <w:rsid w:val="00E322F3"/>
    <w:rsid w:val="00E326FE"/>
    <w:rsid w:val="00E32AE4"/>
    <w:rsid w:val="00E32D6A"/>
    <w:rsid w:val="00E33396"/>
    <w:rsid w:val="00E335C5"/>
    <w:rsid w:val="00E33D24"/>
    <w:rsid w:val="00E33E40"/>
    <w:rsid w:val="00E33E8E"/>
    <w:rsid w:val="00E34706"/>
    <w:rsid w:val="00E34ED4"/>
    <w:rsid w:val="00E35580"/>
    <w:rsid w:val="00E36562"/>
    <w:rsid w:val="00E36DD5"/>
    <w:rsid w:val="00E3751A"/>
    <w:rsid w:val="00E377A6"/>
    <w:rsid w:val="00E4005E"/>
    <w:rsid w:val="00E40A1E"/>
    <w:rsid w:val="00E41209"/>
    <w:rsid w:val="00E41CF2"/>
    <w:rsid w:val="00E41D23"/>
    <w:rsid w:val="00E41F25"/>
    <w:rsid w:val="00E4297F"/>
    <w:rsid w:val="00E438F7"/>
    <w:rsid w:val="00E43E29"/>
    <w:rsid w:val="00E43EE5"/>
    <w:rsid w:val="00E43FC7"/>
    <w:rsid w:val="00E4407E"/>
    <w:rsid w:val="00E44931"/>
    <w:rsid w:val="00E44ACD"/>
    <w:rsid w:val="00E44CB9"/>
    <w:rsid w:val="00E44DEE"/>
    <w:rsid w:val="00E45343"/>
    <w:rsid w:val="00E4569E"/>
    <w:rsid w:val="00E45736"/>
    <w:rsid w:val="00E45B97"/>
    <w:rsid w:val="00E4600C"/>
    <w:rsid w:val="00E462D2"/>
    <w:rsid w:val="00E4662C"/>
    <w:rsid w:val="00E46852"/>
    <w:rsid w:val="00E46AB1"/>
    <w:rsid w:val="00E46E62"/>
    <w:rsid w:val="00E4708B"/>
    <w:rsid w:val="00E4774D"/>
    <w:rsid w:val="00E479FF"/>
    <w:rsid w:val="00E47C69"/>
    <w:rsid w:val="00E50834"/>
    <w:rsid w:val="00E50E89"/>
    <w:rsid w:val="00E51392"/>
    <w:rsid w:val="00E515B1"/>
    <w:rsid w:val="00E51662"/>
    <w:rsid w:val="00E5269A"/>
    <w:rsid w:val="00E527F0"/>
    <w:rsid w:val="00E535D1"/>
    <w:rsid w:val="00E536FC"/>
    <w:rsid w:val="00E53AA6"/>
    <w:rsid w:val="00E53C6C"/>
    <w:rsid w:val="00E53CB2"/>
    <w:rsid w:val="00E53D6A"/>
    <w:rsid w:val="00E53E6E"/>
    <w:rsid w:val="00E54898"/>
    <w:rsid w:val="00E55558"/>
    <w:rsid w:val="00E55749"/>
    <w:rsid w:val="00E55BB8"/>
    <w:rsid w:val="00E56344"/>
    <w:rsid w:val="00E566C4"/>
    <w:rsid w:val="00E56F9F"/>
    <w:rsid w:val="00E571D0"/>
    <w:rsid w:val="00E572A7"/>
    <w:rsid w:val="00E573B6"/>
    <w:rsid w:val="00E57E87"/>
    <w:rsid w:val="00E60191"/>
    <w:rsid w:val="00E60DE1"/>
    <w:rsid w:val="00E61076"/>
    <w:rsid w:val="00E613E4"/>
    <w:rsid w:val="00E61812"/>
    <w:rsid w:val="00E62CF0"/>
    <w:rsid w:val="00E62DE4"/>
    <w:rsid w:val="00E62E15"/>
    <w:rsid w:val="00E62E5D"/>
    <w:rsid w:val="00E63FA0"/>
    <w:rsid w:val="00E65073"/>
    <w:rsid w:val="00E65E8C"/>
    <w:rsid w:val="00E66800"/>
    <w:rsid w:val="00E66D78"/>
    <w:rsid w:val="00E67075"/>
    <w:rsid w:val="00E673C1"/>
    <w:rsid w:val="00E67C5C"/>
    <w:rsid w:val="00E67E55"/>
    <w:rsid w:val="00E700CC"/>
    <w:rsid w:val="00E70504"/>
    <w:rsid w:val="00E71198"/>
    <w:rsid w:val="00E7121A"/>
    <w:rsid w:val="00E71A25"/>
    <w:rsid w:val="00E71E4F"/>
    <w:rsid w:val="00E71E9A"/>
    <w:rsid w:val="00E72486"/>
    <w:rsid w:val="00E724EF"/>
    <w:rsid w:val="00E7264E"/>
    <w:rsid w:val="00E72651"/>
    <w:rsid w:val="00E7266A"/>
    <w:rsid w:val="00E72DB1"/>
    <w:rsid w:val="00E73106"/>
    <w:rsid w:val="00E73957"/>
    <w:rsid w:val="00E73C90"/>
    <w:rsid w:val="00E73D3A"/>
    <w:rsid w:val="00E7412C"/>
    <w:rsid w:val="00E743A1"/>
    <w:rsid w:val="00E745D1"/>
    <w:rsid w:val="00E74BC5"/>
    <w:rsid w:val="00E74F05"/>
    <w:rsid w:val="00E7518B"/>
    <w:rsid w:val="00E7593F"/>
    <w:rsid w:val="00E76497"/>
    <w:rsid w:val="00E76548"/>
    <w:rsid w:val="00E765BC"/>
    <w:rsid w:val="00E76C33"/>
    <w:rsid w:val="00E776CC"/>
    <w:rsid w:val="00E8011B"/>
    <w:rsid w:val="00E801FE"/>
    <w:rsid w:val="00E80768"/>
    <w:rsid w:val="00E807B8"/>
    <w:rsid w:val="00E80E1E"/>
    <w:rsid w:val="00E82135"/>
    <w:rsid w:val="00E826E9"/>
    <w:rsid w:val="00E82862"/>
    <w:rsid w:val="00E82CA0"/>
    <w:rsid w:val="00E82E17"/>
    <w:rsid w:val="00E83837"/>
    <w:rsid w:val="00E8429D"/>
    <w:rsid w:val="00E84AD4"/>
    <w:rsid w:val="00E84B53"/>
    <w:rsid w:val="00E84CC8"/>
    <w:rsid w:val="00E8534F"/>
    <w:rsid w:val="00E854EA"/>
    <w:rsid w:val="00E85EC9"/>
    <w:rsid w:val="00E862C9"/>
    <w:rsid w:val="00E8658B"/>
    <w:rsid w:val="00E86BAE"/>
    <w:rsid w:val="00E86D1D"/>
    <w:rsid w:val="00E876A3"/>
    <w:rsid w:val="00E87DC5"/>
    <w:rsid w:val="00E903A5"/>
    <w:rsid w:val="00E90A19"/>
    <w:rsid w:val="00E91460"/>
    <w:rsid w:val="00E915F1"/>
    <w:rsid w:val="00E91C42"/>
    <w:rsid w:val="00E92341"/>
    <w:rsid w:val="00E931B3"/>
    <w:rsid w:val="00E93635"/>
    <w:rsid w:val="00E93FF2"/>
    <w:rsid w:val="00E94782"/>
    <w:rsid w:val="00E94F06"/>
    <w:rsid w:val="00E95243"/>
    <w:rsid w:val="00E956CB"/>
    <w:rsid w:val="00E95B16"/>
    <w:rsid w:val="00E95C46"/>
    <w:rsid w:val="00E960B8"/>
    <w:rsid w:val="00E96AEE"/>
    <w:rsid w:val="00E96D1C"/>
    <w:rsid w:val="00E977CB"/>
    <w:rsid w:val="00E977CE"/>
    <w:rsid w:val="00E97990"/>
    <w:rsid w:val="00E97D2F"/>
    <w:rsid w:val="00E97EA7"/>
    <w:rsid w:val="00E97FB1"/>
    <w:rsid w:val="00EA1074"/>
    <w:rsid w:val="00EA1514"/>
    <w:rsid w:val="00EA1545"/>
    <w:rsid w:val="00EA16E1"/>
    <w:rsid w:val="00EA1767"/>
    <w:rsid w:val="00EA1F8E"/>
    <w:rsid w:val="00EA2360"/>
    <w:rsid w:val="00EA272B"/>
    <w:rsid w:val="00EA2F5D"/>
    <w:rsid w:val="00EA301E"/>
    <w:rsid w:val="00EA3035"/>
    <w:rsid w:val="00EA320F"/>
    <w:rsid w:val="00EA3BA1"/>
    <w:rsid w:val="00EA449C"/>
    <w:rsid w:val="00EA4614"/>
    <w:rsid w:val="00EA4A78"/>
    <w:rsid w:val="00EA4F1E"/>
    <w:rsid w:val="00EA4F7D"/>
    <w:rsid w:val="00EA54C6"/>
    <w:rsid w:val="00EA55FA"/>
    <w:rsid w:val="00EA5F9C"/>
    <w:rsid w:val="00EA633B"/>
    <w:rsid w:val="00EA659C"/>
    <w:rsid w:val="00EA6E2E"/>
    <w:rsid w:val="00EA7206"/>
    <w:rsid w:val="00EB0A68"/>
    <w:rsid w:val="00EB0E6A"/>
    <w:rsid w:val="00EB0FE6"/>
    <w:rsid w:val="00EB16EB"/>
    <w:rsid w:val="00EB182C"/>
    <w:rsid w:val="00EB19D9"/>
    <w:rsid w:val="00EB2078"/>
    <w:rsid w:val="00EB2287"/>
    <w:rsid w:val="00EB2415"/>
    <w:rsid w:val="00EB2658"/>
    <w:rsid w:val="00EB269D"/>
    <w:rsid w:val="00EB2B31"/>
    <w:rsid w:val="00EB30E8"/>
    <w:rsid w:val="00EB344E"/>
    <w:rsid w:val="00EB3A38"/>
    <w:rsid w:val="00EB45D7"/>
    <w:rsid w:val="00EB476A"/>
    <w:rsid w:val="00EB47B3"/>
    <w:rsid w:val="00EB4926"/>
    <w:rsid w:val="00EB4941"/>
    <w:rsid w:val="00EB4B58"/>
    <w:rsid w:val="00EB4E5F"/>
    <w:rsid w:val="00EB5053"/>
    <w:rsid w:val="00EB5197"/>
    <w:rsid w:val="00EB5629"/>
    <w:rsid w:val="00EB5734"/>
    <w:rsid w:val="00EB5BAF"/>
    <w:rsid w:val="00EB6F4C"/>
    <w:rsid w:val="00EB75EB"/>
    <w:rsid w:val="00EB7605"/>
    <w:rsid w:val="00EB76CB"/>
    <w:rsid w:val="00EC089D"/>
    <w:rsid w:val="00EC0DD3"/>
    <w:rsid w:val="00EC0F8D"/>
    <w:rsid w:val="00EC101A"/>
    <w:rsid w:val="00EC123A"/>
    <w:rsid w:val="00EC1394"/>
    <w:rsid w:val="00EC20D7"/>
    <w:rsid w:val="00EC226A"/>
    <w:rsid w:val="00EC229B"/>
    <w:rsid w:val="00EC237C"/>
    <w:rsid w:val="00EC28DD"/>
    <w:rsid w:val="00EC2A77"/>
    <w:rsid w:val="00EC2EE6"/>
    <w:rsid w:val="00EC3012"/>
    <w:rsid w:val="00EC3272"/>
    <w:rsid w:val="00EC3713"/>
    <w:rsid w:val="00EC37A0"/>
    <w:rsid w:val="00EC3FA5"/>
    <w:rsid w:val="00EC4094"/>
    <w:rsid w:val="00EC4320"/>
    <w:rsid w:val="00EC44BC"/>
    <w:rsid w:val="00EC552D"/>
    <w:rsid w:val="00EC5B93"/>
    <w:rsid w:val="00EC6BB7"/>
    <w:rsid w:val="00EC6D2B"/>
    <w:rsid w:val="00EC774B"/>
    <w:rsid w:val="00EC7CA2"/>
    <w:rsid w:val="00ED13EB"/>
    <w:rsid w:val="00ED1462"/>
    <w:rsid w:val="00ED14A1"/>
    <w:rsid w:val="00ED164A"/>
    <w:rsid w:val="00ED17FA"/>
    <w:rsid w:val="00ED1856"/>
    <w:rsid w:val="00ED18EB"/>
    <w:rsid w:val="00ED24B6"/>
    <w:rsid w:val="00ED25D2"/>
    <w:rsid w:val="00ED2C7D"/>
    <w:rsid w:val="00ED3462"/>
    <w:rsid w:val="00ED35C0"/>
    <w:rsid w:val="00ED3F38"/>
    <w:rsid w:val="00ED4124"/>
    <w:rsid w:val="00ED41EA"/>
    <w:rsid w:val="00ED4A76"/>
    <w:rsid w:val="00ED4F39"/>
    <w:rsid w:val="00ED5030"/>
    <w:rsid w:val="00ED521E"/>
    <w:rsid w:val="00ED547D"/>
    <w:rsid w:val="00ED596C"/>
    <w:rsid w:val="00ED5ACF"/>
    <w:rsid w:val="00ED6536"/>
    <w:rsid w:val="00ED6D63"/>
    <w:rsid w:val="00ED78B5"/>
    <w:rsid w:val="00ED7A33"/>
    <w:rsid w:val="00EE0174"/>
    <w:rsid w:val="00EE01D1"/>
    <w:rsid w:val="00EE07A9"/>
    <w:rsid w:val="00EE083C"/>
    <w:rsid w:val="00EE0D6A"/>
    <w:rsid w:val="00EE12E9"/>
    <w:rsid w:val="00EE13A7"/>
    <w:rsid w:val="00EE1DCD"/>
    <w:rsid w:val="00EE2B55"/>
    <w:rsid w:val="00EE3341"/>
    <w:rsid w:val="00EE3445"/>
    <w:rsid w:val="00EE3E77"/>
    <w:rsid w:val="00EE4436"/>
    <w:rsid w:val="00EE44A7"/>
    <w:rsid w:val="00EE47EC"/>
    <w:rsid w:val="00EE4BBE"/>
    <w:rsid w:val="00EE546C"/>
    <w:rsid w:val="00EE563D"/>
    <w:rsid w:val="00EE5DFC"/>
    <w:rsid w:val="00EE60E7"/>
    <w:rsid w:val="00EE6940"/>
    <w:rsid w:val="00EE6A20"/>
    <w:rsid w:val="00EE7503"/>
    <w:rsid w:val="00EE7636"/>
    <w:rsid w:val="00EE7F14"/>
    <w:rsid w:val="00EF00A8"/>
    <w:rsid w:val="00EF00E6"/>
    <w:rsid w:val="00EF02E6"/>
    <w:rsid w:val="00EF045D"/>
    <w:rsid w:val="00EF0908"/>
    <w:rsid w:val="00EF0983"/>
    <w:rsid w:val="00EF0C8C"/>
    <w:rsid w:val="00EF0E21"/>
    <w:rsid w:val="00EF103C"/>
    <w:rsid w:val="00EF138D"/>
    <w:rsid w:val="00EF14C4"/>
    <w:rsid w:val="00EF16F4"/>
    <w:rsid w:val="00EF1821"/>
    <w:rsid w:val="00EF1D2F"/>
    <w:rsid w:val="00EF20C3"/>
    <w:rsid w:val="00EF231B"/>
    <w:rsid w:val="00EF2449"/>
    <w:rsid w:val="00EF2467"/>
    <w:rsid w:val="00EF256C"/>
    <w:rsid w:val="00EF2870"/>
    <w:rsid w:val="00EF2BCA"/>
    <w:rsid w:val="00EF2F62"/>
    <w:rsid w:val="00EF3393"/>
    <w:rsid w:val="00EF3441"/>
    <w:rsid w:val="00EF367D"/>
    <w:rsid w:val="00EF3C6A"/>
    <w:rsid w:val="00EF3F1A"/>
    <w:rsid w:val="00EF463E"/>
    <w:rsid w:val="00EF49EA"/>
    <w:rsid w:val="00EF4D90"/>
    <w:rsid w:val="00EF541D"/>
    <w:rsid w:val="00EF571F"/>
    <w:rsid w:val="00EF579C"/>
    <w:rsid w:val="00EF57BB"/>
    <w:rsid w:val="00EF585C"/>
    <w:rsid w:val="00EF5B95"/>
    <w:rsid w:val="00EF60B7"/>
    <w:rsid w:val="00EF613D"/>
    <w:rsid w:val="00EF7E2E"/>
    <w:rsid w:val="00F00779"/>
    <w:rsid w:val="00F00922"/>
    <w:rsid w:val="00F0102C"/>
    <w:rsid w:val="00F0106B"/>
    <w:rsid w:val="00F0137B"/>
    <w:rsid w:val="00F0139C"/>
    <w:rsid w:val="00F01C4D"/>
    <w:rsid w:val="00F020E1"/>
    <w:rsid w:val="00F0221D"/>
    <w:rsid w:val="00F02BBE"/>
    <w:rsid w:val="00F02DE5"/>
    <w:rsid w:val="00F0324F"/>
    <w:rsid w:val="00F03AA2"/>
    <w:rsid w:val="00F043F9"/>
    <w:rsid w:val="00F04E02"/>
    <w:rsid w:val="00F05558"/>
    <w:rsid w:val="00F0589C"/>
    <w:rsid w:val="00F058BC"/>
    <w:rsid w:val="00F0595E"/>
    <w:rsid w:val="00F05A7B"/>
    <w:rsid w:val="00F06454"/>
    <w:rsid w:val="00F06470"/>
    <w:rsid w:val="00F06CB2"/>
    <w:rsid w:val="00F06D40"/>
    <w:rsid w:val="00F06E72"/>
    <w:rsid w:val="00F06FA6"/>
    <w:rsid w:val="00F07C8A"/>
    <w:rsid w:val="00F07D8B"/>
    <w:rsid w:val="00F10292"/>
    <w:rsid w:val="00F104D0"/>
    <w:rsid w:val="00F10840"/>
    <w:rsid w:val="00F116E1"/>
    <w:rsid w:val="00F119FB"/>
    <w:rsid w:val="00F11E4F"/>
    <w:rsid w:val="00F120F7"/>
    <w:rsid w:val="00F1272B"/>
    <w:rsid w:val="00F13033"/>
    <w:rsid w:val="00F13232"/>
    <w:rsid w:val="00F132E7"/>
    <w:rsid w:val="00F13704"/>
    <w:rsid w:val="00F13717"/>
    <w:rsid w:val="00F13A85"/>
    <w:rsid w:val="00F13C6A"/>
    <w:rsid w:val="00F13C93"/>
    <w:rsid w:val="00F14212"/>
    <w:rsid w:val="00F14A1F"/>
    <w:rsid w:val="00F14AEE"/>
    <w:rsid w:val="00F14D54"/>
    <w:rsid w:val="00F14D95"/>
    <w:rsid w:val="00F1555A"/>
    <w:rsid w:val="00F157E7"/>
    <w:rsid w:val="00F15D2C"/>
    <w:rsid w:val="00F15F52"/>
    <w:rsid w:val="00F160C5"/>
    <w:rsid w:val="00F16365"/>
    <w:rsid w:val="00F16582"/>
    <w:rsid w:val="00F16B9D"/>
    <w:rsid w:val="00F16CE1"/>
    <w:rsid w:val="00F1701D"/>
    <w:rsid w:val="00F17125"/>
    <w:rsid w:val="00F17507"/>
    <w:rsid w:val="00F179EF"/>
    <w:rsid w:val="00F17E02"/>
    <w:rsid w:val="00F17E22"/>
    <w:rsid w:val="00F20017"/>
    <w:rsid w:val="00F20776"/>
    <w:rsid w:val="00F21051"/>
    <w:rsid w:val="00F2106E"/>
    <w:rsid w:val="00F21514"/>
    <w:rsid w:val="00F21AE7"/>
    <w:rsid w:val="00F21B8E"/>
    <w:rsid w:val="00F21CAF"/>
    <w:rsid w:val="00F223BD"/>
    <w:rsid w:val="00F223EA"/>
    <w:rsid w:val="00F22C8B"/>
    <w:rsid w:val="00F22EE2"/>
    <w:rsid w:val="00F23299"/>
    <w:rsid w:val="00F232DA"/>
    <w:rsid w:val="00F23613"/>
    <w:rsid w:val="00F24001"/>
    <w:rsid w:val="00F24874"/>
    <w:rsid w:val="00F24980"/>
    <w:rsid w:val="00F24B20"/>
    <w:rsid w:val="00F24D3D"/>
    <w:rsid w:val="00F24EF6"/>
    <w:rsid w:val="00F252DB"/>
    <w:rsid w:val="00F25C36"/>
    <w:rsid w:val="00F25E20"/>
    <w:rsid w:val="00F26145"/>
    <w:rsid w:val="00F26345"/>
    <w:rsid w:val="00F2634C"/>
    <w:rsid w:val="00F264C1"/>
    <w:rsid w:val="00F26D6D"/>
    <w:rsid w:val="00F27646"/>
    <w:rsid w:val="00F27B2C"/>
    <w:rsid w:val="00F30228"/>
    <w:rsid w:val="00F30352"/>
    <w:rsid w:val="00F30616"/>
    <w:rsid w:val="00F311B6"/>
    <w:rsid w:val="00F3139B"/>
    <w:rsid w:val="00F319F9"/>
    <w:rsid w:val="00F32084"/>
    <w:rsid w:val="00F32AF9"/>
    <w:rsid w:val="00F33B96"/>
    <w:rsid w:val="00F346B1"/>
    <w:rsid w:val="00F3484E"/>
    <w:rsid w:val="00F34CC6"/>
    <w:rsid w:val="00F34E84"/>
    <w:rsid w:val="00F34F60"/>
    <w:rsid w:val="00F34FB3"/>
    <w:rsid w:val="00F36323"/>
    <w:rsid w:val="00F368D8"/>
    <w:rsid w:val="00F36C0D"/>
    <w:rsid w:val="00F36F16"/>
    <w:rsid w:val="00F37507"/>
    <w:rsid w:val="00F40042"/>
    <w:rsid w:val="00F40265"/>
    <w:rsid w:val="00F406DC"/>
    <w:rsid w:val="00F415F2"/>
    <w:rsid w:val="00F41F48"/>
    <w:rsid w:val="00F42037"/>
    <w:rsid w:val="00F423F6"/>
    <w:rsid w:val="00F42415"/>
    <w:rsid w:val="00F424D3"/>
    <w:rsid w:val="00F4284C"/>
    <w:rsid w:val="00F429E7"/>
    <w:rsid w:val="00F42A10"/>
    <w:rsid w:val="00F43EF3"/>
    <w:rsid w:val="00F44239"/>
    <w:rsid w:val="00F443B0"/>
    <w:rsid w:val="00F444E7"/>
    <w:rsid w:val="00F447EA"/>
    <w:rsid w:val="00F44943"/>
    <w:rsid w:val="00F453DF"/>
    <w:rsid w:val="00F456F1"/>
    <w:rsid w:val="00F4737E"/>
    <w:rsid w:val="00F47BE1"/>
    <w:rsid w:val="00F47D5F"/>
    <w:rsid w:val="00F47E5F"/>
    <w:rsid w:val="00F50623"/>
    <w:rsid w:val="00F51119"/>
    <w:rsid w:val="00F511EE"/>
    <w:rsid w:val="00F51D28"/>
    <w:rsid w:val="00F51E4D"/>
    <w:rsid w:val="00F52B16"/>
    <w:rsid w:val="00F533F9"/>
    <w:rsid w:val="00F539AC"/>
    <w:rsid w:val="00F53D94"/>
    <w:rsid w:val="00F5420D"/>
    <w:rsid w:val="00F54768"/>
    <w:rsid w:val="00F5496D"/>
    <w:rsid w:val="00F54ADC"/>
    <w:rsid w:val="00F551CF"/>
    <w:rsid w:val="00F553E8"/>
    <w:rsid w:val="00F55AA3"/>
    <w:rsid w:val="00F55DFC"/>
    <w:rsid w:val="00F561B3"/>
    <w:rsid w:val="00F565E4"/>
    <w:rsid w:val="00F56C88"/>
    <w:rsid w:val="00F57BDA"/>
    <w:rsid w:val="00F57F43"/>
    <w:rsid w:val="00F60058"/>
    <w:rsid w:val="00F6066A"/>
    <w:rsid w:val="00F60688"/>
    <w:rsid w:val="00F60D88"/>
    <w:rsid w:val="00F60DC0"/>
    <w:rsid w:val="00F61248"/>
    <w:rsid w:val="00F61281"/>
    <w:rsid w:val="00F612AB"/>
    <w:rsid w:val="00F613C3"/>
    <w:rsid w:val="00F61E48"/>
    <w:rsid w:val="00F626F5"/>
    <w:rsid w:val="00F629DE"/>
    <w:rsid w:val="00F634AA"/>
    <w:rsid w:val="00F638B4"/>
    <w:rsid w:val="00F6394E"/>
    <w:rsid w:val="00F643C2"/>
    <w:rsid w:val="00F645E2"/>
    <w:rsid w:val="00F64A0B"/>
    <w:rsid w:val="00F6557B"/>
    <w:rsid w:val="00F66682"/>
    <w:rsid w:val="00F666B5"/>
    <w:rsid w:val="00F67275"/>
    <w:rsid w:val="00F67B78"/>
    <w:rsid w:val="00F67EF9"/>
    <w:rsid w:val="00F709EA"/>
    <w:rsid w:val="00F71032"/>
    <w:rsid w:val="00F713E2"/>
    <w:rsid w:val="00F714C7"/>
    <w:rsid w:val="00F7187B"/>
    <w:rsid w:val="00F718A4"/>
    <w:rsid w:val="00F71B88"/>
    <w:rsid w:val="00F71CE8"/>
    <w:rsid w:val="00F721FE"/>
    <w:rsid w:val="00F72698"/>
    <w:rsid w:val="00F728AA"/>
    <w:rsid w:val="00F72AD3"/>
    <w:rsid w:val="00F72C8A"/>
    <w:rsid w:val="00F72CA8"/>
    <w:rsid w:val="00F72D90"/>
    <w:rsid w:val="00F72E9F"/>
    <w:rsid w:val="00F74075"/>
    <w:rsid w:val="00F741FA"/>
    <w:rsid w:val="00F7422E"/>
    <w:rsid w:val="00F7430B"/>
    <w:rsid w:val="00F744FA"/>
    <w:rsid w:val="00F745D9"/>
    <w:rsid w:val="00F74C44"/>
    <w:rsid w:val="00F7523E"/>
    <w:rsid w:val="00F759D7"/>
    <w:rsid w:val="00F7609A"/>
    <w:rsid w:val="00F76924"/>
    <w:rsid w:val="00F76FD6"/>
    <w:rsid w:val="00F77293"/>
    <w:rsid w:val="00F77404"/>
    <w:rsid w:val="00F7787F"/>
    <w:rsid w:val="00F77C33"/>
    <w:rsid w:val="00F77D71"/>
    <w:rsid w:val="00F77F8A"/>
    <w:rsid w:val="00F8033F"/>
    <w:rsid w:val="00F808F0"/>
    <w:rsid w:val="00F80927"/>
    <w:rsid w:val="00F819E1"/>
    <w:rsid w:val="00F822A0"/>
    <w:rsid w:val="00F834D6"/>
    <w:rsid w:val="00F83806"/>
    <w:rsid w:val="00F83A8B"/>
    <w:rsid w:val="00F83B2E"/>
    <w:rsid w:val="00F84099"/>
    <w:rsid w:val="00F840EA"/>
    <w:rsid w:val="00F8412E"/>
    <w:rsid w:val="00F843F7"/>
    <w:rsid w:val="00F846A1"/>
    <w:rsid w:val="00F8476D"/>
    <w:rsid w:val="00F85501"/>
    <w:rsid w:val="00F856DE"/>
    <w:rsid w:val="00F85851"/>
    <w:rsid w:val="00F86532"/>
    <w:rsid w:val="00F86769"/>
    <w:rsid w:val="00F8676D"/>
    <w:rsid w:val="00F86C16"/>
    <w:rsid w:val="00F86FAE"/>
    <w:rsid w:val="00F8713D"/>
    <w:rsid w:val="00F87446"/>
    <w:rsid w:val="00F8798B"/>
    <w:rsid w:val="00F9034D"/>
    <w:rsid w:val="00F90624"/>
    <w:rsid w:val="00F907AF"/>
    <w:rsid w:val="00F90E09"/>
    <w:rsid w:val="00F91CBC"/>
    <w:rsid w:val="00F91E36"/>
    <w:rsid w:val="00F922ED"/>
    <w:rsid w:val="00F923EC"/>
    <w:rsid w:val="00F93653"/>
    <w:rsid w:val="00F93A0A"/>
    <w:rsid w:val="00F93EB3"/>
    <w:rsid w:val="00F946D5"/>
    <w:rsid w:val="00F94A71"/>
    <w:rsid w:val="00F94CCA"/>
    <w:rsid w:val="00F9535C"/>
    <w:rsid w:val="00F95780"/>
    <w:rsid w:val="00F957DC"/>
    <w:rsid w:val="00F95EFB"/>
    <w:rsid w:val="00F961D3"/>
    <w:rsid w:val="00F9624E"/>
    <w:rsid w:val="00F96923"/>
    <w:rsid w:val="00F96E26"/>
    <w:rsid w:val="00F970DB"/>
    <w:rsid w:val="00F97124"/>
    <w:rsid w:val="00F973D6"/>
    <w:rsid w:val="00F975AA"/>
    <w:rsid w:val="00F9766C"/>
    <w:rsid w:val="00F97969"/>
    <w:rsid w:val="00FA008C"/>
    <w:rsid w:val="00FA0431"/>
    <w:rsid w:val="00FA0577"/>
    <w:rsid w:val="00FA086C"/>
    <w:rsid w:val="00FA0870"/>
    <w:rsid w:val="00FA0FFB"/>
    <w:rsid w:val="00FA1441"/>
    <w:rsid w:val="00FA203F"/>
    <w:rsid w:val="00FA2CD8"/>
    <w:rsid w:val="00FA36B3"/>
    <w:rsid w:val="00FA38A1"/>
    <w:rsid w:val="00FA3C01"/>
    <w:rsid w:val="00FA3C6C"/>
    <w:rsid w:val="00FA3F41"/>
    <w:rsid w:val="00FA4699"/>
    <w:rsid w:val="00FA4A3B"/>
    <w:rsid w:val="00FA524A"/>
    <w:rsid w:val="00FA53B3"/>
    <w:rsid w:val="00FA5AC9"/>
    <w:rsid w:val="00FA5DC6"/>
    <w:rsid w:val="00FA62C1"/>
    <w:rsid w:val="00FA6A0C"/>
    <w:rsid w:val="00FA6B17"/>
    <w:rsid w:val="00FA7860"/>
    <w:rsid w:val="00FB0060"/>
    <w:rsid w:val="00FB012F"/>
    <w:rsid w:val="00FB0A08"/>
    <w:rsid w:val="00FB0AD3"/>
    <w:rsid w:val="00FB0D58"/>
    <w:rsid w:val="00FB16FC"/>
    <w:rsid w:val="00FB185F"/>
    <w:rsid w:val="00FB18D2"/>
    <w:rsid w:val="00FB18DB"/>
    <w:rsid w:val="00FB21EE"/>
    <w:rsid w:val="00FB22FA"/>
    <w:rsid w:val="00FB2506"/>
    <w:rsid w:val="00FB293A"/>
    <w:rsid w:val="00FB306B"/>
    <w:rsid w:val="00FB3784"/>
    <w:rsid w:val="00FB3945"/>
    <w:rsid w:val="00FB3BA7"/>
    <w:rsid w:val="00FB50C2"/>
    <w:rsid w:val="00FB529D"/>
    <w:rsid w:val="00FB56C5"/>
    <w:rsid w:val="00FB57EF"/>
    <w:rsid w:val="00FB5948"/>
    <w:rsid w:val="00FB59E5"/>
    <w:rsid w:val="00FB5FB0"/>
    <w:rsid w:val="00FB62CB"/>
    <w:rsid w:val="00FB6EBB"/>
    <w:rsid w:val="00FB6F0E"/>
    <w:rsid w:val="00FC04D8"/>
    <w:rsid w:val="00FC05C5"/>
    <w:rsid w:val="00FC06BF"/>
    <w:rsid w:val="00FC0AE4"/>
    <w:rsid w:val="00FC0DCB"/>
    <w:rsid w:val="00FC0E21"/>
    <w:rsid w:val="00FC1694"/>
    <w:rsid w:val="00FC1CF2"/>
    <w:rsid w:val="00FC1EB4"/>
    <w:rsid w:val="00FC2124"/>
    <w:rsid w:val="00FC2576"/>
    <w:rsid w:val="00FC2A8A"/>
    <w:rsid w:val="00FC2E45"/>
    <w:rsid w:val="00FC351E"/>
    <w:rsid w:val="00FC35DE"/>
    <w:rsid w:val="00FC398B"/>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BC4"/>
    <w:rsid w:val="00FC6E6C"/>
    <w:rsid w:val="00FC6E74"/>
    <w:rsid w:val="00FC7186"/>
    <w:rsid w:val="00FC742F"/>
    <w:rsid w:val="00FC7C89"/>
    <w:rsid w:val="00FD031B"/>
    <w:rsid w:val="00FD0F61"/>
    <w:rsid w:val="00FD0FB2"/>
    <w:rsid w:val="00FD101F"/>
    <w:rsid w:val="00FD1280"/>
    <w:rsid w:val="00FD143C"/>
    <w:rsid w:val="00FD1490"/>
    <w:rsid w:val="00FD18F6"/>
    <w:rsid w:val="00FD1946"/>
    <w:rsid w:val="00FD20B4"/>
    <w:rsid w:val="00FD2407"/>
    <w:rsid w:val="00FD2965"/>
    <w:rsid w:val="00FD2A64"/>
    <w:rsid w:val="00FD2A74"/>
    <w:rsid w:val="00FD2CC3"/>
    <w:rsid w:val="00FD3273"/>
    <w:rsid w:val="00FD3D61"/>
    <w:rsid w:val="00FD436D"/>
    <w:rsid w:val="00FD491D"/>
    <w:rsid w:val="00FD49DB"/>
    <w:rsid w:val="00FD5062"/>
    <w:rsid w:val="00FD62CC"/>
    <w:rsid w:val="00FD6CE9"/>
    <w:rsid w:val="00FD70B1"/>
    <w:rsid w:val="00FD764D"/>
    <w:rsid w:val="00FD7AC7"/>
    <w:rsid w:val="00FD7B35"/>
    <w:rsid w:val="00FD7C6C"/>
    <w:rsid w:val="00FD7CAE"/>
    <w:rsid w:val="00FD7CDC"/>
    <w:rsid w:val="00FD7F20"/>
    <w:rsid w:val="00FE01A6"/>
    <w:rsid w:val="00FE02F8"/>
    <w:rsid w:val="00FE054D"/>
    <w:rsid w:val="00FE05A2"/>
    <w:rsid w:val="00FE0644"/>
    <w:rsid w:val="00FE095E"/>
    <w:rsid w:val="00FE0A30"/>
    <w:rsid w:val="00FE0BA6"/>
    <w:rsid w:val="00FE0BAA"/>
    <w:rsid w:val="00FE0F55"/>
    <w:rsid w:val="00FE1445"/>
    <w:rsid w:val="00FE153E"/>
    <w:rsid w:val="00FE18EF"/>
    <w:rsid w:val="00FE1CE2"/>
    <w:rsid w:val="00FE1DFC"/>
    <w:rsid w:val="00FE235B"/>
    <w:rsid w:val="00FE27FE"/>
    <w:rsid w:val="00FE2852"/>
    <w:rsid w:val="00FE2F5F"/>
    <w:rsid w:val="00FE33BA"/>
    <w:rsid w:val="00FE393B"/>
    <w:rsid w:val="00FE44BE"/>
    <w:rsid w:val="00FE4608"/>
    <w:rsid w:val="00FE4826"/>
    <w:rsid w:val="00FE48FB"/>
    <w:rsid w:val="00FE575D"/>
    <w:rsid w:val="00FE5DD2"/>
    <w:rsid w:val="00FE66DF"/>
    <w:rsid w:val="00FE6845"/>
    <w:rsid w:val="00FE6AD1"/>
    <w:rsid w:val="00FE6CA0"/>
    <w:rsid w:val="00FE78FD"/>
    <w:rsid w:val="00FE7BA2"/>
    <w:rsid w:val="00FE7ECF"/>
    <w:rsid w:val="00FF0586"/>
    <w:rsid w:val="00FF09BD"/>
    <w:rsid w:val="00FF0B0F"/>
    <w:rsid w:val="00FF1463"/>
    <w:rsid w:val="00FF1744"/>
    <w:rsid w:val="00FF1CF2"/>
    <w:rsid w:val="00FF2265"/>
    <w:rsid w:val="00FF3496"/>
    <w:rsid w:val="00FF3CA1"/>
    <w:rsid w:val="00FF4177"/>
    <w:rsid w:val="00FF4675"/>
    <w:rsid w:val="00FF48C8"/>
    <w:rsid w:val="00FF58EB"/>
    <w:rsid w:val="00FF5A9A"/>
    <w:rsid w:val="00FF5AD6"/>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v:stroke on="f"/>
      <o:colormru v:ext="edit" colors="#8db3e2"/>
    </o:shapedefaults>
    <o:shapelayout v:ext="edit">
      <o:idmap v:ext="edit" data="1"/>
    </o:shapelayout>
  </w:shapeDefaults>
  <w:decimalSymbol w:val="."/>
  <w:listSeparator w:val=","/>
  <w14:docId w14:val="666030A5"/>
  <w15:docId w15:val="{89B05A2B-F86D-4BB3-B07B-BE710F25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styleId="Refdecomentario">
    <w:name w:val="annotation reference"/>
    <w:basedOn w:val="Fuentedeprrafopredeter"/>
    <w:semiHidden/>
    <w:unhideWhenUsed/>
    <w:rsid w:val="00C96B95"/>
    <w:rPr>
      <w:sz w:val="16"/>
      <w:szCs w:val="16"/>
    </w:rPr>
  </w:style>
  <w:style w:type="paragraph" w:styleId="Asuntodelcomentario">
    <w:name w:val="annotation subject"/>
    <w:basedOn w:val="Textocomentario"/>
    <w:next w:val="Textocomentario"/>
    <w:link w:val="AsuntodelcomentarioCar"/>
    <w:semiHidden/>
    <w:unhideWhenUsed/>
    <w:rsid w:val="00C96B95"/>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C96B95"/>
    <w:rPr>
      <w:rFonts w:ascii="Arial" w:hAnsi="Arial" w:cs="Arial"/>
      <w:b/>
      <w:bCs/>
      <w:lang w:val="es-ES_tradnl" w:eastAsia="es-ES"/>
    </w:rPr>
  </w:style>
  <w:style w:type="character" w:customStyle="1" w:styleId="SubttuloCar">
    <w:name w:val="Subtítulo Car"/>
    <w:basedOn w:val="Fuentedeprrafopredeter"/>
    <w:link w:val="Subttulo"/>
    <w:uiPriority w:val="11"/>
    <w:rsid w:val="007E6BA7"/>
    <w:rPr>
      <w:rFonts w:ascii="Arial" w:hAnsi="Arial" w:cs="Arial"/>
      <w:b/>
      <w:bCs/>
      <w:sz w:val="24"/>
      <w:szCs w:val="24"/>
      <w:lang w:val="es-ES_tradnl" w:eastAsia="es-ES"/>
    </w:rPr>
  </w:style>
  <w:style w:type="character" w:customStyle="1" w:styleId="Mencinsinresolver3">
    <w:name w:val="Mención sin resolver3"/>
    <w:basedOn w:val="Fuentedeprrafopredeter"/>
    <w:uiPriority w:val="99"/>
    <w:semiHidden/>
    <w:unhideWhenUsed/>
    <w:rsid w:val="00C84FEC"/>
    <w:rPr>
      <w:color w:val="605E5C"/>
      <w:shd w:val="clear" w:color="auto" w:fill="E1DFDD"/>
    </w:rPr>
  </w:style>
  <w:style w:type="character" w:customStyle="1" w:styleId="PiedepginaCar">
    <w:name w:val="Pie de página Car"/>
    <w:basedOn w:val="Fuentedeprrafopredeter"/>
    <w:link w:val="Piedepgina"/>
    <w:uiPriority w:val="99"/>
    <w:rsid w:val="000002F2"/>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0522">
      <w:bodyDiv w:val="1"/>
      <w:marLeft w:val="0"/>
      <w:marRight w:val="0"/>
      <w:marTop w:val="0"/>
      <w:marBottom w:val="0"/>
      <w:divBdr>
        <w:top w:val="none" w:sz="0" w:space="0" w:color="auto"/>
        <w:left w:val="none" w:sz="0" w:space="0" w:color="auto"/>
        <w:bottom w:val="none" w:sz="0" w:space="0" w:color="auto"/>
        <w:right w:val="none" w:sz="0" w:space="0" w:color="auto"/>
      </w:divBdr>
    </w:div>
    <w:div w:id="173031384">
      <w:bodyDiv w:val="1"/>
      <w:marLeft w:val="0"/>
      <w:marRight w:val="0"/>
      <w:marTop w:val="0"/>
      <w:marBottom w:val="0"/>
      <w:divBdr>
        <w:top w:val="none" w:sz="0" w:space="0" w:color="auto"/>
        <w:left w:val="none" w:sz="0" w:space="0" w:color="auto"/>
        <w:bottom w:val="none" w:sz="0" w:space="0" w:color="auto"/>
        <w:right w:val="none" w:sz="0" w:space="0" w:color="auto"/>
      </w:divBdr>
    </w:div>
    <w:div w:id="207304727">
      <w:bodyDiv w:val="1"/>
      <w:marLeft w:val="0"/>
      <w:marRight w:val="0"/>
      <w:marTop w:val="0"/>
      <w:marBottom w:val="0"/>
      <w:divBdr>
        <w:top w:val="none" w:sz="0" w:space="0" w:color="auto"/>
        <w:left w:val="none" w:sz="0" w:space="0" w:color="auto"/>
        <w:bottom w:val="none" w:sz="0" w:space="0" w:color="auto"/>
        <w:right w:val="none" w:sz="0" w:space="0" w:color="auto"/>
      </w:divBdr>
    </w:div>
    <w:div w:id="210461335">
      <w:bodyDiv w:val="1"/>
      <w:marLeft w:val="0"/>
      <w:marRight w:val="0"/>
      <w:marTop w:val="0"/>
      <w:marBottom w:val="0"/>
      <w:divBdr>
        <w:top w:val="none" w:sz="0" w:space="0" w:color="auto"/>
        <w:left w:val="none" w:sz="0" w:space="0" w:color="auto"/>
        <w:bottom w:val="none" w:sz="0" w:space="0" w:color="auto"/>
        <w:right w:val="none" w:sz="0" w:space="0" w:color="auto"/>
      </w:divBdr>
    </w:div>
    <w:div w:id="339160783">
      <w:bodyDiv w:val="1"/>
      <w:marLeft w:val="0"/>
      <w:marRight w:val="0"/>
      <w:marTop w:val="0"/>
      <w:marBottom w:val="0"/>
      <w:divBdr>
        <w:top w:val="none" w:sz="0" w:space="0" w:color="auto"/>
        <w:left w:val="none" w:sz="0" w:space="0" w:color="auto"/>
        <w:bottom w:val="none" w:sz="0" w:space="0" w:color="auto"/>
        <w:right w:val="none" w:sz="0" w:space="0" w:color="auto"/>
      </w:divBdr>
    </w:div>
    <w:div w:id="384528389">
      <w:bodyDiv w:val="1"/>
      <w:marLeft w:val="0"/>
      <w:marRight w:val="0"/>
      <w:marTop w:val="0"/>
      <w:marBottom w:val="0"/>
      <w:divBdr>
        <w:top w:val="none" w:sz="0" w:space="0" w:color="auto"/>
        <w:left w:val="none" w:sz="0" w:space="0" w:color="auto"/>
        <w:bottom w:val="none" w:sz="0" w:space="0" w:color="auto"/>
        <w:right w:val="none" w:sz="0" w:space="0" w:color="auto"/>
      </w:divBdr>
    </w:div>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7254514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0161757">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72799334">
      <w:bodyDiv w:val="1"/>
      <w:marLeft w:val="0"/>
      <w:marRight w:val="0"/>
      <w:marTop w:val="0"/>
      <w:marBottom w:val="0"/>
      <w:divBdr>
        <w:top w:val="none" w:sz="0" w:space="0" w:color="auto"/>
        <w:left w:val="none" w:sz="0" w:space="0" w:color="auto"/>
        <w:bottom w:val="none" w:sz="0" w:space="0" w:color="auto"/>
        <w:right w:val="none" w:sz="0" w:space="0" w:color="auto"/>
      </w:divBdr>
    </w:div>
    <w:div w:id="674721925">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1684939">
      <w:bodyDiv w:val="1"/>
      <w:marLeft w:val="0"/>
      <w:marRight w:val="0"/>
      <w:marTop w:val="0"/>
      <w:marBottom w:val="0"/>
      <w:divBdr>
        <w:top w:val="none" w:sz="0" w:space="0" w:color="auto"/>
        <w:left w:val="none" w:sz="0" w:space="0" w:color="auto"/>
        <w:bottom w:val="none" w:sz="0" w:space="0" w:color="auto"/>
        <w:right w:val="none" w:sz="0" w:space="0" w:color="auto"/>
      </w:divBdr>
    </w:div>
    <w:div w:id="743793336">
      <w:bodyDiv w:val="1"/>
      <w:marLeft w:val="0"/>
      <w:marRight w:val="0"/>
      <w:marTop w:val="0"/>
      <w:marBottom w:val="0"/>
      <w:divBdr>
        <w:top w:val="none" w:sz="0" w:space="0" w:color="auto"/>
        <w:left w:val="none" w:sz="0" w:space="0" w:color="auto"/>
        <w:bottom w:val="none" w:sz="0" w:space="0" w:color="auto"/>
        <w:right w:val="none" w:sz="0" w:space="0" w:color="auto"/>
      </w:divBdr>
    </w:div>
    <w:div w:id="78056376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2628750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6992327">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999696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24482603">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5666981">
      <w:bodyDiv w:val="1"/>
      <w:marLeft w:val="0"/>
      <w:marRight w:val="0"/>
      <w:marTop w:val="0"/>
      <w:marBottom w:val="0"/>
      <w:divBdr>
        <w:top w:val="none" w:sz="0" w:space="0" w:color="auto"/>
        <w:left w:val="none" w:sz="0" w:space="0" w:color="auto"/>
        <w:bottom w:val="none" w:sz="0" w:space="0" w:color="auto"/>
        <w:right w:val="none" w:sz="0" w:space="0" w:color="auto"/>
      </w:divBdr>
    </w:div>
    <w:div w:id="1119841303">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208181873">
      <w:bodyDiv w:val="1"/>
      <w:marLeft w:val="0"/>
      <w:marRight w:val="0"/>
      <w:marTop w:val="0"/>
      <w:marBottom w:val="0"/>
      <w:divBdr>
        <w:top w:val="none" w:sz="0" w:space="0" w:color="auto"/>
        <w:left w:val="none" w:sz="0" w:space="0" w:color="auto"/>
        <w:bottom w:val="none" w:sz="0" w:space="0" w:color="auto"/>
        <w:right w:val="none" w:sz="0" w:space="0" w:color="auto"/>
      </w:divBdr>
    </w:div>
    <w:div w:id="1214124809">
      <w:bodyDiv w:val="1"/>
      <w:marLeft w:val="0"/>
      <w:marRight w:val="0"/>
      <w:marTop w:val="0"/>
      <w:marBottom w:val="0"/>
      <w:divBdr>
        <w:top w:val="none" w:sz="0" w:space="0" w:color="auto"/>
        <w:left w:val="none" w:sz="0" w:space="0" w:color="auto"/>
        <w:bottom w:val="none" w:sz="0" w:space="0" w:color="auto"/>
        <w:right w:val="none" w:sz="0" w:space="0" w:color="auto"/>
      </w:divBdr>
    </w:div>
    <w:div w:id="1247035579">
      <w:bodyDiv w:val="1"/>
      <w:marLeft w:val="0"/>
      <w:marRight w:val="0"/>
      <w:marTop w:val="0"/>
      <w:marBottom w:val="0"/>
      <w:divBdr>
        <w:top w:val="none" w:sz="0" w:space="0" w:color="auto"/>
        <w:left w:val="none" w:sz="0" w:space="0" w:color="auto"/>
        <w:bottom w:val="none" w:sz="0" w:space="0" w:color="auto"/>
        <w:right w:val="none" w:sz="0" w:space="0" w:color="auto"/>
      </w:divBdr>
    </w:div>
    <w:div w:id="1258634749">
      <w:bodyDiv w:val="1"/>
      <w:marLeft w:val="0"/>
      <w:marRight w:val="0"/>
      <w:marTop w:val="0"/>
      <w:marBottom w:val="0"/>
      <w:divBdr>
        <w:top w:val="none" w:sz="0" w:space="0" w:color="auto"/>
        <w:left w:val="none" w:sz="0" w:space="0" w:color="auto"/>
        <w:bottom w:val="none" w:sz="0" w:space="0" w:color="auto"/>
        <w:right w:val="none" w:sz="0" w:space="0" w:color="auto"/>
      </w:divBdr>
    </w:div>
    <w:div w:id="1410883667">
      <w:bodyDiv w:val="1"/>
      <w:marLeft w:val="0"/>
      <w:marRight w:val="0"/>
      <w:marTop w:val="0"/>
      <w:marBottom w:val="0"/>
      <w:divBdr>
        <w:top w:val="none" w:sz="0" w:space="0" w:color="auto"/>
        <w:left w:val="none" w:sz="0" w:space="0" w:color="auto"/>
        <w:bottom w:val="none" w:sz="0" w:space="0" w:color="auto"/>
        <w:right w:val="none" w:sz="0" w:space="0" w:color="auto"/>
      </w:divBdr>
    </w:div>
    <w:div w:id="142306166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258493">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0435316">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7078104">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3809482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96289192">
      <w:bodyDiv w:val="1"/>
      <w:marLeft w:val="0"/>
      <w:marRight w:val="0"/>
      <w:marTop w:val="0"/>
      <w:marBottom w:val="0"/>
      <w:divBdr>
        <w:top w:val="none" w:sz="0" w:space="0" w:color="auto"/>
        <w:left w:val="none" w:sz="0" w:space="0" w:color="auto"/>
        <w:bottom w:val="none" w:sz="0" w:space="0" w:color="auto"/>
        <w:right w:val="none" w:sz="0" w:space="0" w:color="auto"/>
      </w:divBdr>
    </w:div>
    <w:div w:id="1820418398">
      <w:bodyDiv w:val="1"/>
      <w:marLeft w:val="0"/>
      <w:marRight w:val="0"/>
      <w:marTop w:val="0"/>
      <w:marBottom w:val="0"/>
      <w:divBdr>
        <w:top w:val="none" w:sz="0" w:space="0" w:color="auto"/>
        <w:left w:val="none" w:sz="0" w:space="0" w:color="auto"/>
        <w:bottom w:val="none" w:sz="0" w:space="0" w:color="auto"/>
        <w:right w:val="none" w:sz="0" w:space="0" w:color="auto"/>
      </w:divBdr>
    </w:div>
    <w:div w:id="1822501229">
      <w:bodyDiv w:val="1"/>
      <w:marLeft w:val="0"/>
      <w:marRight w:val="0"/>
      <w:marTop w:val="0"/>
      <w:marBottom w:val="0"/>
      <w:divBdr>
        <w:top w:val="none" w:sz="0" w:space="0" w:color="auto"/>
        <w:left w:val="none" w:sz="0" w:space="0" w:color="auto"/>
        <w:bottom w:val="none" w:sz="0" w:space="0" w:color="auto"/>
        <w:right w:val="none" w:sz="0" w:space="0" w:color="auto"/>
      </w:divBdr>
    </w:div>
    <w:div w:id="182735405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16920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1782997">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chart" Target="charts/chart19.xm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hyperlink" Target="https://www.inegi.org.mx/programas/enoe/15yma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hyperlink" Target="https://www.inegi.org.mx/app/biblioteca/ficha.html?upc=70282509906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header" Target="header2.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image" Target="media/image7.gif"/></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programas/enoe/15ymas/doc/nota_sobre_cambios_estimacion_poblacion_enoe_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Abr-21</c:v>
                </c:pt>
                <c:pt idx="1">
                  <c:v> Abr-22</c:v>
                </c:pt>
              </c:strCache>
            </c:strRef>
          </c:cat>
          <c:val>
            <c:numRef>
              <c:f>'PO(1)'!$B$4:$C$4</c:f>
              <c:numCache>
                <c:formatCode>0.0</c:formatCode>
                <c:ptCount val="2"/>
                <c:pt idx="0">
                  <c:v>54.844614999999997</c:v>
                </c:pt>
                <c:pt idx="1">
                  <c:v>57.663863999999997</c:v>
                </c:pt>
              </c:numCache>
            </c:numRef>
          </c:val>
          <c:extLst>
            <c:ext xmlns:c16="http://schemas.microsoft.com/office/drawing/2014/chart" uri="{C3380CC4-5D6E-409C-BE32-E72D297353CC}">
              <c16:uniqueId val="{00000000-BFF6-44AF-95DC-672E3FA5B12A}"/>
            </c:ext>
          </c:extLst>
        </c:ser>
        <c:ser>
          <c:idx val="1"/>
          <c:order val="1"/>
          <c:tx>
            <c:strRef>
              <c:f>'PO(1)'!$A$5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Abr-21</c:v>
                </c:pt>
                <c:pt idx="1">
                  <c:v> Abr-22</c:v>
                </c:pt>
              </c:strCache>
            </c:strRef>
          </c:cat>
          <c:val>
            <c:numRef>
              <c:f>'PO(1)'!$B$5:$C$5</c:f>
              <c:numCache>
                <c:formatCode>0.0</c:formatCode>
                <c:ptCount val="2"/>
                <c:pt idx="0">
                  <c:v>33.561124999999997</c:v>
                </c:pt>
                <c:pt idx="1">
                  <c:v>34.551402000000003</c:v>
                </c:pt>
              </c:numCache>
            </c:numRef>
          </c:val>
          <c:extLst>
            <c:ext xmlns:c16="http://schemas.microsoft.com/office/drawing/2014/chart" uri="{C3380CC4-5D6E-409C-BE32-E72D297353CC}">
              <c16:uniqueId val="{00000001-BFF6-44AF-95DC-672E3FA5B12A}"/>
            </c:ext>
          </c:extLst>
        </c:ser>
        <c:ser>
          <c:idx val="2"/>
          <c:order val="2"/>
          <c:tx>
            <c:strRef>
              <c:f>'PO(1)'!$A$6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Abr-21</c:v>
                </c:pt>
                <c:pt idx="1">
                  <c:v> Abr-22</c:v>
                </c:pt>
              </c:strCache>
            </c:strRef>
          </c:cat>
          <c:val>
            <c:numRef>
              <c:f>'PO(1)'!$B$6:$C$6</c:f>
              <c:numCache>
                <c:formatCode>0.0</c:formatCode>
                <c:ptCount val="2"/>
                <c:pt idx="0">
                  <c:v>21.28349</c:v>
                </c:pt>
                <c:pt idx="1">
                  <c:v>23.112462000000001</c:v>
                </c:pt>
              </c:numCache>
            </c:numRef>
          </c:val>
          <c:extLst>
            <c:ext xmlns:c16="http://schemas.microsoft.com/office/drawing/2014/chart" uri="{C3380CC4-5D6E-409C-BE32-E72D297353CC}">
              <c16:uniqueId val="{00000002-BFF6-44AF-95DC-672E3FA5B12A}"/>
            </c:ext>
          </c:extLst>
        </c:ser>
        <c:dLbls>
          <c:showLegendKey val="0"/>
          <c:showVal val="0"/>
          <c:showCatName val="0"/>
          <c:showSerName val="0"/>
          <c:showPercent val="0"/>
          <c:showBubbleSize val="0"/>
        </c:dLbls>
        <c:gapWidth val="87"/>
        <c:overlap val="-13"/>
        <c:axId val="220642088"/>
        <c:axId val="220656704"/>
      </c:barChart>
      <c:catAx>
        <c:axId val="22064208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20656704"/>
        <c:crosses val="autoZero"/>
        <c:auto val="1"/>
        <c:lblAlgn val="ctr"/>
        <c:lblOffset val="100"/>
        <c:noMultiLvlLbl val="0"/>
      </c:catAx>
      <c:valAx>
        <c:axId val="220656704"/>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20642088"/>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28016726403827E-2"/>
          <c:y val="3.881957082444127E-2"/>
          <c:w val="0.88711051373954597"/>
          <c:h val="0.81721312479957176"/>
        </c:manualLayout>
      </c:layout>
      <c:barChart>
        <c:barDir val="col"/>
        <c:grouping val="clustered"/>
        <c:varyColors val="0"/>
        <c:ser>
          <c:idx val="0"/>
          <c:order val="0"/>
          <c:tx>
            <c:strRef>
              <c:f>Datos!$C$5</c:f>
              <c:strCache>
                <c:ptCount val="1"/>
                <c:pt idx="0">
                  <c:v>Serie Desestacionalizada</c:v>
                </c:pt>
              </c:strCache>
            </c:strRef>
          </c:tx>
          <c:spPr>
            <a:solidFill>
              <a:srgbClr val="002060"/>
            </a:solidFill>
            <a:ln w="3175">
              <a:solidFill>
                <a:srgbClr val="002060"/>
              </a:solidFill>
            </a:ln>
          </c:spPr>
          <c:invertIfNegative val="0"/>
          <c:dLbls>
            <c:dLbl>
              <c:idx val="50"/>
              <c:layout>
                <c:manualLayout>
                  <c:x val="-3.7980774550609576E-3"/>
                  <c:y val="-2.966746784457893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707-4CBA-BD38-A71C01E9257C}"/>
                </c:ext>
              </c:extLst>
            </c:dLbl>
            <c:dLbl>
              <c:idx val="5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B4-4DB6-8E35-1CD8B705103F}"/>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Datos!$C$162:$C$221</c:f>
              <c:numCache>
                <c:formatCode>0.0_)</c:formatCode>
                <c:ptCount val="52"/>
                <c:pt idx="0">
                  <c:v>59.584859265961498</c:v>
                </c:pt>
                <c:pt idx="1">
                  <c:v>59.481865612620503</c:v>
                </c:pt>
                <c:pt idx="2">
                  <c:v>59.541683718747102</c:v>
                </c:pt>
                <c:pt idx="3">
                  <c:v>59.703324581965298</c:v>
                </c:pt>
                <c:pt idx="4">
                  <c:v>59.860360273586203</c:v>
                </c:pt>
                <c:pt idx="5">
                  <c:v>59.5828165693339</c:v>
                </c:pt>
                <c:pt idx="6">
                  <c:v>59.426483094603903</c:v>
                </c:pt>
                <c:pt idx="7">
                  <c:v>59.685299657944398</c:v>
                </c:pt>
                <c:pt idx="8">
                  <c:v>59.6519715483985</c:v>
                </c:pt>
                <c:pt idx="9">
                  <c:v>59.341969315822801</c:v>
                </c:pt>
                <c:pt idx="10">
                  <c:v>59.659179996922099</c:v>
                </c:pt>
                <c:pt idx="11">
                  <c:v>59.697248027517396</c:v>
                </c:pt>
                <c:pt idx="12">
                  <c:v>59.877387073941698</c:v>
                </c:pt>
                <c:pt idx="13">
                  <c:v>59.648923259661899</c:v>
                </c:pt>
                <c:pt idx="14">
                  <c:v>60.521892474389297</c:v>
                </c:pt>
                <c:pt idx="15">
                  <c:v>59.869417527312301</c:v>
                </c:pt>
                <c:pt idx="16">
                  <c:v>59.939821426034598</c:v>
                </c:pt>
                <c:pt idx="17">
                  <c:v>60.334036014784097</c:v>
                </c:pt>
                <c:pt idx="18">
                  <c:v>60.222289847869398</c:v>
                </c:pt>
                <c:pt idx="19">
                  <c:v>60.122279617133302</c:v>
                </c:pt>
                <c:pt idx="20">
                  <c:v>60.192593961046498</c:v>
                </c:pt>
                <c:pt idx="21">
                  <c:v>60.169325636455397</c:v>
                </c:pt>
                <c:pt idx="22">
                  <c:v>60.216841410720001</c:v>
                </c:pt>
                <c:pt idx="23">
                  <c:v>60.356412947628002</c:v>
                </c:pt>
                <c:pt idx="24">
                  <c:v>60.459257935459398</c:v>
                </c:pt>
                <c:pt idx="25">
                  <c:v>60.623592892154299</c:v>
                </c:pt>
                <c:pt idx="26">
                  <c:v>60.291558867430098</c:v>
                </c:pt>
                <c:pt idx="27">
                  <c:v>47.1940174495261</c:v>
                </c:pt>
                <c:pt idx="28">
                  <c:v>47.202638188145798</c:v>
                </c:pt>
                <c:pt idx="29">
                  <c:v>52.898013824769698</c:v>
                </c:pt>
                <c:pt idx="30">
                  <c:v>54.708242690373801</c:v>
                </c:pt>
                <c:pt idx="31">
                  <c:v>54.815550470610802</c:v>
                </c:pt>
                <c:pt idx="32">
                  <c:v>55.710571922578303</c:v>
                </c:pt>
                <c:pt idx="33">
                  <c:v>57.299527423622997</c:v>
                </c:pt>
                <c:pt idx="34">
                  <c:v>56.543600197415799</c:v>
                </c:pt>
                <c:pt idx="35">
                  <c:v>56.631335326551898</c:v>
                </c:pt>
                <c:pt idx="36">
                  <c:v>56.8862106305764</c:v>
                </c:pt>
                <c:pt idx="37">
                  <c:v>57.228289494902</c:v>
                </c:pt>
                <c:pt idx="38">
                  <c:v>57.783865489749097</c:v>
                </c:pt>
                <c:pt idx="39">
                  <c:v>58.985794299298597</c:v>
                </c:pt>
                <c:pt idx="40">
                  <c:v>58.390856362620397</c:v>
                </c:pt>
                <c:pt idx="41">
                  <c:v>58.257239231123499</c:v>
                </c:pt>
                <c:pt idx="42">
                  <c:v>59.598749013991302</c:v>
                </c:pt>
                <c:pt idx="43">
                  <c:v>59.080832858254801</c:v>
                </c:pt>
                <c:pt idx="44">
                  <c:v>58.378719419581202</c:v>
                </c:pt>
                <c:pt idx="45">
                  <c:v>59.216699790209198</c:v>
                </c:pt>
                <c:pt idx="46">
                  <c:v>59.142506808981501</c:v>
                </c:pt>
                <c:pt idx="47">
                  <c:v>59.620356572737698</c:v>
                </c:pt>
                <c:pt idx="48">
                  <c:v>59.0796371941572</c:v>
                </c:pt>
                <c:pt idx="49">
                  <c:v>59.2190617016049</c:v>
                </c:pt>
                <c:pt idx="50">
                  <c:v>59.3561804884556</c:v>
                </c:pt>
                <c:pt idx="51">
                  <c:v>59.955247021092703</c:v>
                </c:pt>
              </c:numCache>
            </c:numRef>
          </c:val>
          <c:extLst>
            <c:ext xmlns:c16="http://schemas.microsoft.com/office/drawing/2014/chart" uri="{C3380CC4-5D6E-409C-BE32-E72D297353CC}">
              <c16:uniqueId val="{00000002-B0A7-4310-B994-6BFC5566EB79}"/>
            </c:ext>
          </c:extLst>
        </c:ser>
        <c:dLbls>
          <c:showLegendKey val="0"/>
          <c:showVal val="0"/>
          <c:showCatName val="0"/>
          <c:showSerName val="0"/>
          <c:showPercent val="0"/>
          <c:showBubbleSize val="0"/>
        </c:dLbls>
        <c:gapWidth val="50"/>
        <c:axId val="511052200"/>
        <c:axId val="511053768"/>
      </c:barChart>
      <c:lineChart>
        <c:grouping val="standard"/>
        <c:varyColors val="0"/>
        <c:ser>
          <c:idx val="1"/>
          <c:order val="1"/>
          <c:tx>
            <c:strRef>
              <c:f>Datos!$D$5</c:f>
              <c:strCache>
                <c:ptCount val="1"/>
                <c:pt idx="0">
                  <c:v>Serie de Tendencia-Ciclo</c:v>
                </c:pt>
              </c:strCache>
            </c:strRef>
          </c:tx>
          <c:spPr>
            <a:ln w="12700">
              <a:solidFill>
                <a:srgbClr val="FFC000"/>
              </a:solidFill>
            </a:ln>
          </c:spPr>
          <c:marker>
            <c:symbol val="none"/>
          </c:marker>
          <c:cat>
            <c:multiLvlStrRef>
              <c:f>Datos!$A$162:$B$221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Datos!$D$162:$D$221</c:f>
              <c:numCache>
                <c:formatCode>0.0_)</c:formatCode>
                <c:ptCount val="52"/>
                <c:pt idx="0">
                  <c:v>59.468741457036103</c:v>
                </c:pt>
                <c:pt idx="1">
                  <c:v>59.539558438407902</c:v>
                </c:pt>
                <c:pt idx="2">
                  <c:v>59.601471306845198</c:v>
                </c:pt>
                <c:pt idx="3">
                  <c:v>59.649127459048202</c:v>
                </c:pt>
                <c:pt idx="4">
                  <c:v>59.665588809742999</c:v>
                </c:pt>
                <c:pt idx="5">
                  <c:v>59.644718687377399</c:v>
                </c:pt>
                <c:pt idx="6">
                  <c:v>59.604345532184503</c:v>
                </c:pt>
                <c:pt idx="7">
                  <c:v>59.5700329116749</c:v>
                </c:pt>
                <c:pt idx="8">
                  <c:v>59.553879604319803</c:v>
                </c:pt>
                <c:pt idx="9">
                  <c:v>59.571245042721898</c:v>
                </c:pt>
                <c:pt idx="10">
                  <c:v>59.618426969139499</c:v>
                </c:pt>
                <c:pt idx="11">
                  <c:v>59.672772271949803</c:v>
                </c:pt>
                <c:pt idx="12">
                  <c:v>59.728078178414002</c:v>
                </c:pt>
                <c:pt idx="13">
                  <c:v>59.796753505768699</c:v>
                </c:pt>
                <c:pt idx="14">
                  <c:v>59.878838370933899</c:v>
                </c:pt>
                <c:pt idx="15">
                  <c:v>59.963560071946702</c:v>
                </c:pt>
                <c:pt idx="16">
                  <c:v>60.046313639974997</c:v>
                </c:pt>
                <c:pt idx="17">
                  <c:v>60.119666360747601</c:v>
                </c:pt>
                <c:pt idx="18">
                  <c:v>60.166554389831802</c:v>
                </c:pt>
                <c:pt idx="19">
                  <c:v>60.185916578479002</c:v>
                </c:pt>
                <c:pt idx="20">
                  <c:v>60.200168624384197</c:v>
                </c:pt>
                <c:pt idx="21">
                  <c:v>60.232327559268001</c:v>
                </c:pt>
                <c:pt idx="22">
                  <c:v>60.282387835081899</c:v>
                </c:pt>
                <c:pt idx="23">
                  <c:v>60.345154380953801</c:v>
                </c:pt>
                <c:pt idx="24">
                  <c:v>60.4013113145893</c:v>
                </c:pt>
                <c:pt idx="25">
                  <c:v>60.419424697710902</c:v>
                </c:pt>
                <c:pt idx="26">
                  <c:v>60.400846063211901</c:v>
                </c:pt>
                <c:pt idx="27">
                  <c:v>54.614441485727497</c:v>
                </c:pt>
                <c:pt idx="28">
                  <c:v>54.630568777225498</c:v>
                </c:pt>
                <c:pt idx="29">
                  <c:v>54.7362846652073</c:v>
                </c:pt>
                <c:pt idx="30">
                  <c:v>54.956320452310699</c:v>
                </c:pt>
                <c:pt idx="31">
                  <c:v>55.274444086591998</c:v>
                </c:pt>
                <c:pt idx="32">
                  <c:v>55.642152555460797</c:v>
                </c:pt>
                <c:pt idx="33">
                  <c:v>56.012813790442202</c:v>
                </c:pt>
                <c:pt idx="34">
                  <c:v>56.365950147539301</c:v>
                </c:pt>
                <c:pt idx="35">
                  <c:v>56.6953507335</c:v>
                </c:pt>
                <c:pt idx="36">
                  <c:v>57.014327448731301</c:v>
                </c:pt>
                <c:pt idx="37">
                  <c:v>57.3458101149306</c:v>
                </c:pt>
                <c:pt idx="38">
                  <c:v>57.701766478425398</c:v>
                </c:pt>
                <c:pt idx="39">
                  <c:v>58.0611286813674</c:v>
                </c:pt>
                <c:pt idx="40">
                  <c:v>58.396087862052198</c:v>
                </c:pt>
                <c:pt idx="41">
                  <c:v>58.674164690306597</c:v>
                </c:pt>
                <c:pt idx="42">
                  <c:v>58.885011891096397</c:v>
                </c:pt>
                <c:pt idx="43">
                  <c:v>59.0341446477901</c:v>
                </c:pt>
                <c:pt idx="44">
                  <c:v>59.128169507446401</c:v>
                </c:pt>
                <c:pt idx="45">
                  <c:v>59.166978704622103</c:v>
                </c:pt>
                <c:pt idx="46">
                  <c:v>59.1737597493142</c:v>
                </c:pt>
                <c:pt idx="47">
                  <c:v>59.188808323095998</c:v>
                </c:pt>
                <c:pt idx="48">
                  <c:v>59.238851961325999</c:v>
                </c:pt>
                <c:pt idx="49">
                  <c:v>59.3435496266437</c:v>
                </c:pt>
                <c:pt idx="50">
                  <c:v>59.496172783329001</c:v>
                </c:pt>
                <c:pt idx="51">
                  <c:v>59.6675880168237</c:v>
                </c:pt>
              </c:numCache>
            </c:numRef>
          </c:val>
          <c:smooth val="0"/>
          <c:extLst>
            <c:ext xmlns:c16="http://schemas.microsoft.com/office/drawing/2014/chart" uri="{C3380CC4-5D6E-409C-BE32-E72D297353CC}">
              <c16:uniqueId val="{00000003-B0A7-4310-B994-6BFC5566EB79}"/>
            </c:ext>
          </c:extLst>
        </c:ser>
        <c:dLbls>
          <c:showLegendKey val="0"/>
          <c:showVal val="0"/>
          <c:showCatName val="0"/>
          <c:showSerName val="0"/>
          <c:showPercent val="0"/>
          <c:showBubbleSize val="0"/>
        </c:dLbls>
        <c:marker val="1"/>
        <c:smooth val="0"/>
        <c:axId val="511052200"/>
        <c:axId val="511053768"/>
      </c:lineChart>
      <c:catAx>
        <c:axId val="5110522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11053768"/>
        <c:crosses val="autoZero"/>
        <c:auto val="1"/>
        <c:lblAlgn val="ctr"/>
        <c:lblOffset val="0"/>
        <c:tickLblSkip val="1"/>
        <c:tickMarkSkip val="12"/>
        <c:noMultiLvlLbl val="1"/>
      </c:catAx>
      <c:valAx>
        <c:axId val="511053768"/>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1105220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66547192353642E-2"/>
          <c:y val="3.8819444444444441E-2"/>
          <c:w val="0.88711051373954597"/>
          <c:h val="0.81721312479957176"/>
        </c:manualLayout>
      </c:layout>
      <c:barChart>
        <c:barDir val="col"/>
        <c:grouping val="clustered"/>
        <c:varyColors val="0"/>
        <c:ser>
          <c:idx val="0"/>
          <c:order val="0"/>
          <c:tx>
            <c:strRef>
              <c:f>Datos!$E$5</c:f>
              <c:strCache>
                <c:ptCount val="1"/>
                <c:pt idx="0">
                  <c:v>Serie Desestacionalizada</c:v>
                </c:pt>
              </c:strCache>
            </c:strRef>
          </c:tx>
          <c:spPr>
            <a:solidFill>
              <a:srgbClr val="558ED5"/>
            </a:solidFill>
            <a:ln w="3175">
              <a:solidFill>
                <a:srgbClr val="558ED5"/>
              </a:solidFill>
            </a:ln>
          </c:spPr>
          <c:invertIfNegative val="0"/>
          <c:dLbls>
            <c:dLbl>
              <c:idx val="50"/>
              <c:layout>
                <c:manualLayout>
                  <c:x val="-3.7992704802367635E-3"/>
                  <c:y val="-7.4230338962875185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019-42F2-9E28-339D30F0AE62}"/>
                </c:ext>
              </c:extLst>
            </c:dLbl>
            <c:dLbl>
              <c:idx val="5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E9-4DA2-B660-D544A8B20A10}"/>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Datos!$A$162:$B$221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Datos!$E$162:$E$221</c:f>
              <c:numCache>
                <c:formatCode>0.0_)</c:formatCode>
                <c:ptCount val="52"/>
                <c:pt idx="0">
                  <c:v>60.717296739159501</c:v>
                </c:pt>
                <c:pt idx="1">
                  <c:v>60.797038001331501</c:v>
                </c:pt>
                <c:pt idx="2">
                  <c:v>61.203326459844</c:v>
                </c:pt>
                <c:pt idx="3">
                  <c:v>61.272471034539002</c:v>
                </c:pt>
                <c:pt idx="4">
                  <c:v>61.195603018040003</c:v>
                </c:pt>
                <c:pt idx="5">
                  <c:v>61.658664838432401</c:v>
                </c:pt>
                <c:pt idx="6">
                  <c:v>61.255265825218999</c:v>
                </c:pt>
                <c:pt idx="7">
                  <c:v>61.316590421361198</c:v>
                </c:pt>
                <c:pt idx="8">
                  <c:v>61.0647726242182</c:v>
                </c:pt>
                <c:pt idx="9">
                  <c:v>60.636196800401002</c:v>
                </c:pt>
                <c:pt idx="10">
                  <c:v>60.957775196838099</c:v>
                </c:pt>
                <c:pt idx="11">
                  <c:v>60.853542226673298</c:v>
                </c:pt>
                <c:pt idx="12">
                  <c:v>61.205671211602997</c:v>
                </c:pt>
                <c:pt idx="13">
                  <c:v>61.095167064386601</c:v>
                </c:pt>
                <c:pt idx="14">
                  <c:v>61.278015659127199</c:v>
                </c:pt>
                <c:pt idx="15">
                  <c:v>61.110191825015796</c:v>
                </c:pt>
                <c:pt idx="16">
                  <c:v>61.144482671549902</c:v>
                </c:pt>
                <c:pt idx="17">
                  <c:v>61.269263442209898</c:v>
                </c:pt>
                <c:pt idx="18">
                  <c:v>60.9788701519875</c:v>
                </c:pt>
                <c:pt idx="19">
                  <c:v>61.301066587301698</c:v>
                </c:pt>
                <c:pt idx="20">
                  <c:v>61.053447758710099</c:v>
                </c:pt>
                <c:pt idx="21">
                  <c:v>61.176382003782102</c:v>
                </c:pt>
                <c:pt idx="22">
                  <c:v>61.347968872689201</c:v>
                </c:pt>
                <c:pt idx="23">
                  <c:v>61.312309703707903</c:v>
                </c:pt>
                <c:pt idx="24">
                  <c:v>61.243106689091398</c:v>
                </c:pt>
                <c:pt idx="25">
                  <c:v>61.450507894484701</c:v>
                </c:pt>
                <c:pt idx="26">
                  <c:v>60.865016717826599</c:v>
                </c:pt>
                <c:pt idx="27">
                  <c:v>45.097429905285097</c:v>
                </c:pt>
                <c:pt idx="28">
                  <c:v>45.2231075354048</c:v>
                </c:pt>
                <c:pt idx="29">
                  <c:v>49.191678787738297</c:v>
                </c:pt>
                <c:pt idx="30">
                  <c:v>53.550789259828797</c:v>
                </c:pt>
                <c:pt idx="31">
                  <c:v>54.392681482278299</c:v>
                </c:pt>
                <c:pt idx="32">
                  <c:v>55.459431523588499</c:v>
                </c:pt>
                <c:pt idx="33">
                  <c:v>57.223681868201702</c:v>
                </c:pt>
                <c:pt idx="34">
                  <c:v>56.680200007310802</c:v>
                </c:pt>
                <c:pt idx="35">
                  <c:v>56.6170705980485</c:v>
                </c:pt>
                <c:pt idx="36">
                  <c:v>55.915375232479803</c:v>
                </c:pt>
                <c:pt idx="37">
                  <c:v>57.577768886717998</c:v>
                </c:pt>
                <c:pt idx="38">
                  <c:v>57.855409161013398</c:v>
                </c:pt>
                <c:pt idx="39">
                  <c:v>58.5575547506742</c:v>
                </c:pt>
                <c:pt idx="40">
                  <c:v>58.8781918213664</c:v>
                </c:pt>
                <c:pt idx="41">
                  <c:v>58.582076984764598</c:v>
                </c:pt>
                <c:pt idx="42">
                  <c:v>60.626056707571102</c:v>
                </c:pt>
                <c:pt idx="43">
                  <c:v>60.199084181798497</c:v>
                </c:pt>
                <c:pt idx="44">
                  <c:v>59.747460943985203</c:v>
                </c:pt>
                <c:pt idx="45">
                  <c:v>60.447546223281599</c:v>
                </c:pt>
                <c:pt idx="46">
                  <c:v>59.989046141495898</c:v>
                </c:pt>
                <c:pt idx="47">
                  <c:v>60.911856187284002</c:v>
                </c:pt>
                <c:pt idx="48">
                  <c:v>59.917765884780302</c:v>
                </c:pt>
                <c:pt idx="49">
                  <c:v>60.283687047533498</c:v>
                </c:pt>
                <c:pt idx="50">
                  <c:v>60.3888064742818</c:v>
                </c:pt>
                <c:pt idx="51">
                  <c:v>60.989784162759001</c:v>
                </c:pt>
              </c:numCache>
            </c:numRef>
          </c:val>
          <c:extLst>
            <c:ext xmlns:c16="http://schemas.microsoft.com/office/drawing/2014/chart" uri="{C3380CC4-5D6E-409C-BE32-E72D297353CC}">
              <c16:uniqueId val="{00000002-0548-4AC1-90C3-B509F6E14138}"/>
            </c:ext>
          </c:extLst>
        </c:ser>
        <c:dLbls>
          <c:showLegendKey val="0"/>
          <c:showVal val="0"/>
          <c:showCatName val="0"/>
          <c:showSerName val="0"/>
          <c:showPercent val="0"/>
          <c:showBubbleSize val="0"/>
        </c:dLbls>
        <c:gapWidth val="50"/>
        <c:axId val="509637704"/>
        <c:axId val="509640448"/>
      </c:barChart>
      <c:lineChart>
        <c:grouping val="standard"/>
        <c:varyColors val="0"/>
        <c:ser>
          <c:idx val="1"/>
          <c:order val="1"/>
          <c:tx>
            <c:strRef>
              <c:f>Datos!$F$5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Datos!$F$162:$F$221</c:f>
              <c:numCache>
                <c:formatCode>0.0_)</c:formatCode>
                <c:ptCount val="52"/>
                <c:pt idx="0">
                  <c:v>60.791666745387502</c:v>
                </c:pt>
                <c:pt idx="1">
                  <c:v>60.942176083318799</c:v>
                </c:pt>
                <c:pt idx="2">
                  <c:v>61.098714500025402</c:v>
                </c:pt>
                <c:pt idx="3">
                  <c:v>61.250892887926</c:v>
                </c:pt>
                <c:pt idx="4">
                  <c:v>61.349312935267399</c:v>
                </c:pt>
                <c:pt idx="5">
                  <c:v>61.372399116838899</c:v>
                </c:pt>
                <c:pt idx="6">
                  <c:v>61.313924681165702</c:v>
                </c:pt>
                <c:pt idx="7">
                  <c:v>61.188780187710499</c:v>
                </c:pt>
                <c:pt idx="8">
                  <c:v>61.050810353741198</c:v>
                </c:pt>
                <c:pt idx="9">
                  <c:v>60.952155735242897</c:v>
                </c:pt>
                <c:pt idx="10">
                  <c:v>60.9193104936585</c:v>
                </c:pt>
                <c:pt idx="11">
                  <c:v>60.9536450951219</c:v>
                </c:pt>
                <c:pt idx="12">
                  <c:v>61.035660623287001</c:v>
                </c:pt>
                <c:pt idx="13">
                  <c:v>61.114702811640498</c:v>
                </c:pt>
                <c:pt idx="14">
                  <c:v>61.169856355449397</c:v>
                </c:pt>
                <c:pt idx="15">
                  <c:v>61.186110263045997</c:v>
                </c:pt>
                <c:pt idx="16">
                  <c:v>61.173069250453601</c:v>
                </c:pt>
                <c:pt idx="17">
                  <c:v>61.154751682365401</c:v>
                </c:pt>
                <c:pt idx="18">
                  <c:v>61.145067256515397</c:v>
                </c:pt>
                <c:pt idx="19">
                  <c:v>61.152041230972003</c:v>
                </c:pt>
                <c:pt idx="20">
                  <c:v>61.183024550272002</c:v>
                </c:pt>
                <c:pt idx="21">
                  <c:v>61.229292619564603</c:v>
                </c:pt>
                <c:pt idx="22">
                  <c:v>61.264588317004097</c:v>
                </c:pt>
                <c:pt idx="23">
                  <c:v>61.275882156613001</c:v>
                </c:pt>
                <c:pt idx="24">
                  <c:v>61.245319738110403</c:v>
                </c:pt>
                <c:pt idx="25">
                  <c:v>61.181051985358401</c:v>
                </c:pt>
                <c:pt idx="26">
                  <c:v>61.106552106885196</c:v>
                </c:pt>
                <c:pt idx="27">
                  <c:v>53.777483272226</c:v>
                </c:pt>
                <c:pt idx="28">
                  <c:v>53.824399136361102</c:v>
                </c:pt>
                <c:pt idx="29">
                  <c:v>54.005001399611899</c:v>
                </c:pt>
                <c:pt idx="30">
                  <c:v>54.334158546768002</c:v>
                </c:pt>
                <c:pt idx="31">
                  <c:v>54.786741821235601</c:v>
                </c:pt>
                <c:pt idx="32">
                  <c:v>55.3105171563666</c:v>
                </c:pt>
                <c:pt idx="33">
                  <c:v>55.8380828258409</c:v>
                </c:pt>
                <c:pt idx="34">
                  <c:v>56.333625511549698</c:v>
                </c:pt>
                <c:pt idx="35">
                  <c:v>56.7743257477144</c:v>
                </c:pt>
                <c:pt idx="36">
                  <c:v>57.176833485995203</c:v>
                </c:pt>
                <c:pt idx="37">
                  <c:v>57.574899802026998</c:v>
                </c:pt>
                <c:pt idx="38">
                  <c:v>58.007433516623401</c:v>
                </c:pt>
                <c:pt idx="39">
                  <c:v>58.4704725892868</c:v>
                </c:pt>
                <c:pt idx="40">
                  <c:v>58.935015515339302</c:v>
                </c:pt>
                <c:pt idx="41">
                  <c:v>59.358382144671097</c:v>
                </c:pt>
                <c:pt idx="42">
                  <c:v>59.701887054702603</c:v>
                </c:pt>
                <c:pt idx="43">
                  <c:v>59.945123677887103</c:v>
                </c:pt>
                <c:pt idx="44">
                  <c:v>60.078987496670301</c:v>
                </c:pt>
                <c:pt idx="45">
                  <c:v>60.1161980866882</c:v>
                </c:pt>
                <c:pt idx="46">
                  <c:v>60.1095724719315</c:v>
                </c:pt>
                <c:pt idx="47">
                  <c:v>60.117266058195803</c:v>
                </c:pt>
                <c:pt idx="48">
                  <c:v>60.181906050074197</c:v>
                </c:pt>
                <c:pt idx="49">
                  <c:v>60.315158232467802</c:v>
                </c:pt>
                <c:pt idx="50">
                  <c:v>60.495220424081801</c:v>
                </c:pt>
                <c:pt idx="51">
                  <c:v>60.686294900831598</c:v>
                </c:pt>
              </c:numCache>
            </c:numRef>
          </c:val>
          <c:smooth val="0"/>
          <c:extLst>
            <c:ext xmlns:c16="http://schemas.microsoft.com/office/drawing/2014/chart" uri="{C3380CC4-5D6E-409C-BE32-E72D297353CC}">
              <c16:uniqueId val="{00000003-0548-4AC1-90C3-B509F6E14138}"/>
            </c:ext>
          </c:extLst>
        </c:ser>
        <c:dLbls>
          <c:showLegendKey val="0"/>
          <c:showVal val="0"/>
          <c:showCatName val="0"/>
          <c:showSerName val="0"/>
          <c:showPercent val="0"/>
          <c:showBubbleSize val="0"/>
        </c:dLbls>
        <c:marker val="1"/>
        <c:smooth val="0"/>
        <c:axId val="509637704"/>
        <c:axId val="509640448"/>
      </c:lineChart>
      <c:catAx>
        <c:axId val="5096377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09640448"/>
        <c:crosses val="autoZero"/>
        <c:auto val="1"/>
        <c:lblAlgn val="ctr"/>
        <c:lblOffset val="0"/>
        <c:tickLblSkip val="1"/>
        <c:tickMarkSkip val="12"/>
        <c:noMultiLvlLbl val="1"/>
      </c:catAx>
      <c:valAx>
        <c:axId val="509640448"/>
        <c:scaling>
          <c:orientation val="minMax"/>
          <c:max val="65"/>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09637704"/>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Datos!$K$5</c:f>
              <c:strCache>
                <c:ptCount val="1"/>
                <c:pt idx="0">
                  <c:v>Serie Desestacionalizada</c:v>
                </c:pt>
              </c:strCache>
            </c:strRef>
          </c:tx>
          <c:spPr>
            <a:solidFill>
              <a:srgbClr val="002060"/>
            </a:solidFill>
            <a:ln w="3175">
              <a:solidFill>
                <a:srgbClr val="002060"/>
              </a:solidFill>
            </a:ln>
          </c:spPr>
          <c:invertIfNegative val="0"/>
          <c:dLbls>
            <c:dLbl>
              <c:idx val="50"/>
              <c:layout>
                <c:manualLayout>
                  <c:x val="-3.7712066905616682E-3"/>
                  <c:y val="1.316614255765193E-2"/>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4C-4DD5-BBF3-911CDB69DE17}"/>
                </c:ext>
              </c:extLst>
            </c:dLbl>
            <c:dLbl>
              <c:idx val="51"/>
              <c:layout>
                <c:manualLayout>
                  <c:x val="-1.3908640600589583E-16"/>
                  <c:y val="1.3312368972746331E-2"/>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30-4B21-8847-1F6D0979D7C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Datos!$K$162:$K$221</c:f>
              <c:numCache>
                <c:formatCode>_(* #,##0.0_);_(* \(#,##0.0\);_(* "-"??_);_(@_)</c:formatCode>
                <c:ptCount val="52"/>
                <c:pt idx="0">
                  <c:v>6.8648251181785698</c:v>
                </c:pt>
                <c:pt idx="1">
                  <c:v>6.6221829711795399</c:v>
                </c:pt>
                <c:pt idx="2">
                  <c:v>7.2067338927203703</c:v>
                </c:pt>
                <c:pt idx="3">
                  <c:v>6.74530006492708</c:v>
                </c:pt>
                <c:pt idx="4">
                  <c:v>6.8929381937674101</c:v>
                </c:pt>
                <c:pt idx="5">
                  <c:v>6.6867242890916403</c:v>
                </c:pt>
                <c:pt idx="6">
                  <c:v>6.8596912633905403</c:v>
                </c:pt>
                <c:pt idx="7">
                  <c:v>7.1786584069488697</c:v>
                </c:pt>
                <c:pt idx="8">
                  <c:v>6.6342937872397796</c:v>
                </c:pt>
                <c:pt idx="9">
                  <c:v>6.7821908176217498</c:v>
                </c:pt>
                <c:pt idx="10">
                  <c:v>6.8784377058705601</c:v>
                </c:pt>
                <c:pt idx="11">
                  <c:v>6.9719702996805797</c:v>
                </c:pt>
                <c:pt idx="12">
                  <c:v>6.7579325488314597</c:v>
                </c:pt>
                <c:pt idx="13">
                  <c:v>6.6776217358619299</c:v>
                </c:pt>
                <c:pt idx="14">
                  <c:v>7.1064918888193001</c:v>
                </c:pt>
                <c:pt idx="15">
                  <c:v>7.3967343304588304</c:v>
                </c:pt>
                <c:pt idx="16">
                  <c:v>7.4527635992441601</c:v>
                </c:pt>
                <c:pt idx="17">
                  <c:v>7.4640847056737396</c:v>
                </c:pt>
                <c:pt idx="18">
                  <c:v>7.4978114220065502</c:v>
                </c:pt>
                <c:pt idx="19">
                  <c:v>7.2025826395747696</c:v>
                </c:pt>
                <c:pt idx="20">
                  <c:v>7.8093144264232999</c:v>
                </c:pt>
                <c:pt idx="21">
                  <c:v>7.7000668583255996</c:v>
                </c:pt>
                <c:pt idx="22">
                  <c:v>8.1610899333739209</c:v>
                </c:pt>
                <c:pt idx="23">
                  <c:v>7.3587591017535603</c:v>
                </c:pt>
                <c:pt idx="24">
                  <c:v>7.4352470563855499</c:v>
                </c:pt>
                <c:pt idx="25">
                  <c:v>9.0731580407651897</c:v>
                </c:pt>
                <c:pt idx="26">
                  <c:v>9.4418991010281701</c:v>
                </c:pt>
                <c:pt idx="27">
                  <c:v>24.439681739227598</c:v>
                </c:pt>
                <c:pt idx="28">
                  <c:v>29.097583282964798</c:v>
                </c:pt>
                <c:pt idx="29">
                  <c:v>19.9937492554714</c:v>
                </c:pt>
                <c:pt idx="30">
                  <c:v>17.435847370621499</c:v>
                </c:pt>
                <c:pt idx="31">
                  <c:v>16.345400798064201</c:v>
                </c:pt>
                <c:pt idx="32">
                  <c:v>15.4864955336806</c:v>
                </c:pt>
                <c:pt idx="33">
                  <c:v>15.080161560684299</c:v>
                </c:pt>
                <c:pt idx="34">
                  <c:v>15.760911798100199</c:v>
                </c:pt>
                <c:pt idx="35">
                  <c:v>14.8163700816259</c:v>
                </c:pt>
                <c:pt idx="36">
                  <c:v>15.1018888568171</c:v>
                </c:pt>
                <c:pt idx="37">
                  <c:v>14.3792931475333</c:v>
                </c:pt>
                <c:pt idx="38">
                  <c:v>13.5819006724202</c:v>
                </c:pt>
                <c:pt idx="39">
                  <c:v>13.3134890808513</c:v>
                </c:pt>
                <c:pt idx="40">
                  <c:v>12.5104738184376</c:v>
                </c:pt>
                <c:pt idx="41">
                  <c:v>12.317681264523801</c:v>
                </c:pt>
                <c:pt idx="42">
                  <c:v>12.5310102325017</c:v>
                </c:pt>
                <c:pt idx="43">
                  <c:v>12.587885932749</c:v>
                </c:pt>
                <c:pt idx="44">
                  <c:v>12.1701146730381</c:v>
                </c:pt>
                <c:pt idx="45">
                  <c:v>11.2964718341716</c:v>
                </c:pt>
                <c:pt idx="46">
                  <c:v>10.4627549333206</c:v>
                </c:pt>
                <c:pt idx="47">
                  <c:v>10.439020207854901</c:v>
                </c:pt>
                <c:pt idx="48">
                  <c:v>9.3239993473225304</c:v>
                </c:pt>
                <c:pt idx="49">
                  <c:v>9.5083643406519194</c:v>
                </c:pt>
                <c:pt idx="50">
                  <c:v>8.8136151845177508</c:v>
                </c:pt>
                <c:pt idx="51">
                  <c:v>8.8184012921007202</c:v>
                </c:pt>
              </c:numCache>
            </c:numRef>
          </c:val>
          <c:extLst>
            <c:ext xmlns:c16="http://schemas.microsoft.com/office/drawing/2014/chart" uri="{C3380CC4-5D6E-409C-BE32-E72D297353CC}">
              <c16:uniqueId val="{00000003-4DE2-405F-8488-44DE65474F4D}"/>
            </c:ext>
          </c:extLst>
        </c:ser>
        <c:dLbls>
          <c:showLegendKey val="0"/>
          <c:showVal val="0"/>
          <c:showCatName val="0"/>
          <c:showSerName val="0"/>
          <c:showPercent val="0"/>
          <c:showBubbleSize val="0"/>
        </c:dLbls>
        <c:gapWidth val="50"/>
        <c:axId val="511053376"/>
        <c:axId val="511050632"/>
      </c:barChart>
      <c:lineChart>
        <c:grouping val="standard"/>
        <c:varyColors val="0"/>
        <c:ser>
          <c:idx val="1"/>
          <c:order val="1"/>
          <c:tx>
            <c:strRef>
              <c:f>Datos!$L$5</c:f>
              <c:strCache>
                <c:ptCount val="1"/>
                <c:pt idx="0">
                  <c:v>Serie de Tendencia-Ciclo</c:v>
                </c:pt>
              </c:strCache>
            </c:strRef>
          </c:tx>
          <c:spPr>
            <a:ln w="12700">
              <a:solidFill>
                <a:srgbClr val="FFC000"/>
              </a:solidFill>
            </a:ln>
          </c:spPr>
          <c:marker>
            <c:symbol val="none"/>
          </c:marker>
          <c:cat>
            <c:multiLvlStrRef>
              <c:f>Datos!$A$162:$B$221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Datos!$L$162:$L$221</c:f>
              <c:numCache>
                <c:formatCode>_(* #,##0.0_);_(* \(#,##0.0\);_(* "-"??_);_(@_)</c:formatCode>
                <c:ptCount val="52"/>
                <c:pt idx="0">
                  <c:v>6.8590187975994104</c:v>
                </c:pt>
                <c:pt idx="1">
                  <c:v>6.8513335305777803</c:v>
                </c:pt>
                <c:pt idx="2">
                  <c:v>6.8509665535319701</c:v>
                </c:pt>
                <c:pt idx="3">
                  <c:v>6.8608733647803097</c:v>
                </c:pt>
                <c:pt idx="4">
                  <c:v>6.8671169205916396</c:v>
                </c:pt>
                <c:pt idx="5">
                  <c:v>6.8610569579976497</c:v>
                </c:pt>
                <c:pt idx="6">
                  <c:v>6.8554615403067602</c:v>
                </c:pt>
                <c:pt idx="7">
                  <c:v>6.85573200960763</c:v>
                </c:pt>
                <c:pt idx="8">
                  <c:v>6.8528957622890001</c:v>
                </c:pt>
                <c:pt idx="9">
                  <c:v>6.8376949593384904</c:v>
                </c:pt>
                <c:pt idx="10">
                  <c:v>6.8101391685251498</c:v>
                </c:pt>
                <c:pt idx="11">
                  <c:v>6.8071312026532897</c:v>
                </c:pt>
                <c:pt idx="12">
                  <c:v>6.8514552051158697</c:v>
                </c:pt>
                <c:pt idx="13">
                  <c:v>6.9585160533288803</c:v>
                </c:pt>
                <c:pt idx="14">
                  <c:v>7.0929473660063502</c:v>
                </c:pt>
                <c:pt idx="15">
                  <c:v>7.2242434297192597</c:v>
                </c:pt>
                <c:pt idx="16">
                  <c:v>7.3355565013576296</c:v>
                </c:pt>
                <c:pt idx="17">
                  <c:v>7.4182216346836398</c:v>
                </c:pt>
                <c:pt idx="18">
                  <c:v>7.4803776146563896</c:v>
                </c:pt>
                <c:pt idx="19">
                  <c:v>7.5464722563564299</c:v>
                </c:pt>
                <c:pt idx="20">
                  <c:v>7.6481214712696</c:v>
                </c:pt>
                <c:pt idx="21">
                  <c:v>7.8012546705475296</c:v>
                </c:pt>
                <c:pt idx="22">
                  <c:v>7.9803858295934802</c:v>
                </c:pt>
                <c:pt idx="23">
                  <c:v>8.1518780941699305</c:v>
                </c:pt>
                <c:pt idx="24">
                  <c:v>8.2907096770266495</c:v>
                </c:pt>
                <c:pt idx="25">
                  <c:v>8.3872387917141005</c:v>
                </c:pt>
                <c:pt idx="26">
                  <c:v>8.4367623553835696</c:v>
                </c:pt>
                <c:pt idx="27">
                  <c:v>18.350377751888999</c:v>
                </c:pt>
                <c:pt idx="28">
                  <c:v>18.115475081308201</c:v>
                </c:pt>
                <c:pt idx="29">
                  <c:v>17.6872450970118</c:v>
                </c:pt>
                <c:pt idx="30">
                  <c:v>17.110164053300998</c:v>
                </c:pt>
                <c:pt idx="31">
                  <c:v>16.502089889711701</c:v>
                </c:pt>
                <c:pt idx="32">
                  <c:v>15.9652554405762</c:v>
                </c:pt>
                <c:pt idx="33">
                  <c:v>15.547108407020101</c:v>
                </c:pt>
                <c:pt idx="34">
                  <c:v>15.244785158076899</c:v>
                </c:pt>
                <c:pt idx="35">
                  <c:v>14.9965942386316</c:v>
                </c:pt>
                <c:pt idx="36">
                  <c:v>14.6879095582032</c:v>
                </c:pt>
                <c:pt idx="37">
                  <c:v>14.2559756486868</c:v>
                </c:pt>
                <c:pt idx="38">
                  <c:v>13.735844789907899</c:v>
                </c:pt>
                <c:pt idx="39">
                  <c:v>13.2436062495446</c:v>
                </c:pt>
                <c:pt idx="40">
                  <c:v>12.875940310370201</c:v>
                </c:pt>
                <c:pt idx="41">
                  <c:v>12.626524073752099</c:v>
                </c:pt>
                <c:pt idx="42">
                  <c:v>12.4307635373832</c:v>
                </c:pt>
                <c:pt idx="43">
                  <c:v>12.199960490241301</c:v>
                </c:pt>
                <c:pt idx="44">
                  <c:v>11.8502239028853</c:v>
                </c:pt>
                <c:pt idx="45">
                  <c:v>11.364924400421501</c:v>
                </c:pt>
                <c:pt idx="46">
                  <c:v>10.7863038280301</c:v>
                </c:pt>
                <c:pt idx="47">
                  <c:v>10.191307380265901</c:v>
                </c:pt>
                <c:pt idx="48">
                  <c:v>9.6757812858876502</c:v>
                </c:pt>
                <c:pt idx="49">
                  <c:v>9.2781383462786398</c:v>
                </c:pt>
                <c:pt idx="50">
                  <c:v>8.9866116895205401</c:v>
                </c:pt>
                <c:pt idx="51">
                  <c:v>8.7737914288446603</c:v>
                </c:pt>
              </c:numCache>
            </c:numRef>
          </c:val>
          <c:smooth val="0"/>
          <c:extLst>
            <c:ext xmlns:c16="http://schemas.microsoft.com/office/drawing/2014/chart" uri="{C3380CC4-5D6E-409C-BE32-E72D297353CC}">
              <c16:uniqueId val="{00000004-4DE2-405F-8488-44DE65474F4D}"/>
            </c:ext>
          </c:extLst>
        </c:ser>
        <c:dLbls>
          <c:showLegendKey val="0"/>
          <c:showVal val="0"/>
          <c:showCatName val="0"/>
          <c:showSerName val="0"/>
          <c:showPercent val="0"/>
          <c:showBubbleSize val="0"/>
        </c:dLbls>
        <c:marker val="1"/>
        <c:smooth val="0"/>
        <c:axId val="511053376"/>
        <c:axId val="511050632"/>
      </c:lineChart>
      <c:catAx>
        <c:axId val="511053376"/>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11050632"/>
        <c:crosses val="autoZero"/>
        <c:auto val="1"/>
        <c:lblAlgn val="ctr"/>
        <c:lblOffset val="0"/>
        <c:tickLblSkip val="1"/>
        <c:tickMarkSkip val="12"/>
        <c:noMultiLvlLbl val="1"/>
      </c:catAx>
      <c:valAx>
        <c:axId val="511050632"/>
        <c:scaling>
          <c:orientation val="minMax"/>
          <c:max val="30"/>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11053376"/>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7002620545073384E-2"/>
          <c:w val="0.88502389486260458"/>
          <c:h val="0.80536477987421384"/>
        </c:manualLayout>
      </c:layout>
      <c:barChart>
        <c:barDir val="col"/>
        <c:grouping val="clustered"/>
        <c:varyColors val="0"/>
        <c:ser>
          <c:idx val="0"/>
          <c:order val="0"/>
          <c:tx>
            <c:strRef>
              <c:f>Datos!$M$5</c:f>
              <c:strCache>
                <c:ptCount val="1"/>
                <c:pt idx="0">
                  <c:v>Serie Desestacionalizada</c:v>
                </c:pt>
              </c:strCache>
            </c:strRef>
          </c:tx>
          <c:spPr>
            <a:solidFill>
              <a:srgbClr val="558ED5"/>
            </a:solidFill>
            <a:ln w="3175">
              <a:solidFill>
                <a:srgbClr val="558ED5"/>
              </a:solidFill>
            </a:ln>
          </c:spPr>
          <c:invertIfNegative val="0"/>
          <c:dLbls>
            <c:dLbl>
              <c:idx val="50"/>
              <c:layout>
                <c:manualLayout>
                  <c:x val="-3.7933094384707288E-3"/>
                  <c:y val="1.32148846960167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9A6-4C7E-96F1-CAE7788DAE7F}"/>
                </c:ext>
              </c:extLst>
            </c:dLbl>
            <c:dLbl>
              <c:idx val="5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B7-4873-B255-54CAD08B2291}"/>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Datos!$M$162:$M$221</c:f>
              <c:numCache>
                <c:formatCode>_(* #,##0.0_);_(* \(#,##0.0\);_(* "-"??_);_(@_)</c:formatCode>
                <c:ptCount val="52"/>
                <c:pt idx="0">
                  <c:v>5.6525539409619601</c:v>
                </c:pt>
                <c:pt idx="1">
                  <c:v>6.0753059955645403</c:v>
                </c:pt>
                <c:pt idx="2">
                  <c:v>6.0113730736803603</c:v>
                </c:pt>
                <c:pt idx="3">
                  <c:v>6.4225011116340598</c:v>
                </c:pt>
                <c:pt idx="4">
                  <c:v>6.61361414649416</c:v>
                </c:pt>
                <c:pt idx="5">
                  <c:v>6.0342596943195801</c:v>
                </c:pt>
                <c:pt idx="6">
                  <c:v>5.9061376798785101</c:v>
                </c:pt>
                <c:pt idx="7">
                  <c:v>6.4293931137188798</c:v>
                </c:pt>
                <c:pt idx="8">
                  <c:v>6.0496386061771101</c:v>
                </c:pt>
                <c:pt idx="9">
                  <c:v>5.4996670448866398</c:v>
                </c:pt>
                <c:pt idx="10">
                  <c:v>6.2869236288514401</c:v>
                </c:pt>
                <c:pt idx="11">
                  <c:v>5.81702462923987</c:v>
                </c:pt>
                <c:pt idx="12">
                  <c:v>6.5027729037044102</c:v>
                </c:pt>
                <c:pt idx="13">
                  <c:v>5.9540761939519404</c:v>
                </c:pt>
                <c:pt idx="14">
                  <c:v>6.3077906726839696</c:v>
                </c:pt>
                <c:pt idx="15">
                  <c:v>5.6170044007766897</c:v>
                </c:pt>
                <c:pt idx="16">
                  <c:v>6.4062655321064801</c:v>
                </c:pt>
                <c:pt idx="17">
                  <c:v>6.3488994072373099</c:v>
                </c:pt>
                <c:pt idx="18">
                  <c:v>6.5932368396924801</c:v>
                </c:pt>
                <c:pt idx="19">
                  <c:v>6.1615521624513301</c:v>
                </c:pt>
                <c:pt idx="20">
                  <c:v>6.5222783172983103</c:v>
                </c:pt>
                <c:pt idx="21">
                  <c:v>6.6963604250732001</c:v>
                </c:pt>
                <c:pt idx="22">
                  <c:v>6.6790703625332899</c:v>
                </c:pt>
                <c:pt idx="23">
                  <c:v>6.6146274822600803</c:v>
                </c:pt>
                <c:pt idx="24">
                  <c:v>6.5256071590733002</c:v>
                </c:pt>
                <c:pt idx="25">
                  <c:v>7.8404229374788796</c:v>
                </c:pt>
                <c:pt idx="26">
                  <c:v>8.3483772489037396</c:v>
                </c:pt>
                <c:pt idx="27">
                  <c:v>24.823613920956799</c:v>
                </c:pt>
                <c:pt idx="28">
                  <c:v>27.9030764303299</c:v>
                </c:pt>
                <c:pt idx="29">
                  <c:v>22.977518321562101</c:v>
                </c:pt>
                <c:pt idx="30">
                  <c:v>19.437271208724699</c:v>
                </c:pt>
                <c:pt idx="31">
                  <c:v>18.1930815511341</c:v>
                </c:pt>
                <c:pt idx="32">
                  <c:v>15.246372484826001</c:v>
                </c:pt>
                <c:pt idx="33">
                  <c:v>16.8407195763739</c:v>
                </c:pt>
                <c:pt idx="34">
                  <c:v>18.111163713819</c:v>
                </c:pt>
                <c:pt idx="35">
                  <c:v>17.636393564192201</c:v>
                </c:pt>
                <c:pt idx="36">
                  <c:v>17.402796322373</c:v>
                </c:pt>
                <c:pt idx="37">
                  <c:v>15.987202998334</c:v>
                </c:pt>
                <c:pt idx="38">
                  <c:v>15.1008743497013</c:v>
                </c:pt>
                <c:pt idx="39">
                  <c:v>14.120890606886499</c:v>
                </c:pt>
                <c:pt idx="40">
                  <c:v>13.0903273862668</c:v>
                </c:pt>
                <c:pt idx="41">
                  <c:v>12.820073814260001</c:v>
                </c:pt>
                <c:pt idx="42">
                  <c:v>12.759920466018499</c:v>
                </c:pt>
                <c:pt idx="43">
                  <c:v>13.423798467897999</c:v>
                </c:pt>
                <c:pt idx="44">
                  <c:v>12.4438699515539</c:v>
                </c:pt>
                <c:pt idx="45">
                  <c:v>11.588933168465999</c:v>
                </c:pt>
                <c:pt idx="46">
                  <c:v>10.769257274664</c:v>
                </c:pt>
                <c:pt idx="47">
                  <c:v>10.4483293118424</c:v>
                </c:pt>
                <c:pt idx="48">
                  <c:v>9.5331248539448996</c:v>
                </c:pt>
                <c:pt idx="49">
                  <c:v>9.2476514540040409</c:v>
                </c:pt>
                <c:pt idx="50">
                  <c:v>8.8546612886378799</c:v>
                </c:pt>
                <c:pt idx="51">
                  <c:v>9.1480155486131398</c:v>
                </c:pt>
              </c:numCache>
            </c:numRef>
          </c:val>
          <c:extLst>
            <c:ext xmlns:c16="http://schemas.microsoft.com/office/drawing/2014/chart" uri="{C3380CC4-5D6E-409C-BE32-E72D297353CC}">
              <c16:uniqueId val="{00000003-4DE2-405F-8488-44DE65474F4D}"/>
            </c:ext>
          </c:extLst>
        </c:ser>
        <c:dLbls>
          <c:showLegendKey val="0"/>
          <c:showVal val="0"/>
          <c:showCatName val="0"/>
          <c:showSerName val="0"/>
          <c:showPercent val="0"/>
          <c:showBubbleSize val="0"/>
        </c:dLbls>
        <c:gapWidth val="50"/>
        <c:axId val="509642408"/>
        <c:axId val="394308552"/>
      </c:barChart>
      <c:lineChart>
        <c:grouping val="standard"/>
        <c:varyColors val="0"/>
        <c:ser>
          <c:idx val="1"/>
          <c:order val="1"/>
          <c:tx>
            <c:strRef>
              <c:f>Datos!$N$5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Datos!$N$162:$N$221</c:f>
              <c:numCache>
                <c:formatCode>_(* #,##0.0_);_(* \(#,##0.0\);_(* "-"??_);_(@_)</c:formatCode>
                <c:ptCount val="52"/>
                <c:pt idx="0">
                  <c:v>5.9825161753367198</c:v>
                </c:pt>
                <c:pt idx="1">
                  <c:v>6.0594575218529503</c:v>
                </c:pt>
                <c:pt idx="2">
                  <c:v>6.1516563340897799</c:v>
                </c:pt>
                <c:pt idx="3">
                  <c:v>6.2425135126750897</c:v>
                </c:pt>
                <c:pt idx="4">
                  <c:v>6.2733328488558904</c:v>
                </c:pt>
                <c:pt idx="5">
                  <c:v>6.2473867465026398</c:v>
                </c:pt>
                <c:pt idx="6">
                  <c:v>6.1750466848413099</c:v>
                </c:pt>
                <c:pt idx="7">
                  <c:v>6.0801342816628701</c:v>
                </c:pt>
                <c:pt idx="8">
                  <c:v>6.01131708057164</c:v>
                </c:pt>
                <c:pt idx="9">
                  <c:v>5.9930961055410403</c:v>
                </c:pt>
                <c:pt idx="10">
                  <c:v>6.0128309654674803</c:v>
                </c:pt>
                <c:pt idx="11">
                  <c:v>6.0416081590871498</c:v>
                </c:pt>
                <c:pt idx="12">
                  <c:v>6.0653221680788798</c:v>
                </c:pt>
                <c:pt idx="13">
                  <c:v>6.1051702588000296</c:v>
                </c:pt>
                <c:pt idx="14">
                  <c:v>6.1524807725453803</c:v>
                </c:pt>
                <c:pt idx="15">
                  <c:v>6.1914012939183998</c:v>
                </c:pt>
                <c:pt idx="16">
                  <c:v>6.2397088476126701</c:v>
                </c:pt>
                <c:pt idx="17">
                  <c:v>6.3098979425146</c:v>
                </c:pt>
                <c:pt idx="18">
                  <c:v>6.3796017807986098</c:v>
                </c:pt>
                <c:pt idx="19">
                  <c:v>6.43290194450939</c:v>
                </c:pt>
                <c:pt idx="20">
                  <c:v>6.4708970245764501</c:v>
                </c:pt>
                <c:pt idx="21">
                  <c:v>6.5454147254744797</c:v>
                </c:pt>
                <c:pt idx="22">
                  <c:v>6.6907256934435404</c:v>
                </c:pt>
                <c:pt idx="23">
                  <c:v>6.9245208019025597</c:v>
                </c:pt>
                <c:pt idx="24">
                  <c:v>7.1976761075290296</c:v>
                </c:pt>
                <c:pt idx="25">
                  <c:v>7.4702943114565397</c:v>
                </c:pt>
                <c:pt idx="26">
                  <c:v>7.69912170244009</c:v>
                </c:pt>
                <c:pt idx="27">
                  <c:v>18.871446240118299</c:v>
                </c:pt>
                <c:pt idx="28">
                  <c:v>18.986251453677902</c:v>
                </c:pt>
                <c:pt idx="29">
                  <c:v>18.840772022533098</c:v>
                </c:pt>
                <c:pt idx="30">
                  <c:v>18.548366632255998</c:v>
                </c:pt>
                <c:pt idx="31">
                  <c:v>18.260560321946201</c:v>
                </c:pt>
                <c:pt idx="32">
                  <c:v>18.036826858524499</c:v>
                </c:pt>
                <c:pt idx="33">
                  <c:v>17.843336304403099</c:v>
                </c:pt>
                <c:pt idx="34">
                  <c:v>17.636472432160598</c:v>
                </c:pt>
                <c:pt idx="35">
                  <c:v>17.328684140818801</c:v>
                </c:pt>
                <c:pt idx="36">
                  <c:v>16.821313423987402</c:v>
                </c:pt>
                <c:pt idx="37">
                  <c:v>16.068751608225199</c:v>
                </c:pt>
                <c:pt idx="38">
                  <c:v>15.144099740141799</c:v>
                </c:pt>
                <c:pt idx="39">
                  <c:v>14.2510932875318</c:v>
                </c:pt>
                <c:pt idx="40">
                  <c:v>13.560844898257001</c:v>
                </c:pt>
                <c:pt idx="41">
                  <c:v>13.119991241340401</c:v>
                </c:pt>
                <c:pt idx="42">
                  <c:v>12.829263914623899</c:v>
                </c:pt>
                <c:pt idx="43">
                  <c:v>12.556139882072401</c:v>
                </c:pt>
                <c:pt idx="44">
                  <c:v>12.1772972868695</c:v>
                </c:pt>
                <c:pt idx="45">
                  <c:v>11.640791157713</c:v>
                </c:pt>
                <c:pt idx="46">
                  <c:v>10.9715721128845</c:v>
                </c:pt>
                <c:pt idx="47">
                  <c:v>10.2849698825459</c:v>
                </c:pt>
                <c:pt idx="48">
                  <c:v>9.7163485952762496</c:v>
                </c:pt>
                <c:pt idx="49">
                  <c:v>9.3416206279342902</c:v>
                </c:pt>
                <c:pt idx="50">
                  <c:v>9.1566262046381492</c:v>
                </c:pt>
                <c:pt idx="51">
                  <c:v>9.0789693024290905</c:v>
                </c:pt>
              </c:numCache>
            </c:numRef>
          </c:val>
          <c:smooth val="0"/>
          <c:extLst>
            <c:ext xmlns:c16="http://schemas.microsoft.com/office/drawing/2014/chart" uri="{C3380CC4-5D6E-409C-BE32-E72D297353CC}">
              <c16:uniqueId val="{00000004-4DE2-405F-8488-44DE65474F4D}"/>
            </c:ext>
          </c:extLst>
        </c:ser>
        <c:dLbls>
          <c:showLegendKey val="0"/>
          <c:showVal val="0"/>
          <c:showCatName val="0"/>
          <c:showSerName val="0"/>
          <c:showPercent val="0"/>
          <c:showBubbleSize val="0"/>
        </c:dLbls>
        <c:marker val="1"/>
        <c:smooth val="0"/>
        <c:axId val="509642408"/>
        <c:axId val="394308552"/>
      </c:lineChart>
      <c:catAx>
        <c:axId val="509642408"/>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394308552"/>
        <c:crosses val="autoZero"/>
        <c:auto val="1"/>
        <c:lblAlgn val="ctr"/>
        <c:lblOffset val="0"/>
        <c:tickLblSkip val="1"/>
        <c:tickMarkSkip val="12"/>
        <c:noMultiLvlLbl val="1"/>
      </c:catAx>
      <c:valAx>
        <c:axId val="394308552"/>
        <c:scaling>
          <c:orientation val="minMax"/>
          <c:max val="30"/>
          <c:min val="0"/>
        </c:scaling>
        <c:delete val="0"/>
        <c:axPos val="l"/>
        <c:numFmt formatCode="#,##0.0" sourceLinked="0"/>
        <c:majorTickMark val="out"/>
        <c:minorTickMark val="none"/>
        <c:tickLblPos val="nextTo"/>
        <c:spPr>
          <a:noFill/>
          <a:ln w="6350">
            <a:solidFill>
              <a:schemeClr val="tx1"/>
            </a:solidFill>
          </a:ln>
        </c:spPr>
        <c:crossAx val="509642408"/>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340203106332137E-2"/>
          <c:y val="3.8819444444444441E-2"/>
          <c:w val="0.89573835125448031"/>
          <c:h val="0.81721312479957176"/>
        </c:manualLayout>
      </c:layout>
      <c:barChart>
        <c:barDir val="col"/>
        <c:grouping val="clustered"/>
        <c:varyColors val="0"/>
        <c:ser>
          <c:idx val="0"/>
          <c:order val="0"/>
          <c:tx>
            <c:strRef>
              <c:f>Datos!$G$5</c:f>
              <c:strCache>
                <c:ptCount val="1"/>
                <c:pt idx="0">
                  <c:v>Serie Desestacionalizada</c:v>
                </c:pt>
              </c:strCache>
            </c:strRef>
          </c:tx>
          <c:spPr>
            <a:solidFill>
              <a:srgbClr val="002060"/>
            </a:solidFill>
            <a:ln w="3175">
              <a:solidFill>
                <a:srgbClr val="002060"/>
              </a:solidFill>
            </a:ln>
          </c:spPr>
          <c:invertIfNegative val="0"/>
          <c:dLbls>
            <c:dLbl>
              <c:idx val="5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68-49B7-95F3-D9A9B8AE4337}"/>
                </c:ext>
              </c:extLst>
            </c:dLbl>
            <c:dLbl>
              <c:idx val="5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00-4236-ACFA-AA4D9F216FE8}"/>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Datos!$A$162:$B$221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Datos!$G$162:$G$221</c:f>
              <c:numCache>
                <c:formatCode>_(* #,##0.0_);_(* \(#,##0.0\);_(* "-"??_);_(@_)</c:formatCode>
                <c:ptCount val="52"/>
                <c:pt idx="0">
                  <c:v>3.2815054624898798</c:v>
                </c:pt>
                <c:pt idx="1">
                  <c:v>3.2673579925374701</c:v>
                </c:pt>
                <c:pt idx="2">
                  <c:v>3.2708349128418299</c:v>
                </c:pt>
                <c:pt idx="3">
                  <c:v>3.3904070586811001</c:v>
                </c:pt>
                <c:pt idx="4">
                  <c:v>3.24460546593573</c:v>
                </c:pt>
                <c:pt idx="5">
                  <c:v>3.3648479532631002</c:v>
                </c:pt>
                <c:pt idx="6">
                  <c:v>3.2996872589542301</c:v>
                </c:pt>
                <c:pt idx="7">
                  <c:v>3.27282135077016</c:v>
                </c:pt>
                <c:pt idx="8">
                  <c:v>3.33682401637398</c:v>
                </c:pt>
                <c:pt idx="9">
                  <c:v>3.21016537853607</c:v>
                </c:pt>
                <c:pt idx="10">
                  <c:v>3.3404768182304001</c:v>
                </c:pt>
                <c:pt idx="11">
                  <c:v>3.5920874198940802</c:v>
                </c:pt>
                <c:pt idx="12">
                  <c:v>3.4501879791034198</c:v>
                </c:pt>
                <c:pt idx="13">
                  <c:v>3.3643694327459199</c:v>
                </c:pt>
                <c:pt idx="14">
                  <c:v>3.6186104878366101</c:v>
                </c:pt>
                <c:pt idx="15">
                  <c:v>3.5056544383972001</c:v>
                </c:pt>
                <c:pt idx="16">
                  <c:v>3.5625091316117001</c:v>
                </c:pt>
                <c:pt idx="17">
                  <c:v>3.5535141476206</c:v>
                </c:pt>
                <c:pt idx="18">
                  <c:v>3.5325175285833801</c:v>
                </c:pt>
                <c:pt idx="19">
                  <c:v>3.4983906579264299</c:v>
                </c:pt>
                <c:pt idx="20">
                  <c:v>3.5237173719419399</c:v>
                </c:pt>
                <c:pt idx="21">
                  <c:v>3.6364926221706702</c:v>
                </c:pt>
                <c:pt idx="22">
                  <c:v>3.5255690841492902</c:v>
                </c:pt>
                <c:pt idx="23">
                  <c:v>3.1146645257163699</c:v>
                </c:pt>
                <c:pt idx="24">
                  <c:v>3.63567330292374</c:v>
                </c:pt>
                <c:pt idx="25">
                  <c:v>3.5702712989804</c:v>
                </c:pt>
                <c:pt idx="26">
                  <c:v>3.28295307927901</c:v>
                </c:pt>
                <c:pt idx="27">
                  <c:v>4.71898650821392</c:v>
                </c:pt>
                <c:pt idx="28">
                  <c:v>4.3023054223601704</c:v>
                </c:pt>
                <c:pt idx="29">
                  <c:v>5.4822031477413304</c:v>
                </c:pt>
                <c:pt idx="30">
                  <c:v>5.02614656588079</c:v>
                </c:pt>
                <c:pt idx="31">
                  <c:v>4.9414932117934498</c:v>
                </c:pt>
                <c:pt idx="32">
                  <c:v>4.7955899509532403</c:v>
                </c:pt>
                <c:pt idx="33">
                  <c:v>4.6241110337758098</c:v>
                </c:pt>
                <c:pt idx="34">
                  <c:v>4.5058319796208197</c:v>
                </c:pt>
                <c:pt idx="35">
                  <c:v>4.0796511019696204</c:v>
                </c:pt>
                <c:pt idx="36">
                  <c:v>4.5080418243408102</c:v>
                </c:pt>
                <c:pt idx="37">
                  <c:v>4.3872169940562999</c:v>
                </c:pt>
                <c:pt idx="38">
                  <c:v>4.40258828336904</c:v>
                </c:pt>
                <c:pt idx="39">
                  <c:v>4.7173945731115001</c:v>
                </c:pt>
                <c:pt idx="40">
                  <c:v>4.1218095409531204</c:v>
                </c:pt>
                <c:pt idx="41">
                  <c:v>4.01688569812013</c:v>
                </c:pt>
                <c:pt idx="42">
                  <c:v>4.0970336430689196</c:v>
                </c:pt>
                <c:pt idx="43">
                  <c:v>4.0491177849217204</c:v>
                </c:pt>
                <c:pt idx="44">
                  <c:v>3.91433589403209</c:v>
                </c:pt>
                <c:pt idx="45">
                  <c:v>3.8771582313430302</c:v>
                </c:pt>
                <c:pt idx="46">
                  <c:v>3.8046971246320198</c:v>
                </c:pt>
                <c:pt idx="47">
                  <c:v>3.7987869529080101</c:v>
                </c:pt>
                <c:pt idx="48">
                  <c:v>3.5461526332710398</c:v>
                </c:pt>
                <c:pt idx="49">
                  <c:v>3.70207764185602</c:v>
                </c:pt>
                <c:pt idx="50">
                  <c:v>3.3863713204180499</c:v>
                </c:pt>
                <c:pt idx="51">
                  <c:v>3.0909503898436999</c:v>
                </c:pt>
              </c:numCache>
            </c:numRef>
          </c:val>
          <c:extLst>
            <c:ext xmlns:c16="http://schemas.microsoft.com/office/drawing/2014/chart" uri="{C3380CC4-5D6E-409C-BE32-E72D297353CC}">
              <c16:uniqueId val="{00000003-9AB8-47BF-A87F-CB0B7CD67CDB}"/>
            </c:ext>
          </c:extLst>
        </c:ser>
        <c:dLbls>
          <c:showLegendKey val="0"/>
          <c:showVal val="0"/>
          <c:showCatName val="0"/>
          <c:showSerName val="0"/>
          <c:showPercent val="0"/>
          <c:showBubbleSize val="0"/>
        </c:dLbls>
        <c:gapWidth val="50"/>
        <c:axId val="523921864"/>
        <c:axId val="523922256"/>
      </c:barChart>
      <c:lineChart>
        <c:grouping val="standard"/>
        <c:varyColors val="0"/>
        <c:ser>
          <c:idx val="1"/>
          <c:order val="1"/>
          <c:tx>
            <c:strRef>
              <c:f>Datos!$H$5</c:f>
              <c:strCache>
                <c:ptCount val="1"/>
                <c:pt idx="0">
                  <c:v>Serie de Tendencia-Ciclo</c:v>
                </c:pt>
              </c:strCache>
            </c:strRef>
          </c:tx>
          <c:spPr>
            <a:ln w="12700">
              <a:solidFill>
                <a:srgbClr val="FFC000"/>
              </a:solidFill>
            </a:ln>
          </c:spPr>
          <c:marker>
            <c:symbol val="none"/>
          </c:marker>
          <c:cat>
            <c:multiLvlStrRef>
              <c:f>Datos!$A$162:$B$221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Datos!$H$162:$H$221</c:f>
              <c:numCache>
                <c:formatCode>_(* #,##0.0_);_(* \(#,##0.0\);_(* "-"??_);_(@_)</c:formatCode>
                <c:ptCount val="52"/>
                <c:pt idx="0">
                  <c:v>3.3420015986034102</c:v>
                </c:pt>
                <c:pt idx="1">
                  <c:v>3.3135907164358498</c:v>
                </c:pt>
                <c:pt idx="2">
                  <c:v>3.2984475725942501</c:v>
                </c:pt>
                <c:pt idx="3">
                  <c:v>3.29949069224193</c:v>
                </c:pt>
                <c:pt idx="4">
                  <c:v>3.3077023356426198</c:v>
                </c:pt>
                <c:pt idx="5">
                  <c:v>3.3084638142904201</c:v>
                </c:pt>
                <c:pt idx="6">
                  <c:v>3.2993160291731698</c:v>
                </c:pt>
                <c:pt idx="7">
                  <c:v>3.292656266946</c:v>
                </c:pt>
                <c:pt idx="8">
                  <c:v>3.2942245231979999</c:v>
                </c:pt>
                <c:pt idx="9">
                  <c:v>3.3107295511287198</c:v>
                </c:pt>
                <c:pt idx="10">
                  <c:v>3.3423339796068299</c:v>
                </c:pt>
                <c:pt idx="11">
                  <c:v>3.3843606872295502</c:v>
                </c:pt>
                <c:pt idx="12">
                  <c:v>3.4329736628985099</c:v>
                </c:pt>
                <c:pt idx="13">
                  <c:v>3.47824176861335</c:v>
                </c:pt>
                <c:pt idx="14">
                  <c:v>3.51392408334759</c:v>
                </c:pt>
                <c:pt idx="15">
                  <c:v>3.5336961487415901</c:v>
                </c:pt>
                <c:pt idx="16">
                  <c:v>3.5409858279347199</c:v>
                </c:pt>
                <c:pt idx="17">
                  <c:v>3.5450039358831602</c:v>
                </c:pt>
                <c:pt idx="18">
                  <c:v>3.54497978387985</c:v>
                </c:pt>
                <c:pt idx="19">
                  <c:v>3.5419578111220398</c:v>
                </c:pt>
                <c:pt idx="20">
                  <c:v>3.5457243573391599</c:v>
                </c:pt>
                <c:pt idx="21">
                  <c:v>3.5530421559029</c:v>
                </c:pt>
                <c:pt idx="22">
                  <c:v>3.5501371120375702</c:v>
                </c:pt>
                <c:pt idx="23">
                  <c:v>3.5327325366896001</c:v>
                </c:pt>
                <c:pt idx="24">
                  <c:v>3.5005100559986499</c:v>
                </c:pt>
                <c:pt idx="25">
                  <c:v>3.4619680855522699</c:v>
                </c:pt>
                <c:pt idx="26">
                  <c:v>3.4286852552740399</c:v>
                </c:pt>
                <c:pt idx="27">
                  <c:v>5.0671938098948202</c:v>
                </c:pt>
                <c:pt idx="28">
                  <c:v>5.0477305599143802</c:v>
                </c:pt>
                <c:pt idx="29">
                  <c:v>5.0226852567090496</c:v>
                </c:pt>
                <c:pt idx="30">
                  <c:v>4.9758965024617403</c:v>
                </c:pt>
                <c:pt idx="31">
                  <c:v>4.8972522141358699</c:v>
                </c:pt>
                <c:pt idx="32">
                  <c:v>4.7866967305405099</c:v>
                </c:pt>
                <c:pt idx="33">
                  <c:v>4.6665198242133297</c:v>
                </c:pt>
                <c:pt idx="34">
                  <c:v>4.5678897375927603</c:v>
                </c:pt>
                <c:pt idx="35">
                  <c:v>4.4973249833675801</c:v>
                </c:pt>
                <c:pt idx="36">
                  <c:v>4.4445693036612397</c:v>
                </c:pt>
                <c:pt idx="37">
                  <c:v>4.39289462691859</c:v>
                </c:pt>
                <c:pt idx="38">
                  <c:v>4.3322539684926999</c:v>
                </c:pt>
                <c:pt idx="39">
                  <c:v>4.2600451290576098</c:v>
                </c:pt>
                <c:pt idx="40">
                  <c:v>4.1826132744662603</c:v>
                </c:pt>
                <c:pt idx="41">
                  <c:v>4.10851877498399</c:v>
                </c:pt>
                <c:pt idx="42">
                  <c:v>4.0475547109094903</c:v>
                </c:pt>
                <c:pt idx="43">
                  <c:v>3.9957637741574001</c:v>
                </c:pt>
                <c:pt idx="44">
                  <c:v>3.9446123327045002</c:v>
                </c:pt>
                <c:pt idx="45">
                  <c:v>3.8857303989979699</c:v>
                </c:pt>
                <c:pt idx="46">
                  <c:v>3.81102679475925</c:v>
                </c:pt>
                <c:pt idx="47">
                  <c:v>3.7207333136549599</c:v>
                </c:pt>
                <c:pt idx="48">
                  <c:v>3.6223415590791399</c:v>
                </c:pt>
                <c:pt idx="49">
                  <c:v>3.52183787860187</c:v>
                </c:pt>
                <c:pt idx="50">
                  <c:v>3.4224726073380101</c:v>
                </c:pt>
                <c:pt idx="51">
                  <c:v>3.33208631678515</c:v>
                </c:pt>
              </c:numCache>
            </c:numRef>
          </c:val>
          <c:smooth val="0"/>
          <c:extLst>
            <c:ext xmlns:c16="http://schemas.microsoft.com/office/drawing/2014/chart" uri="{C3380CC4-5D6E-409C-BE32-E72D297353CC}">
              <c16:uniqueId val="{00000004-9AB8-47BF-A87F-CB0B7CD67CDB}"/>
            </c:ext>
          </c:extLst>
        </c:ser>
        <c:dLbls>
          <c:showLegendKey val="0"/>
          <c:showVal val="0"/>
          <c:showCatName val="0"/>
          <c:showSerName val="0"/>
          <c:showPercent val="0"/>
          <c:showBubbleSize val="0"/>
        </c:dLbls>
        <c:marker val="1"/>
        <c:smooth val="0"/>
        <c:axId val="523921864"/>
        <c:axId val="523922256"/>
      </c:lineChart>
      <c:catAx>
        <c:axId val="5239218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523922256"/>
        <c:crosses val="autoZero"/>
        <c:auto val="1"/>
        <c:lblAlgn val="ctr"/>
        <c:lblOffset val="0"/>
        <c:tickLblSkip val="1"/>
        <c:tickMarkSkip val="12"/>
        <c:noMultiLvlLbl val="1"/>
      </c:catAx>
      <c:valAx>
        <c:axId val="523922256"/>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921864"/>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178016726403819E-2"/>
          <c:y val="4.5475890985324945E-2"/>
          <c:w val="0.89388142174432494"/>
          <c:h val="0.81055712788259959"/>
        </c:manualLayout>
      </c:layout>
      <c:barChart>
        <c:barDir val="col"/>
        <c:grouping val="clustered"/>
        <c:varyColors val="0"/>
        <c:ser>
          <c:idx val="0"/>
          <c:order val="0"/>
          <c:tx>
            <c:strRef>
              <c:f>Datos!$I$5</c:f>
              <c:strCache>
                <c:ptCount val="1"/>
                <c:pt idx="0">
                  <c:v>Serie Desestacionalizada</c:v>
                </c:pt>
              </c:strCache>
            </c:strRef>
          </c:tx>
          <c:spPr>
            <a:solidFill>
              <a:srgbClr val="558ED5"/>
            </a:solidFill>
            <a:ln w="3175">
              <a:solidFill>
                <a:srgbClr val="558ED5"/>
              </a:solidFill>
            </a:ln>
          </c:spPr>
          <c:invertIfNegative val="0"/>
          <c:dLbls>
            <c:dLbl>
              <c:idx val="50"/>
              <c:layout>
                <c:manualLayout>
                  <c:x val="0"/>
                  <c:y val="-3.32809224318658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A2-4BFC-B3A4-C49774BE4EB5}"/>
                </c:ext>
              </c:extLst>
            </c:dLbl>
            <c:dLbl>
              <c:idx val="5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A7C-4F9E-A228-EB209E93AFF3}"/>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Datos!$A$162:$B$221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Datos!$I$162:$I$221</c:f>
              <c:numCache>
                <c:formatCode>_(* #,##0.0_);_(* \(#,##0.0\);_(* "-"??_);_(@_)</c:formatCode>
                <c:ptCount val="52"/>
                <c:pt idx="0">
                  <c:v>3.9942350221379801</c:v>
                </c:pt>
                <c:pt idx="1">
                  <c:v>3.9101024872032299</c:v>
                </c:pt>
                <c:pt idx="2">
                  <c:v>3.9502984970280401</c:v>
                </c:pt>
                <c:pt idx="3">
                  <c:v>4.1929793430888402</c:v>
                </c:pt>
                <c:pt idx="4">
                  <c:v>3.6812183825807399</c:v>
                </c:pt>
                <c:pt idx="5">
                  <c:v>4.0676746121320404</c:v>
                </c:pt>
                <c:pt idx="6">
                  <c:v>3.8065393137124901</c:v>
                </c:pt>
                <c:pt idx="7">
                  <c:v>4.0848213392923904</c:v>
                </c:pt>
                <c:pt idx="8">
                  <c:v>3.75925582453308</c:v>
                </c:pt>
                <c:pt idx="9">
                  <c:v>3.6625949721546101</c:v>
                </c:pt>
                <c:pt idx="10">
                  <c:v>3.8155257753579201</c:v>
                </c:pt>
                <c:pt idx="11">
                  <c:v>4.5814703020732201</c:v>
                </c:pt>
                <c:pt idx="12">
                  <c:v>3.9843803235738</c:v>
                </c:pt>
                <c:pt idx="13">
                  <c:v>4.0750783491515801</c:v>
                </c:pt>
                <c:pt idx="14">
                  <c:v>4.2002268395266196</c:v>
                </c:pt>
                <c:pt idx="15">
                  <c:v>3.9645654410601701</c:v>
                </c:pt>
                <c:pt idx="16">
                  <c:v>4.2776379766580703</c:v>
                </c:pt>
                <c:pt idx="17">
                  <c:v>4.1553214885205501</c:v>
                </c:pt>
                <c:pt idx="18">
                  <c:v>4.1750325713872396</c:v>
                </c:pt>
                <c:pt idx="19">
                  <c:v>4.0611166346663996</c:v>
                </c:pt>
                <c:pt idx="20">
                  <c:v>4.08408598732602</c:v>
                </c:pt>
                <c:pt idx="21">
                  <c:v>4.3005939802000199</c:v>
                </c:pt>
                <c:pt idx="22">
                  <c:v>4.3641896669289597</c:v>
                </c:pt>
                <c:pt idx="23">
                  <c:v>3.9646243327830999</c:v>
                </c:pt>
                <c:pt idx="24">
                  <c:v>4.2423141036765903</c:v>
                </c:pt>
                <c:pt idx="25">
                  <c:v>4.5904959263603997</c:v>
                </c:pt>
                <c:pt idx="26">
                  <c:v>4.0739443478832698</c:v>
                </c:pt>
                <c:pt idx="27">
                  <c:v>5.2524173717073399</c:v>
                </c:pt>
                <c:pt idx="28">
                  <c:v>5.3476767015396796</c:v>
                </c:pt>
                <c:pt idx="29">
                  <c:v>6.4183592618274501</c:v>
                </c:pt>
                <c:pt idx="30">
                  <c:v>6.3170048873821196</c:v>
                </c:pt>
                <c:pt idx="31">
                  <c:v>6.1959737373794201</c:v>
                </c:pt>
                <c:pt idx="32">
                  <c:v>6.0973595106135701</c:v>
                </c:pt>
                <c:pt idx="33">
                  <c:v>5.9427559977485398</c:v>
                </c:pt>
                <c:pt idx="34">
                  <c:v>5.8592486013269598</c:v>
                </c:pt>
                <c:pt idx="35">
                  <c:v>5.3290115975990897</c:v>
                </c:pt>
                <c:pt idx="36">
                  <c:v>6.3386195950336397</c:v>
                </c:pt>
                <c:pt idx="37">
                  <c:v>5.46130722193125</c:v>
                </c:pt>
                <c:pt idx="38">
                  <c:v>5.6889431283296803</c:v>
                </c:pt>
                <c:pt idx="39">
                  <c:v>5.9517694134532402</c:v>
                </c:pt>
                <c:pt idx="40">
                  <c:v>5.1813308235184996</c:v>
                </c:pt>
                <c:pt idx="41">
                  <c:v>5.1937510092684898</c:v>
                </c:pt>
                <c:pt idx="42">
                  <c:v>5.4090542551173302</c:v>
                </c:pt>
                <c:pt idx="43">
                  <c:v>5.2416209149911497</c:v>
                </c:pt>
                <c:pt idx="44">
                  <c:v>5.1592754831138503</c:v>
                </c:pt>
                <c:pt idx="45">
                  <c:v>4.9966776027056001</c:v>
                </c:pt>
                <c:pt idx="46">
                  <c:v>4.7809407825461498</c:v>
                </c:pt>
                <c:pt idx="47">
                  <c:v>4.9719422830911704</c:v>
                </c:pt>
                <c:pt idx="48">
                  <c:v>4.79982045366551</c:v>
                </c:pt>
                <c:pt idx="49">
                  <c:v>5.1617233869654697</c:v>
                </c:pt>
                <c:pt idx="50">
                  <c:v>4.3281184372372303</c:v>
                </c:pt>
                <c:pt idx="51">
                  <c:v>4.0560340957787302</c:v>
                </c:pt>
              </c:numCache>
            </c:numRef>
          </c:val>
          <c:extLst>
            <c:ext xmlns:c16="http://schemas.microsoft.com/office/drawing/2014/chart" uri="{C3380CC4-5D6E-409C-BE32-E72D297353CC}">
              <c16:uniqueId val="{00000002-FA1C-44D5-8830-599B2375E0DB}"/>
            </c:ext>
          </c:extLst>
        </c:ser>
        <c:dLbls>
          <c:showLegendKey val="0"/>
          <c:showVal val="0"/>
          <c:showCatName val="0"/>
          <c:showSerName val="0"/>
          <c:showPercent val="0"/>
          <c:showBubbleSize val="0"/>
        </c:dLbls>
        <c:gapWidth val="50"/>
        <c:axId val="511040440"/>
        <c:axId val="511041616"/>
      </c:barChart>
      <c:lineChart>
        <c:grouping val="standard"/>
        <c:varyColors val="0"/>
        <c:ser>
          <c:idx val="1"/>
          <c:order val="1"/>
          <c:tx>
            <c:strRef>
              <c:f>Datos!$J$5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Datos!$J$162:$J$221</c:f>
              <c:numCache>
                <c:formatCode>_(* #,##0.0_);_(* \(#,##0.0\);_(* "-"??_);_(@_)</c:formatCode>
                <c:ptCount val="52"/>
                <c:pt idx="0">
                  <c:v>3.9693518497692799</c:v>
                </c:pt>
                <c:pt idx="1">
                  <c:v>3.96880011807675</c:v>
                </c:pt>
                <c:pt idx="2">
                  <c:v>3.9851702129561901</c:v>
                </c:pt>
                <c:pt idx="3">
                  <c:v>4.0040307545609801</c:v>
                </c:pt>
                <c:pt idx="4">
                  <c:v>4.0018199465297197</c:v>
                </c:pt>
                <c:pt idx="5">
                  <c:v>3.96874883286893</c:v>
                </c:pt>
                <c:pt idx="6">
                  <c:v>3.9128061902594098</c:v>
                </c:pt>
                <c:pt idx="7">
                  <c:v>3.85313138222882</c:v>
                </c:pt>
                <c:pt idx="8">
                  <c:v>3.8086692905052</c:v>
                </c:pt>
                <c:pt idx="9">
                  <c:v>3.8043762576767599</c:v>
                </c:pt>
                <c:pt idx="10">
                  <c:v>3.8375042328056601</c:v>
                </c:pt>
                <c:pt idx="11">
                  <c:v>3.8976912689138299</c:v>
                </c:pt>
                <c:pt idx="12">
                  <c:v>3.9755888973615598</c:v>
                </c:pt>
                <c:pt idx="13">
                  <c:v>4.0517699700237104</c:v>
                </c:pt>
                <c:pt idx="14">
                  <c:v>4.1129509118480199</c:v>
                </c:pt>
                <c:pt idx="15">
                  <c:v>4.1418183058385196</c:v>
                </c:pt>
                <c:pt idx="16">
                  <c:v>4.1460377964666399</c:v>
                </c:pt>
                <c:pt idx="17">
                  <c:v>4.1457930065614397</c:v>
                </c:pt>
                <c:pt idx="18">
                  <c:v>4.1495278781380502</c:v>
                </c:pt>
                <c:pt idx="19">
                  <c:v>4.1612539997386904</c:v>
                </c:pt>
                <c:pt idx="20">
                  <c:v>4.1839218812172199</c:v>
                </c:pt>
                <c:pt idx="21">
                  <c:v>4.2099409235191096</c:v>
                </c:pt>
                <c:pt idx="22">
                  <c:v>4.2269830221468201</c:v>
                </c:pt>
                <c:pt idx="23">
                  <c:v>4.2291559390470796</c:v>
                </c:pt>
                <c:pt idx="24">
                  <c:v>4.2098093742983096</c:v>
                </c:pt>
                <c:pt idx="25">
                  <c:v>4.1806915777633602</c:v>
                </c:pt>
                <c:pt idx="26">
                  <c:v>4.1539546874437399</c:v>
                </c:pt>
                <c:pt idx="27">
                  <c:v>5.3131159449914698</c:v>
                </c:pt>
                <c:pt idx="28">
                  <c:v>5.2992246054487797</c:v>
                </c:pt>
                <c:pt idx="29">
                  <c:v>6.3545688384848802</c:v>
                </c:pt>
                <c:pt idx="30">
                  <c:v>6.2942097601364999</c:v>
                </c:pt>
                <c:pt idx="31">
                  <c:v>6.2095913436002297</c:v>
                </c:pt>
                <c:pt idx="32">
                  <c:v>6.0929546035118101</c:v>
                </c:pt>
                <c:pt idx="33">
                  <c:v>5.9589509679185797</c:v>
                </c:pt>
                <c:pt idx="34">
                  <c:v>5.8406749202234902</c:v>
                </c:pt>
                <c:pt idx="35">
                  <c:v>5.7483240794413302</c:v>
                </c:pt>
                <c:pt idx="36">
                  <c:v>5.6687976398739597</c:v>
                </c:pt>
                <c:pt idx="37">
                  <c:v>5.5941204413482399</c:v>
                </c:pt>
                <c:pt idx="38">
                  <c:v>5.5215997709105604</c:v>
                </c:pt>
                <c:pt idx="39">
                  <c:v>5.4528952867037797</c:v>
                </c:pt>
                <c:pt idx="40">
                  <c:v>5.39087286058668</c:v>
                </c:pt>
                <c:pt idx="41">
                  <c:v>5.3277429656469097</c:v>
                </c:pt>
                <c:pt idx="42">
                  <c:v>5.2599149235194398</c:v>
                </c:pt>
                <c:pt idx="43">
                  <c:v>5.1904452777614498</c:v>
                </c:pt>
                <c:pt idx="44">
                  <c:v>5.1218690354310201</c:v>
                </c:pt>
                <c:pt idx="45">
                  <c:v>5.0488072602023699</c:v>
                </c:pt>
                <c:pt idx="46">
                  <c:v>4.95341262212711</c:v>
                </c:pt>
                <c:pt idx="47">
                  <c:v>4.8343147104998403</c:v>
                </c:pt>
                <c:pt idx="48">
                  <c:v>4.7034175123823996</c:v>
                </c:pt>
                <c:pt idx="49">
                  <c:v>4.5639245417068199</c:v>
                </c:pt>
                <c:pt idx="50">
                  <c:v>4.4215024727772603</c:v>
                </c:pt>
                <c:pt idx="51">
                  <c:v>4.2956522072333598</c:v>
                </c:pt>
              </c:numCache>
            </c:numRef>
          </c:val>
          <c:smooth val="0"/>
          <c:extLst>
            <c:ext xmlns:c16="http://schemas.microsoft.com/office/drawing/2014/chart" uri="{C3380CC4-5D6E-409C-BE32-E72D297353CC}">
              <c16:uniqueId val="{00000003-FA1C-44D5-8830-599B2375E0DB}"/>
            </c:ext>
          </c:extLst>
        </c:ser>
        <c:dLbls>
          <c:showLegendKey val="0"/>
          <c:showVal val="0"/>
          <c:showCatName val="0"/>
          <c:showSerName val="0"/>
          <c:showPercent val="0"/>
          <c:showBubbleSize val="0"/>
        </c:dLbls>
        <c:marker val="1"/>
        <c:smooth val="0"/>
        <c:axId val="511040440"/>
        <c:axId val="511041616"/>
      </c:lineChart>
      <c:catAx>
        <c:axId val="5110404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511041616"/>
        <c:crosses val="autoZero"/>
        <c:auto val="1"/>
        <c:lblAlgn val="ctr"/>
        <c:lblOffset val="0"/>
        <c:tickLblSkip val="1"/>
        <c:tickMarkSkip val="12"/>
        <c:noMultiLvlLbl val="1"/>
      </c:catAx>
      <c:valAx>
        <c:axId val="511041616"/>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11040440"/>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5444968553459121E-2"/>
          <c:w val="0.88502389486260458"/>
          <c:h val="0.80286006289308176"/>
        </c:manualLayout>
      </c:layout>
      <c:barChart>
        <c:barDir val="col"/>
        <c:grouping val="clustered"/>
        <c:varyColors val="0"/>
        <c:ser>
          <c:idx val="0"/>
          <c:order val="0"/>
          <c:tx>
            <c:strRef>
              <c:f>Datos!$O$5</c:f>
              <c:strCache>
                <c:ptCount val="1"/>
                <c:pt idx="0">
                  <c:v>Serie Desestacionalizada</c:v>
                </c:pt>
              </c:strCache>
            </c:strRef>
          </c:tx>
          <c:spPr>
            <a:solidFill>
              <a:srgbClr val="002060"/>
            </a:solidFill>
            <a:ln w="3175">
              <a:solidFill>
                <a:srgbClr val="002060"/>
              </a:solidFill>
            </a:ln>
          </c:spPr>
          <c:invertIfNegative val="0"/>
          <c:dLbls>
            <c:dLbl>
              <c:idx val="50"/>
              <c:layout>
                <c:manualLayout>
                  <c:x val="-3.770804000734109E-3"/>
                  <c:y val="6.78045009375171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55-4BD8-B007-A671FC24B425}"/>
                </c:ext>
              </c:extLst>
            </c:dLbl>
            <c:dLbl>
              <c:idx val="5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07-4429-90E0-639414DA6CC2}"/>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Datos!$O$162:$O$221</c:f>
              <c:numCache>
                <c:formatCode>_(* #,##0.0_);_(* \(#,##0.0\);_(* "-"??_);_(@_)</c:formatCode>
                <c:ptCount val="52"/>
                <c:pt idx="0">
                  <c:v>56.730672686158897</c:v>
                </c:pt>
                <c:pt idx="1">
                  <c:v>56.392006298379897</c:v>
                </c:pt>
                <c:pt idx="2">
                  <c:v>56.6035984919559</c:v>
                </c:pt>
                <c:pt idx="3">
                  <c:v>56.564205576110901</c:v>
                </c:pt>
                <c:pt idx="4">
                  <c:v>56.808245470828403</c:v>
                </c:pt>
                <c:pt idx="5">
                  <c:v>56.609881120297203</c:v>
                </c:pt>
                <c:pt idx="6">
                  <c:v>56.574761797991201</c:v>
                </c:pt>
                <c:pt idx="7">
                  <c:v>56.602738556861702</c:v>
                </c:pt>
                <c:pt idx="8">
                  <c:v>56.306118073419398</c:v>
                </c:pt>
                <c:pt idx="9">
                  <c:v>55.484346268078902</c:v>
                </c:pt>
                <c:pt idx="10">
                  <c:v>56.932937339589301</c:v>
                </c:pt>
                <c:pt idx="11">
                  <c:v>56.577902002712797</c:v>
                </c:pt>
                <c:pt idx="12">
                  <c:v>56.338847680825801</c:v>
                </c:pt>
                <c:pt idx="13">
                  <c:v>57.531194692178602</c:v>
                </c:pt>
                <c:pt idx="14">
                  <c:v>56.588352363781098</c:v>
                </c:pt>
                <c:pt idx="15">
                  <c:v>56.372463663187602</c:v>
                </c:pt>
                <c:pt idx="16">
                  <c:v>56.2198267664008</c:v>
                </c:pt>
                <c:pt idx="17">
                  <c:v>56.527694636009201</c:v>
                </c:pt>
                <c:pt idx="18">
                  <c:v>55.986956024014297</c:v>
                </c:pt>
                <c:pt idx="19">
                  <c:v>56.162495403143801</c:v>
                </c:pt>
                <c:pt idx="20">
                  <c:v>56.558576045955</c:v>
                </c:pt>
                <c:pt idx="21">
                  <c:v>55.798626611844398</c:v>
                </c:pt>
                <c:pt idx="22">
                  <c:v>55.812282436951698</c:v>
                </c:pt>
                <c:pt idx="23">
                  <c:v>55.932959278444798</c:v>
                </c:pt>
                <c:pt idx="24">
                  <c:v>56.072929431093698</c:v>
                </c:pt>
                <c:pt idx="25">
                  <c:v>56.159366017568203</c:v>
                </c:pt>
                <c:pt idx="26">
                  <c:v>55.491382642593699</c:v>
                </c:pt>
                <c:pt idx="27">
                  <c:v>47.975353779002603</c:v>
                </c:pt>
                <c:pt idx="28">
                  <c:v>52.047454412539601</c:v>
                </c:pt>
                <c:pt idx="29">
                  <c:v>53.278099431942003</c:v>
                </c:pt>
                <c:pt idx="30">
                  <c:v>54.884959567028602</c:v>
                </c:pt>
                <c:pt idx="31">
                  <c:v>54.881553103918698</c:v>
                </c:pt>
                <c:pt idx="32">
                  <c:v>54.856946033182801</c:v>
                </c:pt>
                <c:pt idx="33">
                  <c:v>55.707956052569202</c:v>
                </c:pt>
                <c:pt idx="34">
                  <c:v>56.078847742304198</c:v>
                </c:pt>
                <c:pt idx="35">
                  <c:v>55.562323992252303</c:v>
                </c:pt>
                <c:pt idx="36">
                  <c:v>55.607021288753302</c:v>
                </c:pt>
                <c:pt idx="37">
                  <c:v>55.410796729545197</c:v>
                </c:pt>
                <c:pt idx="38">
                  <c:v>56.549537737445497</c:v>
                </c:pt>
                <c:pt idx="39">
                  <c:v>55.648833783502702</c:v>
                </c:pt>
                <c:pt idx="40">
                  <c:v>55.780111371075698</c:v>
                </c:pt>
                <c:pt idx="41">
                  <c:v>55.609746763670302</c:v>
                </c:pt>
                <c:pt idx="42">
                  <c:v>56.302931068413201</c:v>
                </c:pt>
                <c:pt idx="43">
                  <c:v>56.259504866904997</c:v>
                </c:pt>
                <c:pt idx="44">
                  <c:v>56.106298935957199</c:v>
                </c:pt>
                <c:pt idx="45">
                  <c:v>55.483209176486199</c:v>
                </c:pt>
                <c:pt idx="46">
                  <c:v>55.554100540188998</c:v>
                </c:pt>
                <c:pt idx="47">
                  <c:v>56.336426160834499</c:v>
                </c:pt>
                <c:pt idx="48">
                  <c:v>54.978982811050301</c:v>
                </c:pt>
                <c:pt idx="49">
                  <c:v>54.7161625452487</c:v>
                </c:pt>
                <c:pt idx="50">
                  <c:v>55.643624001419703</c:v>
                </c:pt>
                <c:pt idx="51">
                  <c:v>55.5638177192901</c:v>
                </c:pt>
              </c:numCache>
            </c:numRef>
          </c:val>
          <c:extLst>
            <c:ext xmlns:c16="http://schemas.microsoft.com/office/drawing/2014/chart" uri="{C3380CC4-5D6E-409C-BE32-E72D297353CC}">
              <c16:uniqueId val="{00000003-D9B9-47AD-BDAF-800295C4BED4}"/>
            </c:ext>
          </c:extLst>
        </c:ser>
        <c:dLbls>
          <c:showLegendKey val="0"/>
          <c:showVal val="0"/>
          <c:showCatName val="0"/>
          <c:showSerName val="0"/>
          <c:showPercent val="0"/>
          <c:showBubbleSize val="0"/>
        </c:dLbls>
        <c:gapWidth val="50"/>
        <c:axId val="511052592"/>
        <c:axId val="511052984"/>
      </c:barChart>
      <c:lineChart>
        <c:grouping val="standard"/>
        <c:varyColors val="0"/>
        <c:ser>
          <c:idx val="1"/>
          <c:order val="1"/>
          <c:tx>
            <c:strRef>
              <c:f>Datos!$P$5</c:f>
              <c:strCache>
                <c:ptCount val="1"/>
                <c:pt idx="0">
                  <c:v>Serie de Tendencia-Ciclo</c:v>
                </c:pt>
              </c:strCache>
            </c:strRef>
          </c:tx>
          <c:spPr>
            <a:ln w="12700">
              <a:solidFill>
                <a:srgbClr val="FFC000"/>
              </a:solidFill>
            </a:ln>
          </c:spPr>
          <c:marker>
            <c:symbol val="none"/>
          </c:marker>
          <c:cat>
            <c:multiLvlStrRef>
              <c:f>Datos!$A$162:$B$221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Datos!$P$162:$P$221</c:f>
              <c:numCache>
                <c:formatCode>_(* #,##0.0_);_(* \(#,##0.0\);_(* "-"??_);_(@_)</c:formatCode>
                <c:ptCount val="52"/>
                <c:pt idx="0">
                  <c:v>56.641320241557402</c:v>
                </c:pt>
                <c:pt idx="1">
                  <c:v>56.614433718771998</c:v>
                </c:pt>
                <c:pt idx="2">
                  <c:v>56.593594609884903</c:v>
                </c:pt>
                <c:pt idx="3">
                  <c:v>56.581048919644999</c:v>
                </c:pt>
                <c:pt idx="4">
                  <c:v>56.576504160913203</c:v>
                </c:pt>
                <c:pt idx="5">
                  <c:v>56.5783210414859</c:v>
                </c:pt>
                <c:pt idx="6">
                  <c:v>56.581181997188203</c:v>
                </c:pt>
                <c:pt idx="7">
                  <c:v>56.581092477777901</c:v>
                </c:pt>
                <c:pt idx="8">
                  <c:v>56.576820492705103</c:v>
                </c:pt>
                <c:pt idx="9">
                  <c:v>56.566656822645797</c:v>
                </c:pt>
                <c:pt idx="10">
                  <c:v>56.551769593979998</c:v>
                </c:pt>
                <c:pt idx="11">
                  <c:v>56.5337738174211</c:v>
                </c:pt>
                <c:pt idx="12">
                  <c:v>56.5124455774585</c:v>
                </c:pt>
                <c:pt idx="13">
                  <c:v>56.485084520273297</c:v>
                </c:pt>
                <c:pt idx="14">
                  <c:v>56.449581512680702</c:v>
                </c:pt>
                <c:pt idx="15">
                  <c:v>56.406195037213102</c:v>
                </c:pt>
                <c:pt idx="16">
                  <c:v>56.356785749413802</c:v>
                </c:pt>
                <c:pt idx="17">
                  <c:v>56.3031188288872</c:v>
                </c:pt>
                <c:pt idx="18">
                  <c:v>56.248643760604701</c:v>
                </c:pt>
                <c:pt idx="19">
                  <c:v>56.196329679564599</c:v>
                </c:pt>
                <c:pt idx="20">
                  <c:v>56.146444545607501</c:v>
                </c:pt>
                <c:pt idx="21">
                  <c:v>56.0959753583533</c:v>
                </c:pt>
                <c:pt idx="22">
                  <c:v>56.034602437094797</c:v>
                </c:pt>
                <c:pt idx="23">
                  <c:v>55.955322488778997</c:v>
                </c:pt>
                <c:pt idx="24">
                  <c:v>55.857674937104697</c:v>
                </c:pt>
                <c:pt idx="25">
                  <c:v>55.744444846130598</c:v>
                </c:pt>
                <c:pt idx="26">
                  <c:v>55.622632798395401</c:v>
                </c:pt>
                <c:pt idx="27">
                  <c:v>55.501728768437303</c:v>
                </c:pt>
                <c:pt idx="28">
                  <c:v>55.393316311515299</c:v>
                </c:pt>
                <c:pt idx="29">
                  <c:v>55.306994251056402</c:v>
                </c:pt>
                <c:pt idx="30">
                  <c:v>55.250787572654303</c:v>
                </c:pt>
                <c:pt idx="31">
                  <c:v>55.227698624690802</c:v>
                </c:pt>
                <c:pt idx="32">
                  <c:v>55.235320393293101</c:v>
                </c:pt>
                <c:pt idx="33">
                  <c:v>55.271713724521</c:v>
                </c:pt>
                <c:pt idx="34">
                  <c:v>55.337505640352497</c:v>
                </c:pt>
                <c:pt idx="35">
                  <c:v>55.425767229259201</c:v>
                </c:pt>
                <c:pt idx="36">
                  <c:v>55.5259884997215</c:v>
                </c:pt>
                <c:pt idx="37">
                  <c:v>55.628813144458299</c:v>
                </c:pt>
                <c:pt idx="38">
                  <c:v>55.724598378273797</c:v>
                </c:pt>
                <c:pt idx="39">
                  <c:v>55.8035035076404</c:v>
                </c:pt>
                <c:pt idx="40">
                  <c:v>55.856237393337302</c:v>
                </c:pt>
                <c:pt idx="41">
                  <c:v>55.880196985753201</c:v>
                </c:pt>
                <c:pt idx="42">
                  <c:v>55.876282558696701</c:v>
                </c:pt>
                <c:pt idx="43">
                  <c:v>55.847938569168399</c:v>
                </c:pt>
                <c:pt idx="44">
                  <c:v>55.799319991680598</c:v>
                </c:pt>
                <c:pt idx="45">
                  <c:v>55.734849527249303</c:v>
                </c:pt>
                <c:pt idx="46">
                  <c:v>55.660711966661403</c:v>
                </c:pt>
                <c:pt idx="47">
                  <c:v>55.587506141325001</c:v>
                </c:pt>
                <c:pt idx="48">
                  <c:v>55.523330333087799</c:v>
                </c:pt>
                <c:pt idx="49">
                  <c:v>55.473883090290499</c:v>
                </c:pt>
                <c:pt idx="50">
                  <c:v>55.441973240362998</c:v>
                </c:pt>
                <c:pt idx="51">
                  <c:v>55.426124652364798</c:v>
                </c:pt>
              </c:numCache>
            </c:numRef>
          </c:val>
          <c:smooth val="0"/>
          <c:extLst>
            <c:ext xmlns:c16="http://schemas.microsoft.com/office/drawing/2014/chart" uri="{C3380CC4-5D6E-409C-BE32-E72D297353CC}">
              <c16:uniqueId val="{00000004-D9B9-47AD-BDAF-800295C4BED4}"/>
            </c:ext>
          </c:extLst>
        </c:ser>
        <c:dLbls>
          <c:showLegendKey val="0"/>
          <c:showVal val="0"/>
          <c:showCatName val="0"/>
          <c:showSerName val="0"/>
          <c:showPercent val="0"/>
          <c:showBubbleSize val="0"/>
        </c:dLbls>
        <c:marker val="1"/>
        <c:smooth val="0"/>
        <c:axId val="511052592"/>
        <c:axId val="511052984"/>
      </c:lineChart>
      <c:catAx>
        <c:axId val="5110525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511052984"/>
        <c:crosses val="autoZero"/>
        <c:auto val="1"/>
        <c:lblAlgn val="ctr"/>
        <c:lblOffset val="0"/>
        <c:tickLblSkip val="1"/>
        <c:tickMarkSkip val="12"/>
        <c:noMultiLvlLbl val="1"/>
      </c:catAx>
      <c:valAx>
        <c:axId val="511052984"/>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11052592"/>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105137395459971E-2"/>
          <c:y val="5.2101153039832288E-2"/>
          <c:w val="0.88789336917562722"/>
          <c:h val="0.7962038784067087"/>
        </c:manualLayout>
      </c:layout>
      <c:barChart>
        <c:barDir val="col"/>
        <c:grouping val="clustered"/>
        <c:varyColors val="0"/>
        <c:ser>
          <c:idx val="0"/>
          <c:order val="0"/>
          <c:tx>
            <c:strRef>
              <c:f>Datos!$Q$5</c:f>
              <c:strCache>
                <c:ptCount val="1"/>
                <c:pt idx="0">
                  <c:v>Serie Desestacionalizada</c:v>
                </c:pt>
              </c:strCache>
            </c:strRef>
          </c:tx>
          <c:spPr>
            <a:solidFill>
              <a:srgbClr val="558ED5"/>
            </a:solidFill>
            <a:ln w="3175">
              <a:solidFill>
                <a:srgbClr val="558ED5"/>
              </a:solidFill>
            </a:ln>
          </c:spPr>
          <c:invertIfNegative val="0"/>
          <c:dLbls>
            <c:dLbl>
              <c:idx val="50"/>
              <c:layout>
                <c:manualLayout>
                  <c:x val="-3.7652198636398842E-3"/>
                  <c:y val="-3.107670392895978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579-43EC-85B6-E254B09DCA15}"/>
                </c:ext>
              </c:extLst>
            </c:dLbl>
            <c:dLbl>
              <c:idx val="5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8F-4602-B693-C890BA7F7823}"/>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Datos!$Q$162:$Q$221</c:f>
              <c:numCache>
                <c:formatCode>_(* #,##0.0_);_(* \(#,##0.0\);_(* "-"??_);_(@_)</c:formatCode>
                <c:ptCount val="52"/>
                <c:pt idx="0">
                  <c:v>46.3882283892872</c:v>
                </c:pt>
                <c:pt idx="1">
                  <c:v>44.311372580565397</c:v>
                </c:pt>
                <c:pt idx="2">
                  <c:v>45.8788656396204</c:v>
                </c:pt>
                <c:pt idx="3">
                  <c:v>46.500409525564898</c:v>
                </c:pt>
                <c:pt idx="4">
                  <c:v>46.338071459937503</c:v>
                </c:pt>
                <c:pt idx="5">
                  <c:v>46.402796984764201</c:v>
                </c:pt>
                <c:pt idx="6">
                  <c:v>46.657364024279701</c:v>
                </c:pt>
                <c:pt idx="7">
                  <c:v>46.343046147181703</c:v>
                </c:pt>
                <c:pt idx="8">
                  <c:v>46.211427356133399</c:v>
                </c:pt>
                <c:pt idx="9">
                  <c:v>45.630855837507497</c:v>
                </c:pt>
                <c:pt idx="10">
                  <c:v>46.693262169960498</c:v>
                </c:pt>
                <c:pt idx="11">
                  <c:v>46.477996326192098</c:v>
                </c:pt>
                <c:pt idx="12">
                  <c:v>46.160749331489498</c:v>
                </c:pt>
                <c:pt idx="13">
                  <c:v>46.729068434149497</c:v>
                </c:pt>
                <c:pt idx="14">
                  <c:v>46.923774752605397</c:v>
                </c:pt>
                <c:pt idx="15">
                  <c:v>45.794364496440501</c:v>
                </c:pt>
                <c:pt idx="16">
                  <c:v>45.935750497923898</c:v>
                </c:pt>
                <c:pt idx="17">
                  <c:v>46.584532030212401</c:v>
                </c:pt>
                <c:pt idx="18">
                  <c:v>45.858141577783002</c:v>
                </c:pt>
                <c:pt idx="19">
                  <c:v>45.770783196677598</c:v>
                </c:pt>
                <c:pt idx="20">
                  <c:v>46.017712634407097</c:v>
                </c:pt>
                <c:pt idx="21">
                  <c:v>45.879921075395004</c:v>
                </c:pt>
                <c:pt idx="22">
                  <c:v>45.631295297518299</c:v>
                </c:pt>
                <c:pt idx="23">
                  <c:v>45.284667957775497</c:v>
                </c:pt>
                <c:pt idx="24">
                  <c:v>45.660196684699599</c:v>
                </c:pt>
                <c:pt idx="25">
                  <c:v>45.496970071379302</c:v>
                </c:pt>
                <c:pt idx="26">
                  <c:v>44.7791054512209</c:v>
                </c:pt>
                <c:pt idx="27">
                  <c:v>37.018921847704704</c:v>
                </c:pt>
                <c:pt idx="28">
                  <c:v>38.588584709234702</c:v>
                </c:pt>
                <c:pt idx="29">
                  <c:v>38.441819060551197</c:v>
                </c:pt>
                <c:pt idx="30">
                  <c:v>43.215824636676999</c:v>
                </c:pt>
                <c:pt idx="31">
                  <c:v>43.480472007111402</c:v>
                </c:pt>
                <c:pt idx="32">
                  <c:v>43.246617376070503</c:v>
                </c:pt>
                <c:pt idx="33">
                  <c:v>44.633836929144401</c:v>
                </c:pt>
                <c:pt idx="34">
                  <c:v>45.402640756468898</c:v>
                </c:pt>
                <c:pt idx="35">
                  <c:v>44.881701669946203</c:v>
                </c:pt>
                <c:pt idx="36">
                  <c:v>44.877637016821701</c:v>
                </c:pt>
                <c:pt idx="37">
                  <c:v>44.4305697503695</c:v>
                </c:pt>
                <c:pt idx="38">
                  <c:v>45.666540714701497</c:v>
                </c:pt>
                <c:pt idx="39">
                  <c:v>45.554770212063197</c:v>
                </c:pt>
                <c:pt idx="40">
                  <c:v>45.675219514226299</c:v>
                </c:pt>
                <c:pt idx="41">
                  <c:v>45.618812986607097</c:v>
                </c:pt>
                <c:pt idx="42">
                  <c:v>45.9715733410941</c:v>
                </c:pt>
                <c:pt idx="43">
                  <c:v>46.053479298078003</c:v>
                </c:pt>
                <c:pt idx="44">
                  <c:v>46.068360099135298</c:v>
                </c:pt>
                <c:pt idx="45">
                  <c:v>45.0065312868809</c:v>
                </c:pt>
                <c:pt idx="46">
                  <c:v>45.412361370732803</c:v>
                </c:pt>
                <c:pt idx="47">
                  <c:v>45.397131824549497</c:v>
                </c:pt>
                <c:pt idx="48">
                  <c:v>43.273769760426497</c:v>
                </c:pt>
                <c:pt idx="49">
                  <c:v>44.404263093109002</c:v>
                </c:pt>
                <c:pt idx="50">
                  <c:v>44.257880425214502</c:v>
                </c:pt>
                <c:pt idx="51">
                  <c:v>45.045167160724397</c:v>
                </c:pt>
              </c:numCache>
            </c:numRef>
          </c:val>
          <c:extLst>
            <c:ext xmlns:c16="http://schemas.microsoft.com/office/drawing/2014/chart" uri="{C3380CC4-5D6E-409C-BE32-E72D297353CC}">
              <c16:uniqueId val="{00000002-30F1-4491-861C-CF4EA8F2CBF2}"/>
            </c:ext>
          </c:extLst>
        </c:ser>
        <c:dLbls>
          <c:showLegendKey val="0"/>
          <c:showVal val="0"/>
          <c:showCatName val="0"/>
          <c:showSerName val="0"/>
          <c:showPercent val="0"/>
          <c:showBubbleSize val="0"/>
        </c:dLbls>
        <c:gapWidth val="50"/>
        <c:axId val="509647504"/>
        <c:axId val="523913240"/>
      </c:barChart>
      <c:lineChart>
        <c:grouping val="standard"/>
        <c:varyColors val="0"/>
        <c:ser>
          <c:idx val="1"/>
          <c:order val="1"/>
          <c:tx>
            <c:strRef>
              <c:f>Datos!$R$5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Datos!$R$162:$R$221</c:f>
              <c:numCache>
                <c:formatCode>_(* #,##0.0_);_(* \(#,##0.0\);_(* "-"??_);_(@_)</c:formatCode>
                <c:ptCount val="52"/>
                <c:pt idx="0">
                  <c:v>45.846189105585999</c:v>
                </c:pt>
                <c:pt idx="1">
                  <c:v>45.944627619103798</c:v>
                </c:pt>
                <c:pt idx="2">
                  <c:v>46.046344295789503</c:v>
                </c:pt>
                <c:pt idx="3">
                  <c:v>46.143912625458803</c:v>
                </c:pt>
                <c:pt idx="4">
                  <c:v>46.232812728968</c:v>
                </c:pt>
                <c:pt idx="5">
                  <c:v>46.308023418272597</c:v>
                </c:pt>
                <c:pt idx="6">
                  <c:v>46.364759904500801</c:v>
                </c:pt>
                <c:pt idx="7">
                  <c:v>46.400972261906297</c:v>
                </c:pt>
                <c:pt idx="8">
                  <c:v>46.420723827918501</c:v>
                </c:pt>
                <c:pt idx="9">
                  <c:v>46.428010091081802</c:v>
                </c:pt>
                <c:pt idx="10">
                  <c:v>46.426797889447002</c:v>
                </c:pt>
                <c:pt idx="11">
                  <c:v>46.420085368019798</c:v>
                </c:pt>
                <c:pt idx="12">
                  <c:v>46.406889599436397</c:v>
                </c:pt>
                <c:pt idx="13">
                  <c:v>46.383540228150203</c:v>
                </c:pt>
                <c:pt idx="14">
                  <c:v>46.3479155624104</c:v>
                </c:pt>
                <c:pt idx="15">
                  <c:v>46.298959620959899</c:v>
                </c:pt>
                <c:pt idx="16">
                  <c:v>46.236268753472402</c:v>
                </c:pt>
                <c:pt idx="17">
                  <c:v>46.162211698081002</c:v>
                </c:pt>
                <c:pt idx="18">
                  <c:v>46.078720259439102</c:v>
                </c:pt>
                <c:pt idx="19">
                  <c:v>45.988877136390499</c:v>
                </c:pt>
                <c:pt idx="20">
                  <c:v>45.894466221335001</c:v>
                </c:pt>
                <c:pt idx="21">
                  <c:v>45.789810171341799</c:v>
                </c:pt>
                <c:pt idx="22">
                  <c:v>45.662048867414001</c:v>
                </c:pt>
                <c:pt idx="23">
                  <c:v>45.499470237755297</c:v>
                </c:pt>
                <c:pt idx="24">
                  <c:v>45.300623699563502</c:v>
                </c:pt>
                <c:pt idx="25">
                  <c:v>45.071871443195697</c:v>
                </c:pt>
                <c:pt idx="26">
                  <c:v>44.826608531987297</c:v>
                </c:pt>
                <c:pt idx="27">
                  <c:v>44.585649306957897</c:v>
                </c:pt>
                <c:pt idx="28">
                  <c:v>44.374210974320597</c:v>
                </c:pt>
                <c:pt idx="29">
                  <c:v>44.211373008862203</c:v>
                </c:pt>
                <c:pt idx="30">
                  <c:v>44.114375708832497</c:v>
                </c:pt>
                <c:pt idx="31">
                  <c:v>44.095453891015097</c:v>
                </c:pt>
                <c:pt idx="32">
                  <c:v>44.154400343966898</c:v>
                </c:pt>
                <c:pt idx="33">
                  <c:v>44.282896797170402</c:v>
                </c:pt>
                <c:pt idx="34">
                  <c:v>44.471761416949199</c:v>
                </c:pt>
                <c:pt idx="35">
                  <c:v>44.702699381967697</c:v>
                </c:pt>
                <c:pt idx="36">
                  <c:v>44.950755256100898</c:v>
                </c:pt>
                <c:pt idx="37">
                  <c:v>45.191381886161501</c:v>
                </c:pt>
                <c:pt idx="38">
                  <c:v>45.406833878060098</c:v>
                </c:pt>
                <c:pt idx="39">
                  <c:v>45.583376886232003</c:v>
                </c:pt>
                <c:pt idx="40">
                  <c:v>45.705517962619098</c:v>
                </c:pt>
                <c:pt idx="41">
                  <c:v>45.765191265693304</c:v>
                </c:pt>
                <c:pt idx="42">
                  <c:v>45.762929358769803</c:v>
                </c:pt>
                <c:pt idx="43">
                  <c:v>45.704141216955001</c:v>
                </c:pt>
                <c:pt idx="44">
                  <c:v>45.595824139656997</c:v>
                </c:pt>
                <c:pt idx="45">
                  <c:v>45.4510801827984</c:v>
                </c:pt>
                <c:pt idx="46">
                  <c:v>45.288861834801601</c:v>
                </c:pt>
                <c:pt idx="47">
                  <c:v>45.131558918971002</c:v>
                </c:pt>
                <c:pt idx="48">
                  <c:v>44.997829418891797</c:v>
                </c:pt>
                <c:pt idx="49">
                  <c:v>44.900900515768498</c:v>
                </c:pt>
                <c:pt idx="50">
                  <c:v>44.844166271550698</c:v>
                </c:pt>
                <c:pt idx="51">
                  <c:v>44.822844353466202</c:v>
                </c:pt>
              </c:numCache>
            </c:numRef>
          </c:val>
          <c:smooth val="0"/>
          <c:extLst>
            <c:ext xmlns:c16="http://schemas.microsoft.com/office/drawing/2014/chart" uri="{C3380CC4-5D6E-409C-BE32-E72D297353CC}">
              <c16:uniqueId val="{00000003-30F1-4491-861C-CF4EA8F2CBF2}"/>
            </c:ext>
          </c:extLst>
        </c:ser>
        <c:dLbls>
          <c:showLegendKey val="0"/>
          <c:showVal val="0"/>
          <c:showCatName val="0"/>
          <c:showSerName val="0"/>
          <c:showPercent val="0"/>
          <c:showBubbleSize val="0"/>
        </c:dLbls>
        <c:marker val="1"/>
        <c:smooth val="0"/>
        <c:axId val="509647504"/>
        <c:axId val="523913240"/>
      </c:lineChart>
      <c:catAx>
        <c:axId val="5096475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523913240"/>
        <c:crosses val="autoZero"/>
        <c:auto val="1"/>
        <c:lblAlgn val="ctr"/>
        <c:lblOffset val="0"/>
        <c:tickLblSkip val="1"/>
        <c:tickMarkSkip val="12"/>
        <c:noMultiLvlLbl val="1"/>
      </c:catAx>
      <c:valAx>
        <c:axId val="523913240"/>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09647504"/>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06511350059727E-2"/>
          <c:y val="4.0405660377358488E-2"/>
          <c:w val="0.88502389486260458"/>
          <c:h val="0.8145686582809224"/>
        </c:manualLayout>
      </c:layout>
      <c:barChart>
        <c:barDir val="col"/>
        <c:grouping val="clustered"/>
        <c:varyColors val="0"/>
        <c:ser>
          <c:idx val="0"/>
          <c:order val="0"/>
          <c:tx>
            <c:strRef>
              <c:f>Datos!$S$5</c:f>
              <c:strCache>
                <c:ptCount val="1"/>
                <c:pt idx="0">
                  <c:v>Serie Desestacionalizada</c:v>
                </c:pt>
              </c:strCache>
            </c:strRef>
          </c:tx>
          <c:spPr>
            <a:solidFill>
              <a:srgbClr val="002060"/>
            </a:solidFill>
            <a:ln w="3175">
              <a:solidFill>
                <a:srgbClr val="002060"/>
              </a:solidFill>
            </a:ln>
          </c:spPr>
          <c:invertIfNegative val="0"/>
          <c:dLbls>
            <c:dLbl>
              <c:idx val="50"/>
              <c:layout>
                <c:manualLayout>
                  <c:x val="-3.7865766157128616E-3"/>
                  <c:y val="-1.497327054822929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69-4BE3-9ADC-D7FD21429371}"/>
                </c:ext>
              </c:extLst>
            </c:dLbl>
            <c:dLbl>
              <c:idx val="5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5D-4376-B5F1-341D810808C6}"/>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Datos!$S$162:$S$221</c:f>
              <c:numCache>
                <c:formatCode>_(* #,##0.0_);_(* \(#,##0.0\);_(* "-"??_);_(@_)</c:formatCode>
                <c:ptCount val="52"/>
                <c:pt idx="0">
                  <c:v>27.520343939768601</c:v>
                </c:pt>
                <c:pt idx="1">
                  <c:v>26.967749041771899</c:v>
                </c:pt>
                <c:pt idx="2">
                  <c:v>27.1350707063601</c:v>
                </c:pt>
                <c:pt idx="3">
                  <c:v>27.294266470672699</c:v>
                </c:pt>
                <c:pt idx="4">
                  <c:v>27.044724159945201</c:v>
                </c:pt>
                <c:pt idx="5">
                  <c:v>27.352823692663801</c:v>
                </c:pt>
                <c:pt idx="6">
                  <c:v>27.5452750275611</c:v>
                </c:pt>
                <c:pt idx="7">
                  <c:v>27.5199687850495</c:v>
                </c:pt>
                <c:pt idx="8">
                  <c:v>27.488569934140902</c:v>
                </c:pt>
                <c:pt idx="9">
                  <c:v>27.0972025029101</c:v>
                </c:pt>
                <c:pt idx="10">
                  <c:v>27.3399041699377</c:v>
                </c:pt>
                <c:pt idx="11">
                  <c:v>27.564862406925901</c:v>
                </c:pt>
                <c:pt idx="12">
                  <c:v>27.353238357802098</c:v>
                </c:pt>
                <c:pt idx="13">
                  <c:v>27.693849957531398</c:v>
                </c:pt>
                <c:pt idx="14">
                  <c:v>27.828094754896199</c:v>
                </c:pt>
                <c:pt idx="15">
                  <c:v>28.1136762030293</c:v>
                </c:pt>
                <c:pt idx="16">
                  <c:v>27.3635311254158</c:v>
                </c:pt>
                <c:pt idx="17">
                  <c:v>27.601129079456399</c:v>
                </c:pt>
                <c:pt idx="18">
                  <c:v>27.3975680240755</c:v>
                </c:pt>
                <c:pt idx="19">
                  <c:v>27.6323590615409</c:v>
                </c:pt>
                <c:pt idx="20">
                  <c:v>27.769638285414501</c:v>
                </c:pt>
                <c:pt idx="21">
                  <c:v>27.488638884707001</c:v>
                </c:pt>
                <c:pt idx="22">
                  <c:v>26.9212165335253</c:v>
                </c:pt>
                <c:pt idx="23">
                  <c:v>27.457325884149299</c:v>
                </c:pt>
                <c:pt idx="24">
                  <c:v>27.631246342070799</c:v>
                </c:pt>
                <c:pt idx="25">
                  <c:v>27.2866102334931</c:v>
                </c:pt>
                <c:pt idx="26">
                  <c:v>26.898665466231201</c:v>
                </c:pt>
                <c:pt idx="27">
                  <c:v>20.405927991066498</c:v>
                </c:pt>
                <c:pt idx="28">
                  <c:v>23.6662562774737</c:v>
                </c:pt>
                <c:pt idx="29">
                  <c:v>24.970854412131601</c:v>
                </c:pt>
                <c:pt idx="30">
                  <c:v>27.6107628030664</c:v>
                </c:pt>
                <c:pt idx="31">
                  <c:v>27.236679903748499</c:v>
                </c:pt>
                <c:pt idx="32">
                  <c:v>27.4716352092058</c:v>
                </c:pt>
                <c:pt idx="33">
                  <c:v>27.870846963071401</c:v>
                </c:pt>
                <c:pt idx="34">
                  <c:v>28.075782410548999</c:v>
                </c:pt>
                <c:pt idx="35">
                  <c:v>27.850937051926199</c:v>
                </c:pt>
                <c:pt idx="36">
                  <c:v>28.1814755137557</c:v>
                </c:pt>
                <c:pt idx="37">
                  <c:v>28.349049893545399</c:v>
                </c:pt>
                <c:pt idx="38">
                  <c:v>28.591381815923199</c:v>
                </c:pt>
                <c:pt idx="39">
                  <c:v>27.534434167793901</c:v>
                </c:pt>
                <c:pt idx="40">
                  <c:v>28.7084444027224</c:v>
                </c:pt>
                <c:pt idx="41">
                  <c:v>27.8683134181226</c:v>
                </c:pt>
                <c:pt idx="42">
                  <c:v>28.7909989889048</c:v>
                </c:pt>
                <c:pt idx="43">
                  <c:v>29.101240108945198</c:v>
                </c:pt>
                <c:pt idx="44">
                  <c:v>28.308290712242702</c:v>
                </c:pt>
                <c:pt idx="45">
                  <c:v>27.993413085609401</c:v>
                </c:pt>
                <c:pt idx="46">
                  <c:v>28.859512257115401</c:v>
                </c:pt>
                <c:pt idx="47">
                  <c:v>29.8391051334624</c:v>
                </c:pt>
                <c:pt idx="48">
                  <c:v>27.4400907033673</c:v>
                </c:pt>
                <c:pt idx="49">
                  <c:v>28.364962313890899</c:v>
                </c:pt>
                <c:pt idx="50">
                  <c:v>28.2750901234261</c:v>
                </c:pt>
                <c:pt idx="51">
                  <c:v>28.3344026798203</c:v>
                </c:pt>
              </c:numCache>
            </c:numRef>
          </c:val>
          <c:extLst>
            <c:ext xmlns:c16="http://schemas.microsoft.com/office/drawing/2014/chart" uri="{C3380CC4-5D6E-409C-BE32-E72D297353CC}">
              <c16:uniqueId val="{00000003-FC3B-46D6-868F-03A7B7795EFC}"/>
            </c:ext>
          </c:extLst>
        </c:ser>
        <c:dLbls>
          <c:showLegendKey val="0"/>
          <c:showVal val="0"/>
          <c:showCatName val="0"/>
          <c:showSerName val="0"/>
          <c:showPercent val="0"/>
          <c:showBubbleSize val="0"/>
        </c:dLbls>
        <c:gapWidth val="50"/>
        <c:axId val="511048672"/>
        <c:axId val="511049064"/>
      </c:barChart>
      <c:lineChart>
        <c:grouping val="standard"/>
        <c:varyColors val="0"/>
        <c:ser>
          <c:idx val="1"/>
          <c:order val="1"/>
          <c:tx>
            <c:strRef>
              <c:f>Datos!$T$5</c:f>
              <c:strCache>
                <c:ptCount val="1"/>
                <c:pt idx="0">
                  <c:v>Serie de Tendencia-Ciclo</c:v>
                </c:pt>
              </c:strCache>
            </c:strRef>
          </c:tx>
          <c:spPr>
            <a:ln w="12700">
              <a:solidFill>
                <a:srgbClr val="FFC000"/>
              </a:solidFill>
            </a:ln>
          </c:spPr>
          <c:marker>
            <c:symbol val="none"/>
          </c:marker>
          <c:cat>
            <c:multiLvlStrRef>
              <c:f>Datos!$A$162:$B$221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Datos!$T$162:$T$221</c:f>
              <c:numCache>
                <c:formatCode>_(* #,##0.0_);_(* \(#,##0.0\);_(* "-"??_);_(@_)</c:formatCode>
                <c:ptCount val="52"/>
                <c:pt idx="0">
                  <c:v>26.958880031684501</c:v>
                </c:pt>
                <c:pt idx="1">
                  <c:v>27.025866475637699</c:v>
                </c:pt>
                <c:pt idx="2">
                  <c:v>27.1029231271126</c:v>
                </c:pt>
                <c:pt idx="3">
                  <c:v>27.1932127171853</c:v>
                </c:pt>
                <c:pt idx="4">
                  <c:v>27.2841122143696</c:v>
                </c:pt>
                <c:pt idx="5">
                  <c:v>27.3542511029259</c:v>
                </c:pt>
                <c:pt idx="6">
                  <c:v>27.397955057024198</c:v>
                </c:pt>
                <c:pt idx="7">
                  <c:v>27.4115095072376</c:v>
                </c:pt>
                <c:pt idx="8">
                  <c:v>27.3939352566778</c:v>
                </c:pt>
                <c:pt idx="9">
                  <c:v>27.370617530631201</c:v>
                </c:pt>
                <c:pt idx="10">
                  <c:v>27.3819844911438</c:v>
                </c:pt>
                <c:pt idx="11">
                  <c:v>27.443181018789598</c:v>
                </c:pt>
                <c:pt idx="12">
                  <c:v>27.547812607004701</c:v>
                </c:pt>
                <c:pt idx="13">
                  <c:v>27.646602400846401</c:v>
                </c:pt>
                <c:pt idx="14">
                  <c:v>27.695025796713601</c:v>
                </c:pt>
                <c:pt idx="15">
                  <c:v>27.688586715716099</c:v>
                </c:pt>
                <c:pt idx="16">
                  <c:v>27.6531310291615</c:v>
                </c:pt>
                <c:pt idx="17">
                  <c:v>27.613351976645902</c:v>
                </c:pt>
                <c:pt idx="18">
                  <c:v>27.571907448263399</c:v>
                </c:pt>
                <c:pt idx="19">
                  <c:v>27.542724588362901</c:v>
                </c:pt>
                <c:pt idx="20">
                  <c:v>27.5387555282236</c:v>
                </c:pt>
                <c:pt idx="21">
                  <c:v>27.530567915508598</c:v>
                </c:pt>
                <c:pt idx="22">
                  <c:v>27.490304737654601</c:v>
                </c:pt>
                <c:pt idx="23">
                  <c:v>27.4176603837888</c:v>
                </c:pt>
                <c:pt idx="24">
                  <c:v>27.3379802372387</c:v>
                </c:pt>
                <c:pt idx="25">
                  <c:v>27.278617910531899</c:v>
                </c:pt>
                <c:pt idx="26">
                  <c:v>27.255965955011501</c:v>
                </c:pt>
                <c:pt idx="27">
                  <c:v>27.256336786895002</c:v>
                </c:pt>
                <c:pt idx="28">
                  <c:v>27.273243844623799</c:v>
                </c:pt>
                <c:pt idx="29">
                  <c:v>27.324308004279601</c:v>
                </c:pt>
                <c:pt idx="30">
                  <c:v>27.4074908236087</c:v>
                </c:pt>
                <c:pt idx="31">
                  <c:v>27.503962337574901</c:v>
                </c:pt>
                <c:pt idx="32">
                  <c:v>27.605302872460602</c:v>
                </c:pt>
                <c:pt idx="33">
                  <c:v>27.731460893012201</c:v>
                </c:pt>
                <c:pt idx="34">
                  <c:v>27.884506811412599</c:v>
                </c:pt>
                <c:pt idx="35">
                  <c:v>28.050565447863899</c:v>
                </c:pt>
                <c:pt idx="36">
                  <c:v>28.2048671682115</c:v>
                </c:pt>
                <c:pt idx="37">
                  <c:v>28.333792052312301</c:v>
                </c:pt>
                <c:pt idx="38">
                  <c:v>28.444479683530702</c:v>
                </c:pt>
                <c:pt idx="39">
                  <c:v>28.539825703311301</c:v>
                </c:pt>
                <c:pt idx="40">
                  <c:v>28.599337203327199</c:v>
                </c:pt>
                <c:pt idx="41">
                  <c:v>28.621680205781601</c:v>
                </c:pt>
                <c:pt idx="42">
                  <c:v>28.6256836798681</c:v>
                </c:pt>
                <c:pt idx="43">
                  <c:v>28.6320529033928</c:v>
                </c:pt>
                <c:pt idx="44">
                  <c:v>28.637715244225699</c:v>
                </c:pt>
                <c:pt idx="45">
                  <c:v>28.630771684604301</c:v>
                </c:pt>
                <c:pt idx="46">
                  <c:v>28.598716065790601</c:v>
                </c:pt>
                <c:pt idx="47">
                  <c:v>28.544241027599199</c:v>
                </c:pt>
                <c:pt idx="48">
                  <c:v>28.477728898385699</c:v>
                </c:pt>
                <c:pt idx="49">
                  <c:v>28.415119511440601</c:v>
                </c:pt>
                <c:pt idx="50">
                  <c:v>28.364340117800602</c:v>
                </c:pt>
                <c:pt idx="51">
                  <c:v>28.348937703506099</c:v>
                </c:pt>
              </c:numCache>
            </c:numRef>
          </c:val>
          <c:smooth val="0"/>
          <c:extLst>
            <c:ext xmlns:c16="http://schemas.microsoft.com/office/drawing/2014/chart" uri="{C3380CC4-5D6E-409C-BE32-E72D297353CC}">
              <c16:uniqueId val="{00000004-FC3B-46D6-868F-03A7B7795EFC}"/>
            </c:ext>
          </c:extLst>
        </c:ser>
        <c:dLbls>
          <c:showLegendKey val="0"/>
          <c:showVal val="0"/>
          <c:showCatName val="0"/>
          <c:showSerName val="0"/>
          <c:showPercent val="0"/>
          <c:showBubbleSize val="0"/>
        </c:dLbls>
        <c:marker val="1"/>
        <c:smooth val="0"/>
        <c:axId val="511048672"/>
        <c:axId val="511049064"/>
      </c:lineChart>
      <c:catAx>
        <c:axId val="5110486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511049064"/>
        <c:crosses val="autoZero"/>
        <c:auto val="1"/>
        <c:lblAlgn val="ctr"/>
        <c:lblOffset val="0"/>
        <c:tickLblSkip val="1"/>
        <c:tickMarkSkip val="12"/>
        <c:noMultiLvlLbl val="1"/>
      </c:catAx>
      <c:valAx>
        <c:axId val="511049064"/>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11048672"/>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45340501792108E-2"/>
          <c:y val="4.7061844863731654E-2"/>
          <c:w val="0.88502389486260458"/>
          <c:h val="0.80125628930817605"/>
        </c:manualLayout>
      </c:layout>
      <c:barChart>
        <c:barDir val="col"/>
        <c:grouping val="clustered"/>
        <c:varyColors val="0"/>
        <c:ser>
          <c:idx val="0"/>
          <c:order val="0"/>
          <c:tx>
            <c:strRef>
              <c:f>Datos!$U$5</c:f>
              <c:strCache>
                <c:ptCount val="1"/>
                <c:pt idx="0">
                  <c:v>Serie Desestacionalizada</c:v>
                </c:pt>
              </c:strCache>
            </c:strRef>
          </c:tx>
          <c:spPr>
            <a:solidFill>
              <a:srgbClr val="558ED5"/>
            </a:solidFill>
            <a:ln w="3175">
              <a:solidFill>
                <a:srgbClr val="558ED5"/>
              </a:solidFill>
            </a:ln>
          </c:spPr>
          <c:invertIfNegative val="0"/>
          <c:dLbls>
            <c:dLbl>
              <c:idx val="50"/>
              <c:layout>
                <c:manualLayout>
                  <c:x val="-3.7865766157128616E-3"/>
                  <c:y val="-2.994654109645859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3E7-4AF9-B6CE-4104061CE3F7}"/>
                </c:ext>
              </c:extLst>
            </c:dLbl>
            <c:dLbl>
              <c:idx val="5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72-47E5-B833-13C4A682C6AA}"/>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Datos!$U$162:$U$221</c:f>
              <c:numCache>
                <c:formatCode>_(* #,##0.0_);_(* \(#,##0.0\);_(* "-"??_);_(@_)</c:formatCode>
                <c:ptCount val="52"/>
                <c:pt idx="0">
                  <c:v>26.412236292519601</c:v>
                </c:pt>
                <c:pt idx="1">
                  <c:v>25.5832435216874</c:v>
                </c:pt>
                <c:pt idx="2">
                  <c:v>26.267142682736502</c:v>
                </c:pt>
                <c:pt idx="3">
                  <c:v>26.031096318486199</c:v>
                </c:pt>
                <c:pt idx="4">
                  <c:v>27.114079147127701</c:v>
                </c:pt>
                <c:pt idx="5">
                  <c:v>26.2057868316544</c:v>
                </c:pt>
                <c:pt idx="6">
                  <c:v>26.283433438215798</c:v>
                </c:pt>
                <c:pt idx="7">
                  <c:v>27.0323282275642</c:v>
                </c:pt>
                <c:pt idx="8">
                  <c:v>26.701166086862401</c:v>
                </c:pt>
                <c:pt idx="9">
                  <c:v>26.3754224997056</c:v>
                </c:pt>
                <c:pt idx="10">
                  <c:v>27.309683685122799</c:v>
                </c:pt>
                <c:pt idx="11">
                  <c:v>26.754943388702898</c:v>
                </c:pt>
                <c:pt idx="12">
                  <c:v>26.140072847204699</c:v>
                </c:pt>
                <c:pt idx="13">
                  <c:v>27.2618755712301</c:v>
                </c:pt>
                <c:pt idx="14">
                  <c:v>27.094360651381901</c:v>
                </c:pt>
                <c:pt idx="15">
                  <c:v>27.549161920008402</c:v>
                </c:pt>
                <c:pt idx="16">
                  <c:v>26.8076110850233</c:v>
                </c:pt>
                <c:pt idx="17">
                  <c:v>27.139756010519601</c:v>
                </c:pt>
                <c:pt idx="18">
                  <c:v>27.062085276853399</c:v>
                </c:pt>
                <c:pt idx="19">
                  <c:v>26.520341353882099</c:v>
                </c:pt>
                <c:pt idx="20">
                  <c:v>26.797677455673401</c:v>
                </c:pt>
                <c:pt idx="21">
                  <c:v>26.983519278871299</c:v>
                </c:pt>
                <c:pt idx="22">
                  <c:v>26.196803297688</c:v>
                </c:pt>
                <c:pt idx="23">
                  <c:v>25.886899568345299</c:v>
                </c:pt>
                <c:pt idx="24">
                  <c:v>26.492011181991298</c:v>
                </c:pt>
                <c:pt idx="25">
                  <c:v>26.599030527631498</c:v>
                </c:pt>
                <c:pt idx="26">
                  <c:v>25.190530946075299</c:v>
                </c:pt>
                <c:pt idx="27">
                  <c:v>20.037234331212101</c:v>
                </c:pt>
                <c:pt idx="28">
                  <c:v>21.729039225641099</c:v>
                </c:pt>
                <c:pt idx="29">
                  <c:v>22.416572497602399</c:v>
                </c:pt>
                <c:pt idx="30">
                  <c:v>26.406443173258101</c:v>
                </c:pt>
                <c:pt idx="31">
                  <c:v>26.314318008612101</c:v>
                </c:pt>
                <c:pt idx="32">
                  <c:v>26.080034274606898</c:v>
                </c:pt>
                <c:pt idx="33">
                  <c:v>27.017700101794901</c:v>
                </c:pt>
                <c:pt idx="34">
                  <c:v>27.086532356734299</c:v>
                </c:pt>
                <c:pt idx="35">
                  <c:v>27.311996057708001</c:v>
                </c:pt>
                <c:pt idx="36">
                  <c:v>27.518347054235601</c:v>
                </c:pt>
                <c:pt idx="37">
                  <c:v>27.353820274172101</c:v>
                </c:pt>
                <c:pt idx="38">
                  <c:v>28.727975639229101</c:v>
                </c:pt>
                <c:pt idx="39">
                  <c:v>27.186337384178401</c:v>
                </c:pt>
                <c:pt idx="40">
                  <c:v>27.726133168244999</c:v>
                </c:pt>
                <c:pt idx="41">
                  <c:v>27.952024731781901</c:v>
                </c:pt>
                <c:pt idx="42">
                  <c:v>28.177308154046401</c:v>
                </c:pt>
                <c:pt idx="43">
                  <c:v>28.022043714487801</c:v>
                </c:pt>
                <c:pt idx="44">
                  <c:v>27.754798220910999</c:v>
                </c:pt>
                <c:pt idx="45">
                  <c:v>27.025751707621801</c:v>
                </c:pt>
                <c:pt idx="46">
                  <c:v>27.484772419815801</c:v>
                </c:pt>
                <c:pt idx="47">
                  <c:v>27.360565373657099</c:v>
                </c:pt>
                <c:pt idx="48">
                  <c:v>26.3068302947711</c:v>
                </c:pt>
                <c:pt idx="49">
                  <c:v>26.862243134542801</c:v>
                </c:pt>
                <c:pt idx="50">
                  <c:v>26.3936370355928</c:v>
                </c:pt>
                <c:pt idx="51">
                  <c:v>27.5206788034162</c:v>
                </c:pt>
              </c:numCache>
            </c:numRef>
          </c:val>
          <c:extLst>
            <c:ext xmlns:c16="http://schemas.microsoft.com/office/drawing/2014/chart" uri="{C3380CC4-5D6E-409C-BE32-E72D297353CC}">
              <c16:uniqueId val="{00000003-FC3B-46D6-868F-03A7B7795EFC}"/>
            </c:ext>
          </c:extLst>
        </c:ser>
        <c:dLbls>
          <c:showLegendKey val="0"/>
          <c:showVal val="0"/>
          <c:showCatName val="0"/>
          <c:showSerName val="0"/>
          <c:showPercent val="0"/>
          <c:showBubbleSize val="0"/>
        </c:dLbls>
        <c:gapWidth val="50"/>
        <c:axId val="511041224"/>
        <c:axId val="511051416"/>
      </c:barChart>
      <c:lineChart>
        <c:grouping val="standard"/>
        <c:varyColors val="0"/>
        <c:ser>
          <c:idx val="1"/>
          <c:order val="1"/>
          <c:tx>
            <c:strRef>
              <c:f>Datos!$V$5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5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lvl>
                <c:lvl>
                  <c:pt idx="0">
                    <c:v>2018</c:v>
                  </c:pt>
                  <c:pt idx="12">
                    <c:v>2019</c:v>
                  </c:pt>
                  <c:pt idx="24">
                    <c:v>2020</c:v>
                  </c:pt>
                  <c:pt idx="36">
                    <c:v>2021</c:v>
                  </c:pt>
                  <c:pt idx="48">
                    <c:v>2022</c:v>
                  </c:pt>
                </c:lvl>
              </c:multiLvlStrCache>
            </c:multiLvlStrRef>
          </c:cat>
          <c:val>
            <c:numRef>
              <c:f>Datos!$V$162:$V$221</c:f>
              <c:numCache>
                <c:formatCode>_(* #,##0.0_);_(* \(#,##0.0\);_(* "-"??_);_(@_)</c:formatCode>
                <c:ptCount val="52"/>
                <c:pt idx="0">
                  <c:v>26.022771747367202</c:v>
                </c:pt>
                <c:pt idx="1">
                  <c:v>26.064919420969598</c:v>
                </c:pt>
                <c:pt idx="2">
                  <c:v>26.104038603374001</c:v>
                </c:pt>
                <c:pt idx="3">
                  <c:v>26.1703593428979</c:v>
                </c:pt>
                <c:pt idx="4">
                  <c:v>26.2531600957068</c:v>
                </c:pt>
                <c:pt idx="5">
                  <c:v>26.3641820651541</c:v>
                </c:pt>
                <c:pt idx="6">
                  <c:v>26.496310749538502</c:v>
                </c:pt>
                <c:pt idx="7">
                  <c:v>26.612319358784301</c:v>
                </c:pt>
                <c:pt idx="8">
                  <c:v>26.7053568096619</c:v>
                </c:pt>
                <c:pt idx="9">
                  <c:v>26.785010425121001</c:v>
                </c:pt>
                <c:pt idx="10">
                  <c:v>26.862354854145401</c:v>
                </c:pt>
                <c:pt idx="11">
                  <c:v>26.9468744715108</c:v>
                </c:pt>
                <c:pt idx="12">
                  <c:v>27.030427008194401</c:v>
                </c:pt>
                <c:pt idx="13">
                  <c:v>27.119008991364499</c:v>
                </c:pt>
                <c:pt idx="14">
                  <c:v>27.179825226906502</c:v>
                </c:pt>
                <c:pt idx="15">
                  <c:v>27.1737561782952</c:v>
                </c:pt>
                <c:pt idx="16">
                  <c:v>27.1271032351085</c:v>
                </c:pt>
                <c:pt idx="17">
                  <c:v>27.061403091996802</c:v>
                </c:pt>
                <c:pt idx="18">
                  <c:v>26.954926061304899</c:v>
                </c:pt>
                <c:pt idx="19">
                  <c:v>26.821975937010301</c:v>
                </c:pt>
                <c:pt idx="20">
                  <c:v>26.6813057088169</c:v>
                </c:pt>
                <c:pt idx="21">
                  <c:v>26.5510922116082</c:v>
                </c:pt>
                <c:pt idx="22">
                  <c:v>26.440021504396402</c:v>
                </c:pt>
                <c:pt idx="23">
                  <c:v>26.354137377776599</c:v>
                </c:pt>
                <c:pt idx="24">
                  <c:v>26.309869082320098</c:v>
                </c:pt>
                <c:pt idx="25">
                  <c:v>26.296201578672999</c:v>
                </c:pt>
                <c:pt idx="26">
                  <c:v>26.3111095092809</c:v>
                </c:pt>
                <c:pt idx="27">
                  <c:v>26.322915629205301</c:v>
                </c:pt>
                <c:pt idx="28">
                  <c:v>26.304501519662601</c:v>
                </c:pt>
                <c:pt idx="29">
                  <c:v>26.274934888354299</c:v>
                </c:pt>
                <c:pt idx="30">
                  <c:v>26.291223352388201</c:v>
                </c:pt>
                <c:pt idx="31">
                  <c:v>26.388769326638499</c:v>
                </c:pt>
                <c:pt idx="32">
                  <c:v>26.553774890209201</c:v>
                </c:pt>
                <c:pt idx="33">
                  <c:v>26.7727908342608</c:v>
                </c:pt>
                <c:pt idx="34">
                  <c:v>27.014756113769899</c:v>
                </c:pt>
                <c:pt idx="35">
                  <c:v>27.2306458167957</c:v>
                </c:pt>
                <c:pt idx="36">
                  <c:v>27.379724456081998</c:v>
                </c:pt>
                <c:pt idx="37">
                  <c:v>27.473762109280099</c:v>
                </c:pt>
                <c:pt idx="38">
                  <c:v>27.551802402084</c:v>
                </c:pt>
                <c:pt idx="39">
                  <c:v>27.665193011993601</c:v>
                </c:pt>
                <c:pt idx="40">
                  <c:v>27.800154491395698</c:v>
                </c:pt>
                <c:pt idx="41">
                  <c:v>27.896469953326999</c:v>
                </c:pt>
                <c:pt idx="42">
                  <c:v>27.933851120477399</c:v>
                </c:pt>
                <c:pt idx="43">
                  <c:v>27.877723155777801</c:v>
                </c:pt>
                <c:pt idx="44">
                  <c:v>27.729160693744099</c:v>
                </c:pt>
                <c:pt idx="45">
                  <c:v>27.502721005026199</c:v>
                </c:pt>
                <c:pt idx="46">
                  <c:v>27.242474518852202</c:v>
                </c:pt>
                <c:pt idx="47">
                  <c:v>27.014832407789399</c:v>
                </c:pt>
                <c:pt idx="48">
                  <c:v>26.860947597597502</c:v>
                </c:pt>
                <c:pt idx="49">
                  <c:v>26.780066059449702</c:v>
                </c:pt>
                <c:pt idx="50">
                  <c:v>26.745253056440401</c:v>
                </c:pt>
                <c:pt idx="51">
                  <c:v>26.750391764901501</c:v>
                </c:pt>
              </c:numCache>
            </c:numRef>
          </c:val>
          <c:smooth val="0"/>
          <c:extLst>
            <c:ext xmlns:c16="http://schemas.microsoft.com/office/drawing/2014/chart" uri="{C3380CC4-5D6E-409C-BE32-E72D297353CC}">
              <c16:uniqueId val="{00000004-FC3B-46D6-868F-03A7B7795EFC}"/>
            </c:ext>
          </c:extLst>
        </c:ser>
        <c:dLbls>
          <c:showLegendKey val="0"/>
          <c:showVal val="0"/>
          <c:showCatName val="0"/>
          <c:showSerName val="0"/>
          <c:showPercent val="0"/>
          <c:showBubbleSize val="0"/>
        </c:dLbls>
        <c:marker val="1"/>
        <c:smooth val="0"/>
        <c:axId val="511041224"/>
        <c:axId val="511051416"/>
      </c:lineChart>
      <c:catAx>
        <c:axId val="5110412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511051416"/>
        <c:crosses val="autoZero"/>
        <c:auto val="1"/>
        <c:lblAlgn val="ctr"/>
        <c:lblOffset val="0"/>
        <c:tickLblSkip val="1"/>
        <c:tickMarkSkip val="12"/>
        <c:noMultiLvlLbl val="1"/>
      </c:catAx>
      <c:valAx>
        <c:axId val="511051416"/>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11041224"/>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Abr-21</c:v>
                </c:pt>
                <c:pt idx="1">
                  <c:v> Abr-22</c:v>
                </c:pt>
              </c:strCache>
            </c:strRef>
          </c:cat>
          <c:val>
            <c:numRef>
              <c:f>'PO(1)'!$B$8:$C$8</c:f>
              <c:numCache>
                <c:formatCode>0.0</c:formatCode>
                <c:ptCount val="2"/>
                <c:pt idx="0">
                  <c:v>95.347318933483592</c:v>
                </c:pt>
                <c:pt idx="1">
                  <c:v>96.965854835800016</c:v>
                </c:pt>
              </c:numCache>
            </c:numRef>
          </c:val>
          <c:extLst>
            <c:ext xmlns:c16="http://schemas.microsoft.com/office/drawing/2014/chart" uri="{C3380CC4-5D6E-409C-BE32-E72D297353CC}">
              <c16:uniqueId val="{00000000-BFF6-44AF-95DC-672E3FA5B12A}"/>
            </c:ext>
          </c:extLst>
        </c:ser>
        <c:ser>
          <c:idx val="1"/>
          <c:order val="1"/>
          <c:tx>
            <c:strRef>
              <c:f>'PO(1)'!$A$9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Abr-21</c:v>
                </c:pt>
                <c:pt idx="1">
                  <c:v> Abr-22</c:v>
                </c:pt>
              </c:strCache>
            </c:strRef>
          </c:cat>
          <c:val>
            <c:numRef>
              <c:f>'PO(1)'!$B$9:$C$9</c:f>
              <c:numCache>
                <c:formatCode>0.0</c:formatCode>
                <c:ptCount val="2"/>
                <c:pt idx="0">
                  <c:v>95.001664596430118</c:v>
                </c:pt>
                <c:pt idx="1">
                  <c:v>96.926170838867435</c:v>
                </c:pt>
              </c:numCache>
            </c:numRef>
          </c:val>
          <c:extLst>
            <c:ext xmlns:c16="http://schemas.microsoft.com/office/drawing/2014/chart" uri="{C3380CC4-5D6E-409C-BE32-E72D297353CC}">
              <c16:uniqueId val="{00000001-BFF6-44AF-95DC-672E3FA5B12A}"/>
            </c:ext>
          </c:extLst>
        </c:ser>
        <c:ser>
          <c:idx val="2"/>
          <c:order val="2"/>
          <c:tx>
            <c:strRef>
              <c:f>'PO(1)'!$A$10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Abr-21</c:v>
                </c:pt>
                <c:pt idx="1">
                  <c:v> Abr-22</c:v>
                </c:pt>
              </c:strCache>
            </c:strRef>
          </c:cat>
          <c:val>
            <c:numRef>
              <c:f>'PO(1)'!$B$10:$C$10</c:f>
              <c:numCache>
                <c:formatCode>0.0</c:formatCode>
                <c:ptCount val="2"/>
                <c:pt idx="0">
                  <c:v>95.897507781045476</c:v>
                </c:pt>
                <c:pt idx="1">
                  <c:v>97.025240079354916</c:v>
                </c:pt>
              </c:numCache>
            </c:numRef>
          </c:val>
          <c:extLst>
            <c:ext xmlns:c16="http://schemas.microsoft.com/office/drawing/2014/chart" uri="{C3380CC4-5D6E-409C-BE32-E72D297353CC}">
              <c16:uniqueId val="{00000002-BFF6-44AF-95DC-672E3FA5B12A}"/>
            </c:ext>
          </c:extLst>
        </c:ser>
        <c:dLbls>
          <c:showLegendKey val="0"/>
          <c:showVal val="0"/>
          <c:showCatName val="0"/>
          <c:showSerName val="0"/>
          <c:showPercent val="0"/>
          <c:showBubbleSize val="0"/>
        </c:dLbls>
        <c:gapWidth val="87"/>
        <c:overlap val="-13"/>
        <c:axId val="220381504"/>
        <c:axId val="220381888"/>
      </c:barChart>
      <c:catAx>
        <c:axId val="22038150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20381888"/>
        <c:crosses val="autoZero"/>
        <c:auto val="1"/>
        <c:lblAlgn val="ctr"/>
        <c:lblOffset val="100"/>
        <c:noMultiLvlLbl val="0"/>
      </c:catAx>
      <c:valAx>
        <c:axId val="220381888"/>
        <c:scaling>
          <c:orientation val="minMax"/>
          <c:max val="98"/>
          <c:min val="9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20381504"/>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depthPercent val="100"/>
      <c:rAngAx val="1"/>
    </c:view3D>
    <c:floor>
      <c:thickness val="0"/>
      <c:spPr>
        <a:noFill/>
        <a:ln>
          <a:noFill/>
        </a:ln>
        <a:effectLst>
          <a:outerShdw blurRad="50800" dist="50800" dir="5400000" algn="t" rotWithShape="0">
            <a:prstClr val="black">
              <a:alpha val="40000"/>
            </a:prstClr>
          </a:outerShdw>
        </a:effectLst>
        <a:sp3d/>
      </c:spPr>
    </c:floor>
    <c:sideWall>
      <c:thickness val="0"/>
      <c:spPr>
        <a:noFill/>
        <a:ln w="6350">
          <a:noFill/>
        </a:ln>
        <a:effectLst/>
        <a:sp3d/>
      </c:spPr>
    </c:sideWall>
    <c:backWall>
      <c:thickness val="0"/>
      <c:spPr>
        <a:noFill/>
        <a:ln>
          <a:noFill/>
        </a:ln>
        <a:effectLst/>
        <a:scene3d>
          <a:camera prst="orthographicFront"/>
          <a:lightRig rig="threePt" dir="t"/>
        </a:scene3d>
        <a:sp3d/>
      </c:spPr>
    </c:backWall>
    <c:plotArea>
      <c:layout>
        <c:manualLayout>
          <c:layoutTarget val="inner"/>
          <c:xMode val="edge"/>
          <c:yMode val="edge"/>
          <c:x val="7.0388691883372739E-2"/>
          <c:y val="6.0476190476190475E-2"/>
          <c:w val="0.91960342789598104"/>
          <c:h val="0.83379126984126983"/>
        </c:manualLayout>
      </c:layout>
      <c:bar3DChart>
        <c:barDir val="col"/>
        <c:grouping val="percentStacked"/>
        <c:varyColors val="0"/>
        <c:ser>
          <c:idx val="0"/>
          <c:order val="0"/>
          <c:tx>
            <c:strRef>
              <c:f>'PO posición(1)'!$A$5</c:f>
              <c:strCache>
                <c:ptCount val="1"/>
                <c:pt idx="0">
                  <c:v>Trabajadores subordinados y remunerados</c:v>
                </c:pt>
              </c:strCache>
            </c:strRef>
          </c:tx>
          <c:spPr>
            <a:solidFill>
              <a:srgbClr val="002060"/>
            </a:solidFill>
            <a:ln>
              <a:noFill/>
            </a:ln>
            <a:effectLst/>
            <a:scene3d>
              <a:camera prst="orthographicFront"/>
              <a:lightRig rig="threePt" dir="t"/>
            </a:scene3d>
            <a:sp3d/>
          </c:spPr>
          <c:invertIfNegative val="0"/>
          <c:dLbls>
            <c:dLbl>
              <c:idx val="0"/>
              <c:layout>
                <c:manualLayout>
                  <c:x val="1.5011820330969268E-2"/>
                  <c:y val="-1.5119047619047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955-456F-891C-FC13ADEF927F}"/>
                </c:ext>
              </c:extLst>
            </c:dLbl>
            <c:dLbl>
              <c:idx val="1"/>
              <c:layout>
                <c:manualLayout>
                  <c:x val="2.5019700551615353E-2"/>
                  <c:y val="-7.0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955-456F-891C-FC13ADEF927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posición(1)'!$B$4:$C$4</c:f>
              <c:strCache>
                <c:ptCount val="2"/>
                <c:pt idx="0">
                  <c:v>Abr-21</c:v>
                </c:pt>
                <c:pt idx="1">
                  <c:v> Abr-22</c:v>
                </c:pt>
              </c:strCache>
            </c:strRef>
          </c:cat>
          <c:val>
            <c:numRef>
              <c:f>'PO posición(1)'!$B$5:$C$5</c:f>
              <c:numCache>
                <c:formatCode>0.0</c:formatCode>
                <c:ptCount val="2"/>
                <c:pt idx="0">
                  <c:v>68.929968785449589</c:v>
                </c:pt>
                <c:pt idx="1">
                  <c:v>68.714047674640739</c:v>
                </c:pt>
              </c:numCache>
            </c:numRef>
          </c:val>
          <c:extLst>
            <c:ext xmlns:c16="http://schemas.microsoft.com/office/drawing/2014/chart" uri="{C3380CC4-5D6E-409C-BE32-E72D297353CC}">
              <c16:uniqueId val="{00000000-9955-456F-891C-FC13ADEF927F}"/>
            </c:ext>
          </c:extLst>
        </c:ser>
        <c:ser>
          <c:idx val="1"/>
          <c:order val="1"/>
          <c:tx>
            <c:strRef>
              <c:f>'PO posición(1)'!$A$6</c:f>
              <c:strCache>
                <c:ptCount val="1"/>
                <c:pt idx="0">
                  <c:v>Trabajadores por cuenta propia</c:v>
                </c:pt>
              </c:strCache>
            </c:strRef>
          </c:tx>
          <c:spPr>
            <a:solidFill>
              <a:schemeClr val="accent1">
                <a:lumMod val="75000"/>
              </a:schemeClr>
            </a:solidFill>
            <a:ln>
              <a:noFill/>
            </a:ln>
            <a:effectLst/>
            <a:sp3d/>
          </c:spPr>
          <c:invertIfNegative val="0"/>
          <c:dLbls>
            <c:dLbl>
              <c:idx val="0"/>
              <c:layout>
                <c:manualLayout>
                  <c:x val="1.5011820330969268E-2"/>
                  <c:y val="5.0396825396824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955-456F-891C-FC13ADEF927F}"/>
                </c:ext>
              </c:extLst>
            </c:dLbl>
            <c:dLbl>
              <c:idx val="1"/>
              <c:layout>
                <c:manualLayout>
                  <c:x val="2.2517730496453902E-2"/>
                  <c:y val="1.007936507936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55-456F-891C-FC13ADEF927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posición(1)'!$B$4:$C$4</c:f>
              <c:strCache>
                <c:ptCount val="2"/>
                <c:pt idx="0">
                  <c:v>Abr-21</c:v>
                </c:pt>
                <c:pt idx="1">
                  <c:v> Abr-22</c:v>
                </c:pt>
              </c:strCache>
            </c:strRef>
          </c:cat>
          <c:val>
            <c:numRef>
              <c:f>'PO posición(1)'!$B$6:$C$6</c:f>
              <c:numCache>
                <c:formatCode>0.0</c:formatCode>
                <c:ptCount val="2"/>
                <c:pt idx="0">
                  <c:v>22.512208354457407</c:v>
                </c:pt>
                <c:pt idx="1">
                  <c:v>22.327867241085336</c:v>
                </c:pt>
              </c:numCache>
            </c:numRef>
          </c:val>
          <c:extLst>
            <c:ext xmlns:c16="http://schemas.microsoft.com/office/drawing/2014/chart" uri="{C3380CC4-5D6E-409C-BE32-E72D297353CC}">
              <c16:uniqueId val="{00000001-9955-456F-891C-FC13ADEF927F}"/>
            </c:ext>
          </c:extLst>
        </c:ser>
        <c:ser>
          <c:idx val="2"/>
          <c:order val="2"/>
          <c:tx>
            <c:strRef>
              <c:f>'PO posición(1)'!$A$7</c:f>
              <c:strCache>
                <c:ptCount val="1"/>
                <c:pt idx="0">
                  <c:v>Empleadores</c:v>
                </c:pt>
              </c:strCache>
            </c:strRef>
          </c:tx>
          <c:spPr>
            <a:solidFill>
              <a:schemeClr val="tx2">
                <a:lumMod val="60000"/>
                <a:lumOff val="40000"/>
              </a:schemeClr>
            </a:solidFill>
            <a:ln>
              <a:noFill/>
            </a:ln>
            <a:effectLst/>
            <a:sp3d/>
          </c:spPr>
          <c:invertIfNegative val="0"/>
          <c:dLbls>
            <c:dLbl>
              <c:idx val="0"/>
              <c:layout>
                <c:manualLayout>
                  <c:x val="1.2509850275807676E-2"/>
                  <c:y val="-2.3098278140264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955-456F-891C-FC13ADEF927F}"/>
                </c:ext>
              </c:extLst>
            </c:dLbl>
            <c:dLbl>
              <c:idx val="1"/>
              <c:layout>
                <c:manualLayout>
                  <c:x val="2.00157604412923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955-456F-891C-FC13ADEF927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posición(1)'!$B$4:$C$4</c:f>
              <c:strCache>
                <c:ptCount val="2"/>
                <c:pt idx="0">
                  <c:v>Abr-21</c:v>
                </c:pt>
                <c:pt idx="1">
                  <c:v> Abr-22</c:v>
                </c:pt>
              </c:strCache>
            </c:strRef>
          </c:cat>
          <c:val>
            <c:numRef>
              <c:f>'PO posición(1)'!$B$7:$C$7</c:f>
              <c:numCache>
                <c:formatCode>0.0</c:formatCode>
                <c:ptCount val="2"/>
                <c:pt idx="0">
                  <c:v>4.7775994051558204</c:v>
                </c:pt>
                <c:pt idx="1">
                  <c:v>5.2377377971063472</c:v>
                </c:pt>
              </c:numCache>
            </c:numRef>
          </c:val>
          <c:extLst>
            <c:ext xmlns:c16="http://schemas.microsoft.com/office/drawing/2014/chart" uri="{C3380CC4-5D6E-409C-BE32-E72D297353CC}">
              <c16:uniqueId val="{00000002-9955-456F-891C-FC13ADEF927F}"/>
            </c:ext>
          </c:extLst>
        </c:ser>
        <c:ser>
          <c:idx val="3"/>
          <c:order val="3"/>
          <c:tx>
            <c:strRef>
              <c:f>'PO posición(1)'!$A$8</c:f>
              <c:strCache>
                <c:ptCount val="1"/>
                <c:pt idx="0">
                  <c:v>Trabajadores no remunerados</c:v>
                </c:pt>
              </c:strCache>
            </c:strRef>
          </c:tx>
          <c:spPr>
            <a:solidFill>
              <a:schemeClr val="accent1">
                <a:lumMod val="20000"/>
                <a:lumOff val="80000"/>
              </a:schemeClr>
            </a:solidFill>
            <a:ln>
              <a:noFill/>
            </a:ln>
            <a:effectLst/>
            <a:sp3d/>
          </c:spPr>
          <c:invertIfNegative val="0"/>
          <c:dLbls>
            <c:dLbl>
              <c:idx val="0"/>
              <c:layout>
                <c:manualLayout>
                  <c:x val="1.0007880220646132E-2"/>
                  <c:y val="-4.5357142857142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955-456F-891C-FC13ADEF927F}"/>
                </c:ext>
              </c:extLst>
            </c:dLbl>
            <c:dLbl>
              <c:idx val="1"/>
              <c:layout>
                <c:manualLayout>
                  <c:x val="1.7513790386130813E-2"/>
                  <c:y val="-4.5357142857142867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9955-456F-891C-FC13ADEF927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'PO posición(1)'!$B$8:$C$8</c:f>
              <c:numCache>
                <c:formatCode>0.0</c:formatCode>
                <c:ptCount val="2"/>
                <c:pt idx="0">
                  <c:v>3.7802234549371896</c:v>
                </c:pt>
                <c:pt idx="1">
                  <c:v>3.7203472871675753</c:v>
                </c:pt>
              </c:numCache>
            </c:numRef>
          </c:val>
          <c:extLst>
            <c:ext xmlns:c16="http://schemas.microsoft.com/office/drawing/2014/chart" uri="{C3380CC4-5D6E-409C-BE32-E72D297353CC}">
              <c16:uniqueId val="{00000003-9955-456F-891C-FC13ADEF927F}"/>
            </c:ext>
          </c:extLst>
        </c:ser>
        <c:dLbls>
          <c:showLegendKey val="0"/>
          <c:showVal val="0"/>
          <c:showCatName val="0"/>
          <c:showSerName val="0"/>
          <c:showPercent val="0"/>
          <c:showBubbleSize val="0"/>
        </c:dLbls>
        <c:gapWidth val="90"/>
        <c:gapDepth val="30"/>
        <c:shape val="cylinder"/>
        <c:axId val="220617024"/>
        <c:axId val="220273296"/>
        <c:axId val="0"/>
      </c:bar3DChart>
      <c:catAx>
        <c:axId val="22061702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20273296"/>
        <c:crosses val="autoZero"/>
        <c:auto val="1"/>
        <c:lblAlgn val="ctr"/>
        <c:lblOffset val="100"/>
        <c:noMultiLvlLbl val="0"/>
      </c:catAx>
      <c:valAx>
        <c:axId val="220273296"/>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20617024"/>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Abr-21</c:v>
                </c:pt>
                <c:pt idx="1">
                  <c:v>Abr-22</c:v>
                </c:pt>
              </c:strCache>
            </c:strRef>
          </c:cat>
          <c:val>
            <c:numRef>
              <c:f>'PS(1)'!$B$4:$C$4</c:f>
              <c:numCache>
                <c:formatCode>0.0</c:formatCode>
                <c:ptCount val="2"/>
                <c:pt idx="0">
                  <c:v>7.5205140000000004</c:v>
                </c:pt>
                <c:pt idx="1">
                  <c:v>5.203335</c:v>
                </c:pt>
              </c:numCache>
            </c:numRef>
          </c:val>
          <c:extLst>
            <c:ext xmlns:c16="http://schemas.microsoft.com/office/drawing/2014/chart" uri="{C3380CC4-5D6E-409C-BE32-E72D297353CC}">
              <c16:uniqueId val="{00000000-685C-44E6-BD20-722F883BC558}"/>
            </c:ext>
          </c:extLst>
        </c:ser>
        <c:ser>
          <c:idx val="1"/>
          <c:order val="1"/>
          <c:tx>
            <c:strRef>
              <c:f>'PS(1)'!$A$5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Abr-21</c:v>
                </c:pt>
                <c:pt idx="1">
                  <c:v>Abr-22</c:v>
                </c:pt>
              </c:strCache>
            </c:strRef>
          </c:cat>
          <c:val>
            <c:numRef>
              <c:f>'PS(1)'!$B$5:$C$5</c:f>
              <c:numCache>
                <c:formatCode>0.0</c:formatCode>
                <c:ptCount val="2"/>
                <c:pt idx="0">
                  <c:v>4.6178759999999999</c:v>
                </c:pt>
                <c:pt idx="1">
                  <c:v>3.1944360000000001</c:v>
                </c:pt>
              </c:numCache>
            </c:numRef>
          </c:val>
          <c:extLst>
            <c:ext xmlns:c16="http://schemas.microsoft.com/office/drawing/2014/chart" uri="{C3380CC4-5D6E-409C-BE32-E72D297353CC}">
              <c16:uniqueId val="{00000001-685C-44E6-BD20-722F883BC558}"/>
            </c:ext>
          </c:extLst>
        </c:ser>
        <c:ser>
          <c:idx val="2"/>
          <c:order val="2"/>
          <c:tx>
            <c:strRef>
              <c:f>'PS(1)'!$A$6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Abr-21</c:v>
                </c:pt>
                <c:pt idx="1">
                  <c:v>Abr-22</c:v>
                </c:pt>
              </c:strCache>
            </c:strRef>
          </c:cat>
          <c:val>
            <c:numRef>
              <c:f>'PS(1)'!$B$6:$C$6</c:f>
              <c:numCache>
                <c:formatCode>0.0</c:formatCode>
                <c:ptCount val="2"/>
                <c:pt idx="0">
                  <c:v>2.9026380000000001</c:v>
                </c:pt>
                <c:pt idx="1">
                  <c:v>2.008899</c:v>
                </c:pt>
              </c:numCache>
            </c:numRef>
          </c:val>
          <c:extLst>
            <c:ext xmlns:c16="http://schemas.microsoft.com/office/drawing/2014/chart" uri="{C3380CC4-5D6E-409C-BE32-E72D297353CC}">
              <c16:uniqueId val="{00000002-685C-44E6-BD20-722F883BC558}"/>
            </c:ext>
          </c:extLst>
        </c:ser>
        <c:dLbls>
          <c:showLegendKey val="0"/>
          <c:showVal val="0"/>
          <c:showCatName val="0"/>
          <c:showSerName val="0"/>
          <c:showPercent val="0"/>
          <c:showBubbleSize val="0"/>
        </c:dLbls>
        <c:gapWidth val="87"/>
        <c:overlap val="-13"/>
        <c:axId val="220024376"/>
        <c:axId val="220616576"/>
      </c:barChart>
      <c:catAx>
        <c:axId val="22002437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20616576"/>
        <c:crosses val="autoZero"/>
        <c:auto val="1"/>
        <c:lblAlgn val="ctr"/>
        <c:lblOffset val="100"/>
        <c:noMultiLvlLbl val="0"/>
      </c:catAx>
      <c:valAx>
        <c:axId val="220616576"/>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20024376"/>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Abr-21</c:v>
                </c:pt>
                <c:pt idx="1">
                  <c:v>Abr-22</c:v>
                </c:pt>
              </c:strCache>
            </c:strRef>
          </c:cat>
          <c:val>
            <c:numRef>
              <c:f>'PS(1)'!$B$8:$C$8</c:f>
              <c:numCache>
                <c:formatCode>0.0</c:formatCode>
                <c:ptCount val="2"/>
                <c:pt idx="0">
                  <c:v>13.712401846562328</c:v>
                </c:pt>
                <c:pt idx="1">
                  <c:v>9.0235628330421989</c:v>
                </c:pt>
              </c:numCache>
            </c:numRef>
          </c:val>
          <c:extLst>
            <c:ext xmlns:c16="http://schemas.microsoft.com/office/drawing/2014/chart" uri="{C3380CC4-5D6E-409C-BE32-E72D297353CC}">
              <c16:uniqueId val="{00000000-E328-47D8-8C10-E79D29401959}"/>
            </c:ext>
          </c:extLst>
        </c:ser>
        <c:ser>
          <c:idx val="1"/>
          <c:order val="1"/>
          <c:tx>
            <c:strRef>
              <c:f>'PS(1)'!$A$9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Abr-21</c:v>
                </c:pt>
                <c:pt idx="1">
                  <c:v>Abr-22</c:v>
                </c:pt>
              </c:strCache>
            </c:strRef>
          </c:cat>
          <c:val>
            <c:numRef>
              <c:f>'PS(1)'!$B$9:$C$9</c:f>
              <c:numCache>
                <c:formatCode>0.0</c:formatCode>
                <c:ptCount val="2"/>
                <c:pt idx="0">
                  <c:v>13.759598344811147</c:v>
                </c:pt>
                <c:pt idx="1">
                  <c:v>9.2454598513831652</c:v>
                </c:pt>
              </c:numCache>
            </c:numRef>
          </c:val>
          <c:extLst>
            <c:ext xmlns:c16="http://schemas.microsoft.com/office/drawing/2014/chart" uri="{C3380CC4-5D6E-409C-BE32-E72D297353CC}">
              <c16:uniqueId val="{00000001-E328-47D8-8C10-E79D29401959}"/>
            </c:ext>
          </c:extLst>
        </c:ser>
        <c:ser>
          <c:idx val="2"/>
          <c:order val="2"/>
          <c:tx>
            <c:strRef>
              <c:f>'PS(1)'!$A$10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Abr-21</c:v>
                </c:pt>
                <c:pt idx="1">
                  <c:v>Abr-22</c:v>
                </c:pt>
              </c:strCache>
            </c:strRef>
          </c:cat>
          <c:val>
            <c:numRef>
              <c:f>'PS(1)'!$B$10:$C$10</c:f>
              <c:numCache>
                <c:formatCode>0.0</c:formatCode>
                <c:ptCount val="2"/>
                <c:pt idx="0">
                  <c:v>13.637979485507312</c:v>
                </c:pt>
                <c:pt idx="1">
                  <c:v>8.6918433873466192</c:v>
                </c:pt>
              </c:numCache>
            </c:numRef>
          </c:val>
          <c:extLst>
            <c:ext xmlns:c16="http://schemas.microsoft.com/office/drawing/2014/chart" uri="{C3380CC4-5D6E-409C-BE32-E72D297353CC}">
              <c16:uniqueId val="{00000002-E328-47D8-8C10-E79D29401959}"/>
            </c:ext>
          </c:extLst>
        </c:ser>
        <c:dLbls>
          <c:showLegendKey val="0"/>
          <c:showVal val="0"/>
          <c:showCatName val="0"/>
          <c:showSerName val="0"/>
          <c:showPercent val="0"/>
          <c:showBubbleSize val="0"/>
        </c:dLbls>
        <c:gapWidth val="87"/>
        <c:overlap val="-13"/>
        <c:axId val="220191032"/>
        <c:axId val="220189072"/>
      </c:barChart>
      <c:catAx>
        <c:axId val="22019103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20189072"/>
        <c:crosses val="autoZero"/>
        <c:auto val="1"/>
        <c:lblAlgn val="ctr"/>
        <c:lblOffset val="100"/>
        <c:noMultiLvlLbl val="0"/>
      </c:catAx>
      <c:valAx>
        <c:axId val="220189072"/>
        <c:scaling>
          <c:orientation val="minMax"/>
          <c:max val="16"/>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20191032"/>
        <c:crosses val="autoZero"/>
        <c:crossBetween val="between"/>
        <c:majorUnit val="4"/>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'TIL(1)'!$B$3:$C$3</c:f>
              <c:strCache>
                <c:ptCount val="2"/>
                <c:pt idx="0">
                  <c:v>Abr-21</c:v>
                </c:pt>
                <c:pt idx="1">
                  <c:v> Abr-22</c:v>
                </c:pt>
              </c:strCache>
            </c:strRef>
          </c:cat>
          <c:val>
            <c:numRef>
              <c:f>'TIL(1)'!$B$8:$C$8</c:f>
              <c:numCache>
                <c:formatCode>0.0</c:formatCode>
                <c:ptCount val="2"/>
                <c:pt idx="0">
                  <c:v>55.591672947289354</c:v>
                </c:pt>
                <c:pt idx="1">
                  <c:v>55.531939378880338</c:v>
                </c:pt>
              </c:numCache>
            </c:numRef>
          </c:val>
          <c:extLst>
            <c:ext xmlns:c16="http://schemas.microsoft.com/office/drawing/2014/chart" uri="{C3380CC4-5D6E-409C-BE32-E72D297353CC}">
              <c16:uniqueId val="{00000000-0538-4FA0-A6F6-731BECB4BC78}"/>
            </c:ext>
          </c:extLst>
        </c:ser>
        <c:ser>
          <c:idx val="1"/>
          <c:order val="1"/>
          <c:tx>
            <c:strRef>
              <c:f>'TIL(1)'!$A$9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Abr-21</c:v>
                </c:pt>
                <c:pt idx="1">
                  <c:v> Abr-22</c:v>
                </c:pt>
              </c:strCache>
            </c:strRef>
          </c:cat>
          <c:val>
            <c:numRef>
              <c:f>'TIL(1)'!$B$9:$C$9</c:f>
              <c:numCache>
                <c:formatCode>0.0</c:formatCode>
                <c:ptCount val="2"/>
                <c:pt idx="0">
                  <c:v>55.344554153056549</c:v>
                </c:pt>
                <c:pt idx="1">
                  <c:v>55.39327463470223</c:v>
                </c:pt>
              </c:numCache>
            </c:numRef>
          </c:val>
          <c:extLst>
            <c:ext xmlns:c16="http://schemas.microsoft.com/office/drawing/2014/chart" uri="{C3380CC4-5D6E-409C-BE32-E72D297353CC}">
              <c16:uniqueId val="{00000001-0538-4FA0-A6F6-731BECB4BC78}"/>
            </c:ext>
          </c:extLst>
        </c:ser>
        <c:ser>
          <c:idx val="2"/>
          <c:order val="2"/>
          <c:tx>
            <c:strRef>
              <c:f>'TIL(1)'!$A$10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Abr-21</c:v>
                </c:pt>
                <c:pt idx="1">
                  <c:v> Abr-22</c:v>
                </c:pt>
              </c:strCache>
            </c:strRef>
          </c:cat>
          <c:val>
            <c:numRef>
              <c:f>'TIL(1)'!$B$10:$C$10</c:f>
              <c:numCache>
                <c:formatCode>0.0</c:formatCode>
                <c:ptCount val="2"/>
                <c:pt idx="0">
                  <c:v>55.981345164726271</c:v>
                </c:pt>
                <c:pt idx="1">
                  <c:v>55.739232800036618</c:v>
                </c:pt>
              </c:numCache>
            </c:numRef>
          </c:val>
          <c:extLst>
            <c:ext xmlns:c16="http://schemas.microsoft.com/office/drawing/2014/chart" uri="{C3380CC4-5D6E-409C-BE32-E72D297353CC}">
              <c16:uniqueId val="{00000002-0538-4FA0-A6F6-731BECB4BC78}"/>
            </c:ext>
          </c:extLst>
        </c:ser>
        <c:dLbls>
          <c:showLegendKey val="0"/>
          <c:showVal val="0"/>
          <c:showCatName val="0"/>
          <c:showSerName val="0"/>
          <c:showPercent val="0"/>
          <c:showBubbleSize val="0"/>
        </c:dLbls>
        <c:gapWidth val="87"/>
        <c:overlap val="-13"/>
        <c:axId val="220190640"/>
        <c:axId val="220189464"/>
      </c:barChart>
      <c:catAx>
        <c:axId val="22019064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20189464"/>
        <c:crosses val="autoZero"/>
        <c:auto val="1"/>
        <c:lblAlgn val="ctr"/>
        <c:lblOffset val="100"/>
        <c:noMultiLvlLbl val="0"/>
      </c:catAx>
      <c:valAx>
        <c:axId val="220189464"/>
        <c:scaling>
          <c:orientation val="minMax"/>
          <c:max val="58"/>
          <c:min val="46"/>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20190640"/>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'TOSI1(1)'!$B$3:$C$3</c:f>
              <c:strCache>
                <c:ptCount val="2"/>
                <c:pt idx="0">
                  <c:v>Abr-21</c:v>
                </c:pt>
                <c:pt idx="1">
                  <c:v> Abr-22</c:v>
                </c:pt>
              </c:strCache>
            </c:strRef>
          </c:cat>
          <c:val>
            <c:numRef>
              <c:f>'TOSI1(1)'!$B$8:$C$8</c:f>
              <c:numCache>
                <c:formatCode>0.0</c:formatCode>
                <c:ptCount val="2"/>
                <c:pt idx="0">
                  <c:v>28.019573115792678</c:v>
                </c:pt>
                <c:pt idx="1">
                  <c:v>28.778846662096736</c:v>
                </c:pt>
              </c:numCache>
            </c:numRef>
          </c:val>
          <c:extLst>
            <c:ext xmlns:c16="http://schemas.microsoft.com/office/drawing/2014/chart" uri="{C3380CC4-5D6E-409C-BE32-E72D297353CC}">
              <c16:uniqueId val="{00000000-0C47-4CE3-B89C-6172BECAD419}"/>
            </c:ext>
          </c:extLst>
        </c:ser>
        <c:ser>
          <c:idx val="1"/>
          <c:order val="1"/>
          <c:tx>
            <c:strRef>
              <c:f>'TOSI1(1)'!$A$9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Abr-21</c:v>
                </c:pt>
                <c:pt idx="1">
                  <c:v> Abr-22</c:v>
                </c:pt>
              </c:strCache>
            </c:strRef>
          </c:cat>
          <c:val>
            <c:numRef>
              <c:f>'TOSI1(1)'!$B$9:$C$9</c:f>
              <c:numCache>
                <c:formatCode>0.0</c:formatCode>
                <c:ptCount val="2"/>
                <c:pt idx="0">
                  <c:v>27.323264640264593</c:v>
                </c:pt>
                <c:pt idx="1">
                  <c:v>28.247299487297216</c:v>
                </c:pt>
              </c:numCache>
            </c:numRef>
          </c:val>
          <c:extLst>
            <c:ext xmlns:c16="http://schemas.microsoft.com/office/drawing/2014/chart" uri="{C3380CC4-5D6E-409C-BE32-E72D297353CC}">
              <c16:uniqueId val="{00000001-0C47-4CE3-B89C-6172BECAD419}"/>
            </c:ext>
          </c:extLst>
        </c:ser>
        <c:ser>
          <c:idx val="2"/>
          <c:order val="2"/>
          <c:tx>
            <c:strRef>
              <c:f>'TOSI1(1)'!$A$10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Abr-21</c:v>
                </c:pt>
                <c:pt idx="1">
                  <c:v> Abr-22</c:v>
                </c:pt>
              </c:strCache>
            </c:strRef>
          </c:cat>
          <c:val>
            <c:numRef>
              <c:f>'TOSI1(1)'!$B$10:$C$10</c:f>
              <c:numCache>
                <c:formatCode>0.0</c:formatCode>
                <c:ptCount val="2"/>
                <c:pt idx="0">
                  <c:v>29.11755543851126</c:v>
                </c:pt>
                <c:pt idx="1">
                  <c:v>29.573469931502753</c:v>
                </c:pt>
              </c:numCache>
            </c:numRef>
          </c:val>
          <c:extLst>
            <c:ext xmlns:c16="http://schemas.microsoft.com/office/drawing/2014/chart" uri="{C3380CC4-5D6E-409C-BE32-E72D297353CC}">
              <c16:uniqueId val="{00000002-0C47-4CE3-B89C-6172BECAD419}"/>
            </c:ext>
          </c:extLst>
        </c:ser>
        <c:dLbls>
          <c:showLegendKey val="0"/>
          <c:showVal val="0"/>
          <c:showCatName val="0"/>
          <c:showSerName val="0"/>
          <c:showPercent val="0"/>
          <c:showBubbleSize val="0"/>
        </c:dLbls>
        <c:gapWidth val="87"/>
        <c:overlap val="-13"/>
        <c:axId val="220188288"/>
        <c:axId val="220189856"/>
      </c:barChart>
      <c:catAx>
        <c:axId val="22018828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20189856"/>
        <c:crosses val="autoZero"/>
        <c:auto val="1"/>
        <c:lblAlgn val="ctr"/>
        <c:lblOffset val="100"/>
        <c:noMultiLvlLbl val="0"/>
      </c:catAx>
      <c:valAx>
        <c:axId val="220189856"/>
        <c:scaling>
          <c:orientation val="minMax"/>
          <c:max val="30"/>
          <c:min val="2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20188288"/>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Abr-21</c:v>
                </c:pt>
                <c:pt idx="1">
                  <c:v> Abr-22</c:v>
                </c:pt>
              </c:strCache>
            </c:strRef>
          </c:cat>
          <c:val>
            <c:numRef>
              <c:f>'PD(1)'!$B$4:$C$4</c:f>
              <c:numCache>
                <c:formatCode>0.0</c:formatCode>
                <c:ptCount val="2"/>
                <c:pt idx="0">
                  <c:v>2.6762630000000001</c:v>
                </c:pt>
                <c:pt idx="1">
                  <c:v>1.804352</c:v>
                </c:pt>
              </c:numCache>
            </c:numRef>
          </c:val>
          <c:extLst>
            <c:ext xmlns:c16="http://schemas.microsoft.com/office/drawing/2014/chart" uri="{C3380CC4-5D6E-409C-BE32-E72D297353CC}">
              <c16:uniqueId val="{00000000-C370-466E-A585-EFF7578DE46A}"/>
            </c:ext>
          </c:extLst>
        </c:ser>
        <c:ser>
          <c:idx val="1"/>
          <c:order val="1"/>
          <c:tx>
            <c:strRef>
              <c:f>'PD(1)'!$A$5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Abr-21</c:v>
                </c:pt>
                <c:pt idx="1">
                  <c:v> Abr-22</c:v>
                </c:pt>
              </c:strCache>
            </c:strRef>
          </c:cat>
          <c:val>
            <c:numRef>
              <c:f>'PD(1)'!$B$5:$C$5</c:f>
              <c:numCache>
                <c:formatCode>0.0</c:formatCode>
                <c:ptCount val="2"/>
                <c:pt idx="0">
                  <c:v>1.7657560000000001</c:v>
                </c:pt>
                <c:pt idx="1">
                  <c:v>1.0957319999999999</c:v>
                </c:pt>
              </c:numCache>
            </c:numRef>
          </c:val>
          <c:extLst>
            <c:ext xmlns:c16="http://schemas.microsoft.com/office/drawing/2014/chart" uri="{C3380CC4-5D6E-409C-BE32-E72D297353CC}">
              <c16:uniqueId val="{00000001-C370-466E-A585-EFF7578DE46A}"/>
            </c:ext>
          </c:extLst>
        </c:ser>
        <c:ser>
          <c:idx val="2"/>
          <c:order val="2"/>
          <c:tx>
            <c:strRef>
              <c:f>'PD(1)'!$A$6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Abr-21</c:v>
                </c:pt>
                <c:pt idx="1">
                  <c:v> Abr-22</c:v>
                </c:pt>
              </c:strCache>
            </c:strRef>
          </c:cat>
          <c:val>
            <c:numRef>
              <c:f>'PD(1)'!$B$6:$C$6</c:f>
              <c:numCache>
                <c:formatCode>0.0</c:formatCode>
                <c:ptCount val="2"/>
                <c:pt idx="0">
                  <c:v>0.91050699999999996</c:v>
                </c:pt>
                <c:pt idx="1">
                  <c:v>0.70862000000000003</c:v>
                </c:pt>
              </c:numCache>
            </c:numRef>
          </c:val>
          <c:extLst>
            <c:ext xmlns:c16="http://schemas.microsoft.com/office/drawing/2014/chart" uri="{C3380CC4-5D6E-409C-BE32-E72D297353CC}">
              <c16:uniqueId val="{00000002-C370-466E-A585-EFF7578DE46A}"/>
            </c:ext>
          </c:extLst>
        </c:ser>
        <c:dLbls>
          <c:showLegendKey val="0"/>
          <c:showVal val="0"/>
          <c:showCatName val="0"/>
          <c:showSerName val="0"/>
          <c:showPercent val="0"/>
          <c:showBubbleSize val="0"/>
        </c:dLbls>
        <c:gapWidth val="87"/>
        <c:overlap val="-13"/>
        <c:axId val="220188680"/>
        <c:axId val="390396240"/>
      </c:barChart>
      <c:catAx>
        <c:axId val="22018868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90396240"/>
        <c:crosses val="autoZero"/>
        <c:auto val="1"/>
        <c:lblAlgn val="ctr"/>
        <c:lblOffset val="100"/>
        <c:noMultiLvlLbl val="0"/>
      </c:catAx>
      <c:valAx>
        <c:axId val="390396240"/>
        <c:scaling>
          <c:orientation val="minMax"/>
          <c:max val="3"/>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20188680"/>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Abr-21</c:v>
                </c:pt>
                <c:pt idx="1">
                  <c:v> Abr-22</c:v>
                </c:pt>
              </c:strCache>
            </c:strRef>
          </c:cat>
          <c:val>
            <c:numRef>
              <c:f>'PD(1)'!$B$8:$C$8</c:f>
              <c:numCache>
                <c:formatCode>0.0</c:formatCode>
                <c:ptCount val="2"/>
                <c:pt idx="0">
                  <c:v>4.6526810665164051</c:v>
                </c:pt>
                <c:pt idx="1">
                  <c:v>3.0341451641999821</c:v>
                </c:pt>
              </c:numCache>
            </c:numRef>
          </c:val>
          <c:extLst>
            <c:ext xmlns:c16="http://schemas.microsoft.com/office/drawing/2014/chart" uri="{C3380CC4-5D6E-409C-BE32-E72D297353CC}">
              <c16:uniqueId val="{00000000-FA8B-4CEC-89A4-664A3ED407B8}"/>
            </c:ext>
          </c:extLst>
        </c:ser>
        <c:ser>
          <c:idx val="1"/>
          <c:order val="1"/>
          <c:tx>
            <c:strRef>
              <c:f>'PD(1)'!$A$9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Abr-21</c:v>
                </c:pt>
                <c:pt idx="1">
                  <c:v> Abr-22</c:v>
                </c:pt>
              </c:strCache>
            </c:strRef>
          </c:cat>
          <c:val>
            <c:numRef>
              <c:f>'PD(1)'!$B$9:$C$9</c:f>
              <c:numCache>
                <c:formatCode>0.0</c:formatCode>
                <c:ptCount val="2"/>
                <c:pt idx="0">
                  <c:v>4.9983354035698762</c:v>
                </c:pt>
                <c:pt idx="1">
                  <c:v>3.073829161132561</c:v>
                </c:pt>
              </c:numCache>
            </c:numRef>
          </c:val>
          <c:extLst>
            <c:ext xmlns:c16="http://schemas.microsoft.com/office/drawing/2014/chart" uri="{C3380CC4-5D6E-409C-BE32-E72D297353CC}">
              <c16:uniqueId val="{00000001-FA8B-4CEC-89A4-664A3ED407B8}"/>
            </c:ext>
          </c:extLst>
        </c:ser>
        <c:ser>
          <c:idx val="2"/>
          <c:order val="2"/>
          <c:tx>
            <c:strRef>
              <c:f>'PD(1)'!$A$10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Abr-21</c:v>
                </c:pt>
                <c:pt idx="1">
                  <c:v> Abr-22</c:v>
                </c:pt>
              </c:strCache>
            </c:strRef>
          </c:cat>
          <c:val>
            <c:numRef>
              <c:f>'PD(1)'!$B$10:$C$10</c:f>
              <c:numCache>
                <c:formatCode>0.0</c:formatCode>
                <c:ptCount val="2"/>
                <c:pt idx="0">
                  <c:v>4.1024922189545219</c:v>
                </c:pt>
                <c:pt idx="1">
                  <c:v>2.9747599206450825</c:v>
                </c:pt>
              </c:numCache>
            </c:numRef>
          </c:val>
          <c:extLst>
            <c:ext xmlns:c16="http://schemas.microsoft.com/office/drawing/2014/chart" uri="{C3380CC4-5D6E-409C-BE32-E72D297353CC}">
              <c16:uniqueId val="{00000002-FA8B-4CEC-89A4-664A3ED407B8}"/>
            </c:ext>
          </c:extLst>
        </c:ser>
        <c:dLbls>
          <c:showLegendKey val="0"/>
          <c:showVal val="0"/>
          <c:showCatName val="0"/>
          <c:showSerName val="0"/>
          <c:showPercent val="0"/>
          <c:showBubbleSize val="0"/>
        </c:dLbls>
        <c:gapWidth val="87"/>
        <c:overlap val="-13"/>
        <c:axId val="390396632"/>
        <c:axId val="390402120"/>
      </c:barChart>
      <c:catAx>
        <c:axId val="39039663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90402120"/>
        <c:crosses val="autoZero"/>
        <c:auto val="1"/>
        <c:lblAlgn val="ctr"/>
        <c:lblOffset val="100"/>
        <c:noMultiLvlLbl val="0"/>
      </c:catAx>
      <c:valAx>
        <c:axId val="390402120"/>
        <c:scaling>
          <c:orientation val="minMax"/>
          <c:max val="5.2"/>
          <c:min val="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90396632"/>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0.44042</cdr:x>
      <cdr:y>0.23881</cdr:y>
    </cdr:from>
    <cdr:to>
      <cdr:x>0.61797</cdr:x>
      <cdr:y>0.3324</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235597" y="601811"/>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0.43754</cdr:x>
      <cdr:y>0.53538</cdr:y>
    </cdr:from>
    <cdr:to>
      <cdr:x>0.61508</cdr:x>
      <cdr:y>0.67576</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220943" y="1349157"/>
          <a:ext cx="901212" cy="353751"/>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0.43898</cdr:x>
      <cdr:y>0.14868</cdr:y>
    </cdr:from>
    <cdr:to>
      <cdr:x>0.61653</cdr:x>
      <cdr:y>0.19547</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228270" y="374676"/>
          <a:ext cx="901212"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0.44042</cdr:x>
      <cdr:y>0.0382</cdr:y>
    </cdr:from>
    <cdr:to>
      <cdr:x>0.61797</cdr:x>
      <cdr:y>0.13178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235597" y="96253"/>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2E590-5E00-48B1-962B-4F83A45CA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5119</Words>
  <Characters>28159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33212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subject/>
  <dc:creator>INEGI</dc:creator>
  <cp:keywords>PEA Ocupación Desocupación Subocupación</cp:keywords>
  <cp:lastModifiedBy>GUILLEN MEDINA MOISES</cp:lastModifiedBy>
  <cp:revision>31</cp:revision>
  <cp:lastPrinted>2022-03-28T19:33:00Z</cp:lastPrinted>
  <dcterms:created xsi:type="dcterms:W3CDTF">2022-05-30T18:46:00Z</dcterms:created>
  <dcterms:modified xsi:type="dcterms:W3CDTF">2022-05-30T22:41:00Z</dcterms:modified>
  <cp:category>Encuesta Nacional de Ocupación y Empleo</cp:category>
  <cp:version>1</cp:version>
</cp:coreProperties>
</file>