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2658" w14:textId="0734D552" w:rsidR="004E32AB" w:rsidRDefault="004E32AB" w:rsidP="002B4412">
      <w:pPr>
        <w:spacing w:after="0" w:line="240" w:lineRule="auto"/>
        <w:ind w:left="-567" w:right="-516"/>
        <w:rPr>
          <w:rFonts w:ascii="Arial" w:hAnsi="Arial" w:cs="Arial"/>
          <w:b/>
          <w:sz w:val="24"/>
          <w:szCs w:val="24"/>
        </w:rPr>
      </w:pPr>
    </w:p>
    <w:p w14:paraId="6A090690" w14:textId="495D6BC2" w:rsidR="0041258C" w:rsidRDefault="0041258C" w:rsidP="002B4412">
      <w:pPr>
        <w:spacing w:after="0" w:line="240" w:lineRule="auto"/>
        <w:ind w:left="-567" w:right="-516"/>
        <w:rPr>
          <w:rFonts w:ascii="Arial" w:hAnsi="Arial" w:cs="Arial"/>
          <w:b/>
          <w:sz w:val="24"/>
          <w:szCs w:val="24"/>
        </w:rPr>
      </w:pPr>
    </w:p>
    <w:p w14:paraId="3841CCA5" w14:textId="2F2A5067" w:rsidR="00407C0F" w:rsidRDefault="00593CF2" w:rsidP="001957F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593CF2">
        <w:rPr>
          <w:rFonts w:ascii="Arial" w:hAnsi="Arial" w:cs="Arial"/>
          <w:b/>
          <w:sz w:val="24"/>
          <w:szCs w:val="24"/>
        </w:rPr>
        <w:t>CONOCIENDO LA</w:t>
      </w:r>
      <w:r w:rsidR="006E2F45">
        <w:rPr>
          <w:rFonts w:ascii="Arial" w:hAnsi="Arial" w:cs="Arial"/>
          <w:b/>
          <w:sz w:val="24"/>
          <w:szCs w:val="24"/>
        </w:rPr>
        <w:t xml:space="preserve"> INDU</w:t>
      </w:r>
      <w:r w:rsidR="005407F7">
        <w:rPr>
          <w:rFonts w:ascii="Arial" w:hAnsi="Arial" w:cs="Arial"/>
          <w:b/>
          <w:sz w:val="24"/>
          <w:szCs w:val="24"/>
        </w:rPr>
        <w:t>S</w:t>
      </w:r>
      <w:r w:rsidR="006E2F45">
        <w:rPr>
          <w:rFonts w:ascii="Arial" w:hAnsi="Arial" w:cs="Arial"/>
          <w:b/>
          <w:sz w:val="24"/>
          <w:szCs w:val="24"/>
        </w:rPr>
        <w:t>TRIA DEL VESTIDO</w:t>
      </w:r>
    </w:p>
    <w:p w14:paraId="631EA41C" w14:textId="298AA5C8" w:rsidR="0041258C" w:rsidRDefault="0041258C" w:rsidP="001957F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7385C290" w14:textId="486EDB49" w:rsidR="002A426E" w:rsidRPr="002A426E" w:rsidRDefault="00E0050D" w:rsidP="002A426E">
      <w:pPr>
        <w:pStyle w:val="Prrafodelista"/>
        <w:numPr>
          <w:ilvl w:val="0"/>
          <w:numId w:val="3"/>
        </w:numPr>
        <w:spacing w:after="0" w:line="240" w:lineRule="auto"/>
        <w:ind w:right="1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6C3DC2">
        <w:rPr>
          <w:rFonts w:ascii="Arial" w:hAnsi="Arial" w:cs="Arial"/>
          <w:sz w:val="24"/>
          <w:szCs w:val="24"/>
        </w:rPr>
        <w:t>n 2021</w:t>
      </w:r>
      <w:r w:rsidR="00D23EA2">
        <w:rPr>
          <w:rFonts w:ascii="Arial" w:hAnsi="Arial" w:cs="Arial"/>
          <w:sz w:val="24"/>
          <w:szCs w:val="24"/>
        </w:rPr>
        <w:t>,</w:t>
      </w:r>
      <w:r w:rsidRPr="006C3D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6C3DC2">
        <w:rPr>
          <w:rFonts w:ascii="Arial" w:hAnsi="Arial" w:cs="Arial"/>
          <w:sz w:val="24"/>
          <w:szCs w:val="24"/>
        </w:rPr>
        <w:t>l Producto Interno Bruto (PIB) anual de la industria del vestido creció 24.4</w:t>
      </w:r>
      <w:r w:rsidR="004B7580">
        <w:rPr>
          <w:rFonts w:ascii="Arial" w:hAnsi="Arial" w:cs="Arial"/>
          <w:sz w:val="24"/>
          <w:szCs w:val="24"/>
        </w:rPr>
        <w:t> </w:t>
      </w:r>
      <w:r w:rsidRPr="006C3DC2">
        <w:rPr>
          <w:rFonts w:ascii="Arial" w:hAnsi="Arial" w:cs="Arial"/>
          <w:sz w:val="24"/>
          <w:szCs w:val="24"/>
        </w:rPr>
        <w:t>%</w:t>
      </w:r>
      <w:r w:rsidR="00345DED">
        <w:rPr>
          <w:rFonts w:ascii="Arial" w:hAnsi="Arial" w:cs="Arial"/>
          <w:sz w:val="24"/>
          <w:szCs w:val="24"/>
        </w:rPr>
        <w:t xml:space="preserve"> </w:t>
      </w:r>
      <w:r w:rsidR="003A76D2">
        <w:rPr>
          <w:rFonts w:ascii="Arial" w:hAnsi="Arial" w:cs="Arial"/>
          <w:sz w:val="24"/>
          <w:szCs w:val="24"/>
        </w:rPr>
        <w:t xml:space="preserve">con </w:t>
      </w:r>
      <w:r w:rsidR="00345DED" w:rsidRPr="006C3DC2">
        <w:rPr>
          <w:rFonts w:ascii="Arial" w:hAnsi="Arial" w:cs="Arial"/>
          <w:sz w:val="24"/>
          <w:szCs w:val="24"/>
        </w:rPr>
        <w:t>respecto a 2020</w:t>
      </w:r>
      <w:r w:rsidRPr="006C3DC2">
        <w:rPr>
          <w:rFonts w:ascii="Arial" w:hAnsi="Arial" w:cs="Arial"/>
          <w:sz w:val="24"/>
          <w:szCs w:val="24"/>
        </w:rPr>
        <w:t xml:space="preserve">. </w:t>
      </w:r>
    </w:p>
    <w:p w14:paraId="02433829" w14:textId="2BF753E1" w:rsidR="002309C4" w:rsidRDefault="00AD66C1" w:rsidP="002309C4">
      <w:pPr>
        <w:pStyle w:val="Prrafodelista"/>
        <w:numPr>
          <w:ilvl w:val="0"/>
          <w:numId w:val="3"/>
        </w:numPr>
        <w:spacing w:after="0" w:line="240" w:lineRule="auto"/>
        <w:ind w:right="191"/>
        <w:jc w:val="both"/>
        <w:rPr>
          <w:rFonts w:ascii="Arial" w:hAnsi="Arial" w:cs="Arial"/>
          <w:sz w:val="24"/>
          <w:szCs w:val="24"/>
        </w:rPr>
      </w:pPr>
      <w:r w:rsidRPr="00AD66C1">
        <w:rPr>
          <w:rFonts w:ascii="Arial" w:hAnsi="Arial" w:cs="Arial"/>
          <w:sz w:val="24"/>
          <w:szCs w:val="24"/>
        </w:rPr>
        <w:t>De 2003 a 2021</w:t>
      </w:r>
      <w:r w:rsidR="00737C9F">
        <w:rPr>
          <w:rFonts w:ascii="Arial" w:hAnsi="Arial" w:cs="Arial"/>
          <w:sz w:val="24"/>
          <w:szCs w:val="24"/>
        </w:rPr>
        <w:t>,</w:t>
      </w:r>
      <w:r w:rsidRPr="00AD66C1">
        <w:rPr>
          <w:rFonts w:ascii="Arial" w:hAnsi="Arial" w:cs="Arial"/>
          <w:sz w:val="24"/>
          <w:szCs w:val="24"/>
        </w:rPr>
        <w:t xml:space="preserve"> </w:t>
      </w:r>
      <w:r w:rsidR="005C5823">
        <w:rPr>
          <w:rFonts w:ascii="Arial" w:hAnsi="Arial" w:cs="Arial"/>
          <w:sz w:val="24"/>
          <w:szCs w:val="24"/>
        </w:rPr>
        <w:t>el número de</w:t>
      </w:r>
      <w:r w:rsidR="00D23EA2">
        <w:rPr>
          <w:rFonts w:ascii="Arial" w:hAnsi="Arial" w:cs="Arial"/>
          <w:sz w:val="24"/>
          <w:szCs w:val="24"/>
        </w:rPr>
        <w:t xml:space="preserve"> </w:t>
      </w:r>
      <w:r w:rsidRPr="00AD66C1">
        <w:rPr>
          <w:rFonts w:ascii="Arial" w:hAnsi="Arial" w:cs="Arial"/>
          <w:sz w:val="24"/>
          <w:szCs w:val="24"/>
        </w:rPr>
        <w:t>establecimientos de la industria del vestido aument</w:t>
      </w:r>
      <w:r w:rsidR="005C5823">
        <w:rPr>
          <w:rFonts w:ascii="Arial" w:hAnsi="Arial" w:cs="Arial"/>
          <w:sz w:val="24"/>
          <w:szCs w:val="24"/>
        </w:rPr>
        <w:t>ó</w:t>
      </w:r>
      <w:r w:rsidR="00D23EA2">
        <w:rPr>
          <w:rFonts w:ascii="Arial" w:hAnsi="Arial" w:cs="Arial"/>
          <w:sz w:val="24"/>
          <w:szCs w:val="24"/>
        </w:rPr>
        <w:t>, en promedio, 5.4 %</w:t>
      </w:r>
      <w:r w:rsidRPr="00AD66C1">
        <w:rPr>
          <w:rFonts w:ascii="Arial" w:hAnsi="Arial" w:cs="Arial"/>
          <w:sz w:val="24"/>
          <w:szCs w:val="24"/>
        </w:rPr>
        <w:t xml:space="preserve"> cada año. </w:t>
      </w:r>
    </w:p>
    <w:p w14:paraId="59E5AD7B" w14:textId="77777777" w:rsidR="002A426E" w:rsidRDefault="002A426E" w:rsidP="00A71ACD">
      <w:pPr>
        <w:spacing w:after="0" w:line="240" w:lineRule="auto"/>
        <w:ind w:left="-567" w:right="-516"/>
        <w:jc w:val="both"/>
        <w:rPr>
          <w:rFonts w:ascii="Arial" w:hAnsi="Arial" w:cs="Arial"/>
          <w:bCs/>
          <w:sz w:val="24"/>
          <w:szCs w:val="24"/>
        </w:rPr>
      </w:pPr>
    </w:p>
    <w:p w14:paraId="17FBB76C" w14:textId="668BFF38" w:rsidR="00A71ACD" w:rsidRDefault="00A71ACD" w:rsidP="00737C9F">
      <w:pPr>
        <w:spacing w:after="0" w:line="240" w:lineRule="auto"/>
        <w:ind w:left="-567" w:right="-516"/>
        <w:jc w:val="both"/>
        <w:rPr>
          <w:rFonts w:ascii="Arial" w:hAnsi="Arial" w:cs="Arial"/>
          <w:bCs/>
          <w:sz w:val="24"/>
          <w:szCs w:val="24"/>
        </w:rPr>
      </w:pPr>
      <w:r w:rsidRPr="000E63BA">
        <w:rPr>
          <w:rFonts w:ascii="Arial" w:hAnsi="Arial" w:cs="Arial"/>
          <w:bCs/>
          <w:sz w:val="24"/>
          <w:szCs w:val="24"/>
        </w:rPr>
        <w:t xml:space="preserve">El </w:t>
      </w:r>
      <w:r w:rsidRPr="00EA224D">
        <w:rPr>
          <w:rFonts w:ascii="Arial" w:hAnsi="Arial" w:cs="Arial"/>
          <w:sz w:val="24"/>
          <w:szCs w:val="24"/>
        </w:rPr>
        <w:t>Instituto Nacional de Estadística y Geografía</w:t>
      </w:r>
      <w:r w:rsidRPr="000E63BA">
        <w:rPr>
          <w:rFonts w:ascii="Arial" w:hAnsi="Arial" w:cs="Arial"/>
          <w:bCs/>
          <w:sz w:val="24"/>
          <w:szCs w:val="24"/>
        </w:rPr>
        <w:t xml:space="preserve"> </w:t>
      </w:r>
      <w:r w:rsidRPr="00EA224D">
        <w:rPr>
          <w:rFonts w:ascii="Arial" w:hAnsi="Arial" w:cs="Arial"/>
          <w:sz w:val="24"/>
          <w:szCs w:val="24"/>
        </w:rPr>
        <w:t>(INEGI)</w:t>
      </w:r>
      <w:r w:rsidRPr="000E63BA">
        <w:rPr>
          <w:rFonts w:ascii="Arial" w:hAnsi="Arial" w:cs="Arial"/>
          <w:bCs/>
          <w:sz w:val="24"/>
          <w:szCs w:val="24"/>
        </w:rPr>
        <w:t xml:space="preserve"> y la </w:t>
      </w:r>
      <w:r w:rsidR="009D7A2F" w:rsidRPr="009D7A2F">
        <w:rPr>
          <w:rFonts w:ascii="Arial" w:hAnsi="Arial" w:cs="Arial"/>
          <w:sz w:val="24"/>
          <w:szCs w:val="24"/>
        </w:rPr>
        <w:t>Cámara Nacional de la Industria del Vestido (CANAIVE)</w:t>
      </w:r>
      <w:r w:rsidRPr="000E63BA">
        <w:rPr>
          <w:rFonts w:ascii="Arial" w:hAnsi="Arial" w:cs="Arial"/>
          <w:bCs/>
          <w:sz w:val="24"/>
          <w:szCs w:val="24"/>
        </w:rPr>
        <w:t xml:space="preserve"> </w:t>
      </w:r>
      <w:r w:rsidR="000E63BA">
        <w:rPr>
          <w:rFonts w:ascii="Arial" w:hAnsi="Arial" w:cs="Arial"/>
          <w:bCs/>
          <w:sz w:val="24"/>
          <w:szCs w:val="24"/>
        </w:rPr>
        <w:t xml:space="preserve">presentan la publicación </w:t>
      </w:r>
      <w:r w:rsidRPr="000E63BA">
        <w:rPr>
          <w:rFonts w:ascii="Arial" w:hAnsi="Arial" w:cs="Arial"/>
          <w:bCs/>
          <w:i/>
          <w:iCs/>
          <w:sz w:val="24"/>
          <w:szCs w:val="24"/>
        </w:rPr>
        <w:t>Conociendo la</w:t>
      </w:r>
      <w:r w:rsidR="00C80503">
        <w:rPr>
          <w:rFonts w:ascii="Arial" w:hAnsi="Arial" w:cs="Arial"/>
          <w:bCs/>
          <w:i/>
          <w:iCs/>
          <w:sz w:val="24"/>
          <w:szCs w:val="24"/>
        </w:rPr>
        <w:t xml:space="preserve"> industria del vestido</w:t>
      </w:r>
      <w:r w:rsidR="00737C9F">
        <w:rPr>
          <w:rFonts w:ascii="Arial" w:hAnsi="Arial" w:cs="Arial"/>
          <w:bCs/>
          <w:sz w:val="24"/>
          <w:szCs w:val="24"/>
        </w:rPr>
        <w:t>. Esta</w:t>
      </w:r>
      <w:r w:rsidR="002F4E38">
        <w:rPr>
          <w:rFonts w:ascii="Arial" w:hAnsi="Arial" w:cs="Arial"/>
          <w:bCs/>
          <w:sz w:val="24"/>
          <w:szCs w:val="24"/>
        </w:rPr>
        <w:t xml:space="preserve">, además de formar </w:t>
      </w:r>
      <w:r w:rsidRPr="000E63BA">
        <w:rPr>
          <w:rFonts w:ascii="Arial" w:hAnsi="Arial" w:cs="Arial"/>
          <w:bCs/>
          <w:sz w:val="24"/>
          <w:szCs w:val="24"/>
        </w:rPr>
        <w:t xml:space="preserve">parte de la </w:t>
      </w:r>
      <w:r w:rsidR="005D463E">
        <w:rPr>
          <w:rFonts w:ascii="Arial" w:hAnsi="Arial" w:cs="Arial"/>
          <w:bCs/>
          <w:sz w:val="24"/>
          <w:szCs w:val="24"/>
        </w:rPr>
        <w:t>«</w:t>
      </w:r>
      <w:r w:rsidRPr="000E63BA">
        <w:rPr>
          <w:rFonts w:ascii="Arial" w:hAnsi="Arial" w:cs="Arial"/>
          <w:bCs/>
          <w:sz w:val="24"/>
          <w:szCs w:val="24"/>
        </w:rPr>
        <w:t>Colección de estudios sectoriales y regionales</w:t>
      </w:r>
      <w:r w:rsidR="005D463E">
        <w:rPr>
          <w:rFonts w:ascii="Arial" w:hAnsi="Arial" w:cs="Arial"/>
          <w:bCs/>
          <w:sz w:val="24"/>
          <w:szCs w:val="24"/>
        </w:rPr>
        <w:t>»</w:t>
      </w:r>
      <w:r w:rsidRPr="000E63BA">
        <w:rPr>
          <w:rFonts w:ascii="Arial" w:hAnsi="Arial" w:cs="Arial"/>
          <w:bCs/>
          <w:sz w:val="24"/>
          <w:szCs w:val="24"/>
        </w:rPr>
        <w:t xml:space="preserve"> del Instituto</w:t>
      </w:r>
      <w:r w:rsidR="00737C9F">
        <w:rPr>
          <w:rFonts w:ascii="Arial" w:hAnsi="Arial" w:cs="Arial"/>
          <w:bCs/>
          <w:sz w:val="24"/>
          <w:szCs w:val="24"/>
        </w:rPr>
        <w:t xml:space="preserve">, </w:t>
      </w:r>
      <w:r w:rsidR="002F4E38">
        <w:rPr>
          <w:rFonts w:ascii="Arial" w:hAnsi="Arial" w:cs="Arial"/>
          <w:bCs/>
          <w:sz w:val="24"/>
          <w:szCs w:val="24"/>
        </w:rPr>
        <w:t>o</w:t>
      </w:r>
      <w:r w:rsidR="00737C9F">
        <w:rPr>
          <w:rFonts w:ascii="Arial" w:hAnsi="Arial" w:cs="Arial"/>
          <w:bCs/>
          <w:sz w:val="24"/>
          <w:szCs w:val="24"/>
        </w:rPr>
        <w:t xml:space="preserve">frece </w:t>
      </w:r>
      <w:r w:rsidR="001B263B" w:rsidRPr="001B263B">
        <w:rPr>
          <w:rFonts w:ascii="Arial" w:hAnsi="Arial" w:cs="Arial"/>
          <w:bCs/>
          <w:sz w:val="24"/>
          <w:szCs w:val="24"/>
        </w:rPr>
        <w:t>un panorama económico de la producción, empleo, cadenas</w:t>
      </w:r>
      <w:r w:rsidR="001B263B">
        <w:rPr>
          <w:rFonts w:ascii="Arial" w:hAnsi="Arial" w:cs="Arial"/>
          <w:bCs/>
          <w:sz w:val="24"/>
          <w:szCs w:val="24"/>
        </w:rPr>
        <w:t xml:space="preserve"> p</w:t>
      </w:r>
      <w:r w:rsidR="001B263B" w:rsidRPr="001B263B">
        <w:rPr>
          <w:rFonts w:ascii="Arial" w:hAnsi="Arial" w:cs="Arial"/>
          <w:bCs/>
          <w:sz w:val="24"/>
          <w:szCs w:val="24"/>
        </w:rPr>
        <w:t xml:space="preserve">roductivas y comercio exterior </w:t>
      </w:r>
      <w:r w:rsidR="00D23EA2">
        <w:rPr>
          <w:rFonts w:ascii="Arial" w:hAnsi="Arial" w:cs="Arial"/>
          <w:bCs/>
          <w:sz w:val="24"/>
          <w:szCs w:val="24"/>
        </w:rPr>
        <w:t>de</w:t>
      </w:r>
      <w:r w:rsidR="003A76D2">
        <w:rPr>
          <w:rFonts w:ascii="Arial" w:hAnsi="Arial" w:cs="Arial"/>
          <w:sz w:val="24"/>
          <w:szCs w:val="24"/>
        </w:rPr>
        <w:t xml:space="preserve"> la industria del vestido</w:t>
      </w:r>
      <w:r w:rsidR="001B263B" w:rsidRPr="001B263B">
        <w:rPr>
          <w:rFonts w:ascii="Arial" w:hAnsi="Arial" w:cs="Arial"/>
          <w:bCs/>
          <w:sz w:val="24"/>
          <w:szCs w:val="24"/>
        </w:rPr>
        <w:t xml:space="preserve">. </w:t>
      </w:r>
      <w:r w:rsidR="005D463E">
        <w:rPr>
          <w:rFonts w:ascii="Arial" w:hAnsi="Arial" w:cs="Arial"/>
          <w:bCs/>
          <w:sz w:val="24"/>
          <w:szCs w:val="24"/>
        </w:rPr>
        <w:t xml:space="preserve">Esta es una manera de </w:t>
      </w:r>
      <w:r w:rsidR="001B263B" w:rsidRPr="001B263B">
        <w:rPr>
          <w:rFonts w:ascii="Arial" w:hAnsi="Arial" w:cs="Arial"/>
          <w:bCs/>
          <w:sz w:val="24"/>
          <w:szCs w:val="24"/>
        </w:rPr>
        <w:t xml:space="preserve">dimensionar la importancia de </w:t>
      </w:r>
      <w:r w:rsidR="003A76D2">
        <w:rPr>
          <w:rFonts w:ascii="Arial" w:hAnsi="Arial" w:cs="Arial"/>
          <w:bCs/>
          <w:sz w:val="24"/>
          <w:szCs w:val="24"/>
        </w:rPr>
        <w:t xml:space="preserve">esta </w:t>
      </w:r>
      <w:r w:rsidR="001B263B" w:rsidRPr="001B263B">
        <w:rPr>
          <w:rFonts w:ascii="Arial" w:hAnsi="Arial" w:cs="Arial"/>
          <w:bCs/>
          <w:sz w:val="24"/>
          <w:szCs w:val="24"/>
        </w:rPr>
        <w:t>industria en la actividad económica.</w:t>
      </w:r>
    </w:p>
    <w:p w14:paraId="792A8296" w14:textId="77777777" w:rsidR="001B263B" w:rsidRPr="00B64471" w:rsidRDefault="001B263B" w:rsidP="001B263B">
      <w:pPr>
        <w:spacing w:after="0" w:line="240" w:lineRule="auto"/>
        <w:ind w:left="-567" w:right="-516"/>
        <w:jc w:val="both"/>
        <w:rPr>
          <w:rFonts w:ascii="Arial" w:hAnsi="Arial" w:cs="Arial"/>
          <w:bCs/>
          <w:sz w:val="24"/>
          <w:szCs w:val="24"/>
        </w:rPr>
      </w:pPr>
    </w:p>
    <w:p w14:paraId="661F8F4B" w14:textId="4569D07A" w:rsidR="0041258C" w:rsidRDefault="002C5CE8" w:rsidP="0014235C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rFonts w:ascii="Arial Negrita" w:hAnsi="Arial Negrita" w:cs="Arial"/>
          <w:b/>
          <w:bCs/>
          <w:smallCaps/>
          <w:sz w:val="24"/>
          <w:szCs w:val="24"/>
        </w:rPr>
        <w:t>Participación</w:t>
      </w:r>
      <w:r w:rsidR="0041258C" w:rsidRPr="00D05035">
        <w:rPr>
          <w:rFonts w:ascii="Arial Negrita" w:hAnsi="Arial Negrita" w:cs="Arial"/>
          <w:b/>
          <w:bCs/>
          <w:smallCaps/>
          <w:sz w:val="24"/>
          <w:szCs w:val="24"/>
        </w:rPr>
        <w:t xml:space="preserve"> de </w:t>
      </w:r>
      <w:r w:rsidR="00627DC9" w:rsidRPr="00627DC9">
        <w:rPr>
          <w:rFonts w:ascii="Arial Negrita" w:hAnsi="Arial Negrita" w:cs="Arial"/>
          <w:b/>
          <w:bCs/>
          <w:smallCaps/>
          <w:sz w:val="24"/>
          <w:szCs w:val="24"/>
        </w:rPr>
        <w:t>la</w:t>
      </w:r>
      <w:r w:rsidR="009B1419">
        <w:rPr>
          <w:rFonts w:ascii="Arial Negrita" w:hAnsi="Arial Negrita" w:cs="Arial"/>
          <w:b/>
          <w:bCs/>
          <w:smallCaps/>
          <w:sz w:val="24"/>
          <w:szCs w:val="24"/>
        </w:rPr>
        <w:t xml:space="preserve"> industria del vestido</w:t>
      </w:r>
      <w:r>
        <w:rPr>
          <w:rFonts w:ascii="Arial Negrita" w:hAnsi="Arial Negrita" w:cs="Arial"/>
          <w:b/>
          <w:bCs/>
          <w:smallCaps/>
          <w:sz w:val="24"/>
          <w:szCs w:val="24"/>
        </w:rPr>
        <w:t xml:space="preserve"> en la economía de México</w:t>
      </w:r>
    </w:p>
    <w:p w14:paraId="3984D00A" w14:textId="77777777" w:rsidR="003A76D2" w:rsidRPr="00D05035" w:rsidRDefault="003A76D2" w:rsidP="0014235C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EC86F1C" w14:textId="245FC20D" w:rsidR="006C3DC2" w:rsidRDefault="00E0050D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6C3DC2">
        <w:rPr>
          <w:rFonts w:ascii="Arial" w:hAnsi="Arial" w:cs="Arial"/>
          <w:sz w:val="24"/>
          <w:szCs w:val="24"/>
        </w:rPr>
        <w:t>n 2021</w:t>
      </w:r>
      <w:r w:rsidR="00A85E21">
        <w:rPr>
          <w:rFonts w:ascii="Arial" w:hAnsi="Arial" w:cs="Arial"/>
          <w:sz w:val="24"/>
          <w:szCs w:val="24"/>
        </w:rPr>
        <w:t>,</w:t>
      </w:r>
      <w:r w:rsidRPr="006C3D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6C3DC2" w:rsidRPr="006C3DC2">
        <w:rPr>
          <w:rFonts w:ascii="Arial" w:hAnsi="Arial" w:cs="Arial"/>
          <w:sz w:val="24"/>
          <w:szCs w:val="24"/>
        </w:rPr>
        <w:t>l Producto Interno Bruto (PIB) anual de la industria del vestido creció 24.4</w:t>
      </w:r>
      <w:r w:rsidR="005042C5">
        <w:rPr>
          <w:rFonts w:ascii="Arial" w:hAnsi="Arial" w:cs="Arial"/>
          <w:sz w:val="24"/>
          <w:szCs w:val="24"/>
        </w:rPr>
        <w:t> </w:t>
      </w:r>
      <w:r w:rsidR="006C3DC2" w:rsidRPr="006C3DC2">
        <w:rPr>
          <w:rFonts w:ascii="Arial" w:hAnsi="Arial" w:cs="Arial"/>
          <w:sz w:val="24"/>
          <w:szCs w:val="24"/>
        </w:rPr>
        <w:t>%</w:t>
      </w:r>
      <w:r w:rsidR="00345DED" w:rsidRPr="00345DED">
        <w:rPr>
          <w:rFonts w:ascii="Arial" w:hAnsi="Arial" w:cs="Arial"/>
          <w:sz w:val="24"/>
          <w:szCs w:val="24"/>
        </w:rPr>
        <w:t xml:space="preserve"> </w:t>
      </w:r>
      <w:r w:rsidR="003A76D2">
        <w:rPr>
          <w:rFonts w:ascii="Arial" w:hAnsi="Arial" w:cs="Arial"/>
          <w:sz w:val="24"/>
          <w:szCs w:val="24"/>
        </w:rPr>
        <w:t xml:space="preserve">con </w:t>
      </w:r>
      <w:r w:rsidR="00345DED" w:rsidRPr="006C3DC2">
        <w:rPr>
          <w:rFonts w:ascii="Arial" w:hAnsi="Arial" w:cs="Arial"/>
          <w:sz w:val="24"/>
          <w:szCs w:val="24"/>
        </w:rPr>
        <w:t>respecto a 2020</w:t>
      </w:r>
      <w:r w:rsidR="006C3DC2" w:rsidRPr="006C3DC2">
        <w:rPr>
          <w:rFonts w:ascii="Arial" w:hAnsi="Arial" w:cs="Arial"/>
          <w:sz w:val="24"/>
          <w:szCs w:val="24"/>
        </w:rPr>
        <w:t>. No obstante</w:t>
      </w:r>
      <w:r w:rsidR="00345DED">
        <w:rPr>
          <w:rFonts w:ascii="Arial" w:hAnsi="Arial" w:cs="Arial"/>
          <w:sz w:val="24"/>
          <w:szCs w:val="24"/>
        </w:rPr>
        <w:t>,</w:t>
      </w:r>
      <w:r w:rsidR="006C3DC2" w:rsidRPr="006C3DC2">
        <w:rPr>
          <w:rFonts w:ascii="Arial" w:hAnsi="Arial" w:cs="Arial"/>
          <w:sz w:val="24"/>
          <w:szCs w:val="24"/>
        </w:rPr>
        <w:t xml:space="preserve"> </w:t>
      </w:r>
      <w:r w:rsidR="00E6039E">
        <w:rPr>
          <w:rFonts w:ascii="Arial" w:hAnsi="Arial" w:cs="Arial"/>
          <w:sz w:val="24"/>
          <w:szCs w:val="24"/>
        </w:rPr>
        <w:t>es</w:t>
      </w:r>
      <w:r w:rsidR="001F5E1B">
        <w:rPr>
          <w:rFonts w:ascii="Arial" w:hAnsi="Arial" w:cs="Arial"/>
          <w:sz w:val="24"/>
          <w:szCs w:val="24"/>
        </w:rPr>
        <w:t>t</w:t>
      </w:r>
      <w:r w:rsidR="00E6039E">
        <w:rPr>
          <w:rFonts w:ascii="Arial" w:hAnsi="Arial" w:cs="Arial"/>
          <w:sz w:val="24"/>
          <w:szCs w:val="24"/>
        </w:rPr>
        <w:t xml:space="preserve">e indicador </w:t>
      </w:r>
      <w:r w:rsidR="006C3DC2" w:rsidRPr="006C3DC2">
        <w:rPr>
          <w:rFonts w:ascii="Arial" w:hAnsi="Arial" w:cs="Arial"/>
          <w:sz w:val="24"/>
          <w:szCs w:val="24"/>
        </w:rPr>
        <w:t>no alcanzó el nivel que tenía antes de la pandemia</w:t>
      </w:r>
      <w:r w:rsidR="00345DED">
        <w:rPr>
          <w:rFonts w:ascii="Arial" w:hAnsi="Arial" w:cs="Arial"/>
          <w:sz w:val="24"/>
          <w:szCs w:val="24"/>
        </w:rPr>
        <w:t xml:space="preserve"> causada por </w:t>
      </w:r>
      <w:r w:rsidR="003A76D2">
        <w:rPr>
          <w:rFonts w:ascii="Arial" w:hAnsi="Arial" w:cs="Arial"/>
          <w:sz w:val="24"/>
          <w:szCs w:val="24"/>
        </w:rPr>
        <w:t xml:space="preserve">la </w:t>
      </w:r>
      <w:r w:rsidR="00345DED">
        <w:rPr>
          <w:rFonts w:ascii="Arial" w:hAnsi="Arial" w:cs="Arial"/>
          <w:sz w:val="24"/>
          <w:szCs w:val="24"/>
        </w:rPr>
        <w:t>C</w:t>
      </w:r>
      <w:r w:rsidR="003A76D2">
        <w:rPr>
          <w:rFonts w:ascii="Arial" w:hAnsi="Arial" w:cs="Arial"/>
          <w:sz w:val="24"/>
          <w:szCs w:val="24"/>
        </w:rPr>
        <w:t>ovid</w:t>
      </w:r>
      <w:r w:rsidR="00345DED">
        <w:rPr>
          <w:rFonts w:ascii="Arial" w:hAnsi="Arial" w:cs="Arial"/>
          <w:sz w:val="24"/>
          <w:szCs w:val="24"/>
        </w:rPr>
        <w:t>-19</w:t>
      </w:r>
      <w:r w:rsidR="006C3DC2" w:rsidRPr="006C3DC2">
        <w:rPr>
          <w:rFonts w:ascii="Arial" w:hAnsi="Arial" w:cs="Arial"/>
          <w:sz w:val="24"/>
          <w:szCs w:val="24"/>
        </w:rPr>
        <w:t>.</w:t>
      </w:r>
    </w:p>
    <w:p w14:paraId="3955AD71" w14:textId="26EBA99C" w:rsidR="003A76D2" w:rsidRDefault="003A76D2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9D68C2E" w14:textId="6AA56BD2" w:rsidR="003A76D2" w:rsidRPr="00737C9F" w:rsidRDefault="003A76D2" w:rsidP="00737C9F">
      <w:pPr>
        <w:spacing w:after="0" w:line="240" w:lineRule="auto"/>
        <w:ind w:left="-567" w:right="-518"/>
        <w:jc w:val="center"/>
        <w:rPr>
          <w:rFonts w:ascii="Arial" w:hAnsi="Arial" w:cs="Arial"/>
          <w:sz w:val="20"/>
          <w:szCs w:val="20"/>
        </w:rPr>
      </w:pPr>
      <w:r w:rsidRPr="00737C9F">
        <w:rPr>
          <w:rFonts w:ascii="Arial" w:hAnsi="Arial" w:cs="Arial"/>
          <w:sz w:val="20"/>
          <w:szCs w:val="20"/>
        </w:rPr>
        <w:t>Gráfica 1</w:t>
      </w:r>
    </w:p>
    <w:p w14:paraId="3D5FD4CB" w14:textId="068A67FD" w:rsidR="00B73875" w:rsidRPr="00737C9F" w:rsidRDefault="00B73875" w:rsidP="00B73875">
      <w:pPr>
        <w:spacing w:after="0" w:line="240" w:lineRule="auto"/>
        <w:ind w:left="-567" w:right="-518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737C9F">
        <w:rPr>
          <w:rFonts w:ascii="Arial Negrita" w:hAnsi="Arial Negrita" w:cs="Arial"/>
          <w:b/>
          <w:bCs/>
          <w:smallCaps/>
          <w:szCs w:val="24"/>
        </w:rPr>
        <w:t>Producto Interno Bruto</w:t>
      </w:r>
    </w:p>
    <w:p w14:paraId="7A5B5DCF" w14:textId="14F1958C" w:rsidR="006C3DC2" w:rsidRPr="00737C9F" w:rsidRDefault="00B73875" w:rsidP="00B73875">
      <w:pPr>
        <w:spacing w:after="0" w:line="240" w:lineRule="auto"/>
        <w:ind w:left="-567" w:right="-518"/>
        <w:jc w:val="center"/>
        <w:rPr>
          <w:rFonts w:ascii="Arial" w:hAnsi="Arial" w:cs="Arial"/>
          <w:sz w:val="18"/>
          <w:szCs w:val="18"/>
        </w:rPr>
      </w:pPr>
      <w:r w:rsidRPr="00737C9F">
        <w:rPr>
          <w:rFonts w:ascii="Arial" w:hAnsi="Arial" w:cs="Arial"/>
          <w:sz w:val="18"/>
          <w:szCs w:val="18"/>
        </w:rPr>
        <w:t>(Miles de millones de pesos constantes)</w:t>
      </w:r>
    </w:p>
    <w:p w14:paraId="517494C9" w14:textId="2DD24B04" w:rsidR="00F9605D" w:rsidRDefault="00D71815" w:rsidP="00375369">
      <w:pPr>
        <w:spacing w:after="0" w:line="240" w:lineRule="auto"/>
        <w:ind w:left="-567" w:right="-518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794B43D" wp14:editId="1B6C19EA">
            <wp:extent cx="4431916" cy="2945219"/>
            <wp:effectExtent l="0" t="0" r="6985" b="76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AA39923-1473-4418-8EBE-1AB252484E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234A87" w14:textId="1EE68E80" w:rsidR="00F9605D" w:rsidRPr="00737C9F" w:rsidRDefault="005F08EE" w:rsidP="005F08EE">
      <w:pPr>
        <w:spacing w:after="0" w:line="240" w:lineRule="auto"/>
        <w:ind w:left="-567" w:right="-518"/>
        <w:jc w:val="center"/>
        <w:rPr>
          <w:rFonts w:ascii="Arial" w:hAnsi="Arial" w:cs="Arial"/>
          <w:sz w:val="16"/>
          <w:szCs w:val="16"/>
        </w:rPr>
      </w:pPr>
      <w:r w:rsidRPr="00737C9F">
        <w:rPr>
          <w:rFonts w:ascii="Arial" w:hAnsi="Arial" w:cs="Arial"/>
          <w:sz w:val="16"/>
          <w:szCs w:val="16"/>
        </w:rPr>
        <w:t>Fuente: INEGI. Sistema de Cuentas Nacionales de México</w:t>
      </w:r>
    </w:p>
    <w:p w14:paraId="4F6008CC" w14:textId="77777777" w:rsidR="009512A7" w:rsidRDefault="009512A7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7E34BCF" w14:textId="1D2AEA92" w:rsidR="00A8371A" w:rsidRDefault="00A8371A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2759E3C" w14:textId="45442A4E" w:rsidR="00297E5E" w:rsidRDefault="00297E5E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317C940" w14:textId="22909111" w:rsidR="00297E5E" w:rsidRDefault="00297E5E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F19F379" w14:textId="77777777" w:rsidR="00297E5E" w:rsidRDefault="00297E5E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546B2A9" w14:textId="77777777" w:rsidR="005D463E" w:rsidRDefault="005D463E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E2AC9D5" w14:textId="4F91AFFD" w:rsidR="006C3DC2" w:rsidRPr="006C3DC2" w:rsidRDefault="002B419F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6C3DC2">
        <w:rPr>
          <w:rFonts w:ascii="Arial" w:hAnsi="Arial" w:cs="Arial"/>
          <w:sz w:val="24"/>
          <w:szCs w:val="24"/>
        </w:rPr>
        <w:t>e 2003 a 2021</w:t>
      </w:r>
      <w:r w:rsidR="00D23EA2">
        <w:rPr>
          <w:rFonts w:ascii="Arial" w:hAnsi="Arial" w:cs="Arial"/>
          <w:sz w:val="24"/>
          <w:szCs w:val="24"/>
        </w:rPr>
        <w:t>,</w:t>
      </w:r>
      <w:r w:rsidR="00587F71">
        <w:rPr>
          <w:rFonts w:ascii="Arial" w:hAnsi="Arial" w:cs="Arial"/>
          <w:sz w:val="24"/>
          <w:szCs w:val="24"/>
        </w:rPr>
        <w:t xml:space="preserve"> el número de</w:t>
      </w:r>
      <w:r w:rsidR="006C3DC2" w:rsidRPr="006C3DC2">
        <w:rPr>
          <w:rFonts w:ascii="Arial" w:hAnsi="Arial" w:cs="Arial"/>
          <w:sz w:val="24"/>
          <w:szCs w:val="24"/>
        </w:rPr>
        <w:t xml:space="preserve"> establecimientos de la industria del vestido aument</w:t>
      </w:r>
      <w:r w:rsidR="00587F71">
        <w:rPr>
          <w:rFonts w:ascii="Arial" w:hAnsi="Arial" w:cs="Arial"/>
          <w:sz w:val="24"/>
          <w:szCs w:val="24"/>
        </w:rPr>
        <w:t>ó</w:t>
      </w:r>
      <w:r w:rsidR="003A76D2">
        <w:rPr>
          <w:rFonts w:ascii="Arial" w:hAnsi="Arial" w:cs="Arial"/>
          <w:sz w:val="24"/>
          <w:szCs w:val="24"/>
        </w:rPr>
        <w:t xml:space="preserve">, en promedio, </w:t>
      </w:r>
      <w:r w:rsidR="00345DED" w:rsidRPr="006C3DC2">
        <w:rPr>
          <w:rFonts w:ascii="Arial" w:hAnsi="Arial" w:cs="Arial"/>
          <w:sz w:val="24"/>
          <w:szCs w:val="24"/>
        </w:rPr>
        <w:t>5.4</w:t>
      </w:r>
      <w:r w:rsidR="00345DED">
        <w:rPr>
          <w:rFonts w:ascii="Arial" w:hAnsi="Arial" w:cs="Arial"/>
          <w:sz w:val="24"/>
          <w:szCs w:val="24"/>
        </w:rPr>
        <w:t xml:space="preserve"> % </w:t>
      </w:r>
      <w:r w:rsidR="003A76D2">
        <w:rPr>
          <w:rFonts w:ascii="Arial" w:hAnsi="Arial" w:cs="Arial"/>
          <w:sz w:val="24"/>
          <w:szCs w:val="24"/>
        </w:rPr>
        <w:t>por</w:t>
      </w:r>
      <w:r w:rsidR="006C3DC2" w:rsidRPr="006C3DC2">
        <w:rPr>
          <w:rFonts w:ascii="Arial" w:hAnsi="Arial" w:cs="Arial"/>
          <w:sz w:val="24"/>
          <w:szCs w:val="24"/>
        </w:rPr>
        <w:t xml:space="preserve"> año. </w:t>
      </w:r>
      <w:r w:rsidR="00A87182">
        <w:rPr>
          <w:rFonts w:ascii="Arial" w:hAnsi="Arial" w:cs="Arial"/>
          <w:sz w:val="24"/>
          <w:szCs w:val="24"/>
        </w:rPr>
        <w:t>D</w:t>
      </w:r>
      <w:r w:rsidR="006C3DC2" w:rsidRPr="006C3DC2">
        <w:rPr>
          <w:rFonts w:ascii="Arial" w:hAnsi="Arial" w:cs="Arial"/>
          <w:sz w:val="24"/>
          <w:szCs w:val="24"/>
        </w:rPr>
        <w:t>e 2018 a 2021</w:t>
      </w:r>
      <w:r w:rsidR="00A87182">
        <w:rPr>
          <w:rFonts w:ascii="Arial" w:hAnsi="Arial" w:cs="Arial"/>
          <w:sz w:val="24"/>
          <w:szCs w:val="24"/>
        </w:rPr>
        <w:t>,</w:t>
      </w:r>
      <w:r w:rsidR="006C3DC2" w:rsidRPr="006C3DC2">
        <w:rPr>
          <w:rFonts w:ascii="Arial" w:hAnsi="Arial" w:cs="Arial"/>
          <w:sz w:val="24"/>
          <w:szCs w:val="24"/>
        </w:rPr>
        <w:t xml:space="preserve"> a pesar de la pandemia </w:t>
      </w:r>
      <w:r w:rsidR="00045399">
        <w:rPr>
          <w:rFonts w:ascii="Arial" w:hAnsi="Arial" w:cs="Arial"/>
          <w:sz w:val="24"/>
          <w:szCs w:val="24"/>
        </w:rPr>
        <w:t>por la</w:t>
      </w:r>
      <w:r w:rsidR="006C3DC2" w:rsidRPr="006C3DC2">
        <w:rPr>
          <w:rFonts w:ascii="Arial" w:hAnsi="Arial" w:cs="Arial"/>
          <w:sz w:val="24"/>
          <w:szCs w:val="24"/>
        </w:rPr>
        <w:t xml:space="preserve"> C</w:t>
      </w:r>
      <w:r w:rsidR="00045399">
        <w:rPr>
          <w:rFonts w:ascii="Arial" w:hAnsi="Arial" w:cs="Arial"/>
          <w:sz w:val="24"/>
          <w:szCs w:val="24"/>
        </w:rPr>
        <w:t>ovid</w:t>
      </w:r>
      <w:r w:rsidR="006C3DC2" w:rsidRPr="006C3DC2">
        <w:rPr>
          <w:rFonts w:ascii="Arial" w:hAnsi="Arial" w:cs="Arial"/>
          <w:sz w:val="24"/>
          <w:szCs w:val="24"/>
        </w:rPr>
        <w:t xml:space="preserve">-19, </w:t>
      </w:r>
      <w:r w:rsidR="00587F71">
        <w:rPr>
          <w:rFonts w:ascii="Arial" w:hAnsi="Arial" w:cs="Arial"/>
          <w:sz w:val="24"/>
          <w:szCs w:val="24"/>
        </w:rPr>
        <w:t xml:space="preserve">la cifra de </w:t>
      </w:r>
      <w:r w:rsidR="006C3DC2" w:rsidRPr="006C3DC2">
        <w:rPr>
          <w:rFonts w:ascii="Arial" w:hAnsi="Arial" w:cs="Arial"/>
          <w:sz w:val="24"/>
          <w:szCs w:val="24"/>
        </w:rPr>
        <w:t>empresa</w:t>
      </w:r>
      <w:r w:rsidR="00587F71">
        <w:rPr>
          <w:rFonts w:ascii="Arial" w:hAnsi="Arial" w:cs="Arial"/>
          <w:sz w:val="24"/>
          <w:szCs w:val="24"/>
        </w:rPr>
        <w:t>s</w:t>
      </w:r>
      <w:r w:rsidR="006C3DC2" w:rsidRPr="006C3DC2">
        <w:rPr>
          <w:rFonts w:ascii="Arial" w:hAnsi="Arial" w:cs="Arial"/>
          <w:sz w:val="24"/>
          <w:szCs w:val="24"/>
        </w:rPr>
        <w:t xml:space="preserve"> </w:t>
      </w:r>
      <w:r w:rsidR="00D23EA2">
        <w:rPr>
          <w:rFonts w:ascii="Arial" w:hAnsi="Arial" w:cs="Arial"/>
          <w:sz w:val="24"/>
          <w:szCs w:val="24"/>
        </w:rPr>
        <w:t>creci</w:t>
      </w:r>
      <w:r w:rsidR="00587F71">
        <w:rPr>
          <w:rFonts w:ascii="Arial" w:hAnsi="Arial" w:cs="Arial"/>
          <w:sz w:val="24"/>
          <w:szCs w:val="24"/>
        </w:rPr>
        <w:t>ó</w:t>
      </w:r>
      <w:r w:rsidR="005D463E">
        <w:rPr>
          <w:rFonts w:ascii="Arial" w:hAnsi="Arial" w:cs="Arial"/>
          <w:sz w:val="24"/>
          <w:szCs w:val="24"/>
        </w:rPr>
        <w:t>, en promedio,</w:t>
      </w:r>
      <w:r w:rsidR="006C3DC2" w:rsidRPr="006C3DC2">
        <w:rPr>
          <w:rFonts w:ascii="Arial" w:hAnsi="Arial" w:cs="Arial"/>
          <w:sz w:val="24"/>
          <w:szCs w:val="24"/>
        </w:rPr>
        <w:t xml:space="preserve"> 0.9</w:t>
      </w:r>
      <w:r w:rsidR="00127471">
        <w:rPr>
          <w:rFonts w:ascii="Arial" w:hAnsi="Arial" w:cs="Arial"/>
          <w:sz w:val="24"/>
          <w:szCs w:val="24"/>
        </w:rPr>
        <w:t> </w:t>
      </w:r>
      <w:r w:rsidR="006C3DC2" w:rsidRPr="006C3DC2">
        <w:rPr>
          <w:rFonts w:ascii="Arial" w:hAnsi="Arial" w:cs="Arial"/>
          <w:sz w:val="24"/>
          <w:szCs w:val="24"/>
        </w:rPr>
        <w:t xml:space="preserve">% </w:t>
      </w:r>
      <w:r w:rsidR="00A87182">
        <w:rPr>
          <w:rFonts w:ascii="Arial" w:hAnsi="Arial" w:cs="Arial"/>
          <w:sz w:val="24"/>
          <w:szCs w:val="24"/>
        </w:rPr>
        <w:t>cada año</w:t>
      </w:r>
      <w:r w:rsidR="005D463E">
        <w:rPr>
          <w:rFonts w:ascii="Arial" w:hAnsi="Arial" w:cs="Arial"/>
          <w:sz w:val="24"/>
          <w:szCs w:val="24"/>
        </w:rPr>
        <w:t>.</w:t>
      </w:r>
    </w:p>
    <w:p w14:paraId="6A8DBF20" w14:textId="4C5B3EA5" w:rsidR="006C3DC2" w:rsidRDefault="006C3DC2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37F25C4" w14:textId="240D17CE" w:rsidR="00045399" w:rsidRPr="00737C9F" w:rsidRDefault="00045399" w:rsidP="00737C9F">
      <w:pPr>
        <w:spacing w:after="0" w:line="240" w:lineRule="auto"/>
        <w:ind w:left="-567" w:right="-518"/>
        <w:jc w:val="center"/>
        <w:rPr>
          <w:rFonts w:ascii="Arial" w:hAnsi="Arial" w:cs="Arial"/>
          <w:sz w:val="20"/>
          <w:szCs w:val="20"/>
        </w:rPr>
      </w:pPr>
      <w:r w:rsidRPr="00737C9F">
        <w:rPr>
          <w:rFonts w:ascii="Arial" w:hAnsi="Arial" w:cs="Arial"/>
          <w:sz w:val="20"/>
          <w:szCs w:val="20"/>
        </w:rPr>
        <w:t>Gráfica 2</w:t>
      </w:r>
    </w:p>
    <w:p w14:paraId="6E4FA0F2" w14:textId="428395B4" w:rsidR="00A8371A" w:rsidRDefault="00045399" w:rsidP="00A8371A">
      <w:pPr>
        <w:spacing w:after="0" w:line="240" w:lineRule="auto"/>
        <w:ind w:left="-567" w:right="-518"/>
        <w:jc w:val="center"/>
        <w:rPr>
          <w:rFonts w:ascii="Arial Negrita" w:hAnsi="Arial Negrita" w:cs="Arial"/>
          <w:b/>
          <w:bCs/>
          <w:smallCaps/>
          <w:szCs w:val="24"/>
        </w:rPr>
      </w:pPr>
      <w:r>
        <w:rPr>
          <w:rFonts w:ascii="Arial Negrita" w:hAnsi="Arial Negrita" w:cs="Arial"/>
          <w:b/>
          <w:bCs/>
          <w:smallCaps/>
          <w:szCs w:val="24"/>
        </w:rPr>
        <w:t>E</w:t>
      </w:r>
      <w:r w:rsidR="00A8371A" w:rsidRPr="00737C9F">
        <w:rPr>
          <w:rFonts w:ascii="Arial Negrita" w:hAnsi="Arial Negrita" w:cs="Arial"/>
          <w:b/>
          <w:bCs/>
          <w:smallCaps/>
          <w:szCs w:val="24"/>
        </w:rPr>
        <w:t>stablecimientos en la industria del vestido</w:t>
      </w:r>
    </w:p>
    <w:p w14:paraId="42F746F9" w14:textId="77777777" w:rsidR="00045399" w:rsidRPr="00737C9F" w:rsidRDefault="00045399" w:rsidP="00A8371A">
      <w:pPr>
        <w:spacing w:after="0" w:line="240" w:lineRule="auto"/>
        <w:ind w:left="-567" w:right="-518"/>
        <w:jc w:val="center"/>
        <w:rPr>
          <w:rFonts w:ascii="Arial Negrita" w:hAnsi="Arial Negrita" w:cs="Arial"/>
          <w:b/>
          <w:bCs/>
          <w:smallCaps/>
          <w:szCs w:val="24"/>
        </w:rPr>
      </w:pPr>
    </w:p>
    <w:p w14:paraId="1FCAB90D" w14:textId="02FF2D42" w:rsidR="009512A7" w:rsidRDefault="003D486F" w:rsidP="009512A7">
      <w:pPr>
        <w:spacing w:after="0" w:line="240" w:lineRule="auto"/>
        <w:ind w:left="-567" w:right="-518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277DC86" wp14:editId="21984127">
            <wp:extent cx="3421932" cy="2098896"/>
            <wp:effectExtent l="0" t="0" r="762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2F595220-42C7-4CAD-94C8-11CA80E184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39A988" w14:textId="6A41B7D6" w:rsidR="00045399" w:rsidRDefault="009512A7" w:rsidP="00737C9F">
      <w:pPr>
        <w:spacing w:after="0" w:line="240" w:lineRule="auto"/>
        <w:ind w:left="-567" w:right="-518" w:firstLine="2268"/>
        <w:rPr>
          <w:rFonts w:ascii="Arial" w:hAnsi="Arial" w:cs="Arial"/>
          <w:sz w:val="16"/>
          <w:szCs w:val="16"/>
        </w:rPr>
      </w:pPr>
      <w:r w:rsidRPr="00737C9F">
        <w:rPr>
          <w:rFonts w:ascii="Arial" w:hAnsi="Arial" w:cs="Arial"/>
          <w:sz w:val="16"/>
          <w:szCs w:val="16"/>
        </w:rPr>
        <w:t>Fuentes: INEGI. Censos Económicos 2004 y 2019</w:t>
      </w:r>
    </w:p>
    <w:p w14:paraId="0A4CCEA9" w14:textId="76368945" w:rsidR="009512A7" w:rsidRPr="00737C9F" w:rsidRDefault="00045399" w:rsidP="00737C9F">
      <w:pPr>
        <w:spacing w:after="0" w:line="240" w:lineRule="auto"/>
        <w:ind w:left="-567" w:right="-518" w:firstLine="22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9512A7" w:rsidRPr="00737C9F">
        <w:rPr>
          <w:rFonts w:ascii="Arial" w:hAnsi="Arial" w:cs="Arial"/>
          <w:sz w:val="16"/>
          <w:szCs w:val="16"/>
        </w:rPr>
        <w:t>Directorio Estadístico Nacional de Unidades Económicas (DENUE), 2021</w:t>
      </w:r>
    </w:p>
    <w:p w14:paraId="381F23F7" w14:textId="77777777" w:rsidR="00555E98" w:rsidRDefault="00555E98" w:rsidP="008761E7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162A746" w14:textId="522FCF72" w:rsidR="008761E7" w:rsidRPr="006C3DC2" w:rsidRDefault="008761E7" w:rsidP="008761E7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base en los </w:t>
      </w:r>
      <w:r w:rsidR="005D463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ensos </w:t>
      </w:r>
      <w:r w:rsidR="005D463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conómicos</w:t>
      </w:r>
      <w:r w:rsidR="00345D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D463E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2019, </w:t>
      </w:r>
      <w:r w:rsidR="005D463E">
        <w:rPr>
          <w:rFonts w:ascii="Arial" w:hAnsi="Arial" w:cs="Arial"/>
          <w:sz w:val="24"/>
          <w:szCs w:val="24"/>
        </w:rPr>
        <w:t xml:space="preserve">los establecimientos formales fueron los que generaron la </w:t>
      </w:r>
      <w:r w:rsidRPr="006C3DC2">
        <w:rPr>
          <w:rFonts w:ascii="Arial" w:hAnsi="Arial" w:cs="Arial"/>
          <w:sz w:val="24"/>
          <w:szCs w:val="24"/>
        </w:rPr>
        <w:t>mayor parte de la producción bruta (97.6</w:t>
      </w:r>
      <w:r>
        <w:rPr>
          <w:rFonts w:ascii="Arial" w:hAnsi="Arial" w:cs="Arial"/>
          <w:sz w:val="24"/>
          <w:szCs w:val="24"/>
        </w:rPr>
        <w:t> </w:t>
      </w:r>
      <w:r w:rsidRPr="006C3DC2">
        <w:rPr>
          <w:rFonts w:ascii="Arial" w:hAnsi="Arial" w:cs="Arial"/>
          <w:sz w:val="24"/>
          <w:szCs w:val="24"/>
        </w:rPr>
        <w:t xml:space="preserve">%) </w:t>
      </w:r>
      <w:r w:rsidR="005D463E">
        <w:rPr>
          <w:rFonts w:ascii="Arial" w:hAnsi="Arial" w:cs="Arial"/>
          <w:sz w:val="24"/>
          <w:szCs w:val="24"/>
        </w:rPr>
        <w:t xml:space="preserve">en la industria del vestido. El resto (2.4 %) lo aportaron los </w:t>
      </w:r>
      <w:r w:rsidRPr="006C3DC2">
        <w:rPr>
          <w:rFonts w:ascii="Arial" w:hAnsi="Arial" w:cs="Arial"/>
          <w:sz w:val="24"/>
          <w:szCs w:val="24"/>
        </w:rPr>
        <w:t>establecimientos informales</w:t>
      </w:r>
      <w:r w:rsidR="005D463E">
        <w:rPr>
          <w:rFonts w:ascii="Arial" w:hAnsi="Arial" w:cs="Arial"/>
          <w:sz w:val="24"/>
          <w:szCs w:val="24"/>
        </w:rPr>
        <w:t>.</w:t>
      </w:r>
    </w:p>
    <w:p w14:paraId="686B8F3B" w14:textId="77777777" w:rsidR="008761E7" w:rsidRPr="006C3DC2" w:rsidRDefault="008761E7" w:rsidP="009512A7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CBD1293" w14:textId="6BBAC8C5" w:rsidR="002F4E38" w:rsidRPr="006C3DC2" w:rsidRDefault="005E3000" w:rsidP="002F4E3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C77597">
        <w:rPr>
          <w:rFonts w:ascii="Arial" w:hAnsi="Arial" w:cs="Arial"/>
          <w:sz w:val="24"/>
          <w:szCs w:val="24"/>
        </w:rPr>
        <w:t xml:space="preserve">De </w:t>
      </w:r>
      <w:r w:rsidRPr="0022350A">
        <w:rPr>
          <w:rFonts w:ascii="Arial" w:hAnsi="Arial" w:cs="Arial"/>
          <w:sz w:val="24"/>
          <w:szCs w:val="24"/>
        </w:rPr>
        <w:t>los establecimientos</w:t>
      </w:r>
      <w:r w:rsidRPr="00C77597">
        <w:rPr>
          <w:rFonts w:ascii="Arial" w:hAnsi="Arial" w:cs="Arial"/>
          <w:sz w:val="24"/>
          <w:szCs w:val="24"/>
        </w:rPr>
        <w:t xml:space="preserve"> de la industria del vestido, </w:t>
      </w:r>
      <w:r w:rsidR="006C3DC2" w:rsidRPr="00C77597">
        <w:rPr>
          <w:rFonts w:ascii="Arial" w:hAnsi="Arial" w:cs="Arial"/>
          <w:sz w:val="24"/>
          <w:szCs w:val="24"/>
        </w:rPr>
        <w:t>95.6</w:t>
      </w:r>
      <w:r w:rsidR="00127471" w:rsidRPr="00C77597">
        <w:rPr>
          <w:rFonts w:ascii="Arial" w:hAnsi="Arial" w:cs="Arial"/>
          <w:sz w:val="24"/>
          <w:szCs w:val="24"/>
        </w:rPr>
        <w:t> </w:t>
      </w:r>
      <w:r w:rsidR="006C3DC2" w:rsidRPr="00C77597">
        <w:rPr>
          <w:rFonts w:ascii="Arial" w:hAnsi="Arial" w:cs="Arial"/>
          <w:sz w:val="24"/>
          <w:szCs w:val="24"/>
        </w:rPr>
        <w:t xml:space="preserve">% </w:t>
      </w:r>
      <w:r w:rsidRPr="00C77597">
        <w:rPr>
          <w:rFonts w:ascii="Arial" w:hAnsi="Arial" w:cs="Arial"/>
          <w:sz w:val="24"/>
          <w:szCs w:val="24"/>
        </w:rPr>
        <w:t>era</w:t>
      </w:r>
      <w:r w:rsidR="006C3DC2" w:rsidRPr="00C77597">
        <w:rPr>
          <w:rFonts w:ascii="Arial" w:hAnsi="Arial" w:cs="Arial"/>
          <w:sz w:val="24"/>
          <w:szCs w:val="24"/>
        </w:rPr>
        <w:t xml:space="preserve"> micro (</w:t>
      </w:r>
      <w:r w:rsidR="005D463E" w:rsidRPr="00C77597">
        <w:rPr>
          <w:rFonts w:ascii="Arial" w:hAnsi="Arial" w:cs="Arial"/>
          <w:sz w:val="24"/>
          <w:szCs w:val="24"/>
        </w:rPr>
        <w:t xml:space="preserve">con máximo </w:t>
      </w:r>
      <w:r w:rsidR="006C3DC2" w:rsidRPr="00C77597">
        <w:rPr>
          <w:rFonts w:ascii="Arial" w:hAnsi="Arial" w:cs="Arial"/>
          <w:sz w:val="24"/>
          <w:szCs w:val="24"/>
        </w:rPr>
        <w:t>10 personas</w:t>
      </w:r>
      <w:r w:rsidR="005D463E" w:rsidRPr="00C77597">
        <w:rPr>
          <w:rFonts w:ascii="Arial" w:hAnsi="Arial" w:cs="Arial"/>
          <w:sz w:val="24"/>
          <w:szCs w:val="24"/>
        </w:rPr>
        <w:t xml:space="preserve"> empleadas</w:t>
      </w:r>
      <w:r w:rsidR="006C3DC2" w:rsidRPr="00C77597">
        <w:rPr>
          <w:rFonts w:ascii="Arial" w:hAnsi="Arial" w:cs="Arial"/>
          <w:sz w:val="24"/>
          <w:szCs w:val="24"/>
        </w:rPr>
        <w:t>)</w:t>
      </w:r>
      <w:r w:rsidRPr="00C77597">
        <w:rPr>
          <w:rFonts w:ascii="Arial" w:hAnsi="Arial" w:cs="Arial"/>
          <w:sz w:val="24"/>
          <w:szCs w:val="24"/>
        </w:rPr>
        <w:t xml:space="preserve"> y</w:t>
      </w:r>
      <w:r w:rsidR="006C3DC2" w:rsidRPr="00C77597">
        <w:rPr>
          <w:rFonts w:ascii="Arial" w:hAnsi="Arial" w:cs="Arial"/>
          <w:sz w:val="24"/>
          <w:szCs w:val="24"/>
        </w:rPr>
        <w:t xml:space="preserve"> aport</w:t>
      </w:r>
      <w:r w:rsidR="00D23EA2" w:rsidRPr="00C77597">
        <w:rPr>
          <w:rFonts w:ascii="Arial" w:hAnsi="Arial" w:cs="Arial"/>
          <w:sz w:val="24"/>
          <w:szCs w:val="24"/>
        </w:rPr>
        <w:t xml:space="preserve">ó </w:t>
      </w:r>
      <w:r w:rsidR="006C3DC2" w:rsidRPr="00C77597">
        <w:rPr>
          <w:rFonts w:ascii="Arial" w:hAnsi="Arial" w:cs="Arial"/>
          <w:sz w:val="24"/>
          <w:szCs w:val="24"/>
        </w:rPr>
        <w:t>5.7</w:t>
      </w:r>
      <w:r w:rsidR="00127471" w:rsidRPr="00C77597">
        <w:rPr>
          <w:rFonts w:ascii="Arial" w:hAnsi="Arial" w:cs="Arial"/>
          <w:sz w:val="24"/>
          <w:szCs w:val="24"/>
        </w:rPr>
        <w:t> </w:t>
      </w:r>
      <w:r w:rsidR="006C3DC2" w:rsidRPr="00C77597">
        <w:rPr>
          <w:rFonts w:ascii="Arial" w:hAnsi="Arial" w:cs="Arial"/>
          <w:sz w:val="24"/>
          <w:szCs w:val="24"/>
        </w:rPr>
        <w:t xml:space="preserve">% </w:t>
      </w:r>
      <w:r w:rsidR="00A66E3F" w:rsidRPr="00C77597">
        <w:rPr>
          <w:rFonts w:ascii="Arial" w:hAnsi="Arial" w:cs="Arial"/>
          <w:sz w:val="24"/>
          <w:szCs w:val="24"/>
        </w:rPr>
        <w:t>a</w:t>
      </w:r>
      <w:r w:rsidR="006C3DC2" w:rsidRPr="00C77597">
        <w:rPr>
          <w:rFonts w:ascii="Arial" w:hAnsi="Arial" w:cs="Arial"/>
          <w:sz w:val="24"/>
          <w:szCs w:val="24"/>
        </w:rPr>
        <w:t xml:space="preserve"> la producción</w:t>
      </w:r>
      <w:r w:rsidR="00876E1E" w:rsidRPr="00C77597">
        <w:rPr>
          <w:rFonts w:ascii="Arial" w:hAnsi="Arial" w:cs="Arial"/>
          <w:sz w:val="24"/>
          <w:szCs w:val="24"/>
        </w:rPr>
        <w:t xml:space="preserve"> bruta</w:t>
      </w:r>
      <w:r w:rsidR="00FA77BC" w:rsidRPr="00C77597">
        <w:rPr>
          <w:rFonts w:ascii="Arial" w:hAnsi="Arial" w:cs="Arial"/>
          <w:sz w:val="24"/>
          <w:szCs w:val="24"/>
        </w:rPr>
        <w:t xml:space="preserve">; </w:t>
      </w:r>
      <w:r w:rsidR="005C5823">
        <w:rPr>
          <w:rFonts w:ascii="Arial" w:hAnsi="Arial" w:cs="Arial"/>
          <w:sz w:val="24"/>
          <w:szCs w:val="24"/>
        </w:rPr>
        <w:t xml:space="preserve">3.3 % era </w:t>
      </w:r>
      <w:r w:rsidR="00FA77BC" w:rsidRPr="00C77597">
        <w:rPr>
          <w:rFonts w:ascii="Arial" w:hAnsi="Arial" w:cs="Arial"/>
          <w:sz w:val="24"/>
          <w:szCs w:val="24"/>
        </w:rPr>
        <w:t>pequeño (</w:t>
      </w:r>
      <w:r w:rsidR="0048013C" w:rsidRPr="00C77597">
        <w:rPr>
          <w:rFonts w:ascii="Arial" w:hAnsi="Arial" w:cs="Arial"/>
          <w:sz w:val="24"/>
          <w:szCs w:val="24"/>
        </w:rPr>
        <w:t>d</w:t>
      </w:r>
      <w:r w:rsidR="00FA77BC" w:rsidRPr="00C77597">
        <w:rPr>
          <w:rFonts w:ascii="Arial" w:hAnsi="Arial" w:cs="Arial"/>
          <w:sz w:val="24"/>
          <w:szCs w:val="24"/>
        </w:rPr>
        <w:t xml:space="preserve">e 11 a 50 personas) </w:t>
      </w:r>
      <w:r w:rsidR="00826460" w:rsidRPr="00D71815">
        <w:rPr>
          <w:rFonts w:ascii="Arial" w:hAnsi="Arial" w:cs="Arial"/>
          <w:sz w:val="24"/>
          <w:szCs w:val="24"/>
        </w:rPr>
        <w:t xml:space="preserve">y </w:t>
      </w:r>
      <w:r w:rsidR="008C571F">
        <w:rPr>
          <w:rFonts w:ascii="Arial" w:hAnsi="Arial" w:cs="Arial"/>
          <w:sz w:val="24"/>
          <w:szCs w:val="24"/>
        </w:rPr>
        <w:t>contribuyó con</w:t>
      </w:r>
      <w:r w:rsidR="00FA77BC" w:rsidRPr="00D71815">
        <w:rPr>
          <w:rFonts w:ascii="Arial" w:hAnsi="Arial" w:cs="Arial"/>
          <w:sz w:val="24"/>
          <w:szCs w:val="24"/>
        </w:rPr>
        <w:t xml:space="preserve"> </w:t>
      </w:r>
      <w:r w:rsidR="0048013C" w:rsidRPr="00D71815">
        <w:rPr>
          <w:rFonts w:ascii="Arial" w:hAnsi="Arial" w:cs="Arial"/>
          <w:sz w:val="24"/>
          <w:szCs w:val="24"/>
        </w:rPr>
        <w:t>11.7 </w:t>
      </w:r>
      <w:r w:rsidR="00FA77BC" w:rsidRPr="00D71815">
        <w:rPr>
          <w:rFonts w:ascii="Arial" w:hAnsi="Arial" w:cs="Arial"/>
          <w:sz w:val="24"/>
          <w:szCs w:val="24"/>
        </w:rPr>
        <w:t>%</w:t>
      </w:r>
      <w:r w:rsidR="008C571F">
        <w:rPr>
          <w:rFonts w:ascii="Arial" w:hAnsi="Arial" w:cs="Arial"/>
          <w:sz w:val="24"/>
          <w:szCs w:val="24"/>
        </w:rPr>
        <w:t xml:space="preserve"> de</w:t>
      </w:r>
      <w:r w:rsidR="00FA77BC" w:rsidRPr="00D71815">
        <w:rPr>
          <w:rFonts w:ascii="Arial" w:hAnsi="Arial" w:cs="Arial"/>
          <w:sz w:val="24"/>
          <w:szCs w:val="24"/>
        </w:rPr>
        <w:t xml:space="preserve"> </w:t>
      </w:r>
      <w:r w:rsidR="0048013C" w:rsidRPr="00D71815">
        <w:rPr>
          <w:rFonts w:ascii="Arial" w:hAnsi="Arial" w:cs="Arial"/>
          <w:sz w:val="24"/>
          <w:szCs w:val="24"/>
        </w:rPr>
        <w:t>la producción</w:t>
      </w:r>
      <w:r w:rsidR="00826460" w:rsidRPr="00D71815">
        <w:rPr>
          <w:rFonts w:ascii="Arial" w:hAnsi="Arial" w:cs="Arial"/>
          <w:sz w:val="24"/>
          <w:szCs w:val="24"/>
        </w:rPr>
        <w:t xml:space="preserve"> bruta</w:t>
      </w:r>
      <w:r w:rsidR="005404F6">
        <w:rPr>
          <w:rFonts w:ascii="Arial" w:hAnsi="Arial" w:cs="Arial"/>
          <w:sz w:val="24"/>
          <w:szCs w:val="24"/>
        </w:rPr>
        <w:t>; y 1.1% era</w:t>
      </w:r>
      <w:r w:rsidR="006C3DC2" w:rsidRPr="00C77597">
        <w:rPr>
          <w:rFonts w:ascii="Arial" w:hAnsi="Arial" w:cs="Arial"/>
          <w:sz w:val="24"/>
          <w:szCs w:val="24"/>
        </w:rPr>
        <w:t xml:space="preserve"> mediano (de 51 a 250 personas ocupadas) </w:t>
      </w:r>
      <w:r w:rsidR="005404F6">
        <w:rPr>
          <w:rFonts w:ascii="Arial" w:hAnsi="Arial" w:cs="Arial"/>
          <w:sz w:val="24"/>
          <w:szCs w:val="24"/>
        </w:rPr>
        <w:t>o</w:t>
      </w:r>
      <w:r w:rsidR="006C3DC2" w:rsidRPr="00C77597">
        <w:rPr>
          <w:rFonts w:ascii="Arial" w:hAnsi="Arial" w:cs="Arial"/>
          <w:sz w:val="24"/>
          <w:szCs w:val="24"/>
        </w:rPr>
        <w:t xml:space="preserve"> grande (de 251 y más personas ocupadas)</w:t>
      </w:r>
      <w:r w:rsidR="008C571F">
        <w:rPr>
          <w:rFonts w:ascii="Arial" w:hAnsi="Arial" w:cs="Arial"/>
          <w:sz w:val="24"/>
          <w:szCs w:val="24"/>
        </w:rPr>
        <w:t xml:space="preserve"> y</w:t>
      </w:r>
      <w:r w:rsidR="006E373F">
        <w:rPr>
          <w:rFonts w:ascii="Arial" w:hAnsi="Arial" w:cs="Arial"/>
          <w:sz w:val="24"/>
          <w:szCs w:val="24"/>
        </w:rPr>
        <w:t>,</w:t>
      </w:r>
      <w:r w:rsidR="008C571F">
        <w:rPr>
          <w:rFonts w:ascii="Arial" w:hAnsi="Arial" w:cs="Arial"/>
          <w:sz w:val="24"/>
          <w:szCs w:val="24"/>
        </w:rPr>
        <w:t xml:space="preserve"> en con</w:t>
      </w:r>
      <w:r w:rsidR="000B2F1F">
        <w:rPr>
          <w:rFonts w:ascii="Arial" w:hAnsi="Arial" w:cs="Arial"/>
          <w:sz w:val="24"/>
          <w:szCs w:val="24"/>
        </w:rPr>
        <w:t>junto</w:t>
      </w:r>
      <w:r w:rsidR="006E373F">
        <w:rPr>
          <w:rFonts w:ascii="Arial" w:hAnsi="Arial" w:cs="Arial"/>
          <w:sz w:val="24"/>
          <w:szCs w:val="24"/>
        </w:rPr>
        <w:t>,</w:t>
      </w:r>
      <w:r w:rsidR="008C571F">
        <w:rPr>
          <w:rFonts w:ascii="Arial" w:hAnsi="Arial" w:cs="Arial"/>
          <w:sz w:val="24"/>
          <w:szCs w:val="24"/>
        </w:rPr>
        <w:t xml:space="preserve"> particip</w:t>
      </w:r>
      <w:r w:rsidR="00F25512">
        <w:rPr>
          <w:rFonts w:ascii="Arial" w:hAnsi="Arial" w:cs="Arial"/>
          <w:sz w:val="24"/>
          <w:szCs w:val="24"/>
        </w:rPr>
        <w:t>aron</w:t>
      </w:r>
      <w:r w:rsidR="008C571F">
        <w:rPr>
          <w:rFonts w:ascii="Arial" w:hAnsi="Arial" w:cs="Arial"/>
          <w:sz w:val="24"/>
          <w:szCs w:val="24"/>
        </w:rPr>
        <w:t xml:space="preserve"> con</w:t>
      </w:r>
      <w:r w:rsidR="0048013C" w:rsidRPr="00C77597">
        <w:rPr>
          <w:rFonts w:ascii="Arial" w:hAnsi="Arial" w:cs="Arial"/>
          <w:sz w:val="24"/>
          <w:szCs w:val="24"/>
        </w:rPr>
        <w:t xml:space="preserve"> </w:t>
      </w:r>
      <w:r w:rsidR="006C3DC2" w:rsidRPr="00C77597">
        <w:rPr>
          <w:rFonts w:ascii="Arial" w:hAnsi="Arial" w:cs="Arial"/>
          <w:sz w:val="24"/>
          <w:szCs w:val="24"/>
        </w:rPr>
        <w:t>82.6</w:t>
      </w:r>
      <w:r w:rsidR="00127471" w:rsidRPr="00C77597">
        <w:rPr>
          <w:rFonts w:ascii="Arial" w:hAnsi="Arial" w:cs="Arial"/>
          <w:sz w:val="24"/>
          <w:szCs w:val="24"/>
        </w:rPr>
        <w:t> </w:t>
      </w:r>
      <w:r w:rsidR="006C3DC2" w:rsidRPr="00C77597">
        <w:rPr>
          <w:rFonts w:ascii="Arial" w:hAnsi="Arial" w:cs="Arial"/>
          <w:sz w:val="24"/>
          <w:szCs w:val="24"/>
        </w:rPr>
        <w:t>% de la producción bruta</w:t>
      </w:r>
      <w:r w:rsidRPr="00C77597">
        <w:rPr>
          <w:rFonts w:ascii="Arial" w:hAnsi="Arial" w:cs="Arial"/>
          <w:sz w:val="24"/>
          <w:szCs w:val="24"/>
        </w:rPr>
        <w:t>.</w:t>
      </w:r>
      <w:r w:rsidR="002F4E38" w:rsidRPr="00C77597">
        <w:rPr>
          <w:rFonts w:ascii="Arial" w:hAnsi="Arial" w:cs="Arial"/>
          <w:sz w:val="24"/>
          <w:szCs w:val="24"/>
        </w:rPr>
        <w:t xml:space="preserve"> En 2018, 57.9 % de los establecimientos relacionados con la industria del vestido tenía más de 10 años de haber iniciado operaciones.</w:t>
      </w:r>
    </w:p>
    <w:p w14:paraId="0B45E80C" w14:textId="77777777" w:rsidR="008C6D6E" w:rsidRDefault="008C6D6E" w:rsidP="001755D5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500C26F" w14:textId="1ABECB7B" w:rsidR="00587F71" w:rsidRDefault="00587F71" w:rsidP="00587F71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rFonts w:ascii="Arial Negrita" w:hAnsi="Arial Negrita" w:cs="Arial"/>
          <w:b/>
          <w:bCs/>
          <w:smallCaps/>
          <w:sz w:val="24"/>
          <w:szCs w:val="24"/>
        </w:rPr>
        <w:t>Generación de empleo</w:t>
      </w:r>
    </w:p>
    <w:p w14:paraId="2490DEC3" w14:textId="77777777" w:rsidR="00587F71" w:rsidRDefault="00587F71" w:rsidP="00587F71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7C4B9F9B" w14:textId="4ECC4ED9" w:rsidR="001755D5" w:rsidRPr="006C3DC2" w:rsidRDefault="005E3000" w:rsidP="001755D5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el </w:t>
      </w:r>
      <w:r w:rsidRPr="00206324">
        <w:rPr>
          <w:rFonts w:ascii="Arial" w:hAnsi="Arial" w:cs="Arial"/>
          <w:sz w:val="24"/>
          <w:szCs w:val="24"/>
        </w:rPr>
        <w:t>Sistema de Cuentas Nacionales de México</w:t>
      </w:r>
      <w:r w:rsidR="001755D5">
        <w:rPr>
          <w:rFonts w:ascii="Arial" w:hAnsi="Arial" w:cs="Arial"/>
          <w:sz w:val="24"/>
          <w:szCs w:val="24"/>
        </w:rPr>
        <w:t xml:space="preserve"> (SCNM)</w:t>
      </w:r>
      <w:r>
        <w:rPr>
          <w:rFonts w:ascii="Arial" w:hAnsi="Arial" w:cs="Arial"/>
          <w:sz w:val="24"/>
          <w:szCs w:val="24"/>
        </w:rPr>
        <w:t>, e</w:t>
      </w:r>
      <w:r w:rsidR="00E300FA" w:rsidRPr="006C3DC2">
        <w:rPr>
          <w:rFonts w:ascii="Arial" w:hAnsi="Arial" w:cs="Arial"/>
          <w:sz w:val="24"/>
          <w:szCs w:val="24"/>
        </w:rPr>
        <w:t>n 2020</w:t>
      </w:r>
      <w:r w:rsidR="002F4E38">
        <w:rPr>
          <w:rFonts w:ascii="Arial" w:hAnsi="Arial" w:cs="Arial"/>
          <w:sz w:val="24"/>
          <w:szCs w:val="24"/>
        </w:rPr>
        <w:t>,</w:t>
      </w:r>
      <w:r w:rsidR="00E300FA">
        <w:rPr>
          <w:rFonts w:ascii="Arial" w:hAnsi="Arial" w:cs="Arial"/>
          <w:sz w:val="24"/>
          <w:szCs w:val="24"/>
        </w:rPr>
        <w:t xml:space="preserve"> l</w:t>
      </w:r>
      <w:r w:rsidR="006C3DC2" w:rsidRPr="006C3DC2">
        <w:rPr>
          <w:rFonts w:ascii="Arial" w:hAnsi="Arial" w:cs="Arial"/>
          <w:sz w:val="24"/>
          <w:szCs w:val="24"/>
        </w:rPr>
        <w:t xml:space="preserve">a industria del vestido generó 564 </w:t>
      </w:r>
      <w:r w:rsidR="00B5045C">
        <w:rPr>
          <w:rFonts w:ascii="Arial" w:hAnsi="Arial" w:cs="Arial"/>
          <w:sz w:val="24"/>
          <w:szCs w:val="24"/>
        </w:rPr>
        <w:t>000</w:t>
      </w:r>
      <w:r w:rsidR="006C3DC2" w:rsidRPr="006C3DC2">
        <w:rPr>
          <w:rFonts w:ascii="Arial" w:hAnsi="Arial" w:cs="Arial"/>
          <w:sz w:val="24"/>
          <w:szCs w:val="24"/>
        </w:rPr>
        <w:t xml:space="preserve"> puestos de trabajo, cifra menor en 14.7</w:t>
      </w:r>
      <w:r w:rsidR="007B077F">
        <w:rPr>
          <w:rFonts w:ascii="Arial" w:hAnsi="Arial" w:cs="Arial"/>
          <w:sz w:val="24"/>
          <w:szCs w:val="24"/>
        </w:rPr>
        <w:t> </w:t>
      </w:r>
      <w:r w:rsidR="006C3DC2" w:rsidRPr="006C3DC2">
        <w:rPr>
          <w:rFonts w:ascii="Arial" w:hAnsi="Arial" w:cs="Arial"/>
          <w:sz w:val="24"/>
          <w:szCs w:val="24"/>
        </w:rPr>
        <w:t>% a la de 2019.</w:t>
      </w:r>
      <w:r w:rsidR="001755D5" w:rsidRPr="001755D5">
        <w:rPr>
          <w:rFonts w:ascii="Arial" w:hAnsi="Arial" w:cs="Arial"/>
          <w:sz w:val="24"/>
          <w:szCs w:val="24"/>
        </w:rPr>
        <w:t xml:space="preserve"> </w:t>
      </w:r>
      <w:r w:rsidR="001755D5" w:rsidRPr="006C3DC2">
        <w:rPr>
          <w:rFonts w:ascii="Arial" w:hAnsi="Arial" w:cs="Arial"/>
          <w:sz w:val="24"/>
          <w:szCs w:val="24"/>
        </w:rPr>
        <w:t xml:space="preserve">En la industria del vestido, </w:t>
      </w:r>
      <w:r w:rsidR="001755D5">
        <w:rPr>
          <w:rFonts w:ascii="Arial" w:hAnsi="Arial" w:cs="Arial"/>
          <w:sz w:val="24"/>
          <w:szCs w:val="24"/>
        </w:rPr>
        <w:t>por</w:t>
      </w:r>
      <w:r w:rsidR="001755D5" w:rsidRPr="006C3DC2">
        <w:rPr>
          <w:rFonts w:ascii="Arial" w:hAnsi="Arial" w:cs="Arial"/>
          <w:sz w:val="24"/>
          <w:szCs w:val="24"/>
        </w:rPr>
        <w:t xml:space="preserve"> cada 100 personas ocupadas</w:t>
      </w:r>
      <w:r w:rsidR="001755D5">
        <w:rPr>
          <w:rFonts w:ascii="Arial" w:hAnsi="Arial" w:cs="Arial"/>
          <w:sz w:val="24"/>
          <w:szCs w:val="24"/>
        </w:rPr>
        <w:t>,</w:t>
      </w:r>
      <w:r w:rsidR="001755D5" w:rsidRPr="006C3DC2">
        <w:rPr>
          <w:rFonts w:ascii="Arial" w:hAnsi="Arial" w:cs="Arial"/>
          <w:sz w:val="24"/>
          <w:szCs w:val="24"/>
        </w:rPr>
        <w:t xml:space="preserve"> 54</w:t>
      </w:r>
      <w:r w:rsidR="001755D5">
        <w:rPr>
          <w:rFonts w:ascii="Arial" w:hAnsi="Arial" w:cs="Arial"/>
          <w:sz w:val="24"/>
          <w:szCs w:val="24"/>
        </w:rPr>
        <w:t xml:space="preserve"> eran</w:t>
      </w:r>
      <w:r w:rsidR="001755D5" w:rsidRPr="006C3DC2">
        <w:rPr>
          <w:rFonts w:ascii="Arial" w:hAnsi="Arial" w:cs="Arial"/>
          <w:sz w:val="24"/>
          <w:szCs w:val="24"/>
        </w:rPr>
        <w:t xml:space="preserve"> mujeres</w:t>
      </w:r>
      <w:r w:rsidR="00A9550E">
        <w:rPr>
          <w:rFonts w:ascii="Arial" w:hAnsi="Arial" w:cs="Arial"/>
          <w:sz w:val="24"/>
          <w:szCs w:val="24"/>
        </w:rPr>
        <w:t>;</w:t>
      </w:r>
      <w:r w:rsidR="001755D5">
        <w:rPr>
          <w:rFonts w:ascii="Arial" w:hAnsi="Arial" w:cs="Arial"/>
          <w:sz w:val="24"/>
          <w:szCs w:val="24"/>
        </w:rPr>
        <w:t xml:space="preserve"> </w:t>
      </w:r>
      <w:r w:rsidR="00A9550E">
        <w:rPr>
          <w:rFonts w:ascii="Arial" w:hAnsi="Arial" w:cs="Arial"/>
          <w:sz w:val="24"/>
          <w:szCs w:val="24"/>
        </w:rPr>
        <w:t>mientras</w:t>
      </w:r>
      <w:r w:rsidR="004D27AA">
        <w:rPr>
          <w:rFonts w:ascii="Arial" w:hAnsi="Arial" w:cs="Arial"/>
          <w:sz w:val="24"/>
          <w:szCs w:val="24"/>
        </w:rPr>
        <w:t xml:space="preserve"> </w:t>
      </w:r>
      <w:r w:rsidR="001755D5" w:rsidRPr="006C3DC2">
        <w:rPr>
          <w:rFonts w:ascii="Arial" w:hAnsi="Arial" w:cs="Arial"/>
          <w:sz w:val="24"/>
          <w:szCs w:val="24"/>
        </w:rPr>
        <w:t xml:space="preserve">que en las industrias manufactureras, 37 de cada 100 personas ocupadas </w:t>
      </w:r>
      <w:r w:rsidR="001755D5">
        <w:rPr>
          <w:rFonts w:ascii="Arial" w:hAnsi="Arial" w:cs="Arial"/>
          <w:sz w:val="24"/>
          <w:szCs w:val="24"/>
        </w:rPr>
        <w:t>eran</w:t>
      </w:r>
      <w:r w:rsidR="001755D5" w:rsidRPr="006C3DC2">
        <w:rPr>
          <w:rFonts w:ascii="Arial" w:hAnsi="Arial" w:cs="Arial"/>
          <w:sz w:val="24"/>
          <w:szCs w:val="24"/>
        </w:rPr>
        <w:t xml:space="preserve"> mujeres.</w:t>
      </w:r>
    </w:p>
    <w:p w14:paraId="6CF218C5" w14:textId="3304DD92" w:rsidR="006C3DC2" w:rsidRDefault="006C3DC2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CB4F724" w14:textId="2579F666" w:rsidR="00156FC5" w:rsidRDefault="00156FC5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2EE641F" w14:textId="1E83D487" w:rsidR="00156FC5" w:rsidRDefault="00156FC5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427CFBA9" w14:textId="4FCF5A36" w:rsidR="00156FC5" w:rsidRDefault="00156FC5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0C49EF5" w14:textId="721318EF" w:rsidR="00156FC5" w:rsidRDefault="00156FC5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1B0734C" w14:textId="494408CB" w:rsidR="00156FC5" w:rsidRDefault="00156FC5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21239F3" w14:textId="2045EFD4" w:rsidR="00156FC5" w:rsidRDefault="00156FC5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60E559C" w14:textId="77777777" w:rsidR="00156FC5" w:rsidRDefault="00156FC5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42AA2E9" w14:textId="4F17595D" w:rsidR="00587F71" w:rsidRDefault="00587F71" w:rsidP="00587F71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rFonts w:ascii="Arial Negrita" w:hAnsi="Arial Negrita" w:cs="Arial"/>
          <w:b/>
          <w:bCs/>
          <w:smallCaps/>
          <w:sz w:val="24"/>
          <w:szCs w:val="24"/>
        </w:rPr>
        <w:t>Comercio exterior</w:t>
      </w:r>
    </w:p>
    <w:p w14:paraId="039A5E91" w14:textId="77777777" w:rsidR="00587F71" w:rsidRPr="006C3DC2" w:rsidRDefault="00587F71" w:rsidP="006C3DC2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C1D6461" w14:textId="57BAAFFE" w:rsidR="006C3DC2" w:rsidRPr="006C3DC2" w:rsidRDefault="006C3DC2" w:rsidP="001755D5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6C3DC2">
        <w:rPr>
          <w:rFonts w:ascii="Arial" w:hAnsi="Arial" w:cs="Arial"/>
          <w:sz w:val="24"/>
          <w:szCs w:val="24"/>
        </w:rPr>
        <w:t>En 2021</w:t>
      </w:r>
      <w:r w:rsidR="00304687">
        <w:rPr>
          <w:rFonts w:ascii="Arial" w:hAnsi="Arial" w:cs="Arial"/>
          <w:sz w:val="24"/>
          <w:szCs w:val="24"/>
        </w:rPr>
        <w:t>,</w:t>
      </w:r>
      <w:r w:rsidRPr="006C3DC2">
        <w:rPr>
          <w:rFonts w:ascii="Arial" w:hAnsi="Arial" w:cs="Arial"/>
          <w:sz w:val="24"/>
          <w:szCs w:val="24"/>
        </w:rPr>
        <w:t xml:space="preserve"> las exportaciones de la industria del vestido fueron </w:t>
      </w:r>
      <w:r w:rsidR="005E3000">
        <w:rPr>
          <w:rFonts w:ascii="Arial" w:hAnsi="Arial" w:cs="Arial"/>
          <w:sz w:val="24"/>
          <w:szCs w:val="24"/>
        </w:rPr>
        <w:t xml:space="preserve">de </w:t>
      </w:r>
      <w:r w:rsidRPr="006C3DC2">
        <w:rPr>
          <w:rFonts w:ascii="Arial" w:hAnsi="Arial" w:cs="Arial"/>
          <w:sz w:val="24"/>
          <w:szCs w:val="24"/>
        </w:rPr>
        <w:t xml:space="preserve">7 781 </w:t>
      </w:r>
      <w:r w:rsidR="001755D5">
        <w:rPr>
          <w:rFonts w:ascii="Arial" w:hAnsi="Arial" w:cs="Arial"/>
          <w:sz w:val="24"/>
          <w:szCs w:val="24"/>
        </w:rPr>
        <w:t xml:space="preserve">millones de </w:t>
      </w:r>
      <w:r w:rsidRPr="006C3DC2">
        <w:rPr>
          <w:rFonts w:ascii="Arial" w:hAnsi="Arial" w:cs="Arial"/>
          <w:sz w:val="24"/>
          <w:szCs w:val="24"/>
        </w:rPr>
        <w:t>dólares y las importaciones</w:t>
      </w:r>
      <w:r w:rsidR="005E3000">
        <w:rPr>
          <w:rFonts w:ascii="Arial" w:hAnsi="Arial" w:cs="Arial"/>
          <w:sz w:val="24"/>
          <w:szCs w:val="24"/>
        </w:rPr>
        <w:t>, de</w:t>
      </w:r>
      <w:r w:rsidRPr="006C3DC2">
        <w:rPr>
          <w:rFonts w:ascii="Arial" w:hAnsi="Arial" w:cs="Arial"/>
          <w:sz w:val="24"/>
          <w:szCs w:val="24"/>
        </w:rPr>
        <w:t xml:space="preserve"> 10 987 </w:t>
      </w:r>
      <w:r w:rsidR="001755D5">
        <w:rPr>
          <w:rFonts w:ascii="Arial" w:hAnsi="Arial" w:cs="Arial"/>
          <w:sz w:val="24"/>
          <w:szCs w:val="24"/>
        </w:rPr>
        <w:t>millones d</w:t>
      </w:r>
      <w:r w:rsidRPr="006C3DC2">
        <w:rPr>
          <w:rFonts w:ascii="Arial" w:hAnsi="Arial" w:cs="Arial"/>
          <w:sz w:val="24"/>
          <w:szCs w:val="24"/>
        </w:rPr>
        <w:t>e dólares. En el caso de las exportaciones</w:t>
      </w:r>
      <w:r w:rsidR="001755D5">
        <w:rPr>
          <w:rFonts w:ascii="Arial" w:hAnsi="Arial" w:cs="Arial"/>
          <w:sz w:val="24"/>
          <w:szCs w:val="24"/>
        </w:rPr>
        <w:t>,</w:t>
      </w:r>
      <w:r w:rsidRPr="006C3DC2">
        <w:rPr>
          <w:rFonts w:ascii="Arial" w:hAnsi="Arial" w:cs="Arial"/>
          <w:sz w:val="24"/>
          <w:szCs w:val="24"/>
        </w:rPr>
        <w:t xml:space="preserve"> no se había registrado un monto similar desde 2007</w:t>
      </w:r>
      <w:r w:rsidR="00D23EA2">
        <w:rPr>
          <w:rFonts w:ascii="Arial" w:hAnsi="Arial" w:cs="Arial"/>
          <w:sz w:val="24"/>
          <w:szCs w:val="24"/>
        </w:rPr>
        <w:t>. L</w:t>
      </w:r>
      <w:r w:rsidRPr="006C3DC2">
        <w:rPr>
          <w:rFonts w:ascii="Arial" w:hAnsi="Arial" w:cs="Arial"/>
          <w:sz w:val="24"/>
          <w:szCs w:val="24"/>
        </w:rPr>
        <w:t>as importaciones se ubicaron como las más elevadas de la historia de esta industria.</w:t>
      </w:r>
      <w:r w:rsidR="001755D5" w:rsidRPr="001755D5">
        <w:rPr>
          <w:rFonts w:ascii="Arial" w:hAnsi="Arial" w:cs="Arial"/>
          <w:sz w:val="24"/>
          <w:szCs w:val="24"/>
        </w:rPr>
        <w:t xml:space="preserve"> </w:t>
      </w:r>
      <w:r w:rsidR="00587F71" w:rsidRPr="00587F71">
        <w:rPr>
          <w:rFonts w:ascii="Arial" w:hAnsi="Arial" w:cs="Arial"/>
          <w:sz w:val="24"/>
          <w:szCs w:val="24"/>
        </w:rPr>
        <w:t>En 2021, México exportó 83.6 % del total de las mercancías de la industria del vestido a Estados Unidos</w:t>
      </w:r>
      <w:r w:rsidR="001755D5" w:rsidRPr="00587F71">
        <w:rPr>
          <w:rFonts w:ascii="Arial" w:hAnsi="Arial" w:cs="Arial"/>
          <w:sz w:val="24"/>
          <w:szCs w:val="24"/>
        </w:rPr>
        <w:t xml:space="preserve">. </w:t>
      </w:r>
      <w:r w:rsidR="001755D5">
        <w:rPr>
          <w:rFonts w:ascii="Arial" w:hAnsi="Arial" w:cs="Arial"/>
          <w:sz w:val="24"/>
          <w:szCs w:val="24"/>
        </w:rPr>
        <w:t>Este</w:t>
      </w:r>
      <w:r w:rsidR="001755D5" w:rsidRPr="006C3DC2">
        <w:rPr>
          <w:rFonts w:ascii="Arial" w:hAnsi="Arial" w:cs="Arial"/>
          <w:sz w:val="24"/>
          <w:szCs w:val="24"/>
        </w:rPr>
        <w:t xml:space="preserve"> porcentaje </w:t>
      </w:r>
      <w:r w:rsidR="001755D5">
        <w:rPr>
          <w:rFonts w:ascii="Arial" w:hAnsi="Arial" w:cs="Arial"/>
          <w:sz w:val="24"/>
          <w:szCs w:val="24"/>
        </w:rPr>
        <w:t>equivale</w:t>
      </w:r>
      <w:r w:rsidR="001755D5" w:rsidRPr="006C3DC2">
        <w:rPr>
          <w:rFonts w:ascii="Arial" w:hAnsi="Arial" w:cs="Arial"/>
          <w:sz w:val="24"/>
          <w:szCs w:val="24"/>
        </w:rPr>
        <w:t xml:space="preserve"> a 6 507 </w:t>
      </w:r>
      <w:r w:rsidR="001755D5">
        <w:rPr>
          <w:rFonts w:ascii="Arial" w:hAnsi="Arial" w:cs="Arial"/>
          <w:sz w:val="24"/>
          <w:szCs w:val="24"/>
        </w:rPr>
        <w:t xml:space="preserve">millones </w:t>
      </w:r>
      <w:r w:rsidR="001755D5" w:rsidRPr="006C3DC2">
        <w:rPr>
          <w:rFonts w:ascii="Arial" w:hAnsi="Arial" w:cs="Arial"/>
          <w:sz w:val="24"/>
          <w:szCs w:val="24"/>
        </w:rPr>
        <w:t>de dólares.</w:t>
      </w:r>
      <w:r w:rsidR="001755D5">
        <w:rPr>
          <w:rFonts w:ascii="Arial" w:hAnsi="Arial" w:cs="Arial"/>
          <w:sz w:val="24"/>
          <w:szCs w:val="24"/>
        </w:rPr>
        <w:t xml:space="preserve"> En ese mismo año, las </w:t>
      </w:r>
      <w:r w:rsidR="00670DF9" w:rsidRPr="00670DF9">
        <w:rPr>
          <w:rFonts w:ascii="Arial" w:hAnsi="Arial" w:cs="Arial"/>
          <w:sz w:val="24"/>
          <w:szCs w:val="24"/>
        </w:rPr>
        <w:t>importaciones de la industria del vestido provinieron principalmente de China (33.4</w:t>
      </w:r>
      <w:r w:rsidR="005E3000">
        <w:rPr>
          <w:rFonts w:ascii="Arial" w:hAnsi="Arial" w:cs="Arial"/>
          <w:sz w:val="24"/>
          <w:szCs w:val="24"/>
        </w:rPr>
        <w:t xml:space="preserve"> </w:t>
      </w:r>
      <w:r w:rsidR="00670DF9" w:rsidRPr="00670DF9">
        <w:rPr>
          <w:rFonts w:ascii="Arial" w:hAnsi="Arial" w:cs="Arial"/>
          <w:sz w:val="24"/>
          <w:szCs w:val="24"/>
        </w:rPr>
        <w:t>%)</w:t>
      </w:r>
      <w:r w:rsidRPr="006C3DC2">
        <w:rPr>
          <w:rFonts w:ascii="Arial" w:hAnsi="Arial" w:cs="Arial"/>
          <w:sz w:val="24"/>
          <w:szCs w:val="24"/>
        </w:rPr>
        <w:t xml:space="preserve"> y </w:t>
      </w:r>
      <w:r w:rsidR="001755D5">
        <w:rPr>
          <w:rFonts w:ascii="Arial" w:hAnsi="Arial" w:cs="Arial"/>
          <w:sz w:val="24"/>
          <w:szCs w:val="24"/>
        </w:rPr>
        <w:t xml:space="preserve">de </w:t>
      </w:r>
      <w:r w:rsidRPr="006C3DC2">
        <w:rPr>
          <w:rFonts w:ascii="Arial" w:hAnsi="Arial" w:cs="Arial"/>
          <w:sz w:val="24"/>
          <w:szCs w:val="24"/>
        </w:rPr>
        <w:t>Estados Unidos (29.6</w:t>
      </w:r>
      <w:r w:rsidR="007B077F">
        <w:rPr>
          <w:rFonts w:ascii="Arial" w:hAnsi="Arial" w:cs="Arial"/>
          <w:sz w:val="24"/>
          <w:szCs w:val="24"/>
        </w:rPr>
        <w:t> </w:t>
      </w:r>
      <w:r w:rsidRPr="006C3DC2">
        <w:rPr>
          <w:rFonts w:ascii="Arial" w:hAnsi="Arial" w:cs="Arial"/>
          <w:sz w:val="24"/>
          <w:szCs w:val="24"/>
        </w:rPr>
        <w:t>%)</w:t>
      </w:r>
      <w:r w:rsidR="001755D5">
        <w:rPr>
          <w:rFonts w:ascii="Arial" w:hAnsi="Arial" w:cs="Arial"/>
          <w:sz w:val="24"/>
          <w:szCs w:val="24"/>
        </w:rPr>
        <w:t>. A</w:t>
      </w:r>
      <w:r w:rsidRPr="006C3DC2">
        <w:rPr>
          <w:rFonts w:ascii="Arial" w:hAnsi="Arial" w:cs="Arial"/>
          <w:sz w:val="24"/>
          <w:szCs w:val="24"/>
        </w:rPr>
        <w:t xml:space="preserve">mbos </w:t>
      </w:r>
      <w:r w:rsidR="00AA1308">
        <w:rPr>
          <w:rFonts w:ascii="Arial" w:hAnsi="Arial" w:cs="Arial"/>
          <w:sz w:val="24"/>
          <w:szCs w:val="24"/>
        </w:rPr>
        <w:t xml:space="preserve">países </w:t>
      </w:r>
      <w:r w:rsidRPr="006C3DC2">
        <w:rPr>
          <w:rFonts w:ascii="Arial" w:hAnsi="Arial" w:cs="Arial"/>
          <w:sz w:val="24"/>
          <w:szCs w:val="24"/>
        </w:rPr>
        <w:t>acumularon 63.0</w:t>
      </w:r>
      <w:r w:rsidR="007B077F">
        <w:rPr>
          <w:rFonts w:ascii="Arial" w:hAnsi="Arial" w:cs="Arial"/>
          <w:sz w:val="24"/>
          <w:szCs w:val="24"/>
        </w:rPr>
        <w:t> </w:t>
      </w:r>
      <w:r w:rsidRPr="006C3DC2">
        <w:rPr>
          <w:rFonts w:ascii="Arial" w:hAnsi="Arial" w:cs="Arial"/>
          <w:sz w:val="24"/>
          <w:szCs w:val="24"/>
        </w:rPr>
        <w:t>% del total</w:t>
      </w:r>
      <w:r w:rsidR="00D23EA2">
        <w:rPr>
          <w:rFonts w:ascii="Arial" w:hAnsi="Arial" w:cs="Arial"/>
          <w:sz w:val="24"/>
          <w:szCs w:val="24"/>
        </w:rPr>
        <w:t>.</w:t>
      </w:r>
    </w:p>
    <w:p w14:paraId="63F329F1" w14:textId="77777777" w:rsidR="00CA3974" w:rsidRDefault="00CA3974" w:rsidP="0014235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450BA46" w14:textId="1D2F1DFF" w:rsidR="00D05035" w:rsidRPr="003950F8" w:rsidRDefault="00EA224D" w:rsidP="00AA3F0C">
      <w:pPr>
        <w:spacing w:after="0" w:line="240" w:lineRule="auto"/>
        <w:ind w:left="-567" w:right="-518"/>
        <w:jc w:val="both"/>
        <w:rPr>
          <w:rStyle w:val="Hipervnculo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1D20F4" w:rsidRPr="001D20F4">
        <w:rPr>
          <w:rFonts w:ascii="Arial" w:hAnsi="Arial" w:cs="Arial"/>
          <w:sz w:val="24"/>
          <w:szCs w:val="24"/>
        </w:rPr>
        <w:t>más información sobre los resultados de esta publicación</w:t>
      </w:r>
      <w:r>
        <w:rPr>
          <w:rFonts w:ascii="Arial" w:hAnsi="Arial" w:cs="Arial"/>
          <w:sz w:val="24"/>
          <w:szCs w:val="24"/>
        </w:rPr>
        <w:t xml:space="preserve">, consulte la </w:t>
      </w:r>
      <w:r w:rsidR="007754AE" w:rsidRPr="00ED6309">
        <w:rPr>
          <w:rFonts w:ascii="Arial" w:eastAsia="Times New Roman" w:hAnsi="Arial" w:cs="Arial"/>
          <w:sz w:val="24"/>
          <w:szCs w:val="24"/>
        </w:rPr>
        <w:t>página de</w:t>
      </w:r>
      <w:r>
        <w:rPr>
          <w:rFonts w:ascii="Arial" w:eastAsia="Times New Roman" w:hAnsi="Arial" w:cs="Arial"/>
          <w:sz w:val="24"/>
          <w:szCs w:val="24"/>
        </w:rPr>
        <w:t>l</w:t>
      </w:r>
      <w:r w:rsidR="007754AE" w:rsidRPr="00ED6309">
        <w:rPr>
          <w:rFonts w:ascii="Arial" w:eastAsia="Times New Roman" w:hAnsi="Arial" w:cs="Arial"/>
          <w:sz w:val="24"/>
          <w:szCs w:val="24"/>
        </w:rPr>
        <w:t xml:space="preserve"> </w:t>
      </w:r>
      <w:r w:rsidR="007754AE" w:rsidRPr="006F17A6">
        <w:rPr>
          <w:rFonts w:ascii="Arial" w:eastAsia="Times New Roman" w:hAnsi="Arial" w:cs="Arial"/>
          <w:sz w:val="24"/>
          <w:szCs w:val="24"/>
        </w:rPr>
        <w:t xml:space="preserve">Instituto: </w:t>
      </w:r>
      <w:r w:rsidR="00AA3F0C" w:rsidRPr="00AA3F0C">
        <w:rPr>
          <w:rStyle w:val="Hipervnculo"/>
          <w:rFonts w:ascii="Arial" w:hAnsi="Arial" w:cs="Arial"/>
          <w:sz w:val="24"/>
          <w:szCs w:val="24"/>
        </w:rPr>
        <w:t>https://www.inegi.org.mx/app/biblioteca/ficha.html?upc=889463908180</w:t>
      </w:r>
    </w:p>
    <w:tbl>
      <w:tblPr>
        <w:tblStyle w:val="Tablaconcuadrcula"/>
        <w:tblW w:w="751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686"/>
      </w:tblGrid>
      <w:tr w:rsidR="007754AE" w:rsidRPr="00AC1D04" w14:paraId="4243A43B" w14:textId="77777777" w:rsidTr="00EA224D">
        <w:trPr>
          <w:trHeight w:val="213"/>
        </w:trPr>
        <w:tc>
          <w:tcPr>
            <w:tcW w:w="3827" w:type="dxa"/>
            <w:vAlign w:val="bottom"/>
          </w:tcPr>
          <w:p w14:paraId="50B1A203" w14:textId="77777777" w:rsidR="007754AE" w:rsidRPr="00993BD6" w:rsidRDefault="007754AE" w:rsidP="00E730BE">
            <w:pPr>
              <w:pStyle w:val="Piedepgina"/>
              <w:jc w:val="center"/>
              <w:rPr>
                <w:rStyle w:val="Hipervnculo"/>
                <w:rFonts w:ascii="Arial" w:hAnsi="Arial" w:cs="Arial"/>
                <w:color w:val="4472C4" w:themeColor="accent1"/>
                <w:lang w:val="es-MX"/>
              </w:rPr>
            </w:pPr>
          </w:p>
          <w:p w14:paraId="49A12CA0" w14:textId="77777777" w:rsidR="007754AE" w:rsidRPr="00EA224D" w:rsidRDefault="00000000" w:rsidP="00E730BE">
            <w:pPr>
              <w:pStyle w:val="Piedepgina"/>
              <w:jc w:val="center"/>
              <w:rPr>
                <w:rStyle w:val="Hipervnculo"/>
                <w:rFonts w:ascii="Arial" w:hAnsi="Arial" w:cs="Arial"/>
                <w:color w:val="4472C4" w:themeColor="accent1"/>
                <w:sz w:val="24"/>
                <w:szCs w:val="24"/>
                <w:lang w:val="es-MX"/>
              </w:rPr>
            </w:pPr>
            <w:hyperlink r:id="rId10" w:history="1">
              <w:r w:rsidR="007754AE" w:rsidRPr="00403D1A">
                <w:rPr>
                  <w:rStyle w:val="Hipervnculo"/>
                  <w:rFonts w:ascii="Arial" w:hAnsi="Arial" w:cs="Arial"/>
                  <w:sz w:val="24"/>
                  <w:szCs w:val="24"/>
                  <w:lang w:val="es-MX"/>
                </w:rPr>
                <w:t>www.inegi.org.mx</w:t>
              </w:r>
            </w:hyperlink>
          </w:p>
          <w:p w14:paraId="4739C04E" w14:textId="77777777" w:rsidR="007754AE" w:rsidRPr="00937070" w:rsidRDefault="007754AE" w:rsidP="00E730BE">
            <w:pPr>
              <w:pStyle w:val="Piedepgina"/>
              <w:jc w:val="center"/>
              <w:rPr>
                <w:rFonts w:ascii="Arial" w:hAnsi="Arial" w:cs="Arial"/>
                <w:color w:val="4472C4" w:themeColor="accent1"/>
                <w:u w:val="single"/>
                <w:lang w:val="es-MX"/>
              </w:rPr>
            </w:pPr>
            <w:r w:rsidRPr="00403D1A">
              <w:rPr>
                <w:rStyle w:val="Hipervnculo"/>
                <w:rFonts w:ascii="Arial" w:hAnsi="Arial" w:cs="Arial"/>
                <w:color w:val="4472C4" w:themeColor="accent1"/>
                <w:sz w:val="24"/>
                <w:szCs w:val="24"/>
                <w:lang w:val="es-MX"/>
              </w:rPr>
              <w:t>@INEGI_INFORMA</w:t>
            </w:r>
          </w:p>
        </w:tc>
        <w:tc>
          <w:tcPr>
            <w:tcW w:w="3686" w:type="dxa"/>
            <w:vAlign w:val="center"/>
          </w:tcPr>
          <w:p w14:paraId="0D93436F" w14:textId="77777777" w:rsidR="007754AE" w:rsidRPr="00737C9F" w:rsidRDefault="007754AE" w:rsidP="00E730BE">
            <w:pPr>
              <w:ind w:left="-109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FC063F9" w14:textId="48FDCFE1" w:rsidR="00F55D50" w:rsidRPr="00EA224D" w:rsidRDefault="00000000">
            <w:pPr>
              <w:ind w:left="-109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hyperlink r:id="rId11" w:history="1">
              <w:r w:rsidR="00F55D50" w:rsidRPr="00737C9F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https://canaive.mx/</w:t>
              </w:r>
            </w:hyperlink>
          </w:p>
          <w:p w14:paraId="300EC90C" w14:textId="157923F7" w:rsidR="007754AE" w:rsidRPr="001D7000" w:rsidRDefault="00F55D50" w:rsidP="00E730BE">
            <w:pPr>
              <w:ind w:left="-109"/>
              <w:jc w:val="center"/>
              <w:rPr>
                <w:rFonts w:ascii="Arial" w:hAnsi="Arial" w:cs="Arial"/>
                <w:color w:val="4472C4" w:themeColor="accent1"/>
                <w:lang w:val="es-MX"/>
              </w:rPr>
            </w:pPr>
            <w:r w:rsidRPr="00F55D50">
              <w:rPr>
                <w:rFonts w:ascii="Arial" w:hAnsi="Arial" w:cs="Arial"/>
                <w:color w:val="4472C4" w:themeColor="accent1"/>
                <w:sz w:val="24"/>
                <w:szCs w:val="24"/>
                <w:lang w:val="es-MX"/>
              </w:rPr>
              <w:t>@canaive</w:t>
            </w:r>
          </w:p>
        </w:tc>
      </w:tr>
    </w:tbl>
    <w:p w14:paraId="3800413A" w14:textId="77777777" w:rsidR="007754AE" w:rsidRPr="00DE0660" w:rsidRDefault="007754AE" w:rsidP="007754AE">
      <w:pPr>
        <w:ind w:left="-567" w:right="-518"/>
        <w:rPr>
          <w:rFonts w:ascii="Arial" w:hAnsi="Arial" w:cs="Arial"/>
          <w:b/>
        </w:rPr>
      </w:pPr>
    </w:p>
    <w:p w14:paraId="4C68FB1B" w14:textId="77777777" w:rsidR="007754AE" w:rsidRPr="003950F8" w:rsidRDefault="007754AE" w:rsidP="007754AE">
      <w:pPr>
        <w:autoSpaceDE w:val="0"/>
        <w:autoSpaceDN w:val="0"/>
        <w:adjustRightInd w:val="0"/>
        <w:ind w:left="-579" w:right="-518" w:firstLine="12"/>
        <w:rPr>
          <w:rStyle w:val="Hipervnculo"/>
          <w:rFonts w:ascii="Arial" w:hAnsi="Arial" w:cs="Arial"/>
          <w:sz w:val="24"/>
          <w:szCs w:val="24"/>
        </w:rPr>
      </w:pPr>
    </w:p>
    <w:p w14:paraId="32EDB250" w14:textId="38296039" w:rsidR="00D23EA2" w:rsidRDefault="00D23EA2" w:rsidP="00407C0F">
      <w:pPr>
        <w:autoSpaceDE w:val="0"/>
        <w:autoSpaceDN w:val="0"/>
        <w:adjustRightInd w:val="0"/>
        <w:ind w:left="-579" w:right="-518"/>
        <w:rPr>
          <w:rFonts w:ascii="Arial" w:hAnsi="Arial" w:cs="Arial"/>
        </w:rPr>
      </w:pPr>
    </w:p>
    <w:p w14:paraId="6C002950" w14:textId="77777777" w:rsidR="00D23EA2" w:rsidRPr="00D23EA2" w:rsidRDefault="00D23EA2" w:rsidP="00737C9F">
      <w:pPr>
        <w:rPr>
          <w:rFonts w:ascii="Arial" w:hAnsi="Arial" w:cs="Arial"/>
        </w:rPr>
      </w:pPr>
    </w:p>
    <w:p w14:paraId="2885EED1" w14:textId="77777777" w:rsidR="00D23EA2" w:rsidRPr="00D23EA2" w:rsidRDefault="00D23EA2" w:rsidP="00737C9F">
      <w:pPr>
        <w:rPr>
          <w:rFonts w:ascii="Arial" w:hAnsi="Arial" w:cs="Arial"/>
        </w:rPr>
      </w:pPr>
    </w:p>
    <w:p w14:paraId="4925B407" w14:textId="77777777" w:rsidR="00D23EA2" w:rsidRPr="00D23EA2" w:rsidRDefault="00D23EA2" w:rsidP="00737C9F">
      <w:pPr>
        <w:rPr>
          <w:rFonts w:ascii="Arial" w:hAnsi="Arial" w:cs="Arial"/>
        </w:rPr>
      </w:pPr>
    </w:p>
    <w:p w14:paraId="0DF0189E" w14:textId="77777777" w:rsidR="00D23EA2" w:rsidRPr="00D23EA2" w:rsidRDefault="00D23EA2" w:rsidP="00737C9F">
      <w:pPr>
        <w:rPr>
          <w:rFonts w:ascii="Arial" w:hAnsi="Arial" w:cs="Arial"/>
        </w:rPr>
      </w:pPr>
    </w:p>
    <w:p w14:paraId="77398E0E" w14:textId="77777777" w:rsidR="00D23EA2" w:rsidRPr="00D23EA2" w:rsidRDefault="00D23EA2" w:rsidP="00737C9F">
      <w:pPr>
        <w:rPr>
          <w:rFonts w:ascii="Arial" w:hAnsi="Arial" w:cs="Arial"/>
        </w:rPr>
      </w:pPr>
    </w:p>
    <w:p w14:paraId="380BAA52" w14:textId="77777777" w:rsidR="00D23EA2" w:rsidRPr="00D23EA2" w:rsidRDefault="00D23EA2" w:rsidP="00737C9F">
      <w:pPr>
        <w:rPr>
          <w:rFonts w:ascii="Arial" w:hAnsi="Arial" w:cs="Arial"/>
        </w:rPr>
      </w:pPr>
    </w:p>
    <w:p w14:paraId="1F37C4CA" w14:textId="77777777" w:rsidR="00D23EA2" w:rsidRPr="00D23EA2" w:rsidRDefault="00D23EA2" w:rsidP="00737C9F">
      <w:pPr>
        <w:rPr>
          <w:rFonts w:ascii="Arial" w:hAnsi="Arial" w:cs="Arial"/>
        </w:rPr>
      </w:pPr>
    </w:p>
    <w:p w14:paraId="449E0B07" w14:textId="77777777" w:rsidR="00D23EA2" w:rsidRPr="00D23EA2" w:rsidRDefault="00D23EA2" w:rsidP="00737C9F">
      <w:pPr>
        <w:rPr>
          <w:rFonts w:ascii="Arial" w:hAnsi="Arial" w:cs="Arial"/>
        </w:rPr>
      </w:pPr>
    </w:p>
    <w:p w14:paraId="265D4C6A" w14:textId="398529B6" w:rsidR="00CB16FB" w:rsidRPr="00D23EA2" w:rsidRDefault="00CB16FB" w:rsidP="00737C9F">
      <w:pPr>
        <w:jc w:val="center"/>
        <w:rPr>
          <w:rFonts w:ascii="Arial" w:hAnsi="Arial" w:cs="Arial"/>
        </w:rPr>
      </w:pPr>
    </w:p>
    <w:sectPr w:rsidR="00CB16FB" w:rsidRPr="00D23EA2" w:rsidSect="000E63BA">
      <w:headerReference w:type="default" r:id="rId12"/>
      <w:footerReference w:type="default" r:id="rId13"/>
      <w:type w:val="continuous"/>
      <w:pgSz w:w="12240" w:h="15840"/>
      <w:pgMar w:top="597" w:right="1701" w:bottom="567" w:left="1701" w:header="567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F90B" w14:textId="77777777" w:rsidR="00A72FA2" w:rsidRDefault="00A72FA2" w:rsidP="00407C0F">
      <w:pPr>
        <w:spacing w:after="0" w:line="240" w:lineRule="auto"/>
      </w:pPr>
      <w:r>
        <w:separator/>
      </w:r>
    </w:p>
  </w:endnote>
  <w:endnote w:type="continuationSeparator" w:id="0">
    <w:p w14:paraId="5183527B" w14:textId="77777777" w:rsidR="00A72FA2" w:rsidRDefault="00A72FA2" w:rsidP="0040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B599" w14:textId="77777777" w:rsidR="00B47558" w:rsidRPr="00737C9F" w:rsidRDefault="00B47558" w:rsidP="00B4755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737C9F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7D60" w14:textId="77777777" w:rsidR="00A72FA2" w:rsidRDefault="00A72FA2" w:rsidP="00407C0F">
      <w:pPr>
        <w:spacing w:after="0" w:line="240" w:lineRule="auto"/>
      </w:pPr>
      <w:r>
        <w:separator/>
      </w:r>
    </w:p>
  </w:footnote>
  <w:footnote w:type="continuationSeparator" w:id="0">
    <w:p w14:paraId="64A9681C" w14:textId="77777777" w:rsidR="00A72FA2" w:rsidRDefault="00A72FA2" w:rsidP="0040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2FD1" w14:textId="3A0DB754" w:rsidR="000E63BA" w:rsidRDefault="00576A7E" w:rsidP="00ED6309">
    <w:pPr>
      <w:pStyle w:val="Encabezado"/>
      <w:tabs>
        <w:tab w:val="clear" w:pos="4419"/>
        <w:tab w:val="clear" w:pos="8838"/>
      </w:tabs>
      <w:spacing w:before="120"/>
      <w:ind w:left="4536" w:right="-518" w:hanging="567"/>
      <w:jc w:val="right"/>
      <w:rPr>
        <w:rFonts w:ascii="Arial" w:hAnsi="Arial" w:cs="Arial"/>
        <w:noProof/>
        <w:sz w:val="24"/>
        <w:szCs w:val="24"/>
        <w:lang w:eastAsia="es-MX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C81FF6" wp14:editId="1461C402">
          <wp:simplePos x="0" y="0"/>
          <wp:positionH relativeFrom="column">
            <wp:posOffset>955543</wp:posOffset>
          </wp:positionH>
          <wp:positionV relativeFrom="paragraph">
            <wp:posOffset>79651</wp:posOffset>
          </wp:positionV>
          <wp:extent cx="957401" cy="957401"/>
          <wp:effectExtent l="0" t="0" r="0" b="0"/>
          <wp:wrapSquare wrapText="bothSides"/>
          <wp:docPr id="5" name="Imagen 5" descr="Cámara del Vestido (@canaive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ámara del Vestido (@canaive) / Twi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401" cy="957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63BA" w:rsidRPr="000D42D4"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78A6C46" wp14:editId="49D98A85">
          <wp:simplePos x="0" y="0"/>
          <wp:positionH relativeFrom="margin">
            <wp:posOffset>-352425</wp:posOffset>
          </wp:positionH>
          <wp:positionV relativeFrom="margin">
            <wp:posOffset>-873760</wp:posOffset>
          </wp:positionV>
          <wp:extent cx="857250" cy="836930"/>
          <wp:effectExtent l="0" t="0" r="0" b="127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C44C1A" w14:textId="5F854A03" w:rsidR="0041258C" w:rsidRPr="000D42D4" w:rsidRDefault="0041258C" w:rsidP="00ED6309">
    <w:pPr>
      <w:pStyle w:val="Encabezado"/>
      <w:tabs>
        <w:tab w:val="clear" w:pos="4419"/>
        <w:tab w:val="clear" w:pos="8838"/>
      </w:tabs>
      <w:spacing w:before="120"/>
      <w:ind w:left="4536" w:right="-518" w:hanging="567"/>
      <w:jc w:val="right"/>
      <w:rPr>
        <w:rFonts w:ascii="Arial" w:hAnsi="Arial" w:cs="Arial"/>
        <w:b/>
        <w:color w:val="002060"/>
        <w:sz w:val="24"/>
        <w:szCs w:val="24"/>
      </w:rPr>
    </w:pPr>
    <w:r w:rsidRPr="000D42D4">
      <w:rPr>
        <w:rFonts w:ascii="Arial" w:hAnsi="Arial" w:cs="Arial"/>
        <w:noProof/>
        <w:sz w:val="24"/>
        <w:szCs w:val="24"/>
        <w:lang w:eastAsia="es-MX"/>
      </w:rPr>
      <w:t xml:space="preserve"> </w:t>
    </w:r>
    <w:r w:rsidRPr="000D42D4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AA3F0C">
      <w:rPr>
        <w:rFonts w:ascii="Arial" w:hAnsi="Arial" w:cs="Arial"/>
        <w:b/>
        <w:color w:val="002060"/>
        <w:sz w:val="24"/>
        <w:szCs w:val="24"/>
      </w:rPr>
      <w:t>660</w:t>
    </w:r>
    <w:r w:rsidRPr="000D42D4">
      <w:rPr>
        <w:rFonts w:ascii="Arial" w:hAnsi="Arial" w:cs="Arial"/>
        <w:b/>
        <w:color w:val="002060"/>
        <w:sz w:val="24"/>
        <w:szCs w:val="24"/>
      </w:rPr>
      <w:t>/</w:t>
    </w:r>
    <w:r w:rsidR="00FE59BE">
      <w:rPr>
        <w:rFonts w:ascii="Arial" w:hAnsi="Arial" w:cs="Arial"/>
        <w:b/>
        <w:color w:val="002060"/>
        <w:sz w:val="24"/>
        <w:szCs w:val="24"/>
      </w:rPr>
      <w:t>22</w:t>
    </w:r>
  </w:p>
  <w:p w14:paraId="7EA84D92" w14:textId="7DA8C23C" w:rsidR="0041258C" w:rsidRPr="000D42D4" w:rsidRDefault="00407C1D" w:rsidP="00ED6309">
    <w:pPr>
      <w:pStyle w:val="Encabezado"/>
      <w:tabs>
        <w:tab w:val="clear" w:pos="4419"/>
        <w:tab w:val="clear" w:pos="8838"/>
      </w:tabs>
      <w:ind w:left="4536" w:right="-518" w:hanging="567"/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>1</w:t>
    </w:r>
    <w:r w:rsidR="00576A7E">
      <w:rPr>
        <w:rFonts w:ascii="Arial" w:hAnsi="Arial" w:cs="Arial"/>
        <w:b/>
        <w:color w:val="002060"/>
        <w:sz w:val="24"/>
        <w:szCs w:val="24"/>
      </w:rPr>
      <w:t>5</w:t>
    </w:r>
    <w:r w:rsidR="0041258C" w:rsidRPr="000D42D4">
      <w:rPr>
        <w:rFonts w:ascii="Arial" w:hAnsi="Arial" w:cs="Arial"/>
        <w:b/>
        <w:color w:val="002060"/>
        <w:sz w:val="24"/>
        <w:szCs w:val="24"/>
      </w:rPr>
      <w:t xml:space="preserve"> DE </w:t>
    </w:r>
    <w:r w:rsidR="00576A7E">
      <w:rPr>
        <w:rFonts w:ascii="Arial" w:hAnsi="Arial" w:cs="Arial"/>
        <w:b/>
        <w:color w:val="002060"/>
        <w:sz w:val="24"/>
        <w:szCs w:val="24"/>
      </w:rPr>
      <w:t>NOV</w:t>
    </w:r>
    <w:r>
      <w:rPr>
        <w:rFonts w:ascii="Arial" w:hAnsi="Arial" w:cs="Arial"/>
        <w:b/>
        <w:color w:val="002060"/>
        <w:sz w:val="24"/>
        <w:szCs w:val="24"/>
      </w:rPr>
      <w:t>IEMBRE</w:t>
    </w:r>
    <w:r w:rsidR="0041258C">
      <w:rPr>
        <w:rFonts w:ascii="Arial" w:hAnsi="Arial" w:cs="Arial"/>
        <w:b/>
        <w:color w:val="002060"/>
        <w:sz w:val="24"/>
        <w:szCs w:val="24"/>
      </w:rPr>
      <w:t xml:space="preserve"> </w:t>
    </w:r>
    <w:r w:rsidR="0041258C" w:rsidRPr="000D42D4">
      <w:rPr>
        <w:rFonts w:ascii="Arial" w:hAnsi="Arial" w:cs="Arial"/>
        <w:b/>
        <w:color w:val="002060"/>
        <w:sz w:val="24"/>
        <w:szCs w:val="24"/>
      </w:rPr>
      <w:t>DE 202</w:t>
    </w:r>
    <w:r w:rsidR="0041258C">
      <w:rPr>
        <w:rFonts w:ascii="Arial" w:hAnsi="Arial" w:cs="Arial"/>
        <w:b/>
        <w:color w:val="002060"/>
        <w:sz w:val="24"/>
        <w:szCs w:val="24"/>
      </w:rPr>
      <w:t>2</w:t>
    </w:r>
  </w:p>
  <w:p w14:paraId="19B4C8DC" w14:textId="18D4D1CB" w:rsidR="0041258C" w:rsidRPr="000D42D4" w:rsidRDefault="0041258C" w:rsidP="00ED6309">
    <w:pPr>
      <w:pStyle w:val="Encabezado"/>
      <w:tabs>
        <w:tab w:val="clear" w:pos="4419"/>
        <w:tab w:val="clear" w:pos="8838"/>
      </w:tabs>
      <w:ind w:left="3544" w:right="-518" w:firstLine="709"/>
      <w:jc w:val="right"/>
      <w:rPr>
        <w:rFonts w:ascii="Arial" w:hAnsi="Arial" w:cs="Arial"/>
        <w:b/>
        <w:color w:val="002060"/>
        <w:sz w:val="24"/>
        <w:szCs w:val="24"/>
      </w:rPr>
    </w:pPr>
    <w:r w:rsidRPr="000D42D4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begin"/>
    </w:r>
    <w:r w:rsidRPr="000D42D4">
      <w:rPr>
        <w:rFonts w:ascii="Arial" w:hAnsi="Arial" w:cs="Arial"/>
        <w:b/>
        <w:color w:val="002060"/>
        <w:sz w:val="24"/>
        <w:szCs w:val="24"/>
      </w:rPr>
      <w:instrText>PAGE</w:instrText>
    </w:r>
    <w:r w:rsidRPr="000D42D4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rFonts w:ascii="Arial" w:hAnsi="Arial" w:cs="Arial"/>
        <w:b/>
        <w:color w:val="002060"/>
        <w:sz w:val="24"/>
        <w:szCs w:val="24"/>
      </w:rPr>
      <w:t>1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end"/>
    </w:r>
    <w:r w:rsidRPr="000D42D4">
      <w:rPr>
        <w:rFonts w:ascii="Arial" w:hAnsi="Arial" w:cs="Arial"/>
        <w:b/>
        <w:color w:val="002060"/>
        <w:sz w:val="24"/>
        <w:szCs w:val="24"/>
      </w:rPr>
      <w:t>/</w:t>
    </w:r>
    <w:r w:rsidR="00E300FA">
      <w:rPr>
        <w:rFonts w:ascii="Arial" w:hAnsi="Arial" w:cs="Arial"/>
        <w:b/>
        <w:color w:val="002060"/>
        <w:sz w:val="24"/>
        <w:szCs w:val="24"/>
      </w:rPr>
      <w:t>3</w:t>
    </w:r>
  </w:p>
  <w:p w14:paraId="3141D213" w14:textId="20732681" w:rsidR="00ED6309" w:rsidRDefault="00ED63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D0100"/>
    <w:multiLevelType w:val="hybridMultilevel"/>
    <w:tmpl w:val="FE6C365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A93795C"/>
    <w:multiLevelType w:val="hybridMultilevel"/>
    <w:tmpl w:val="9AC03476"/>
    <w:lvl w:ilvl="0" w:tplc="F2462368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1B07A2B"/>
    <w:multiLevelType w:val="hybridMultilevel"/>
    <w:tmpl w:val="9EB4050E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28915764">
    <w:abstractNumId w:val="2"/>
  </w:num>
  <w:num w:numId="2" w16cid:durableId="829449131">
    <w:abstractNumId w:val="1"/>
  </w:num>
  <w:num w:numId="3" w16cid:durableId="119453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0F"/>
    <w:rsid w:val="00004564"/>
    <w:rsid w:val="00013AB3"/>
    <w:rsid w:val="000169CA"/>
    <w:rsid w:val="00020E10"/>
    <w:rsid w:val="000228BA"/>
    <w:rsid w:val="00024326"/>
    <w:rsid w:val="0002793C"/>
    <w:rsid w:val="000327DB"/>
    <w:rsid w:val="00032B80"/>
    <w:rsid w:val="0003772D"/>
    <w:rsid w:val="00040E2C"/>
    <w:rsid w:val="00044C06"/>
    <w:rsid w:val="00045399"/>
    <w:rsid w:val="00046C0C"/>
    <w:rsid w:val="00053999"/>
    <w:rsid w:val="000545C1"/>
    <w:rsid w:val="000677ED"/>
    <w:rsid w:val="0007794B"/>
    <w:rsid w:val="00077C18"/>
    <w:rsid w:val="00085044"/>
    <w:rsid w:val="0009364A"/>
    <w:rsid w:val="000A3A2E"/>
    <w:rsid w:val="000B2F1F"/>
    <w:rsid w:val="000B5105"/>
    <w:rsid w:val="000B56FB"/>
    <w:rsid w:val="000B57AD"/>
    <w:rsid w:val="000B5A05"/>
    <w:rsid w:val="000B76D0"/>
    <w:rsid w:val="000C0355"/>
    <w:rsid w:val="000C05D3"/>
    <w:rsid w:val="000C0668"/>
    <w:rsid w:val="000C4FCD"/>
    <w:rsid w:val="000C5754"/>
    <w:rsid w:val="000C76A4"/>
    <w:rsid w:val="000D249E"/>
    <w:rsid w:val="000D28E8"/>
    <w:rsid w:val="000D76FD"/>
    <w:rsid w:val="000E63BA"/>
    <w:rsid w:val="000E649D"/>
    <w:rsid w:val="000F19C8"/>
    <w:rsid w:val="00104DE7"/>
    <w:rsid w:val="00105B3A"/>
    <w:rsid w:val="00122024"/>
    <w:rsid w:val="00127471"/>
    <w:rsid w:val="00130D68"/>
    <w:rsid w:val="001406CE"/>
    <w:rsid w:val="0014235C"/>
    <w:rsid w:val="001437D1"/>
    <w:rsid w:val="00143F5F"/>
    <w:rsid w:val="00146CB2"/>
    <w:rsid w:val="00150CAC"/>
    <w:rsid w:val="00156FC5"/>
    <w:rsid w:val="001576B3"/>
    <w:rsid w:val="00164D22"/>
    <w:rsid w:val="00166413"/>
    <w:rsid w:val="00167BC7"/>
    <w:rsid w:val="00172E89"/>
    <w:rsid w:val="001755D5"/>
    <w:rsid w:val="00177247"/>
    <w:rsid w:val="00184069"/>
    <w:rsid w:val="00192C88"/>
    <w:rsid w:val="001957FF"/>
    <w:rsid w:val="00196AA0"/>
    <w:rsid w:val="001A0B95"/>
    <w:rsid w:val="001A2438"/>
    <w:rsid w:val="001A50AE"/>
    <w:rsid w:val="001A7BEF"/>
    <w:rsid w:val="001B263B"/>
    <w:rsid w:val="001B4D28"/>
    <w:rsid w:val="001C0A68"/>
    <w:rsid w:val="001C474E"/>
    <w:rsid w:val="001D036F"/>
    <w:rsid w:val="001D20F4"/>
    <w:rsid w:val="001D7000"/>
    <w:rsid w:val="001D7484"/>
    <w:rsid w:val="001E1561"/>
    <w:rsid w:val="001E1E53"/>
    <w:rsid w:val="001F09B4"/>
    <w:rsid w:val="001F2EA8"/>
    <w:rsid w:val="001F359A"/>
    <w:rsid w:val="001F5E1B"/>
    <w:rsid w:val="001F6778"/>
    <w:rsid w:val="002004E4"/>
    <w:rsid w:val="00201B0C"/>
    <w:rsid w:val="002033F4"/>
    <w:rsid w:val="00206324"/>
    <w:rsid w:val="00206B2C"/>
    <w:rsid w:val="00211ED3"/>
    <w:rsid w:val="0021537D"/>
    <w:rsid w:val="002171B7"/>
    <w:rsid w:val="0022350A"/>
    <w:rsid w:val="002245D2"/>
    <w:rsid w:val="00227693"/>
    <w:rsid w:val="002309C4"/>
    <w:rsid w:val="002354F1"/>
    <w:rsid w:val="00237558"/>
    <w:rsid w:val="00243864"/>
    <w:rsid w:val="00243E09"/>
    <w:rsid w:val="002518F3"/>
    <w:rsid w:val="00252B8B"/>
    <w:rsid w:val="0025453C"/>
    <w:rsid w:val="00254B79"/>
    <w:rsid w:val="00260A19"/>
    <w:rsid w:val="00262895"/>
    <w:rsid w:val="0026609B"/>
    <w:rsid w:val="00266390"/>
    <w:rsid w:val="0026682D"/>
    <w:rsid w:val="002724BF"/>
    <w:rsid w:val="002855F2"/>
    <w:rsid w:val="002864F8"/>
    <w:rsid w:val="0029427E"/>
    <w:rsid w:val="00297E5E"/>
    <w:rsid w:val="002A426E"/>
    <w:rsid w:val="002B0E81"/>
    <w:rsid w:val="002B419F"/>
    <w:rsid w:val="002B4412"/>
    <w:rsid w:val="002B4825"/>
    <w:rsid w:val="002B543B"/>
    <w:rsid w:val="002C1F95"/>
    <w:rsid w:val="002C3E75"/>
    <w:rsid w:val="002C3FA2"/>
    <w:rsid w:val="002C5CE8"/>
    <w:rsid w:val="002D4E81"/>
    <w:rsid w:val="002D592F"/>
    <w:rsid w:val="002D617B"/>
    <w:rsid w:val="002E36F4"/>
    <w:rsid w:val="002F4E38"/>
    <w:rsid w:val="00302A50"/>
    <w:rsid w:val="00304687"/>
    <w:rsid w:val="003071C0"/>
    <w:rsid w:val="00307FDC"/>
    <w:rsid w:val="0031147D"/>
    <w:rsid w:val="00316E06"/>
    <w:rsid w:val="0031789C"/>
    <w:rsid w:val="00321971"/>
    <w:rsid w:val="00333967"/>
    <w:rsid w:val="003364D8"/>
    <w:rsid w:val="003366C2"/>
    <w:rsid w:val="00345A73"/>
    <w:rsid w:val="00345DED"/>
    <w:rsid w:val="00346198"/>
    <w:rsid w:val="00346A72"/>
    <w:rsid w:val="00346E87"/>
    <w:rsid w:val="003554B8"/>
    <w:rsid w:val="00365A72"/>
    <w:rsid w:val="003679C4"/>
    <w:rsid w:val="00367FDF"/>
    <w:rsid w:val="003702CB"/>
    <w:rsid w:val="003727B3"/>
    <w:rsid w:val="00374202"/>
    <w:rsid w:val="00375369"/>
    <w:rsid w:val="00375C71"/>
    <w:rsid w:val="00382721"/>
    <w:rsid w:val="00394C6C"/>
    <w:rsid w:val="00395096"/>
    <w:rsid w:val="003A41FD"/>
    <w:rsid w:val="003A76D2"/>
    <w:rsid w:val="003B0DC5"/>
    <w:rsid w:val="003C1071"/>
    <w:rsid w:val="003C729D"/>
    <w:rsid w:val="003C797E"/>
    <w:rsid w:val="003D2EA4"/>
    <w:rsid w:val="003D39B0"/>
    <w:rsid w:val="003D486F"/>
    <w:rsid w:val="003D5936"/>
    <w:rsid w:val="003D6885"/>
    <w:rsid w:val="003D6E7A"/>
    <w:rsid w:val="003D7065"/>
    <w:rsid w:val="003D7EFC"/>
    <w:rsid w:val="003E0A3D"/>
    <w:rsid w:val="003E5BC7"/>
    <w:rsid w:val="003E6C26"/>
    <w:rsid w:val="003F11B6"/>
    <w:rsid w:val="003F5966"/>
    <w:rsid w:val="003F5C18"/>
    <w:rsid w:val="003F68CC"/>
    <w:rsid w:val="00403D1A"/>
    <w:rsid w:val="00407C0F"/>
    <w:rsid w:val="00407C1D"/>
    <w:rsid w:val="0041053C"/>
    <w:rsid w:val="0041258C"/>
    <w:rsid w:val="00414A7D"/>
    <w:rsid w:val="00415EBB"/>
    <w:rsid w:val="00423480"/>
    <w:rsid w:val="00423A0E"/>
    <w:rsid w:val="00432ADC"/>
    <w:rsid w:val="00433FCE"/>
    <w:rsid w:val="00440C70"/>
    <w:rsid w:val="00445286"/>
    <w:rsid w:val="00445A2E"/>
    <w:rsid w:val="00445EBC"/>
    <w:rsid w:val="004476A4"/>
    <w:rsid w:val="00447A64"/>
    <w:rsid w:val="00450A7A"/>
    <w:rsid w:val="00461E7B"/>
    <w:rsid w:val="00462DC8"/>
    <w:rsid w:val="00470E09"/>
    <w:rsid w:val="00475E7B"/>
    <w:rsid w:val="0048013C"/>
    <w:rsid w:val="00490A12"/>
    <w:rsid w:val="00492634"/>
    <w:rsid w:val="00492744"/>
    <w:rsid w:val="004A2725"/>
    <w:rsid w:val="004A58FA"/>
    <w:rsid w:val="004A68AB"/>
    <w:rsid w:val="004B7580"/>
    <w:rsid w:val="004C11F4"/>
    <w:rsid w:val="004C70AE"/>
    <w:rsid w:val="004D27AA"/>
    <w:rsid w:val="004E32AB"/>
    <w:rsid w:val="004E5E1B"/>
    <w:rsid w:val="004F0424"/>
    <w:rsid w:val="004F46A5"/>
    <w:rsid w:val="004F506D"/>
    <w:rsid w:val="004F70FD"/>
    <w:rsid w:val="00501358"/>
    <w:rsid w:val="00502E7E"/>
    <w:rsid w:val="00503982"/>
    <w:rsid w:val="005042C5"/>
    <w:rsid w:val="0050496E"/>
    <w:rsid w:val="00505874"/>
    <w:rsid w:val="005158D6"/>
    <w:rsid w:val="00515C75"/>
    <w:rsid w:val="00521772"/>
    <w:rsid w:val="00522179"/>
    <w:rsid w:val="00523A29"/>
    <w:rsid w:val="0053192B"/>
    <w:rsid w:val="005404F6"/>
    <w:rsid w:val="005407F7"/>
    <w:rsid w:val="005418C9"/>
    <w:rsid w:val="00541AFF"/>
    <w:rsid w:val="0054357F"/>
    <w:rsid w:val="00545345"/>
    <w:rsid w:val="005454E5"/>
    <w:rsid w:val="005467CC"/>
    <w:rsid w:val="00552DFB"/>
    <w:rsid w:val="005544B8"/>
    <w:rsid w:val="00555E98"/>
    <w:rsid w:val="005576DF"/>
    <w:rsid w:val="00562609"/>
    <w:rsid w:val="00562628"/>
    <w:rsid w:val="0056753D"/>
    <w:rsid w:val="00570BBF"/>
    <w:rsid w:val="00571931"/>
    <w:rsid w:val="00576A7E"/>
    <w:rsid w:val="00587F71"/>
    <w:rsid w:val="00593CF2"/>
    <w:rsid w:val="005951F2"/>
    <w:rsid w:val="005A082A"/>
    <w:rsid w:val="005A1427"/>
    <w:rsid w:val="005B1F47"/>
    <w:rsid w:val="005C3D19"/>
    <w:rsid w:val="005C5823"/>
    <w:rsid w:val="005C5856"/>
    <w:rsid w:val="005C7525"/>
    <w:rsid w:val="005D463E"/>
    <w:rsid w:val="005D7F1D"/>
    <w:rsid w:val="005E1E1A"/>
    <w:rsid w:val="005E3000"/>
    <w:rsid w:val="005F08EE"/>
    <w:rsid w:val="005F4DDC"/>
    <w:rsid w:val="00602267"/>
    <w:rsid w:val="00612376"/>
    <w:rsid w:val="006145C4"/>
    <w:rsid w:val="00617043"/>
    <w:rsid w:val="00622903"/>
    <w:rsid w:val="00627DC9"/>
    <w:rsid w:val="0063675A"/>
    <w:rsid w:val="006506C2"/>
    <w:rsid w:val="00653268"/>
    <w:rsid w:val="00655137"/>
    <w:rsid w:val="00657DDC"/>
    <w:rsid w:val="00663EB1"/>
    <w:rsid w:val="00665C90"/>
    <w:rsid w:val="006666A9"/>
    <w:rsid w:val="00670DF9"/>
    <w:rsid w:val="0067586C"/>
    <w:rsid w:val="00687DC7"/>
    <w:rsid w:val="00690D52"/>
    <w:rsid w:val="00691B7A"/>
    <w:rsid w:val="006929C4"/>
    <w:rsid w:val="006A283F"/>
    <w:rsid w:val="006A407D"/>
    <w:rsid w:val="006B180D"/>
    <w:rsid w:val="006C1653"/>
    <w:rsid w:val="006C3DC2"/>
    <w:rsid w:val="006C5101"/>
    <w:rsid w:val="006C6F42"/>
    <w:rsid w:val="006D6E58"/>
    <w:rsid w:val="006D7A14"/>
    <w:rsid w:val="006E0058"/>
    <w:rsid w:val="006E01DE"/>
    <w:rsid w:val="006E213F"/>
    <w:rsid w:val="006E2F45"/>
    <w:rsid w:val="006E373F"/>
    <w:rsid w:val="006E40E8"/>
    <w:rsid w:val="006F0A8A"/>
    <w:rsid w:val="006F1768"/>
    <w:rsid w:val="006F17A6"/>
    <w:rsid w:val="006F4B02"/>
    <w:rsid w:val="007001F4"/>
    <w:rsid w:val="00700D96"/>
    <w:rsid w:val="00701D57"/>
    <w:rsid w:val="00702369"/>
    <w:rsid w:val="00703A2B"/>
    <w:rsid w:val="00705CA0"/>
    <w:rsid w:val="00712916"/>
    <w:rsid w:val="00721216"/>
    <w:rsid w:val="00725917"/>
    <w:rsid w:val="00726585"/>
    <w:rsid w:val="007315B9"/>
    <w:rsid w:val="007316D9"/>
    <w:rsid w:val="00737C9F"/>
    <w:rsid w:val="00744135"/>
    <w:rsid w:val="00745BF9"/>
    <w:rsid w:val="00747B67"/>
    <w:rsid w:val="007521AB"/>
    <w:rsid w:val="00753BF9"/>
    <w:rsid w:val="00756ED8"/>
    <w:rsid w:val="00762B45"/>
    <w:rsid w:val="007636F4"/>
    <w:rsid w:val="007754AE"/>
    <w:rsid w:val="00791434"/>
    <w:rsid w:val="00795260"/>
    <w:rsid w:val="007A58B8"/>
    <w:rsid w:val="007A7433"/>
    <w:rsid w:val="007B077F"/>
    <w:rsid w:val="007B18F5"/>
    <w:rsid w:val="007B2AE5"/>
    <w:rsid w:val="007B4193"/>
    <w:rsid w:val="007B5567"/>
    <w:rsid w:val="007B5E93"/>
    <w:rsid w:val="007B6606"/>
    <w:rsid w:val="007C08C3"/>
    <w:rsid w:val="007C1B3B"/>
    <w:rsid w:val="007C3681"/>
    <w:rsid w:val="007C41A7"/>
    <w:rsid w:val="007C5D61"/>
    <w:rsid w:val="007C60D1"/>
    <w:rsid w:val="007D10B3"/>
    <w:rsid w:val="007D461C"/>
    <w:rsid w:val="007D68B5"/>
    <w:rsid w:val="007E0073"/>
    <w:rsid w:val="007E2FF3"/>
    <w:rsid w:val="007E3649"/>
    <w:rsid w:val="007F2D54"/>
    <w:rsid w:val="007F40A3"/>
    <w:rsid w:val="00800A55"/>
    <w:rsid w:val="00801655"/>
    <w:rsid w:val="00801A9F"/>
    <w:rsid w:val="00803E1F"/>
    <w:rsid w:val="0081207B"/>
    <w:rsid w:val="00812191"/>
    <w:rsid w:val="00817B74"/>
    <w:rsid w:val="00820252"/>
    <w:rsid w:val="00826460"/>
    <w:rsid w:val="00831791"/>
    <w:rsid w:val="0083342C"/>
    <w:rsid w:val="00840333"/>
    <w:rsid w:val="008413CB"/>
    <w:rsid w:val="00844FA5"/>
    <w:rsid w:val="00850681"/>
    <w:rsid w:val="0085189C"/>
    <w:rsid w:val="008658CD"/>
    <w:rsid w:val="00872B9B"/>
    <w:rsid w:val="00876027"/>
    <w:rsid w:val="008761E7"/>
    <w:rsid w:val="00876E1E"/>
    <w:rsid w:val="00882789"/>
    <w:rsid w:val="00894958"/>
    <w:rsid w:val="00895739"/>
    <w:rsid w:val="0089773B"/>
    <w:rsid w:val="008A11D3"/>
    <w:rsid w:val="008B0E2D"/>
    <w:rsid w:val="008B7118"/>
    <w:rsid w:val="008C2420"/>
    <w:rsid w:val="008C3575"/>
    <w:rsid w:val="008C3D47"/>
    <w:rsid w:val="008C571F"/>
    <w:rsid w:val="008C6D6E"/>
    <w:rsid w:val="008D1289"/>
    <w:rsid w:val="008D3D91"/>
    <w:rsid w:val="008D3FF0"/>
    <w:rsid w:val="008D6D42"/>
    <w:rsid w:val="008F740E"/>
    <w:rsid w:val="0090119A"/>
    <w:rsid w:val="00913261"/>
    <w:rsid w:val="00914A48"/>
    <w:rsid w:val="00915E67"/>
    <w:rsid w:val="0091705A"/>
    <w:rsid w:val="00920258"/>
    <w:rsid w:val="00925D62"/>
    <w:rsid w:val="009323A6"/>
    <w:rsid w:val="00937070"/>
    <w:rsid w:val="0094013A"/>
    <w:rsid w:val="009448CE"/>
    <w:rsid w:val="00947BC8"/>
    <w:rsid w:val="009512A7"/>
    <w:rsid w:val="00951940"/>
    <w:rsid w:val="00961908"/>
    <w:rsid w:val="00971328"/>
    <w:rsid w:val="009736EE"/>
    <w:rsid w:val="0097447C"/>
    <w:rsid w:val="00977BCC"/>
    <w:rsid w:val="00980EC3"/>
    <w:rsid w:val="009818C0"/>
    <w:rsid w:val="009830CF"/>
    <w:rsid w:val="009851F1"/>
    <w:rsid w:val="00985D5C"/>
    <w:rsid w:val="00986F20"/>
    <w:rsid w:val="00996CEA"/>
    <w:rsid w:val="009A5B77"/>
    <w:rsid w:val="009A6D2B"/>
    <w:rsid w:val="009A7218"/>
    <w:rsid w:val="009B1012"/>
    <w:rsid w:val="009B1419"/>
    <w:rsid w:val="009B22C3"/>
    <w:rsid w:val="009B29B0"/>
    <w:rsid w:val="009B34A8"/>
    <w:rsid w:val="009B3E41"/>
    <w:rsid w:val="009B56DE"/>
    <w:rsid w:val="009C4898"/>
    <w:rsid w:val="009C5583"/>
    <w:rsid w:val="009D0167"/>
    <w:rsid w:val="009D765C"/>
    <w:rsid w:val="009D7A2F"/>
    <w:rsid w:val="009E3B2A"/>
    <w:rsid w:val="009F011F"/>
    <w:rsid w:val="009F20AA"/>
    <w:rsid w:val="009F4924"/>
    <w:rsid w:val="009F6A85"/>
    <w:rsid w:val="009F6ABD"/>
    <w:rsid w:val="00A05187"/>
    <w:rsid w:val="00A0539C"/>
    <w:rsid w:val="00A11288"/>
    <w:rsid w:val="00A15D02"/>
    <w:rsid w:val="00A170C5"/>
    <w:rsid w:val="00A2424F"/>
    <w:rsid w:val="00A24692"/>
    <w:rsid w:val="00A24E9A"/>
    <w:rsid w:val="00A27366"/>
    <w:rsid w:val="00A437A6"/>
    <w:rsid w:val="00A4666C"/>
    <w:rsid w:val="00A60CA1"/>
    <w:rsid w:val="00A66E3F"/>
    <w:rsid w:val="00A70911"/>
    <w:rsid w:val="00A716FD"/>
    <w:rsid w:val="00A71ACD"/>
    <w:rsid w:val="00A72FA2"/>
    <w:rsid w:val="00A77094"/>
    <w:rsid w:val="00A8371A"/>
    <w:rsid w:val="00A84084"/>
    <w:rsid w:val="00A85E21"/>
    <w:rsid w:val="00A87182"/>
    <w:rsid w:val="00A874AC"/>
    <w:rsid w:val="00A937B4"/>
    <w:rsid w:val="00A9550E"/>
    <w:rsid w:val="00AA1308"/>
    <w:rsid w:val="00AA3F0C"/>
    <w:rsid w:val="00AB0B14"/>
    <w:rsid w:val="00AB6B36"/>
    <w:rsid w:val="00AC0643"/>
    <w:rsid w:val="00AC1D04"/>
    <w:rsid w:val="00AC618E"/>
    <w:rsid w:val="00AD2F9C"/>
    <w:rsid w:val="00AD59A2"/>
    <w:rsid w:val="00AD6019"/>
    <w:rsid w:val="00AD66C1"/>
    <w:rsid w:val="00AE761E"/>
    <w:rsid w:val="00AF26A9"/>
    <w:rsid w:val="00AF76B9"/>
    <w:rsid w:val="00B0111E"/>
    <w:rsid w:val="00B0319E"/>
    <w:rsid w:val="00B032B8"/>
    <w:rsid w:val="00B051DE"/>
    <w:rsid w:val="00B05CF0"/>
    <w:rsid w:val="00B12319"/>
    <w:rsid w:val="00B14721"/>
    <w:rsid w:val="00B14BE8"/>
    <w:rsid w:val="00B1607F"/>
    <w:rsid w:val="00B179DA"/>
    <w:rsid w:val="00B242CA"/>
    <w:rsid w:val="00B24910"/>
    <w:rsid w:val="00B25D54"/>
    <w:rsid w:val="00B26F4D"/>
    <w:rsid w:val="00B37E07"/>
    <w:rsid w:val="00B461DA"/>
    <w:rsid w:val="00B4638C"/>
    <w:rsid w:val="00B47558"/>
    <w:rsid w:val="00B5045C"/>
    <w:rsid w:val="00B64471"/>
    <w:rsid w:val="00B65E2B"/>
    <w:rsid w:val="00B667D3"/>
    <w:rsid w:val="00B70BD5"/>
    <w:rsid w:val="00B73875"/>
    <w:rsid w:val="00B74325"/>
    <w:rsid w:val="00B76216"/>
    <w:rsid w:val="00B92137"/>
    <w:rsid w:val="00B92CE8"/>
    <w:rsid w:val="00B93BF2"/>
    <w:rsid w:val="00BA394A"/>
    <w:rsid w:val="00BB2238"/>
    <w:rsid w:val="00BB6FD9"/>
    <w:rsid w:val="00BC0135"/>
    <w:rsid w:val="00BC5689"/>
    <w:rsid w:val="00BC6333"/>
    <w:rsid w:val="00BC7DBC"/>
    <w:rsid w:val="00BD0D82"/>
    <w:rsid w:val="00BD66E3"/>
    <w:rsid w:val="00BD73D1"/>
    <w:rsid w:val="00BE273B"/>
    <w:rsid w:val="00BE7045"/>
    <w:rsid w:val="00BF25BE"/>
    <w:rsid w:val="00BF3C50"/>
    <w:rsid w:val="00BF46F7"/>
    <w:rsid w:val="00BF64CF"/>
    <w:rsid w:val="00C0137B"/>
    <w:rsid w:val="00C034EB"/>
    <w:rsid w:val="00C038C0"/>
    <w:rsid w:val="00C12999"/>
    <w:rsid w:val="00C2552F"/>
    <w:rsid w:val="00C26069"/>
    <w:rsid w:val="00C3352A"/>
    <w:rsid w:val="00C33564"/>
    <w:rsid w:val="00C405EC"/>
    <w:rsid w:val="00C40DBB"/>
    <w:rsid w:val="00C4467A"/>
    <w:rsid w:val="00C54BF7"/>
    <w:rsid w:val="00C60F07"/>
    <w:rsid w:val="00C77597"/>
    <w:rsid w:val="00C80503"/>
    <w:rsid w:val="00C82207"/>
    <w:rsid w:val="00C85C09"/>
    <w:rsid w:val="00C903B4"/>
    <w:rsid w:val="00C954C9"/>
    <w:rsid w:val="00C96B29"/>
    <w:rsid w:val="00CA3974"/>
    <w:rsid w:val="00CA5FA5"/>
    <w:rsid w:val="00CB16FB"/>
    <w:rsid w:val="00CB47E4"/>
    <w:rsid w:val="00CB5C8B"/>
    <w:rsid w:val="00CC2FDB"/>
    <w:rsid w:val="00CC4EB2"/>
    <w:rsid w:val="00CC5120"/>
    <w:rsid w:val="00CC65A2"/>
    <w:rsid w:val="00CE0454"/>
    <w:rsid w:val="00CE26A5"/>
    <w:rsid w:val="00CF0751"/>
    <w:rsid w:val="00CF2A92"/>
    <w:rsid w:val="00D05035"/>
    <w:rsid w:val="00D17DC1"/>
    <w:rsid w:val="00D21BC6"/>
    <w:rsid w:val="00D21E23"/>
    <w:rsid w:val="00D22602"/>
    <w:rsid w:val="00D23EA2"/>
    <w:rsid w:val="00D24031"/>
    <w:rsid w:val="00D50DB2"/>
    <w:rsid w:val="00D62A7A"/>
    <w:rsid w:val="00D62F07"/>
    <w:rsid w:val="00D638A3"/>
    <w:rsid w:val="00D66757"/>
    <w:rsid w:val="00D71815"/>
    <w:rsid w:val="00D75337"/>
    <w:rsid w:val="00D8461D"/>
    <w:rsid w:val="00D872EC"/>
    <w:rsid w:val="00D87ECC"/>
    <w:rsid w:val="00D913F0"/>
    <w:rsid w:val="00D92343"/>
    <w:rsid w:val="00D97CDF"/>
    <w:rsid w:val="00DA0846"/>
    <w:rsid w:val="00DA54A9"/>
    <w:rsid w:val="00DA6873"/>
    <w:rsid w:val="00DB587A"/>
    <w:rsid w:val="00DB58F0"/>
    <w:rsid w:val="00DB67A8"/>
    <w:rsid w:val="00DC0D1C"/>
    <w:rsid w:val="00DD3076"/>
    <w:rsid w:val="00DD39D9"/>
    <w:rsid w:val="00DD7F11"/>
    <w:rsid w:val="00DE0660"/>
    <w:rsid w:val="00DE2EC7"/>
    <w:rsid w:val="00DE43F9"/>
    <w:rsid w:val="00DF3A39"/>
    <w:rsid w:val="00DF4894"/>
    <w:rsid w:val="00E0050D"/>
    <w:rsid w:val="00E00FA0"/>
    <w:rsid w:val="00E01716"/>
    <w:rsid w:val="00E01954"/>
    <w:rsid w:val="00E0304E"/>
    <w:rsid w:val="00E036D9"/>
    <w:rsid w:val="00E046FE"/>
    <w:rsid w:val="00E060FF"/>
    <w:rsid w:val="00E064A8"/>
    <w:rsid w:val="00E15DCC"/>
    <w:rsid w:val="00E300FA"/>
    <w:rsid w:val="00E31866"/>
    <w:rsid w:val="00E34159"/>
    <w:rsid w:val="00E530D1"/>
    <w:rsid w:val="00E5455A"/>
    <w:rsid w:val="00E5595D"/>
    <w:rsid w:val="00E6039E"/>
    <w:rsid w:val="00E61598"/>
    <w:rsid w:val="00E6594E"/>
    <w:rsid w:val="00E65BB2"/>
    <w:rsid w:val="00E67A82"/>
    <w:rsid w:val="00E73E00"/>
    <w:rsid w:val="00E8045E"/>
    <w:rsid w:val="00E82DE3"/>
    <w:rsid w:val="00E851A2"/>
    <w:rsid w:val="00E85372"/>
    <w:rsid w:val="00E87A2B"/>
    <w:rsid w:val="00E911A0"/>
    <w:rsid w:val="00E92FAF"/>
    <w:rsid w:val="00E94BBC"/>
    <w:rsid w:val="00EA1592"/>
    <w:rsid w:val="00EA224D"/>
    <w:rsid w:val="00EA3945"/>
    <w:rsid w:val="00EA62ED"/>
    <w:rsid w:val="00EB3240"/>
    <w:rsid w:val="00EB5F1C"/>
    <w:rsid w:val="00EB73BE"/>
    <w:rsid w:val="00EC1485"/>
    <w:rsid w:val="00ED6309"/>
    <w:rsid w:val="00EE433A"/>
    <w:rsid w:val="00EF1D70"/>
    <w:rsid w:val="00EF77BE"/>
    <w:rsid w:val="00F00755"/>
    <w:rsid w:val="00F01B9B"/>
    <w:rsid w:val="00F023E3"/>
    <w:rsid w:val="00F136A6"/>
    <w:rsid w:val="00F17B1E"/>
    <w:rsid w:val="00F20CB7"/>
    <w:rsid w:val="00F23AE4"/>
    <w:rsid w:val="00F24677"/>
    <w:rsid w:val="00F25512"/>
    <w:rsid w:val="00F27FFC"/>
    <w:rsid w:val="00F306EA"/>
    <w:rsid w:val="00F33D7B"/>
    <w:rsid w:val="00F37F42"/>
    <w:rsid w:val="00F4017F"/>
    <w:rsid w:val="00F43328"/>
    <w:rsid w:val="00F435E0"/>
    <w:rsid w:val="00F436B2"/>
    <w:rsid w:val="00F46347"/>
    <w:rsid w:val="00F5233A"/>
    <w:rsid w:val="00F55D50"/>
    <w:rsid w:val="00F6335C"/>
    <w:rsid w:val="00F64704"/>
    <w:rsid w:val="00F64CB1"/>
    <w:rsid w:val="00F67584"/>
    <w:rsid w:val="00F85F03"/>
    <w:rsid w:val="00F929EE"/>
    <w:rsid w:val="00F9605D"/>
    <w:rsid w:val="00FA0252"/>
    <w:rsid w:val="00FA6778"/>
    <w:rsid w:val="00FA77BC"/>
    <w:rsid w:val="00FB0E98"/>
    <w:rsid w:val="00FB141A"/>
    <w:rsid w:val="00FB3726"/>
    <w:rsid w:val="00FB38A8"/>
    <w:rsid w:val="00FC3EE5"/>
    <w:rsid w:val="00FC5894"/>
    <w:rsid w:val="00FD0673"/>
    <w:rsid w:val="00FD1573"/>
    <w:rsid w:val="00FD472A"/>
    <w:rsid w:val="00FD4783"/>
    <w:rsid w:val="00FD7E9B"/>
    <w:rsid w:val="00FE59BE"/>
    <w:rsid w:val="00FF4789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8A8BC"/>
  <w15:chartTrackingRefBased/>
  <w15:docId w15:val="{35EC998C-9787-40C7-A7F4-C2971F1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C0F"/>
  </w:style>
  <w:style w:type="paragraph" w:styleId="Piedepgina">
    <w:name w:val="footer"/>
    <w:basedOn w:val="Normal"/>
    <w:link w:val="PiedepginaCar"/>
    <w:uiPriority w:val="99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C0F"/>
  </w:style>
  <w:style w:type="character" w:styleId="Hipervnculo">
    <w:name w:val="Hyperlink"/>
    <w:basedOn w:val="Fuentedeprrafopredeter"/>
    <w:uiPriority w:val="99"/>
    <w:unhideWhenUsed/>
    <w:rsid w:val="00407C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7C0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475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475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475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E06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7E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E36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36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36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36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364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37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naive.mx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egi.org.m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Boletines%20C&#225;maras%20y%20Guion\Vestido\Versi&#243;n%202022\ArchivosTrabajo\PIB\PIBCtesVestido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Boletines%20C&#225;maras%20y%20Guion\Vestido\Versi&#243;n%202022\ArchivosTrabajo\Establecimientos\UE%20a&#241;os_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353983635352455E-2"/>
          <c:y val="2.0119265544621914E-2"/>
          <c:w val="0.95341260249570636"/>
          <c:h val="0.855564569649123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Tabla!$B$6</c:f>
              <c:strCache>
                <c:ptCount val="1"/>
                <c:pt idx="0">
                  <c:v>Industria del vestido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dLbl>
              <c:idx val="8"/>
              <c:layout>
                <c:manualLayout>
                  <c:x val="-8.5972202321249469E-3"/>
                  <c:y val="-2.1561017680034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26-415F-85A4-44737A7F80CE}"/>
                </c:ext>
              </c:extLst>
            </c:dLbl>
            <c:dLbl>
              <c:idx val="9"/>
              <c:layout>
                <c:manualLayout>
                  <c:x val="5.7314801547499643E-3"/>
                  <c:y val="-1.7248814144027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26-415F-85A4-44737A7F80CE}"/>
                </c:ext>
              </c:extLst>
            </c:dLbl>
            <c:dLbl>
              <c:idx val="11"/>
              <c:layout>
                <c:manualLayout>
                  <c:x val="0"/>
                  <c:y val="-1.7248814144027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26-415F-85A4-44737A7F80CE}"/>
                </c:ext>
              </c:extLst>
            </c:dLbl>
            <c:dLbl>
              <c:idx val="12"/>
              <c:layout>
                <c:manualLayout>
                  <c:x val="1.4328700386874805E-2"/>
                  <c:y val="-1.7248814144027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26-415F-85A4-44737A7F80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Tabla!$C$4:$Q$4</c:f>
              <c:strCache>
                <c:ptCount val="1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</c:strCache>
            </c:strRef>
          </c:cat>
          <c:val>
            <c:numRef>
              <c:f>Tabla!$C$6:$Q$6</c:f>
              <c:numCache>
                <c:formatCode>#,##0.0</c:formatCode>
                <c:ptCount val="15"/>
                <c:pt idx="0">
                  <c:v>99.642411999999993</c:v>
                </c:pt>
                <c:pt idx="1">
                  <c:v>99.124997000000008</c:v>
                </c:pt>
                <c:pt idx="2">
                  <c:v>95.744235000000003</c:v>
                </c:pt>
                <c:pt idx="3">
                  <c:v>96.607709</c:v>
                </c:pt>
                <c:pt idx="4">
                  <c:v>93.746113000000008</c:v>
                </c:pt>
                <c:pt idx="5">
                  <c:v>94.130032</c:v>
                </c:pt>
                <c:pt idx="6">
                  <c:v>95.508057000000008</c:v>
                </c:pt>
                <c:pt idx="7">
                  <c:v>96.416895999999994</c:v>
                </c:pt>
                <c:pt idx="8">
                  <c:v>101.09631899999999</c:v>
                </c:pt>
                <c:pt idx="9">
                  <c:v>101.082116</c:v>
                </c:pt>
                <c:pt idx="10">
                  <c:v>99.265650000000008</c:v>
                </c:pt>
                <c:pt idx="11">
                  <c:v>101.789738</c:v>
                </c:pt>
                <c:pt idx="12">
                  <c:v>97.649388999999999</c:v>
                </c:pt>
                <c:pt idx="13">
                  <c:v>69</c:v>
                </c:pt>
                <c:pt idx="14">
                  <c:v>85.8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26-415F-85A4-44737A7F80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-27"/>
        <c:axId val="1483192095"/>
        <c:axId val="1483192927"/>
      </c:barChart>
      <c:catAx>
        <c:axId val="1483192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8100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83192927"/>
        <c:crosses val="autoZero"/>
        <c:auto val="1"/>
        <c:lblAlgn val="ctr"/>
        <c:lblOffset val="100"/>
        <c:noMultiLvlLbl val="0"/>
      </c:catAx>
      <c:valAx>
        <c:axId val="1483192927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14831920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81369593731003"/>
          <c:y val="2.8217602308854943E-2"/>
          <c:w val="0.88618630406268994"/>
          <c:h val="0.85726537978569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'Cálculos (2)'!$E$3</c:f>
              <c:strCache>
                <c:ptCount val="1"/>
                <c:pt idx="0">
                  <c:v>Unidades económicas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B3A-47BC-BD41-7FC94296794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B3A-47BC-BD41-7FC9429679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'Cálculos (2)'!$D$4:$D$6</c:f>
              <c:numCache>
                <c:formatCode>General</c:formatCode>
                <c:ptCount val="3"/>
                <c:pt idx="0">
                  <c:v>2003</c:v>
                </c:pt>
                <c:pt idx="1">
                  <c:v>2018</c:v>
                </c:pt>
                <c:pt idx="2">
                  <c:v>2021</c:v>
                </c:pt>
              </c:numCache>
            </c:numRef>
          </c:cat>
          <c:val>
            <c:numRef>
              <c:f>'Cálculos (2)'!$E$4:$E$6</c:f>
              <c:numCache>
                <c:formatCode>###\ ###\ ###</c:formatCode>
                <c:ptCount val="3"/>
                <c:pt idx="0">
                  <c:v>39909</c:v>
                </c:pt>
                <c:pt idx="1">
                  <c:v>99657</c:v>
                </c:pt>
                <c:pt idx="2">
                  <c:v>102388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3A-47BC-BD41-7FC9429679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-27"/>
        <c:axId val="424672127"/>
        <c:axId val="424673375"/>
      </c:barChart>
      <c:catAx>
        <c:axId val="42467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81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4673375"/>
        <c:crosses val="autoZero"/>
        <c:auto val="1"/>
        <c:lblAlgn val="ctr"/>
        <c:lblOffset val="100"/>
        <c:noMultiLvlLbl val="0"/>
      </c:catAx>
      <c:valAx>
        <c:axId val="424673375"/>
        <c:scaling>
          <c:orientation val="minMax"/>
        </c:scaling>
        <c:delete val="0"/>
        <c:axPos val="l"/>
        <c:numFmt formatCode="###\ ###\ ###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4672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0.77667</cdr:x>
      <cdr:y>0.02929</cdr:y>
    </cdr:from>
    <cdr:to>
      <cdr:x>0.9827</cdr:x>
      <cdr:y>0.42471</cdr:y>
    </cdr:to>
    <cdr:sp macro="" textlink="">
      <cdr:nvSpPr>
        <cdr:cNvPr id="2" name="Elipse 1">
          <a:extLst xmlns:a="http://schemas.openxmlformats.org/drawingml/2006/main">
            <a:ext uri="{FF2B5EF4-FFF2-40B4-BE49-F238E27FC236}">
              <a16:creationId xmlns:a16="http://schemas.microsoft.com/office/drawing/2014/main" id="{E898C927-F051-4D93-A93F-7EB2647C5692}"/>
            </a:ext>
          </a:extLst>
        </cdr:cNvPr>
        <cdr:cNvSpPr/>
      </cdr:nvSpPr>
      <cdr:spPr>
        <a:xfrm xmlns:a="http://schemas.openxmlformats.org/drawingml/2006/main">
          <a:off x="3441941" y="86265"/>
          <a:ext cx="913056" cy="116456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38100">
          <a:solidFill>
            <a:srgbClr val="C0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s-MX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760E-FD78-44A5-A1F2-B84F1B4D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dcterms:created xsi:type="dcterms:W3CDTF">2022-11-15T15:41:00Z</dcterms:created>
  <dcterms:modified xsi:type="dcterms:W3CDTF">2022-11-15T15:41:00Z</dcterms:modified>
</cp:coreProperties>
</file>