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FAB0B" w14:textId="5C489A07" w:rsidR="00A57A08" w:rsidRDefault="00A57A08" w:rsidP="002C16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CENTROS DE JUSTICIA PARA LAS MUJERES EN MÉXICO 2021</w:t>
      </w:r>
      <w:r w:rsidR="00570909">
        <w:rPr>
          <w:rStyle w:val="Refdenotaalpie"/>
          <w:b/>
          <w:bCs/>
          <w:color w:val="000000"/>
        </w:rPr>
        <w:footnoteReference w:id="2"/>
      </w:r>
    </w:p>
    <w:p w14:paraId="0F8A0C67" w14:textId="77777777" w:rsidR="006772AB" w:rsidRDefault="006772AB" w:rsidP="002C16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AED51D7" w14:textId="56C3E6D8" w:rsidR="003B0DDD" w:rsidRDefault="00566E80" w:rsidP="002C161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66E80">
        <w:rPr>
          <w:sz w:val="22"/>
          <w:szCs w:val="22"/>
        </w:rPr>
        <w:t>El proyecto de Recopilación de Información de los Centros de Justicia para las Mujeres</w:t>
      </w:r>
      <w:r w:rsidR="008301EC">
        <w:rPr>
          <w:sz w:val="22"/>
          <w:szCs w:val="22"/>
        </w:rPr>
        <w:t xml:space="preserve"> (CJM)</w:t>
      </w:r>
      <w:r w:rsidRPr="00566E80">
        <w:rPr>
          <w:sz w:val="22"/>
          <w:szCs w:val="22"/>
        </w:rPr>
        <w:t xml:space="preserve"> en México 2021 brinda información sobre los 55 </w:t>
      </w:r>
      <w:r w:rsidR="008301EC">
        <w:rPr>
          <w:sz w:val="22"/>
          <w:szCs w:val="22"/>
        </w:rPr>
        <w:t xml:space="preserve">Centros </w:t>
      </w:r>
      <w:r w:rsidRPr="00566E80">
        <w:rPr>
          <w:sz w:val="22"/>
          <w:szCs w:val="22"/>
        </w:rPr>
        <w:t>distribuidos en 31 entidades federativas</w:t>
      </w:r>
      <w:r w:rsidR="00BB2880">
        <w:rPr>
          <w:sz w:val="22"/>
          <w:szCs w:val="22"/>
        </w:rPr>
        <w:t xml:space="preserve"> </w:t>
      </w:r>
      <w:r w:rsidRPr="00566E80">
        <w:rPr>
          <w:sz w:val="22"/>
          <w:szCs w:val="22"/>
        </w:rPr>
        <w:t>que operaban al 4 de octubre de 2021</w:t>
      </w:r>
      <w:r>
        <w:rPr>
          <w:sz w:val="22"/>
          <w:szCs w:val="22"/>
        </w:rPr>
        <w:t>.</w:t>
      </w:r>
      <w:r w:rsidR="003B0DDD" w:rsidRPr="003B0DDD">
        <w:rPr>
          <w:sz w:val="22"/>
          <w:szCs w:val="22"/>
        </w:rPr>
        <w:t xml:space="preserve"> </w:t>
      </w:r>
    </w:p>
    <w:p w14:paraId="33D5A407" w14:textId="7BEFE21C" w:rsidR="006772AB" w:rsidRPr="007A1D6E" w:rsidRDefault="007A1D6E" w:rsidP="002C161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772AB" w:rsidRPr="007A1D6E">
        <w:rPr>
          <w:sz w:val="22"/>
          <w:szCs w:val="22"/>
        </w:rPr>
        <w:t xml:space="preserve">a mayoría de los </w:t>
      </w:r>
      <w:r w:rsidR="004E2FB6">
        <w:rPr>
          <w:sz w:val="22"/>
          <w:szCs w:val="22"/>
        </w:rPr>
        <w:t>CJM</w:t>
      </w:r>
      <w:r w:rsidRPr="007A1D6E">
        <w:rPr>
          <w:sz w:val="22"/>
          <w:szCs w:val="22"/>
        </w:rPr>
        <w:t xml:space="preserve"> </w:t>
      </w:r>
      <w:r w:rsidR="00436834">
        <w:rPr>
          <w:sz w:val="22"/>
          <w:szCs w:val="22"/>
        </w:rPr>
        <w:t xml:space="preserve">se encuentran adscritos principalmente </w:t>
      </w:r>
      <w:r w:rsidR="006772AB" w:rsidRPr="007A1D6E">
        <w:rPr>
          <w:sz w:val="22"/>
          <w:szCs w:val="22"/>
        </w:rPr>
        <w:t xml:space="preserve">a </w:t>
      </w:r>
      <w:r>
        <w:rPr>
          <w:sz w:val="22"/>
          <w:szCs w:val="22"/>
        </w:rPr>
        <w:t>las Fiscalías</w:t>
      </w:r>
      <w:r w:rsidR="009734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Generales </w:t>
      </w:r>
      <w:r w:rsidR="003B0DDD">
        <w:rPr>
          <w:sz w:val="22"/>
          <w:szCs w:val="22"/>
        </w:rPr>
        <w:t xml:space="preserve">de Justicia </w:t>
      </w:r>
      <w:r w:rsidR="008301EC">
        <w:rPr>
          <w:sz w:val="22"/>
          <w:szCs w:val="22"/>
        </w:rPr>
        <w:t>e</w:t>
      </w:r>
      <w:r>
        <w:rPr>
          <w:sz w:val="22"/>
          <w:szCs w:val="22"/>
        </w:rPr>
        <w:t>statales</w:t>
      </w:r>
      <w:r w:rsidR="00436834">
        <w:rPr>
          <w:sz w:val="22"/>
          <w:szCs w:val="22"/>
        </w:rPr>
        <w:t xml:space="preserve"> (</w:t>
      </w:r>
      <w:r w:rsidR="00D53C6B">
        <w:rPr>
          <w:sz w:val="22"/>
          <w:szCs w:val="22"/>
        </w:rPr>
        <w:t>69.1%)</w:t>
      </w:r>
      <w:r>
        <w:rPr>
          <w:sz w:val="22"/>
          <w:szCs w:val="22"/>
        </w:rPr>
        <w:t xml:space="preserve"> y </w:t>
      </w:r>
      <w:r w:rsidR="00D53C6B">
        <w:rPr>
          <w:sz w:val="22"/>
          <w:szCs w:val="22"/>
        </w:rPr>
        <w:t>fungen como unidades administrativas (40.1%)</w:t>
      </w:r>
      <w:r w:rsidR="00566E80">
        <w:rPr>
          <w:sz w:val="22"/>
          <w:szCs w:val="22"/>
        </w:rPr>
        <w:t>.</w:t>
      </w:r>
    </w:p>
    <w:p w14:paraId="05F45AA7" w14:textId="0B25F9DE" w:rsidR="00F4226F" w:rsidRDefault="00E41808" w:rsidP="002C161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El</w:t>
      </w:r>
      <w:r w:rsidR="00E753F2">
        <w:rPr>
          <w:sz w:val="22"/>
          <w:szCs w:val="22"/>
        </w:rPr>
        <w:t xml:space="preserve"> </w:t>
      </w:r>
      <w:r w:rsidR="003B0DDD" w:rsidRPr="005F1A97">
        <w:rPr>
          <w:sz w:val="22"/>
          <w:szCs w:val="22"/>
        </w:rPr>
        <w:t>96.4%</w:t>
      </w:r>
      <w:r w:rsidR="003B0DDD">
        <w:rPr>
          <w:sz w:val="22"/>
          <w:szCs w:val="22"/>
        </w:rPr>
        <w:t xml:space="preserve"> (53) de los C</w:t>
      </w:r>
      <w:r w:rsidR="004E2FB6">
        <w:rPr>
          <w:sz w:val="22"/>
          <w:szCs w:val="22"/>
        </w:rPr>
        <w:t xml:space="preserve">JM </w:t>
      </w:r>
      <w:r w:rsidR="003B0DDD">
        <w:rPr>
          <w:sz w:val="22"/>
          <w:szCs w:val="22"/>
        </w:rPr>
        <w:t>señalan que e</w:t>
      </w:r>
      <w:r w:rsidR="00F4226F">
        <w:rPr>
          <w:sz w:val="22"/>
          <w:szCs w:val="22"/>
        </w:rPr>
        <w:t>l servicio que ofrecen</w:t>
      </w:r>
      <w:r w:rsidR="008301EC">
        <w:rPr>
          <w:sz w:val="22"/>
          <w:szCs w:val="22"/>
        </w:rPr>
        <w:t>,</w:t>
      </w:r>
      <w:r w:rsidR="00F4226F">
        <w:rPr>
          <w:sz w:val="22"/>
          <w:szCs w:val="22"/>
        </w:rPr>
        <w:t xml:space="preserve"> en mayor medida</w:t>
      </w:r>
      <w:r w:rsidR="008301EC">
        <w:rPr>
          <w:sz w:val="22"/>
          <w:szCs w:val="22"/>
        </w:rPr>
        <w:t>,</w:t>
      </w:r>
      <w:r w:rsidR="00F4226F">
        <w:rPr>
          <w:sz w:val="22"/>
          <w:szCs w:val="22"/>
        </w:rPr>
        <w:t xml:space="preserve"> </w:t>
      </w:r>
      <w:r w:rsidR="0031260F">
        <w:rPr>
          <w:sz w:val="22"/>
          <w:szCs w:val="22"/>
        </w:rPr>
        <w:t>es el de</w:t>
      </w:r>
      <w:r w:rsidR="00F4226F">
        <w:rPr>
          <w:sz w:val="22"/>
          <w:szCs w:val="22"/>
        </w:rPr>
        <w:t xml:space="preserve"> </w:t>
      </w:r>
      <w:r w:rsidR="00F4226F" w:rsidRPr="00F4226F">
        <w:rPr>
          <w:sz w:val="22"/>
          <w:szCs w:val="22"/>
        </w:rPr>
        <w:t>traslados</w:t>
      </w:r>
      <w:r w:rsidR="008301EC">
        <w:rPr>
          <w:sz w:val="22"/>
          <w:szCs w:val="22"/>
        </w:rPr>
        <w:t>, que</w:t>
      </w:r>
      <w:r w:rsidR="00F4226F">
        <w:rPr>
          <w:sz w:val="22"/>
          <w:szCs w:val="22"/>
        </w:rPr>
        <w:t xml:space="preserve"> </w:t>
      </w:r>
      <w:r w:rsidR="00F4226F" w:rsidRPr="005F1A97">
        <w:rPr>
          <w:sz w:val="22"/>
          <w:szCs w:val="22"/>
        </w:rPr>
        <w:t>incluyen canalizaciones a refugios o albergues</w:t>
      </w:r>
      <w:r w:rsidR="00F4226F">
        <w:rPr>
          <w:sz w:val="22"/>
          <w:szCs w:val="22"/>
        </w:rPr>
        <w:t>.</w:t>
      </w:r>
    </w:p>
    <w:p w14:paraId="4FF35285" w14:textId="4AEF68DA" w:rsidR="003B0DDD" w:rsidRPr="00C0287A" w:rsidRDefault="00C0287A" w:rsidP="002C161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perfil de las </w:t>
      </w:r>
      <w:r w:rsidR="003B0DDD" w:rsidRPr="00C0287A">
        <w:rPr>
          <w:sz w:val="22"/>
          <w:szCs w:val="22"/>
        </w:rPr>
        <w:t xml:space="preserve">mujeres atendidas se </w:t>
      </w:r>
      <w:r w:rsidR="003E012F" w:rsidRPr="00C0287A">
        <w:rPr>
          <w:sz w:val="22"/>
          <w:szCs w:val="22"/>
        </w:rPr>
        <w:t>concentr</w:t>
      </w:r>
      <w:r w:rsidR="003E012F">
        <w:rPr>
          <w:sz w:val="22"/>
          <w:szCs w:val="22"/>
        </w:rPr>
        <w:t>ó</w:t>
      </w:r>
      <w:r w:rsidR="003B0DDD" w:rsidRPr="00C0287A">
        <w:rPr>
          <w:sz w:val="22"/>
          <w:szCs w:val="22"/>
        </w:rPr>
        <w:t xml:space="preserve"> en el rango de 20 </w:t>
      </w:r>
      <w:r w:rsidR="00ED0E47">
        <w:rPr>
          <w:sz w:val="22"/>
          <w:szCs w:val="22"/>
        </w:rPr>
        <w:t xml:space="preserve">a </w:t>
      </w:r>
      <w:r w:rsidR="003B0DDD" w:rsidRPr="00C0287A">
        <w:rPr>
          <w:sz w:val="22"/>
          <w:szCs w:val="22"/>
        </w:rPr>
        <w:t xml:space="preserve">39 </w:t>
      </w:r>
      <w:r w:rsidR="00153892" w:rsidRPr="00C0287A">
        <w:rPr>
          <w:sz w:val="22"/>
          <w:szCs w:val="22"/>
        </w:rPr>
        <w:t>años</w:t>
      </w:r>
      <w:r w:rsidR="003B0DDD" w:rsidRPr="00C0287A">
        <w:rPr>
          <w:sz w:val="22"/>
          <w:szCs w:val="22"/>
        </w:rPr>
        <w:t>, casadas o en unión libre</w:t>
      </w:r>
      <w:r w:rsidR="00AF23BB">
        <w:rPr>
          <w:sz w:val="22"/>
          <w:szCs w:val="22"/>
        </w:rPr>
        <w:t>. E</w:t>
      </w:r>
      <w:r w:rsidR="006F38DC">
        <w:rPr>
          <w:sz w:val="22"/>
          <w:szCs w:val="22"/>
        </w:rPr>
        <w:t xml:space="preserve">l principal </w:t>
      </w:r>
      <w:r w:rsidR="00E753F2">
        <w:rPr>
          <w:sz w:val="22"/>
          <w:szCs w:val="22"/>
        </w:rPr>
        <w:t xml:space="preserve">tipo de violencia </w:t>
      </w:r>
      <w:r w:rsidR="00B1658F">
        <w:rPr>
          <w:sz w:val="22"/>
          <w:szCs w:val="22"/>
        </w:rPr>
        <w:t xml:space="preserve">sufrida </w:t>
      </w:r>
      <w:r w:rsidR="004E5190">
        <w:rPr>
          <w:sz w:val="22"/>
          <w:szCs w:val="22"/>
        </w:rPr>
        <w:t>fue</w:t>
      </w:r>
      <w:r w:rsidR="00E753F2">
        <w:rPr>
          <w:sz w:val="22"/>
          <w:szCs w:val="22"/>
        </w:rPr>
        <w:t xml:space="preserve"> emocional y </w:t>
      </w:r>
      <w:r w:rsidR="004E5190">
        <w:rPr>
          <w:sz w:val="22"/>
          <w:szCs w:val="22"/>
        </w:rPr>
        <w:t xml:space="preserve">la persona agresora </w:t>
      </w:r>
      <w:r w:rsidR="00E753F2">
        <w:rPr>
          <w:sz w:val="22"/>
          <w:szCs w:val="22"/>
        </w:rPr>
        <w:t>más frecuente</w:t>
      </w:r>
      <w:r w:rsidR="008301EC">
        <w:rPr>
          <w:sz w:val="22"/>
          <w:szCs w:val="22"/>
        </w:rPr>
        <w:t xml:space="preserve"> </w:t>
      </w:r>
      <w:r w:rsidR="002D68DF">
        <w:rPr>
          <w:sz w:val="22"/>
          <w:szCs w:val="22"/>
        </w:rPr>
        <w:t>resultó ser</w:t>
      </w:r>
      <w:r w:rsidR="00E753F2">
        <w:rPr>
          <w:sz w:val="22"/>
          <w:szCs w:val="22"/>
        </w:rPr>
        <w:t xml:space="preserve"> </w:t>
      </w:r>
      <w:r w:rsidR="006F38DC">
        <w:rPr>
          <w:sz w:val="22"/>
          <w:szCs w:val="22"/>
        </w:rPr>
        <w:t>la pareja o expareja</w:t>
      </w:r>
      <w:r w:rsidR="003E012F">
        <w:rPr>
          <w:sz w:val="22"/>
          <w:szCs w:val="22"/>
        </w:rPr>
        <w:t>.</w:t>
      </w:r>
    </w:p>
    <w:p w14:paraId="05E2D9F1" w14:textId="27654245" w:rsidR="00C0287A" w:rsidRPr="00C0287A" w:rsidRDefault="00C0287A" w:rsidP="002C161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287A">
        <w:rPr>
          <w:sz w:val="22"/>
          <w:szCs w:val="22"/>
        </w:rPr>
        <w:t xml:space="preserve">Existen áreas de oportunidad importantes para la mejora </w:t>
      </w:r>
      <w:r w:rsidRPr="00FB2F50">
        <w:rPr>
          <w:sz w:val="22"/>
          <w:szCs w:val="22"/>
        </w:rPr>
        <w:t xml:space="preserve">del registro </w:t>
      </w:r>
      <w:r w:rsidR="003E012F" w:rsidRPr="00FB2F50">
        <w:rPr>
          <w:sz w:val="22"/>
          <w:szCs w:val="22"/>
        </w:rPr>
        <w:t>administrativo</w:t>
      </w:r>
      <w:r w:rsidRPr="00C0287A">
        <w:rPr>
          <w:sz w:val="22"/>
          <w:szCs w:val="22"/>
        </w:rPr>
        <w:t xml:space="preserve">, </w:t>
      </w:r>
      <w:r w:rsidR="00AF23BB">
        <w:rPr>
          <w:sz w:val="22"/>
          <w:szCs w:val="22"/>
        </w:rPr>
        <w:t xml:space="preserve">pues </w:t>
      </w:r>
      <w:r w:rsidR="00835835">
        <w:rPr>
          <w:sz w:val="22"/>
          <w:szCs w:val="22"/>
        </w:rPr>
        <w:t xml:space="preserve">solo </w:t>
      </w:r>
      <w:r w:rsidRPr="00C0287A">
        <w:rPr>
          <w:sz w:val="22"/>
          <w:szCs w:val="22"/>
        </w:rPr>
        <w:t xml:space="preserve">87.0% (47) de los </w:t>
      </w:r>
      <w:r w:rsidR="003E012F">
        <w:rPr>
          <w:sz w:val="22"/>
          <w:szCs w:val="22"/>
        </w:rPr>
        <w:t>C</w:t>
      </w:r>
      <w:r w:rsidR="002D68DF">
        <w:rPr>
          <w:sz w:val="22"/>
          <w:szCs w:val="22"/>
        </w:rPr>
        <w:t>JM</w:t>
      </w:r>
      <w:r w:rsidRPr="00C0287A">
        <w:rPr>
          <w:sz w:val="22"/>
          <w:szCs w:val="22"/>
        </w:rPr>
        <w:t xml:space="preserve"> </w:t>
      </w:r>
      <w:r w:rsidR="00FB2F50" w:rsidRPr="00450AF6">
        <w:rPr>
          <w:sz w:val="22"/>
          <w:szCs w:val="22"/>
        </w:rPr>
        <w:t>recabaron datos básicos</w:t>
      </w:r>
      <w:r w:rsidRPr="00C0287A">
        <w:rPr>
          <w:sz w:val="22"/>
          <w:szCs w:val="22"/>
        </w:rPr>
        <w:t xml:space="preserve"> de las mujeres atendidas y 48.1% (26) de las personas agresoras</w:t>
      </w:r>
      <w:r w:rsidR="003E012F">
        <w:rPr>
          <w:sz w:val="22"/>
          <w:szCs w:val="22"/>
        </w:rPr>
        <w:t>.</w:t>
      </w:r>
    </w:p>
    <w:p w14:paraId="47F26308" w14:textId="77777777" w:rsidR="003B0DDD" w:rsidRDefault="003B0DDD" w:rsidP="002C1612">
      <w:p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bookmarkStart w:id="1" w:name="_Hlk97203714"/>
    </w:p>
    <w:p w14:paraId="289562CC" w14:textId="7D4CC1A6" w:rsidR="002C69EF" w:rsidRDefault="002C69EF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  <w:r w:rsidRPr="00083C53">
        <w:rPr>
          <w:sz w:val="22"/>
          <w:szCs w:val="22"/>
        </w:rPr>
        <w:t>El Estado mexicano reconoce que la violencia contra las mujeres constituye una clara violación a sus derechos humanos</w:t>
      </w:r>
      <w:r w:rsidR="001B0B31">
        <w:rPr>
          <w:sz w:val="22"/>
          <w:szCs w:val="22"/>
        </w:rPr>
        <w:t xml:space="preserve">. A </w:t>
      </w:r>
      <w:r w:rsidRPr="00083C53">
        <w:rPr>
          <w:sz w:val="22"/>
          <w:szCs w:val="22"/>
        </w:rPr>
        <w:t xml:space="preserve">través de los compromisos adquiridos con la ratificación de los instrumentos internacionales en la materia y del propio marco normativo federal, </w:t>
      </w:r>
      <w:r w:rsidR="001B0B31">
        <w:rPr>
          <w:sz w:val="22"/>
          <w:szCs w:val="22"/>
        </w:rPr>
        <w:t xml:space="preserve">México </w:t>
      </w:r>
      <w:r w:rsidRPr="00083C53">
        <w:rPr>
          <w:sz w:val="22"/>
          <w:szCs w:val="22"/>
        </w:rPr>
        <w:t>está obligado a emprender acciones orientadas a prevenir, atender, sancionar y erradicar la violencia contra las mujeres.</w:t>
      </w:r>
    </w:p>
    <w:p w14:paraId="04ADF292" w14:textId="77777777" w:rsidR="002C1612" w:rsidRPr="00083C53" w:rsidRDefault="002C1612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</w:p>
    <w:p w14:paraId="05FBE908" w14:textId="49125BEA" w:rsidR="002C69EF" w:rsidRDefault="002C69EF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  <w:r w:rsidRPr="00083C53">
        <w:rPr>
          <w:sz w:val="22"/>
          <w:szCs w:val="22"/>
        </w:rPr>
        <w:t>En este sentido, los Centros de Justicia para las Mujeres (CJM) se erigen como la</w:t>
      </w:r>
      <w:r w:rsidR="001B0B31">
        <w:rPr>
          <w:sz w:val="22"/>
          <w:szCs w:val="22"/>
        </w:rPr>
        <w:t xml:space="preserve"> estrategia </w:t>
      </w:r>
      <w:r w:rsidRPr="00083C53">
        <w:rPr>
          <w:sz w:val="22"/>
          <w:szCs w:val="22"/>
        </w:rPr>
        <w:t>clave en el tema</w:t>
      </w:r>
      <w:r w:rsidR="001B0B31">
        <w:rPr>
          <w:sz w:val="22"/>
          <w:szCs w:val="22"/>
        </w:rPr>
        <w:t xml:space="preserve">. Se trata de </w:t>
      </w:r>
      <w:r w:rsidRPr="00083C53">
        <w:rPr>
          <w:sz w:val="22"/>
          <w:szCs w:val="22"/>
        </w:rPr>
        <w:t xml:space="preserve">espacios físicos que concentran servicios especializados de atención integral con perspectiva de género a mujeres en situación de violencia, así como a sus hijas e hijos. De este modo, </w:t>
      </w:r>
      <w:r w:rsidR="007C47D9">
        <w:rPr>
          <w:sz w:val="22"/>
          <w:szCs w:val="22"/>
        </w:rPr>
        <w:t>con</w:t>
      </w:r>
      <w:r w:rsidRPr="00083C53">
        <w:rPr>
          <w:sz w:val="22"/>
          <w:szCs w:val="22"/>
        </w:rPr>
        <w:t xml:space="preserve"> la operación y funcionamiento de los CJM se cumpl</w:t>
      </w:r>
      <w:r w:rsidR="007371C4">
        <w:rPr>
          <w:sz w:val="22"/>
          <w:szCs w:val="22"/>
        </w:rPr>
        <w:t>e</w:t>
      </w:r>
      <w:r w:rsidRPr="00083C53">
        <w:rPr>
          <w:sz w:val="22"/>
          <w:szCs w:val="22"/>
        </w:rPr>
        <w:t xml:space="preserve"> lo establecido en la Constitución Política de los Estados Unidos Mexicanos en materia de derechos humanos, la Ley General de Acceso de las Mujeres a una Vida Libre de Violencia (LGAMVLV) y </w:t>
      </w:r>
      <w:r w:rsidR="004B578D">
        <w:rPr>
          <w:sz w:val="22"/>
          <w:szCs w:val="22"/>
        </w:rPr>
        <w:t>en</w:t>
      </w:r>
      <w:r w:rsidRPr="00083C53">
        <w:rPr>
          <w:sz w:val="22"/>
          <w:szCs w:val="22"/>
        </w:rPr>
        <w:t xml:space="preserve"> las recomendaciones internacionales en materia de violencia de género de las que México es parte.</w:t>
      </w:r>
    </w:p>
    <w:p w14:paraId="50311029" w14:textId="77777777" w:rsidR="002C1612" w:rsidRDefault="002C1612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</w:p>
    <w:p w14:paraId="2C277EDF" w14:textId="58872ADF" w:rsidR="002C69EF" w:rsidRDefault="002C69EF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  <w:r w:rsidRPr="00754539">
        <w:rPr>
          <w:sz w:val="22"/>
          <w:szCs w:val="22"/>
        </w:rPr>
        <w:t xml:space="preserve">El proyecto de </w:t>
      </w:r>
      <w:r w:rsidR="001B0B31">
        <w:rPr>
          <w:sz w:val="22"/>
          <w:szCs w:val="22"/>
        </w:rPr>
        <w:t>R</w:t>
      </w:r>
      <w:r w:rsidRPr="00754539">
        <w:rPr>
          <w:sz w:val="22"/>
          <w:szCs w:val="22"/>
        </w:rPr>
        <w:t xml:space="preserve">ecopilación de </w:t>
      </w:r>
      <w:r w:rsidR="001B0B31">
        <w:rPr>
          <w:sz w:val="22"/>
          <w:szCs w:val="22"/>
        </w:rPr>
        <w:t>I</w:t>
      </w:r>
      <w:r w:rsidRPr="00754539">
        <w:rPr>
          <w:sz w:val="22"/>
          <w:szCs w:val="22"/>
        </w:rPr>
        <w:t xml:space="preserve">nformación </w:t>
      </w:r>
      <w:r w:rsidR="001B0B31">
        <w:rPr>
          <w:sz w:val="22"/>
          <w:szCs w:val="22"/>
        </w:rPr>
        <w:t xml:space="preserve">de </w:t>
      </w:r>
      <w:r w:rsidRPr="00754539">
        <w:rPr>
          <w:sz w:val="22"/>
          <w:szCs w:val="22"/>
        </w:rPr>
        <w:t xml:space="preserve">los Centros de Justicia para las Mujeres </w:t>
      </w:r>
      <w:r>
        <w:rPr>
          <w:sz w:val="22"/>
          <w:szCs w:val="22"/>
        </w:rPr>
        <w:t xml:space="preserve">en México </w:t>
      </w:r>
      <w:r w:rsidRPr="00754539">
        <w:rPr>
          <w:sz w:val="22"/>
          <w:szCs w:val="22"/>
        </w:rPr>
        <w:t xml:space="preserve">2021 brinda información sobre </w:t>
      </w:r>
      <w:r w:rsidR="00602EE1">
        <w:rPr>
          <w:sz w:val="22"/>
          <w:szCs w:val="22"/>
        </w:rPr>
        <w:t xml:space="preserve">los </w:t>
      </w:r>
      <w:r w:rsidR="00602EE1" w:rsidRPr="00083C53">
        <w:rPr>
          <w:sz w:val="22"/>
          <w:szCs w:val="22"/>
        </w:rPr>
        <w:t>55</w:t>
      </w:r>
      <w:r w:rsidR="008301EC">
        <w:rPr>
          <w:sz w:val="22"/>
          <w:szCs w:val="22"/>
        </w:rPr>
        <w:t xml:space="preserve"> C</w:t>
      </w:r>
      <w:r w:rsidR="00825493">
        <w:rPr>
          <w:sz w:val="22"/>
          <w:szCs w:val="22"/>
        </w:rPr>
        <w:t>JM</w:t>
      </w:r>
      <w:r w:rsidR="00602EE1" w:rsidRPr="00083C53">
        <w:rPr>
          <w:sz w:val="22"/>
          <w:szCs w:val="22"/>
        </w:rPr>
        <w:t xml:space="preserve"> distribuidos en 31 entidades federativas</w:t>
      </w:r>
      <w:r w:rsidR="00602EE1">
        <w:rPr>
          <w:sz w:val="22"/>
          <w:szCs w:val="22"/>
        </w:rPr>
        <w:t xml:space="preserve"> que operaban al </w:t>
      </w:r>
      <w:r w:rsidR="00C1792B">
        <w:rPr>
          <w:sz w:val="22"/>
          <w:szCs w:val="22"/>
        </w:rPr>
        <w:t>4 de octubre de 2021</w:t>
      </w:r>
      <w:r w:rsidR="00602EE1">
        <w:rPr>
          <w:sz w:val="22"/>
          <w:szCs w:val="22"/>
        </w:rPr>
        <w:t xml:space="preserve">. Ofrece datos detallados </w:t>
      </w:r>
      <w:r w:rsidR="00085810">
        <w:rPr>
          <w:sz w:val="22"/>
          <w:szCs w:val="22"/>
        </w:rPr>
        <w:t>de</w:t>
      </w:r>
      <w:r w:rsidR="00085810" w:rsidRPr="00754539">
        <w:rPr>
          <w:sz w:val="22"/>
          <w:szCs w:val="22"/>
        </w:rPr>
        <w:t xml:space="preserve"> los </w:t>
      </w:r>
      <w:r w:rsidR="00085810">
        <w:rPr>
          <w:sz w:val="22"/>
          <w:szCs w:val="22"/>
        </w:rPr>
        <w:t xml:space="preserve">CJM </w:t>
      </w:r>
      <w:r w:rsidR="00602EE1">
        <w:rPr>
          <w:sz w:val="22"/>
          <w:szCs w:val="22"/>
        </w:rPr>
        <w:t xml:space="preserve">sobre </w:t>
      </w:r>
      <w:r w:rsidRPr="00754539">
        <w:rPr>
          <w:sz w:val="22"/>
          <w:szCs w:val="22"/>
        </w:rPr>
        <w:t xml:space="preserve"> infraestructura, recursos económicos</w:t>
      </w:r>
      <w:r w:rsidR="001B0B31">
        <w:rPr>
          <w:sz w:val="22"/>
          <w:szCs w:val="22"/>
        </w:rPr>
        <w:t xml:space="preserve">, capital </w:t>
      </w:r>
      <w:r w:rsidRPr="00754539">
        <w:rPr>
          <w:sz w:val="22"/>
          <w:szCs w:val="22"/>
        </w:rPr>
        <w:t xml:space="preserve">humano, instituciones representadas, espacios físicos, áreas de atención, registro de información y estadísticas de mujeres atendidas por situación de violencia. La información </w:t>
      </w:r>
      <w:r w:rsidR="001B0B31">
        <w:rPr>
          <w:sz w:val="22"/>
          <w:szCs w:val="22"/>
        </w:rPr>
        <w:t xml:space="preserve">cubre </w:t>
      </w:r>
      <w:r w:rsidRPr="00754539">
        <w:rPr>
          <w:sz w:val="22"/>
          <w:szCs w:val="22"/>
        </w:rPr>
        <w:t>tres periodos</w:t>
      </w:r>
      <w:r>
        <w:rPr>
          <w:sz w:val="22"/>
          <w:szCs w:val="22"/>
        </w:rPr>
        <w:t xml:space="preserve"> de referencia:</w:t>
      </w:r>
      <w:r w:rsidRPr="00754539">
        <w:rPr>
          <w:sz w:val="22"/>
          <w:szCs w:val="22"/>
        </w:rPr>
        <w:t xml:space="preserve"> del 1 de enero al 31 de diciembre de 2019, del 1 de enero al 31 de diciembre de 2020 y del 1 de enero al 30 de junio de 2021. </w:t>
      </w:r>
    </w:p>
    <w:p w14:paraId="61EAD609" w14:textId="77777777" w:rsidR="002C1612" w:rsidRDefault="002C1612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</w:p>
    <w:p w14:paraId="023AF5E0" w14:textId="09220C3C" w:rsidR="002C69EF" w:rsidRDefault="00602EE1" w:rsidP="00841441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 información tiene como propósito </w:t>
      </w:r>
      <w:r w:rsidR="002C69EF" w:rsidRPr="00083C53">
        <w:rPr>
          <w:sz w:val="22"/>
          <w:szCs w:val="22"/>
        </w:rPr>
        <w:t xml:space="preserve">impulsar </w:t>
      </w:r>
      <w:r>
        <w:rPr>
          <w:sz w:val="22"/>
          <w:szCs w:val="22"/>
        </w:rPr>
        <w:t xml:space="preserve">los </w:t>
      </w:r>
      <w:r w:rsidR="002C69EF" w:rsidRPr="00083C53">
        <w:rPr>
          <w:sz w:val="22"/>
          <w:szCs w:val="22"/>
        </w:rPr>
        <w:t>registros administrativos con fines estadísticos</w:t>
      </w:r>
      <w:r>
        <w:rPr>
          <w:sz w:val="22"/>
          <w:szCs w:val="22"/>
        </w:rPr>
        <w:t xml:space="preserve"> sobre violencia contra las mujeres, así como </w:t>
      </w:r>
      <w:r w:rsidR="002C69EF" w:rsidRPr="00083C53">
        <w:rPr>
          <w:sz w:val="22"/>
          <w:szCs w:val="22"/>
        </w:rPr>
        <w:t xml:space="preserve">brindar información para el diseño, implementación </w:t>
      </w:r>
      <w:r>
        <w:rPr>
          <w:sz w:val="22"/>
          <w:szCs w:val="22"/>
        </w:rPr>
        <w:t xml:space="preserve">y evaluación </w:t>
      </w:r>
      <w:r w:rsidR="002C69EF" w:rsidRPr="00083C53">
        <w:rPr>
          <w:sz w:val="22"/>
          <w:szCs w:val="22"/>
        </w:rPr>
        <w:t>de las políticas públicas enfocadas a la atención y eliminación de la violencia contra las mujeres</w:t>
      </w:r>
      <w:r w:rsidR="002C1612">
        <w:rPr>
          <w:sz w:val="22"/>
          <w:szCs w:val="22"/>
        </w:rPr>
        <w:t>,</w:t>
      </w:r>
      <w:r w:rsidR="002C69EF" w:rsidRPr="00083C53">
        <w:rPr>
          <w:sz w:val="22"/>
          <w:szCs w:val="22"/>
        </w:rPr>
        <w:t xml:space="preserve"> sus hijas e hijos.</w:t>
      </w:r>
      <w:r w:rsidR="002C69EF">
        <w:rPr>
          <w:sz w:val="22"/>
          <w:szCs w:val="22"/>
        </w:rPr>
        <w:t xml:space="preserve"> </w:t>
      </w:r>
    </w:p>
    <w:p w14:paraId="790CCC7B" w14:textId="77777777" w:rsidR="0050025F" w:rsidRDefault="0050025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ED251E" w14:textId="2E11B9AC" w:rsidR="002C1612" w:rsidRPr="002C1612" w:rsidRDefault="002C1612" w:rsidP="0050025F">
      <w:pPr>
        <w:autoSpaceDE w:val="0"/>
        <w:autoSpaceDN w:val="0"/>
        <w:adjustRightInd w:val="0"/>
        <w:spacing w:after="60"/>
        <w:ind w:left="-284" w:right="-232"/>
        <w:jc w:val="both"/>
        <w:rPr>
          <w:b/>
          <w:smallCaps/>
          <w:sz w:val="22"/>
          <w:szCs w:val="22"/>
        </w:rPr>
      </w:pPr>
      <w:r w:rsidRPr="002C1612">
        <w:rPr>
          <w:b/>
          <w:smallCaps/>
          <w:sz w:val="22"/>
          <w:szCs w:val="22"/>
        </w:rPr>
        <w:lastRenderedPageBreak/>
        <w:t>Principales resultados</w:t>
      </w:r>
    </w:p>
    <w:p w14:paraId="6AD532A7" w14:textId="365E398D" w:rsidR="002C69EF" w:rsidRDefault="002C69EF" w:rsidP="0033611F">
      <w:pPr>
        <w:autoSpaceDE w:val="0"/>
        <w:autoSpaceDN w:val="0"/>
        <w:adjustRightInd w:val="0"/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CC703D">
        <w:rPr>
          <w:sz w:val="22"/>
          <w:szCs w:val="22"/>
        </w:rPr>
        <w:t xml:space="preserve">apertura e inicio de operaciones de los CJM en el país ha sido un proceso paulatino. En 2011 iniciaron operaciones los primeros </w:t>
      </w:r>
      <w:r>
        <w:rPr>
          <w:sz w:val="22"/>
          <w:szCs w:val="22"/>
        </w:rPr>
        <w:t>C</w:t>
      </w:r>
      <w:r w:rsidR="009734B0">
        <w:rPr>
          <w:sz w:val="22"/>
          <w:szCs w:val="22"/>
        </w:rPr>
        <w:t>entros</w:t>
      </w:r>
      <w:r>
        <w:rPr>
          <w:sz w:val="22"/>
          <w:szCs w:val="22"/>
        </w:rPr>
        <w:t xml:space="preserve"> </w:t>
      </w:r>
      <w:r w:rsidR="00602EE1">
        <w:rPr>
          <w:sz w:val="22"/>
          <w:szCs w:val="22"/>
        </w:rPr>
        <w:t xml:space="preserve">en </w:t>
      </w:r>
      <w:r w:rsidRPr="00CC703D">
        <w:rPr>
          <w:sz w:val="22"/>
          <w:szCs w:val="22"/>
        </w:rPr>
        <w:t>Campeche, Tuxtla Gutiérrez y Chihuahua</w:t>
      </w:r>
      <w:r w:rsidR="00D23D8D">
        <w:rPr>
          <w:sz w:val="22"/>
          <w:szCs w:val="22"/>
        </w:rPr>
        <w:t>. D</w:t>
      </w:r>
      <w:r w:rsidRPr="00CC703D">
        <w:rPr>
          <w:sz w:val="22"/>
          <w:szCs w:val="22"/>
        </w:rPr>
        <w:t xml:space="preserve">esde entonces </w:t>
      </w:r>
      <w:r w:rsidR="003B2774" w:rsidRPr="00CC703D">
        <w:rPr>
          <w:sz w:val="22"/>
          <w:szCs w:val="22"/>
        </w:rPr>
        <w:t xml:space="preserve">se han </w:t>
      </w:r>
      <w:r w:rsidR="003B2774">
        <w:rPr>
          <w:sz w:val="22"/>
          <w:szCs w:val="22"/>
        </w:rPr>
        <w:t>incrementado</w:t>
      </w:r>
      <w:r w:rsidR="003B2774" w:rsidRPr="00CC703D">
        <w:rPr>
          <w:sz w:val="22"/>
          <w:szCs w:val="22"/>
        </w:rPr>
        <w:t xml:space="preserve"> </w:t>
      </w:r>
      <w:r w:rsidRPr="00CC703D">
        <w:rPr>
          <w:sz w:val="22"/>
          <w:szCs w:val="22"/>
        </w:rPr>
        <w:t>cada año.</w:t>
      </w:r>
      <w:r>
        <w:rPr>
          <w:sz w:val="22"/>
          <w:szCs w:val="22"/>
        </w:rPr>
        <w:t xml:space="preserve"> </w:t>
      </w:r>
    </w:p>
    <w:p w14:paraId="4A4ED8A7" w14:textId="4FCC7F01" w:rsidR="002C42BA" w:rsidRPr="00D86995" w:rsidRDefault="00A57A08" w:rsidP="00915E5C">
      <w:pPr>
        <w:jc w:val="center"/>
        <w:rPr>
          <w:bCs/>
          <w:sz w:val="20"/>
          <w:szCs w:val="20"/>
        </w:rPr>
      </w:pPr>
      <w:r w:rsidRPr="00D86995">
        <w:rPr>
          <w:bCs/>
          <w:sz w:val="20"/>
          <w:szCs w:val="20"/>
        </w:rPr>
        <w:t>Gráfica 1</w:t>
      </w:r>
    </w:p>
    <w:p w14:paraId="5B32EE22" w14:textId="4DCF00AD" w:rsidR="00A57A08" w:rsidRPr="003F4CE2" w:rsidRDefault="003E0A2A" w:rsidP="00915E5C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smallCaps/>
          <w:sz w:val="22"/>
          <w:szCs w:val="22"/>
        </w:rPr>
        <w:t>CJM</w:t>
      </w:r>
      <w:r w:rsidR="00A57A08" w:rsidRPr="003F4CE2">
        <w:rPr>
          <w:rFonts w:ascii="Arial Negrita" w:hAnsi="Arial Negrita"/>
          <w:b/>
          <w:bCs/>
          <w:smallCaps/>
          <w:sz w:val="22"/>
          <w:szCs w:val="22"/>
        </w:rPr>
        <w:t xml:space="preserve"> en México según año de inicio de operaciones</w:t>
      </w:r>
    </w:p>
    <w:p w14:paraId="4BE66E56" w14:textId="77777777" w:rsidR="00A57A08" w:rsidRDefault="00A57A08" w:rsidP="00A57A08">
      <w:pPr>
        <w:jc w:val="center"/>
        <w:rPr>
          <w:noProof/>
        </w:rPr>
      </w:pPr>
      <w:r w:rsidRPr="00753050">
        <w:rPr>
          <w:rFonts w:ascii="Calibri Light" w:hAnsi="Calibri Light" w:cs="Calibri Light"/>
          <w:noProof/>
          <w:color w:val="FF0000"/>
        </w:rPr>
        <w:drawing>
          <wp:inline distT="0" distB="0" distL="0" distR="0" wp14:anchorId="13426C0A" wp14:editId="1BEA02E7">
            <wp:extent cx="4333461" cy="2162755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F221D67-880B-4023-B977-6BFC6644AB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23A6DE" w14:textId="77777777" w:rsidR="00A57A08" w:rsidRPr="0074261D" w:rsidRDefault="00A57A08" w:rsidP="0033611F">
      <w:pPr>
        <w:ind w:left="1701" w:right="759" w:hanging="567"/>
        <w:rPr>
          <w:sz w:val="16"/>
          <w:szCs w:val="16"/>
        </w:rPr>
      </w:pPr>
      <w:r w:rsidRPr="0074261D">
        <w:rPr>
          <w:sz w:val="16"/>
          <w:szCs w:val="16"/>
        </w:rPr>
        <w:t>Fuente: INEGI. Resultados de la Recopilación de información para conocer la operación y registro de los Centros de Justicia para las Mujeres, 2021.</w:t>
      </w:r>
    </w:p>
    <w:p w14:paraId="0CC57362" w14:textId="77777777" w:rsidR="00A57A08" w:rsidRPr="0050025F" w:rsidRDefault="00A57A08" w:rsidP="00A57A08">
      <w:pPr>
        <w:rPr>
          <w:rFonts w:ascii="Calibri Light" w:hAnsi="Calibri Light" w:cs="Calibri Light"/>
          <w:b/>
          <w:bCs/>
          <w:sz w:val="8"/>
          <w:szCs w:val="16"/>
        </w:rPr>
      </w:pPr>
    </w:p>
    <w:p w14:paraId="36BC4109" w14:textId="643FEE3F" w:rsidR="002C69EF" w:rsidRDefault="00870168" w:rsidP="00AA3DDF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C69EF" w:rsidRPr="003B51C1">
        <w:rPr>
          <w:sz w:val="22"/>
          <w:szCs w:val="22"/>
        </w:rPr>
        <w:t xml:space="preserve">as entidades con más de un </w:t>
      </w:r>
      <w:r w:rsidR="009C1F1E">
        <w:rPr>
          <w:sz w:val="22"/>
          <w:szCs w:val="22"/>
        </w:rPr>
        <w:t>CJM</w:t>
      </w:r>
      <w:r w:rsidR="002C69EF" w:rsidRPr="003B51C1">
        <w:rPr>
          <w:sz w:val="22"/>
          <w:szCs w:val="22"/>
        </w:rPr>
        <w:t xml:space="preserve"> operando en su territorio </w:t>
      </w:r>
      <w:r>
        <w:rPr>
          <w:sz w:val="22"/>
          <w:szCs w:val="22"/>
        </w:rPr>
        <w:t>fueron</w:t>
      </w:r>
      <w:r w:rsidR="005C270B">
        <w:rPr>
          <w:sz w:val="22"/>
          <w:szCs w:val="22"/>
        </w:rPr>
        <w:t xml:space="preserve"> </w:t>
      </w:r>
      <w:r w:rsidR="002C69EF" w:rsidRPr="003B51C1">
        <w:rPr>
          <w:sz w:val="22"/>
          <w:szCs w:val="22"/>
        </w:rPr>
        <w:t xml:space="preserve">Coahuila de Zaragoza (5), México y San Luis Potosí (4), </w:t>
      </w:r>
      <w:r w:rsidR="002C69EF">
        <w:rPr>
          <w:sz w:val="22"/>
          <w:szCs w:val="22"/>
        </w:rPr>
        <w:t xml:space="preserve">seguidos de </w:t>
      </w:r>
      <w:r w:rsidR="002C69EF" w:rsidRPr="003B51C1">
        <w:rPr>
          <w:sz w:val="22"/>
          <w:szCs w:val="22"/>
        </w:rPr>
        <w:t>Chiapas y Ciudad de México (3)</w:t>
      </w:r>
      <w:r w:rsidR="00602EE1">
        <w:rPr>
          <w:sz w:val="22"/>
          <w:szCs w:val="22"/>
        </w:rPr>
        <w:t xml:space="preserve">. </w:t>
      </w:r>
      <w:r w:rsidR="003C6A5A">
        <w:rPr>
          <w:sz w:val="22"/>
          <w:szCs w:val="22"/>
        </w:rPr>
        <w:t>Las demás</w:t>
      </w:r>
      <w:r w:rsidR="002C69EF" w:rsidRPr="003B51C1">
        <w:rPr>
          <w:sz w:val="22"/>
          <w:szCs w:val="22"/>
        </w:rPr>
        <w:t xml:space="preserve"> entidades cont</w:t>
      </w:r>
      <w:r w:rsidR="003C6A5A">
        <w:rPr>
          <w:sz w:val="22"/>
          <w:szCs w:val="22"/>
        </w:rPr>
        <w:t>aron</w:t>
      </w:r>
      <w:r w:rsidR="002C69EF" w:rsidRPr="003B51C1">
        <w:rPr>
          <w:sz w:val="22"/>
          <w:szCs w:val="22"/>
        </w:rPr>
        <w:t xml:space="preserve"> con uno</w:t>
      </w:r>
      <w:r w:rsidR="00602EE1">
        <w:rPr>
          <w:sz w:val="22"/>
          <w:szCs w:val="22"/>
        </w:rPr>
        <w:t xml:space="preserve">, </w:t>
      </w:r>
      <w:r w:rsidR="002C69EF">
        <w:rPr>
          <w:sz w:val="22"/>
          <w:szCs w:val="22"/>
        </w:rPr>
        <w:t>y a la fecha del levantamiento</w:t>
      </w:r>
      <w:r w:rsidR="00602EE1">
        <w:rPr>
          <w:sz w:val="22"/>
          <w:szCs w:val="22"/>
        </w:rPr>
        <w:t>,</w:t>
      </w:r>
      <w:r w:rsidR="002C69EF">
        <w:rPr>
          <w:sz w:val="22"/>
          <w:szCs w:val="22"/>
        </w:rPr>
        <w:t xml:space="preserve"> la única entidad </w:t>
      </w:r>
      <w:r w:rsidR="00A93337">
        <w:rPr>
          <w:sz w:val="22"/>
          <w:szCs w:val="22"/>
        </w:rPr>
        <w:t xml:space="preserve">sin </w:t>
      </w:r>
      <w:r w:rsidR="002C69EF">
        <w:rPr>
          <w:sz w:val="22"/>
          <w:szCs w:val="22"/>
        </w:rPr>
        <w:t xml:space="preserve">un CJM </w:t>
      </w:r>
      <w:r w:rsidR="009C1F1E">
        <w:rPr>
          <w:sz w:val="22"/>
          <w:szCs w:val="22"/>
        </w:rPr>
        <w:t>fue</w:t>
      </w:r>
      <w:r w:rsidR="002C69EF">
        <w:rPr>
          <w:sz w:val="22"/>
          <w:szCs w:val="22"/>
        </w:rPr>
        <w:t xml:space="preserve"> Tabasco</w:t>
      </w:r>
      <w:r w:rsidR="00D86995">
        <w:rPr>
          <w:sz w:val="22"/>
          <w:szCs w:val="22"/>
        </w:rPr>
        <w:t>.</w:t>
      </w:r>
    </w:p>
    <w:p w14:paraId="218011F6" w14:textId="77777777" w:rsidR="00A57A08" w:rsidRPr="0050025F" w:rsidRDefault="00A57A08" w:rsidP="00A57A08">
      <w:pPr>
        <w:jc w:val="both"/>
        <w:rPr>
          <w:sz w:val="10"/>
          <w:szCs w:val="22"/>
        </w:rPr>
      </w:pPr>
    </w:p>
    <w:p w14:paraId="5762C6AC" w14:textId="3C20B6A5" w:rsidR="000E40C6" w:rsidRPr="000E40C6" w:rsidRDefault="00A57A08" w:rsidP="000E40C6">
      <w:pPr>
        <w:jc w:val="center"/>
        <w:rPr>
          <w:bCs/>
          <w:sz w:val="20"/>
          <w:szCs w:val="20"/>
        </w:rPr>
      </w:pPr>
      <w:r w:rsidRPr="000E40C6">
        <w:rPr>
          <w:bCs/>
          <w:sz w:val="20"/>
          <w:szCs w:val="20"/>
        </w:rPr>
        <w:t>Mapa 1</w:t>
      </w:r>
    </w:p>
    <w:p w14:paraId="493DD4B2" w14:textId="1B5F91AE" w:rsidR="00A57A08" w:rsidRPr="000E40C6" w:rsidRDefault="00A57A08" w:rsidP="000E40C6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0E40C6">
        <w:rPr>
          <w:rFonts w:ascii="Arial Negrita" w:hAnsi="Arial Negrita"/>
          <w:b/>
          <w:bCs/>
          <w:smallCaps/>
          <w:sz w:val="22"/>
          <w:szCs w:val="22"/>
        </w:rPr>
        <w:t>Distribución territorial de los C</w:t>
      </w:r>
      <w:r w:rsidR="003E0A2A">
        <w:rPr>
          <w:rFonts w:ascii="Arial Negrita" w:hAnsi="Arial Negrita"/>
          <w:b/>
          <w:bCs/>
          <w:smallCaps/>
          <w:sz w:val="22"/>
          <w:szCs w:val="22"/>
        </w:rPr>
        <w:t>JM</w:t>
      </w:r>
      <w:r w:rsidRPr="000E40C6">
        <w:rPr>
          <w:rFonts w:ascii="Arial Negrita" w:hAnsi="Arial Negrita"/>
          <w:b/>
          <w:bCs/>
          <w:smallCaps/>
          <w:sz w:val="22"/>
          <w:szCs w:val="22"/>
        </w:rPr>
        <w:t xml:space="preserve"> en México, 2021</w:t>
      </w:r>
    </w:p>
    <w:p w14:paraId="641591B2" w14:textId="77777777" w:rsidR="00A57A08" w:rsidRDefault="00A57A08" w:rsidP="00A57A08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sz w:val="20"/>
          <w:szCs w:val="20"/>
        </w:rPr>
        <w:drawing>
          <wp:inline distT="0" distB="0" distL="0" distR="0" wp14:anchorId="4ACD72E4" wp14:editId="131B24D8">
            <wp:extent cx="4675146" cy="3197924"/>
            <wp:effectExtent l="0" t="0" r="0" b="2540"/>
            <wp:docPr id="12" name="Imagen 12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691" cy="3356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33C1F" w14:textId="66F8F3EF" w:rsidR="00A57A08" w:rsidRPr="0074261D" w:rsidRDefault="00A57A08" w:rsidP="00735474">
      <w:pPr>
        <w:ind w:left="1560" w:right="759" w:hanging="567"/>
        <w:rPr>
          <w:sz w:val="16"/>
          <w:szCs w:val="16"/>
        </w:rPr>
      </w:pPr>
      <w:r w:rsidRPr="0074261D">
        <w:rPr>
          <w:sz w:val="16"/>
          <w:szCs w:val="16"/>
        </w:rPr>
        <w:t>Fuente: INEGI. Recopilación para conocer la operación y registro de información en los Centros de Justicia para las Mujeres</w:t>
      </w:r>
      <w:r w:rsidR="00066653">
        <w:rPr>
          <w:sz w:val="16"/>
          <w:szCs w:val="16"/>
        </w:rPr>
        <w:t>,</w:t>
      </w:r>
      <w:r w:rsidRPr="0074261D">
        <w:rPr>
          <w:sz w:val="16"/>
          <w:szCs w:val="16"/>
        </w:rPr>
        <w:t xml:space="preserve"> 2021.</w:t>
      </w:r>
      <w:r w:rsidR="00720E8D">
        <w:rPr>
          <w:sz w:val="16"/>
          <w:szCs w:val="16"/>
        </w:rPr>
        <w:t xml:space="preserve"> </w:t>
      </w:r>
    </w:p>
    <w:p w14:paraId="79021C57" w14:textId="6DEA08A1" w:rsidR="004B75ED" w:rsidRDefault="00A93337" w:rsidP="00841441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2C69EF" w:rsidRPr="0074261D">
        <w:rPr>
          <w:sz w:val="22"/>
          <w:szCs w:val="22"/>
        </w:rPr>
        <w:t>e los CJM</w:t>
      </w:r>
      <w:r>
        <w:rPr>
          <w:sz w:val="22"/>
          <w:szCs w:val="22"/>
        </w:rPr>
        <w:t>,</w:t>
      </w:r>
      <w:r w:rsidR="00602EE1">
        <w:rPr>
          <w:sz w:val="22"/>
          <w:szCs w:val="22"/>
        </w:rPr>
        <w:t xml:space="preserve"> </w:t>
      </w:r>
      <w:r w:rsidR="002C69EF">
        <w:rPr>
          <w:sz w:val="22"/>
          <w:szCs w:val="22"/>
        </w:rPr>
        <w:t>69.1% (</w:t>
      </w:r>
      <w:r w:rsidR="002C69EF" w:rsidRPr="0074261D">
        <w:rPr>
          <w:sz w:val="22"/>
          <w:szCs w:val="22"/>
        </w:rPr>
        <w:t>38)</w:t>
      </w:r>
      <w:r w:rsidR="002C69EF">
        <w:rPr>
          <w:sz w:val="22"/>
          <w:szCs w:val="22"/>
        </w:rPr>
        <w:t xml:space="preserve"> depend</w:t>
      </w:r>
      <w:r w:rsidR="001C3244">
        <w:rPr>
          <w:sz w:val="22"/>
          <w:szCs w:val="22"/>
        </w:rPr>
        <w:t>ía</w:t>
      </w:r>
      <w:r w:rsidR="002C69EF">
        <w:rPr>
          <w:sz w:val="22"/>
          <w:szCs w:val="22"/>
        </w:rPr>
        <w:t xml:space="preserve">n de la </w:t>
      </w:r>
      <w:r w:rsidR="002C69EF" w:rsidRPr="0074261D">
        <w:rPr>
          <w:sz w:val="22"/>
          <w:szCs w:val="22"/>
        </w:rPr>
        <w:t xml:space="preserve">Procuraduría o Fiscalía General de Justicia de la entidad, </w:t>
      </w:r>
      <w:r w:rsidR="002C69EF">
        <w:rPr>
          <w:sz w:val="22"/>
          <w:szCs w:val="22"/>
        </w:rPr>
        <w:t>25.5% (</w:t>
      </w:r>
      <w:r w:rsidR="002C69EF" w:rsidRPr="0074261D">
        <w:rPr>
          <w:sz w:val="22"/>
          <w:szCs w:val="22"/>
        </w:rPr>
        <w:t xml:space="preserve">14) </w:t>
      </w:r>
      <w:r w:rsidR="002C69EF">
        <w:rPr>
          <w:sz w:val="22"/>
          <w:szCs w:val="22"/>
        </w:rPr>
        <w:t xml:space="preserve">de </w:t>
      </w:r>
      <w:r w:rsidR="002C69EF" w:rsidRPr="0074261D">
        <w:rPr>
          <w:sz w:val="22"/>
          <w:szCs w:val="22"/>
        </w:rPr>
        <w:t xml:space="preserve">la Secretaría de Gobierno de la entidad y </w:t>
      </w:r>
      <w:r w:rsidR="002C69EF">
        <w:rPr>
          <w:sz w:val="22"/>
          <w:szCs w:val="22"/>
        </w:rPr>
        <w:t>5.5% (</w:t>
      </w:r>
      <w:r w:rsidR="002C69EF" w:rsidRPr="0074261D">
        <w:rPr>
          <w:sz w:val="22"/>
          <w:szCs w:val="22"/>
        </w:rPr>
        <w:t>3</w:t>
      </w:r>
      <w:r w:rsidR="002C69EF">
        <w:rPr>
          <w:sz w:val="22"/>
          <w:szCs w:val="22"/>
        </w:rPr>
        <w:t>)</w:t>
      </w:r>
      <w:r w:rsidR="002C69EF" w:rsidRPr="0074261D">
        <w:rPr>
          <w:sz w:val="22"/>
          <w:szCs w:val="22"/>
        </w:rPr>
        <w:t xml:space="preserve"> </w:t>
      </w:r>
      <w:r w:rsidR="002C69EF">
        <w:rPr>
          <w:sz w:val="22"/>
          <w:szCs w:val="22"/>
        </w:rPr>
        <w:t>de</w:t>
      </w:r>
      <w:r w:rsidR="002C69EF" w:rsidRPr="0074261D">
        <w:rPr>
          <w:sz w:val="22"/>
          <w:szCs w:val="22"/>
        </w:rPr>
        <w:t xml:space="preserve"> </w:t>
      </w:r>
      <w:r w:rsidR="002C69EF" w:rsidRPr="007458C7">
        <w:rPr>
          <w:i/>
          <w:iCs/>
          <w:sz w:val="22"/>
          <w:szCs w:val="22"/>
        </w:rPr>
        <w:t>otra dependencia</w:t>
      </w:r>
      <w:r w:rsidR="00602EE1">
        <w:rPr>
          <w:sz w:val="22"/>
          <w:szCs w:val="22"/>
        </w:rPr>
        <w:t>.</w:t>
      </w:r>
      <w:r w:rsidR="002C69EF" w:rsidRPr="0074261D">
        <w:rPr>
          <w:sz w:val="22"/>
          <w:szCs w:val="22"/>
          <w:vertAlign w:val="superscript"/>
        </w:rPr>
        <w:footnoteReference w:id="3"/>
      </w:r>
      <w:r w:rsidR="002C69EF" w:rsidRPr="0074261D">
        <w:rPr>
          <w:sz w:val="22"/>
          <w:szCs w:val="22"/>
        </w:rPr>
        <w:t xml:space="preserve"> </w:t>
      </w:r>
    </w:p>
    <w:p w14:paraId="44095204" w14:textId="77777777" w:rsidR="004B75ED" w:rsidRDefault="004B75ED" w:rsidP="00841441">
      <w:pPr>
        <w:ind w:left="-284" w:right="-233"/>
        <w:jc w:val="both"/>
        <w:rPr>
          <w:sz w:val="22"/>
          <w:szCs w:val="22"/>
        </w:rPr>
      </w:pPr>
    </w:p>
    <w:p w14:paraId="6D59539C" w14:textId="6D2629EE" w:rsidR="002C69EF" w:rsidRDefault="00602EE1" w:rsidP="00841441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</w:t>
      </w:r>
      <w:r w:rsidR="002C69EF">
        <w:rPr>
          <w:sz w:val="22"/>
          <w:szCs w:val="22"/>
        </w:rPr>
        <w:t xml:space="preserve">otra parte, 40.0% (22) reportaron estar constituidos como </w:t>
      </w:r>
      <w:r w:rsidR="002C69EF" w:rsidRPr="00C51F87">
        <w:rPr>
          <w:i/>
          <w:sz w:val="22"/>
          <w:szCs w:val="22"/>
        </w:rPr>
        <w:t>Unidad administrativa</w:t>
      </w:r>
      <w:r w:rsidR="002C69EF" w:rsidRPr="0074261D">
        <w:rPr>
          <w:sz w:val="22"/>
          <w:szCs w:val="22"/>
        </w:rPr>
        <w:t xml:space="preserve">, </w:t>
      </w:r>
      <w:r w:rsidR="002C69EF">
        <w:rPr>
          <w:sz w:val="22"/>
          <w:szCs w:val="22"/>
        </w:rPr>
        <w:t>23.6% (13) c</w:t>
      </w:r>
      <w:r w:rsidR="002C69EF" w:rsidRPr="0074261D">
        <w:rPr>
          <w:sz w:val="22"/>
          <w:szCs w:val="22"/>
        </w:rPr>
        <w:t xml:space="preserve">omo </w:t>
      </w:r>
      <w:r w:rsidR="002C69EF" w:rsidRPr="00C51F87">
        <w:rPr>
          <w:i/>
          <w:sz w:val="22"/>
          <w:szCs w:val="22"/>
        </w:rPr>
        <w:t>Órgano descentralizado</w:t>
      </w:r>
      <w:r w:rsidR="002C69EF" w:rsidRPr="0074261D">
        <w:rPr>
          <w:sz w:val="22"/>
          <w:szCs w:val="22"/>
        </w:rPr>
        <w:t xml:space="preserve">, </w:t>
      </w:r>
      <w:r w:rsidR="002C69EF">
        <w:rPr>
          <w:sz w:val="22"/>
          <w:szCs w:val="22"/>
        </w:rPr>
        <w:t>21.8% (12)</w:t>
      </w:r>
      <w:r w:rsidR="002C69EF" w:rsidRPr="0074261D">
        <w:rPr>
          <w:sz w:val="22"/>
          <w:szCs w:val="22"/>
        </w:rPr>
        <w:t xml:space="preserve"> como </w:t>
      </w:r>
      <w:r w:rsidR="002C69EF" w:rsidRPr="00C51F87">
        <w:rPr>
          <w:i/>
          <w:sz w:val="22"/>
          <w:szCs w:val="22"/>
        </w:rPr>
        <w:t>Órgano desconcentrado</w:t>
      </w:r>
      <w:r w:rsidR="002C69EF" w:rsidRPr="0074261D">
        <w:rPr>
          <w:sz w:val="22"/>
          <w:szCs w:val="22"/>
        </w:rPr>
        <w:t xml:space="preserve">, </w:t>
      </w:r>
      <w:r w:rsidR="002C69EF">
        <w:rPr>
          <w:sz w:val="22"/>
          <w:szCs w:val="22"/>
        </w:rPr>
        <w:t xml:space="preserve">9.1% (5) </w:t>
      </w:r>
      <w:r w:rsidR="002C69EF" w:rsidRPr="0074261D">
        <w:rPr>
          <w:sz w:val="22"/>
          <w:szCs w:val="22"/>
        </w:rPr>
        <w:t xml:space="preserve">como </w:t>
      </w:r>
      <w:r w:rsidR="002C69EF" w:rsidRPr="00C51F87">
        <w:rPr>
          <w:i/>
          <w:sz w:val="22"/>
          <w:szCs w:val="22"/>
        </w:rPr>
        <w:t>Área administrativa</w:t>
      </w:r>
      <w:r w:rsidR="002C69EF" w:rsidRPr="0074261D">
        <w:rPr>
          <w:sz w:val="22"/>
          <w:szCs w:val="22"/>
        </w:rPr>
        <w:t xml:space="preserve"> y 5.5%</w:t>
      </w:r>
      <w:r w:rsidR="002C69EF">
        <w:rPr>
          <w:sz w:val="22"/>
          <w:szCs w:val="22"/>
        </w:rPr>
        <w:t xml:space="preserve"> (3) </w:t>
      </w:r>
      <w:r>
        <w:rPr>
          <w:sz w:val="22"/>
          <w:szCs w:val="22"/>
        </w:rPr>
        <w:t xml:space="preserve">declaró </w:t>
      </w:r>
      <w:r w:rsidR="002C69EF" w:rsidRPr="00C51F87">
        <w:rPr>
          <w:i/>
          <w:sz w:val="22"/>
          <w:szCs w:val="22"/>
        </w:rPr>
        <w:t>otro tipo de personalidad jurídica</w:t>
      </w:r>
      <w:r w:rsidR="002C69EF" w:rsidRPr="00280DDC">
        <w:rPr>
          <w:sz w:val="22"/>
          <w:szCs w:val="22"/>
          <w:vertAlign w:val="superscript"/>
        </w:rPr>
        <w:footnoteReference w:id="4"/>
      </w:r>
      <w:r w:rsidR="002C69EF">
        <w:rPr>
          <w:sz w:val="22"/>
          <w:szCs w:val="22"/>
        </w:rPr>
        <w:t>.</w:t>
      </w:r>
    </w:p>
    <w:p w14:paraId="25950C71" w14:textId="0DB9DB1B" w:rsidR="00A57A08" w:rsidRDefault="00A57A08" w:rsidP="00A57A08">
      <w:pPr>
        <w:jc w:val="both"/>
        <w:rPr>
          <w:b/>
          <w:bCs/>
          <w:sz w:val="18"/>
          <w:szCs w:val="18"/>
        </w:rPr>
      </w:pPr>
    </w:p>
    <w:p w14:paraId="2E17599A" w14:textId="77777777" w:rsidR="00612524" w:rsidRPr="005A3266" w:rsidRDefault="00612524" w:rsidP="00A57A08">
      <w:pPr>
        <w:jc w:val="both"/>
        <w:rPr>
          <w:b/>
          <w:bCs/>
          <w:sz w:val="18"/>
          <w:szCs w:val="18"/>
        </w:rPr>
      </w:pPr>
    </w:p>
    <w:p w14:paraId="3588AEC0" w14:textId="343B2134" w:rsidR="00D86995" w:rsidRPr="00D86995" w:rsidRDefault="00A57A08" w:rsidP="00D86995">
      <w:pPr>
        <w:jc w:val="center"/>
        <w:rPr>
          <w:bCs/>
          <w:sz w:val="20"/>
          <w:szCs w:val="20"/>
        </w:rPr>
      </w:pPr>
      <w:r w:rsidRPr="00D86995">
        <w:rPr>
          <w:bCs/>
          <w:sz w:val="20"/>
          <w:szCs w:val="20"/>
        </w:rPr>
        <w:t>Gráfica 2</w:t>
      </w:r>
    </w:p>
    <w:p w14:paraId="620B0172" w14:textId="26C4388F" w:rsidR="00A57A08" w:rsidRDefault="00A57A08" w:rsidP="00D86995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006268">
        <w:rPr>
          <w:rFonts w:ascii="Arial Negrita" w:hAnsi="Arial Negrita"/>
          <w:b/>
          <w:bCs/>
          <w:smallCaps/>
          <w:sz w:val="22"/>
          <w:szCs w:val="22"/>
        </w:rPr>
        <w:t>C</w:t>
      </w:r>
      <w:r w:rsidR="003E0A2A">
        <w:rPr>
          <w:rFonts w:ascii="Arial Negrita" w:hAnsi="Arial Negrita"/>
          <w:b/>
          <w:bCs/>
          <w:smallCaps/>
          <w:sz w:val="22"/>
          <w:szCs w:val="22"/>
        </w:rPr>
        <w:t xml:space="preserve">JM </w:t>
      </w:r>
      <w:r w:rsidRPr="00006268">
        <w:rPr>
          <w:rFonts w:ascii="Arial Negrita" w:hAnsi="Arial Negrita"/>
          <w:b/>
          <w:bCs/>
          <w:smallCaps/>
          <w:sz w:val="22"/>
          <w:szCs w:val="22"/>
        </w:rPr>
        <w:t>según dependencia de adscripción y personalidad jurídica</w:t>
      </w:r>
    </w:p>
    <w:p w14:paraId="42621302" w14:textId="50D524AA" w:rsidR="003E0A2A" w:rsidRDefault="003E0A2A" w:rsidP="003E0A2A">
      <w:pPr>
        <w:jc w:val="center"/>
        <w:rPr>
          <w:bCs/>
          <w:sz w:val="18"/>
          <w:szCs w:val="18"/>
        </w:rPr>
      </w:pPr>
      <w:r w:rsidRPr="003E0A2A">
        <w:rPr>
          <w:bCs/>
          <w:sz w:val="18"/>
          <w:szCs w:val="18"/>
        </w:rPr>
        <w:t>(Distribución porcentual)</w:t>
      </w:r>
    </w:p>
    <w:p w14:paraId="1BEC5EAF" w14:textId="77777777" w:rsidR="00612524" w:rsidRPr="003E0A2A" w:rsidRDefault="00612524" w:rsidP="003E0A2A">
      <w:pPr>
        <w:jc w:val="center"/>
        <w:rPr>
          <w:rFonts w:ascii="Arial Negrita" w:hAnsi="Arial Negrita"/>
          <w:b/>
          <w:bCs/>
          <w:sz w:val="18"/>
          <w:szCs w:val="18"/>
        </w:rPr>
      </w:pPr>
    </w:p>
    <w:p w14:paraId="5B436DAB" w14:textId="77777777" w:rsidR="00A57A08" w:rsidRDefault="00A57A08" w:rsidP="00AD4D84">
      <w:pPr>
        <w:jc w:val="center"/>
        <w:rPr>
          <w:rFonts w:ascii="Calibri Light" w:hAnsi="Calibri Light" w:cs="Calibri Light"/>
          <w:sz w:val="20"/>
          <w:szCs w:val="20"/>
        </w:rPr>
      </w:pPr>
      <w:r w:rsidRPr="00A04A8E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6D035F83" wp14:editId="6931FEDF">
            <wp:extent cx="2903939" cy="221932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31D70663-DD70-4875-B3E7-C3849C5BF4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ED77CA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445B09FE" wp14:editId="5A970CF7">
            <wp:extent cx="3027248" cy="2190750"/>
            <wp:effectExtent l="0" t="0" r="1905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7EA6C26C-7A70-43AA-82A1-D9614A12F3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4D3319B" w14:textId="65660674" w:rsidR="00A57A08" w:rsidRDefault="00A57A08" w:rsidP="00A57A08">
      <w:pPr>
        <w:rPr>
          <w:sz w:val="16"/>
          <w:szCs w:val="16"/>
        </w:rPr>
      </w:pPr>
      <w:r w:rsidRPr="00280DDC">
        <w:rPr>
          <w:sz w:val="16"/>
          <w:szCs w:val="16"/>
        </w:rPr>
        <w:t>Fuente: INEGI. Recopilación para conocer la operación y registro de información en los Centros de Justicia para las Mujeres</w:t>
      </w:r>
      <w:r w:rsidR="00066653">
        <w:rPr>
          <w:sz w:val="16"/>
          <w:szCs w:val="16"/>
        </w:rPr>
        <w:t>,</w:t>
      </w:r>
      <w:r w:rsidRPr="00280DDC">
        <w:rPr>
          <w:sz w:val="16"/>
          <w:szCs w:val="16"/>
        </w:rPr>
        <w:t xml:space="preserve"> 2021.</w:t>
      </w:r>
    </w:p>
    <w:p w14:paraId="16128DE0" w14:textId="061745B7" w:rsidR="006A042D" w:rsidRPr="006A042D" w:rsidRDefault="006A042D" w:rsidP="00A57A08">
      <w:pPr>
        <w:rPr>
          <w:bCs/>
          <w:sz w:val="16"/>
          <w:szCs w:val="16"/>
        </w:rPr>
      </w:pPr>
      <w:r w:rsidRPr="006A042D">
        <w:rPr>
          <w:bCs/>
          <w:sz w:val="16"/>
          <w:szCs w:val="16"/>
        </w:rPr>
        <w:t xml:space="preserve">Nota: </w:t>
      </w:r>
      <w:r>
        <w:rPr>
          <w:bCs/>
          <w:sz w:val="16"/>
          <w:szCs w:val="16"/>
        </w:rPr>
        <w:t xml:space="preserve">    </w:t>
      </w:r>
      <w:r w:rsidRPr="006A042D">
        <w:rPr>
          <w:bCs/>
          <w:sz w:val="16"/>
          <w:szCs w:val="16"/>
        </w:rPr>
        <w:t>Información al 30 de junio de 2021.</w:t>
      </w:r>
    </w:p>
    <w:p w14:paraId="7522E424" w14:textId="77777777" w:rsidR="00A57A08" w:rsidRDefault="00A57A08" w:rsidP="00A57A08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</w:p>
    <w:p w14:paraId="5059A003" w14:textId="4C1E5EA8" w:rsidR="00612524" w:rsidRDefault="00C315CD" w:rsidP="00841441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C69EF" w:rsidRPr="00280DDC">
        <w:rPr>
          <w:sz w:val="22"/>
          <w:szCs w:val="22"/>
        </w:rPr>
        <w:t xml:space="preserve">a institución </w:t>
      </w:r>
      <w:r w:rsidR="002C69EF">
        <w:rPr>
          <w:sz w:val="22"/>
          <w:szCs w:val="22"/>
        </w:rPr>
        <w:t>con mayor</w:t>
      </w:r>
      <w:r w:rsidR="002C69EF" w:rsidRPr="00280DDC">
        <w:rPr>
          <w:sz w:val="22"/>
          <w:szCs w:val="22"/>
        </w:rPr>
        <w:t xml:space="preserve"> representación física </w:t>
      </w:r>
      <w:r>
        <w:rPr>
          <w:sz w:val="22"/>
          <w:szCs w:val="22"/>
        </w:rPr>
        <w:t xml:space="preserve">en los CJM </w:t>
      </w:r>
      <w:r w:rsidR="002C69EF" w:rsidRPr="00280DDC">
        <w:rPr>
          <w:sz w:val="22"/>
          <w:szCs w:val="22"/>
        </w:rPr>
        <w:t>fue la Fiscalía o Procuraduría General de Justicia con 80</w:t>
      </w:r>
      <w:r w:rsidR="002C69EF">
        <w:rPr>
          <w:sz w:val="22"/>
          <w:szCs w:val="22"/>
        </w:rPr>
        <w:t>.0</w:t>
      </w:r>
      <w:r w:rsidR="002C69EF" w:rsidRPr="00280DDC">
        <w:rPr>
          <w:sz w:val="22"/>
          <w:szCs w:val="22"/>
        </w:rPr>
        <w:t>% (44), seguida de la Secretaría de Seguridad Pública 52.7%</w:t>
      </w:r>
      <w:r w:rsidR="002C69EF">
        <w:rPr>
          <w:sz w:val="22"/>
          <w:szCs w:val="22"/>
        </w:rPr>
        <w:t xml:space="preserve"> (29) y la </w:t>
      </w:r>
      <w:r w:rsidR="002C69EF" w:rsidRPr="00280DDC">
        <w:rPr>
          <w:sz w:val="22"/>
          <w:szCs w:val="22"/>
        </w:rPr>
        <w:t>Secretaría de Salud con 50.9%</w:t>
      </w:r>
      <w:r w:rsidR="002C69EF">
        <w:rPr>
          <w:sz w:val="22"/>
          <w:szCs w:val="22"/>
        </w:rPr>
        <w:t xml:space="preserve"> (28)</w:t>
      </w:r>
      <w:r w:rsidR="002C69EF" w:rsidRPr="00280DDC">
        <w:rPr>
          <w:sz w:val="22"/>
          <w:szCs w:val="22"/>
        </w:rPr>
        <w:t>.</w:t>
      </w:r>
      <w:r w:rsidR="00602EE1">
        <w:rPr>
          <w:sz w:val="22"/>
          <w:szCs w:val="22"/>
        </w:rPr>
        <w:t xml:space="preserve"> </w:t>
      </w:r>
    </w:p>
    <w:p w14:paraId="0CDF54B3" w14:textId="77777777" w:rsidR="00612524" w:rsidRDefault="00612524" w:rsidP="00841441">
      <w:pPr>
        <w:ind w:left="-284" w:right="-233"/>
        <w:jc w:val="both"/>
        <w:rPr>
          <w:sz w:val="22"/>
          <w:szCs w:val="22"/>
        </w:rPr>
      </w:pPr>
    </w:p>
    <w:p w14:paraId="395D0D6B" w14:textId="6CBDB956" w:rsidR="002C69EF" w:rsidRDefault="00066653" w:rsidP="00841441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02EE1">
        <w:rPr>
          <w:sz w:val="22"/>
          <w:szCs w:val="22"/>
        </w:rPr>
        <w:t xml:space="preserve">as menos representadas </w:t>
      </w:r>
      <w:r w:rsidR="001C3244">
        <w:rPr>
          <w:sz w:val="22"/>
          <w:szCs w:val="22"/>
        </w:rPr>
        <w:t>fueron</w:t>
      </w:r>
      <w:r>
        <w:rPr>
          <w:sz w:val="22"/>
          <w:szCs w:val="22"/>
        </w:rPr>
        <w:t xml:space="preserve"> </w:t>
      </w:r>
      <w:r w:rsidR="00602EE1">
        <w:rPr>
          <w:sz w:val="22"/>
          <w:szCs w:val="22"/>
        </w:rPr>
        <w:t>los Centros de Atención a Víctimas, las Secretarías de Trabajo y de Economía.</w:t>
      </w:r>
    </w:p>
    <w:p w14:paraId="3E059932" w14:textId="1931818D" w:rsidR="0050025F" w:rsidRDefault="0050025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43C28F" w14:textId="77777777" w:rsidR="00A57A08" w:rsidRDefault="00A57A08" w:rsidP="00A57A08">
      <w:pPr>
        <w:rPr>
          <w:rFonts w:ascii="Calibri Light" w:hAnsi="Calibri Light" w:cs="Calibri Light"/>
        </w:rPr>
      </w:pPr>
    </w:p>
    <w:p w14:paraId="2992F98B" w14:textId="7BE2EA19" w:rsidR="005451F0" w:rsidRPr="005B7584" w:rsidRDefault="00A57A08" w:rsidP="005B7584">
      <w:pPr>
        <w:jc w:val="center"/>
        <w:rPr>
          <w:bCs/>
          <w:sz w:val="20"/>
          <w:szCs w:val="20"/>
        </w:rPr>
      </w:pPr>
      <w:r w:rsidRPr="005B7584">
        <w:rPr>
          <w:bCs/>
          <w:sz w:val="20"/>
          <w:szCs w:val="20"/>
        </w:rPr>
        <w:t>Gráfica 3</w:t>
      </w:r>
    </w:p>
    <w:p w14:paraId="77D2E343" w14:textId="3A3F1457" w:rsidR="00A57A08" w:rsidRDefault="00A57A08" w:rsidP="00D66103">
      <w:pPr>
        <w:ind w:right="-233" w:hanging="284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5B7584">
        <w:rPr>
          <w:rFonts w:ascii="Arial Negrita" w:hAnsi="Arial Negrita"/>
          <w:b/>
          <w:bCs/>
          <w:smallCaps/>
          <w:sz w:val="22"/>
          <w:szCs w:val="22"/>
        </w:rPr>
        <w:t>C</w:t>
      </w:r>
      <w:r w:rsidR="00F30EE0">
        <w:rPr>
          <w:rFonts w:ascii="Arial Negrita" w:hAnsi="Arial Negrita"/>
          <w:b/>
          <w:bCs/>
          <w:smallCaps/>
          <w:sz w:val="22"/>
          <w:szCs w:val="22"/>
        </w:rPr>
        <w:t>JM</w:t>
      </w:r>
      <w:r w:rsidRPr="005B7584">
        <w:rPr>
          <w:rFonts w:ascii="Arial Negrita" w:hAnsi="Arial Negrita"/>
          <w:b/>
          <w:bCs/>
          <w:smallCaps/>
          <w:sz w:val="22"/>
          <w:szCs w:val="22"/>
        </w:rPr>
        <w:t xml:space="preserve"> según </w:t>
      </w:r>
      <w:r w:rsidR="003B0DDD" w:rsidRPr="005B7584">
        <w:rPr>
          <w:rFonts w:ascii="Arial Negrita" w:hAnsi="Arial Negrita"/>
          <w:b/>
          <w:bCs/>
          <w:smallCaps/>
          <w:sz w:val="22"/>
          <w:szCs w:val="22"/>
        </w:rPr>
        <w:t>i</w:t>
      </w:r>
      <w:r w:rsidRPr="005B7584">
        <w:rPr>
          <w:rFonts w:ascii="Arial Negrita" w:hAnsi="Arial Negrita"/>
          <w:b/>
          <w:bCs/>
          <w:smallCaps/>
          <w:sz w:val="22"/>
          <w:szCs w:val="22"/>
        </w:rPr>
        <w:t>nstituciones o dependencias representadas físicamente en sus instalaciones</w:t>
      </w:r>
    </w:p>
    <w:p w14:paraId="20FC3229" w14:textId="77777777" w:rsidR="00D66103" w:rsidRPr="005B7584" w:rsidRDefault="00D66103" w:rsidP="00D66103">
      <w:pPr>
        <w:ind w:right="-233" w:hanging="284"/>
        <w:jc w:val="center"/>
        <w:rPr>
          <w:rFonts w:ascii="Arial Negrita" w:hAnsi="Arial Negrita"/>
          <w:b/>
          <w:bCs/>
          <w:smallCaps/>
          <w:sz w:val="22"/>
          <w:szCs w:val="22"/>
        </w:rPr>
      </w:pPr>
    </w:p>
    <w:p w14:paraId="706578D9" w14:textId="77777777" w:rsidR="00A57A08" w:rsidRPr="00916017" w:rsidRDefault="00A57A08" w:rsidP="00A57A08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B9653D">
        <w:rPr>
          <w:rFonts w:ascii="Calibri Light" w:hAnsi="Calibri Light" w:cs="Calibri Light"/>
          <w:b/>
          <w:bCs/>
          <w:noProof/>
          <w:sz w:val="20"/>
          <w:szCs w:val="20"/>
        </w:rPr>
        <w:drawing>
          <wp:inline distT="0" distB="0" distL="0" distR="0" wp14:anchorId="23122138" wp14:editId="6A9B775B">
            <wp:extent cx="6368415" cy="2295525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FC7817E8-3A64-40B6-9E78-1CFA72106F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DA123E" w14:textId="4B3BC0FC" w:rsidR="00A57A08" w:rsidRDefault="00A57A08" w:rsidP="00A57A08">
      <w:pPr>
        <w:rPr>
          <w:sz w:val="16"/>
          <w:szCs w:val="16"/>
        </w:rPr>
      </w:pPr>
      <w:r w:rsidRPr="00280DDC">
        <w:rPr>
          <w:sz w:val="16"/>
          <w:szCs w:val="16"/>
        </w:rPr>
        <w:t>Fuente: INEGI. Recopilación para conocer la operación y registro de información en los Centros de Justicia para las Mujeres</w:t>
      </w:r>
      <w:r w:rsidR="00066653">
        <w:rPr>
          <w:sz w:val="16"/>
          <w:szCs w:val="16"/>
        </w:rPr>
        <w:t>,</w:t>
      </w:r>
      <w:r w:rsidRPr="00280DDC">
        <w:rPr>
          <w:sz w:val="16"/>
          <w:szCs w:val="16"/>
        </w:rPr>
        <w:t xml:space="preserve"> 2021.</w:t>
      </w:r>
    </w:p>
    <w:p w14:paraId="28157C2A" w14:textId="77777777" w:rsidR="000D09FB" w:rsidRPr="006A042D" w:rsidRDefault="000D09FB" w:rsidP="000D09FB">
      <w:pPr>
        <w:rPr>
          <w:bCs/>
          <w:sz w:val="16"/>
          <w:szCs w:val="16"/>
        </w:rPr>
      </w:pPr>
      <w:r w:rsidRPr="006A042D">
        <w:rPr>
          <w:bCs/>
          <w:sz w:val="16"/>
          <w:szCs w:val="16"/>
        </w:rPr>
        <w:t xml:space="preserve">Nota: </w:t>
      </w:r>
      <w:r>
        <w:rPr>
          <w:bCs/>
          <w:sz w:val="16"/>
          <w:szCs w:val="16"/>
        </w:rPr>
        <w:t xml:space="preserve">    </w:t>
      </w:r>
      <w:r w:rsidRPr="006A042D">
        <w:rPr>
          <w:bCs/>
          <w:sz w:val="16"/>
          <w:szCs w:val="16"/>
        </w:rPr>
        <w:t>Información al 30 de junio de 2021.</w:t>
      </w:r>
    </w:p>
    <w:p w14:paraId="4E675FC8" w14:textId="77777777" w:rsidR="005B7584" w:rsidRPr="00280DDC" w:rsidRDefault="005B7584" w:rsidP="00A57A08">
      <w:pPr>
        <w:rPr>
          <w:b/>
          <w:bCs/>
          <w:sz w:val="20"/>
          <w:szCs w:val="20"/>
        </w:rPr>
      </w:pPr>
    </w:p>
    <w:p w14:paraId="4FCDB1D2" w14:textId="5CAC7D29" w:rsidR="006772AB" w:rsidRPr="008B04E1" w:rsidRDefault="006772AB" w:rsidP="009F3F76">
      <w:pPr>
        <w:pStyle w:val="Textocomentario"/>
        <w:ind w:left="-284" w:right="-233"/>
        <w:jc w:val="both"/>
        <w:rPr>
          <w:rFonts w:ascii="Arial" w:hAnsi="Arial" w:cs="Arial"/>
          <w:sz w:val="22"/>
          <w:szCs w:val="22"/>
          <w:lang w:val="es-ES_tradnl"/>
        </w:rPr>
      </w:pPr>
      <w:r w:rsidRPr="008B04E1">
        <w:rPr>
          <w:rFonts w:ascii="Arial" w:hAnsi="Arial" w:cs="Arial"/>
          <w:sz w:val="22"/>
          <w:szCs w:val="22"/>
          <w:lang w:val="es-ES_tradnl"/>
        </w:rPr>
        <w:t>Al 30 de junio de</w:t>
      </w:r>
      <w:r w:rsidR="00917E0E">
        <w:rPr>
          <w:rFonts w:ascii="Arial" w:hAnsi="Arial" w:cs="Arial"/>
          <w:sz w:val="22"/>
          <w:szCs w:val="22"/>
          <w:lang w:val="es-ES_tradnl"/>
        </w:rPr>
        <w:t>l año pasado</w:t>
      </w:r>
      <w:r w:rsidRPr="008B04E1">
        <w:rPr>
          <w:rFonts w:ascii="Arial" w:hAnsi="Arial" w:cs="Arial"/>
          <w:sz w:val="22"/>
          <w:szCs w:val="22"/>
          <w:lang w:val="es-ES_tradnl"/>
        </w:rPr>
        <w:t>, 3</w:t>
      </w:r>
      <w:r w:rsidR="00C315CD">
        <w:rPr>
          <w:rFonts w:ascii="Arial" w:hAnsi="Arial" w:cs="Arial"/>
          <w:sz w:val="22"/>
          <w:szCs w:val="22"/>
          <w:lang w:val="es-ES_tradnl"/>
        </w:rPr>
        <w:t>,</w:t>
      </w:r>
      <w:r w:rsidRPr="008B04E1">
        <w:rPr>
          <w:rFonts w:ascii="Arial" w:hAnsi="Arial" w:cs="Arial"/>
          <w:sz w:val="22"/>
          <w:szCs w:val="22"/>
          <w:lang w:val="es-ES_tradnl"/>
        </w:rPr>
        <w:t>954 personas laboraban en los 55 CJM</w:t>
      </w:r>
      <w:r w:rsidR="00CC74EA">
        <w:rPr>
          <w:rFonts w:ascii="Arial" w:hAnsi="Arial" w:cs="Arial"/>
          <w:sz w:val="22"/>
          <w:szCs w:val="22"/>
          <w:lang w:val="es-ES_tradnl"/>
        </w:rPr>
        <w:t>. De ellas,</w:t>
      </w:r>
      <w:r w:rsidRPr="008B04E1">
        <w:rPr>
          <w:rFonts w:ascii="Arial" w:hAnsi="Arial" w:cs="Arial"/>
          <w:sz w:val="22"/>
          <w:szCs w:val="22"/>
          <w:lang w:val="es-ES_tradnl"/>
        </w:rPr>
        <w:t xml:space="preserve"> 78.6% </w:t>
      </w:r>
      <w:r w:rsidR="00CC74EA">
        <w:rPr>
          <w:rFonts w:ascii="Arial" w:hAnsi="Arial" w:cs="Arial"/>
          <w:sz w:val="22"/>
          <w:szCs w:val="22"/>
          <w:lang w:val="es-ES_tradnl"/>
        </w:rPr>
        <w:t>era</w:t>
      </w:r>
      <w:r w:rsidRPr="008B04E1">
        <w:rPr>
          <w:rFonts w:ascii="Arial" w:hAnsi="Arial" w:cs="Arial"/>
          <w:sz w:val="22"/>
          <w:szCs w:val="22"/>
          <w:lang w:val="es-ES_tradnl"/>
        </w:rPr>
        <w:t xml:space="preserve">n mujeres y 20.3% hombres. En promedio, </w:t>
      </w:r>
      <w:r w:rsidR="008B04E1" w:rsidRPr="008B04E1">
        <w:rPr>
          <w:rFonts w:ascii="Arial" w:hAnsi="Arial" w:cs="Arial"/>
          <w:sz w:val="22"/>
          <w:szCs w:val="22"/>
          <w:lang w:val="es-ES_tradnl"/>
        </w:rPr>
        <w:t>58.4</w:t>
      </w:r>
      <w:r w:rsidRPr="008B04E1">
        <w:rPr>
          <w:rFonts w:ascii="Arial" w:hAnsi="Arial" w:cs="Arial"/>
          <w:sz w:val="22"/>
          <w:szCs w:val="22"/>
          <w:lang w:val="es-ES_tradnl"/>
        </w:rPr>
        <w:t>% del personal est</w:t>
      </w:r>
      <w:r w:rsidR="008B04E1" w:rsidRPr="008B04E1">
        <w:rPr>
          <w:rFonts w:ascii="Arial" w:hAnsi="Arial" w:cs="Arial"/>
          <w:sz w:val="22"/>
          <w:szCs w:val="22"/>
          <w:lang w:val="es-ES_tradnl"/>
        </w:rPr>
        <w:t>uvo</w:t>
      </w:r>
      <w:r w:rsidRPr="008B04E1">
        <w:rPr>
          <w:rFonts w:ascii="Arial" w:hAnsi="Arial" w:cs="Arial"/>
          <w:sz w:val="22"/>
          <w:szCs w:val="22"/>
          <w:lang w:val="es-ES_tradnl"/>
        </w:rPr>
        <w:t xml:space="preserve"> adscrito a los CJM, mientras que </w:t>
      </w:r>
      <w:r w:rsidR="008B04E1" w:rsidRPr="008B04E1">
        <w:rPr>
          <w:rFonts w:ascii="Arial" w:hAnsi="Arial" w:cs="Arial"/>
          <w:sz w:val="22"/>
          <w:szCs w:val="22"/>
          <w:lang w:val="es-ES_tradnl"/>
        </w:rPr>
        <w:t>41.6</w:t>
      </w:r>
      <w:r w:rsidRPr="008B04E1">
        <w:rPr>
          <w:rFonts w:ascii="Arial" w:hAnsi="Arial" w:cs="Arial"/>
          <w:sz w:val="22"/>
          <w:szCs w:val="22"/>
          <w:lang w:val="es-ES_tradnl"/>
        </w:rPr>
        <w:t xml:space="preserve">% era personal asignado/comisionado por parte de instituciones representadas en los Centros. </w:t>
      </w:r>
    </w:p>
    <w:p w14:paraId="6AB57EC8" w14:textId="77777777" w:rsidR="006772AB" w:rsidRDefault="006772AB" w:rsidP="009F3F76">
      <w:pPr>
        <w:ind w:left="-284" w:right="-233"/>
        <w:jc w:val="both"/>
        <w:rPr>
          <w:sz w:val="22"/>
          <w:szCs w:val="22"/>
        </w:rPr>
      </w:pPr>
    </w:p>
    <w:p w14:paraId="73AB2EB2" w14:textId="2FF52EB3" w:rsidR="009C1F1E" w:rsidRDefault="00F4226F" w:rsidP="009F3F76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>El área de</w:t>
      </w:r>
      <w:r w:rsidR="008C0082">
        <w:rPr>
          <w:sz w:val="22"/>
          <w:szCs w:val="22"/>
        </w:rPr>
        <w:t xml:space="preserve"> </w:t>
      </w:r>
      <w:r w:rsidR="002C69EF" w:rsidRPr="00801E2A">
        <w:rPr>
          <w:i/>
          <w:sz w:val="22"/>
          <w:szCs w:val="22"/>
        </w:rPr>
        <w:t>atención psicológica</w:t>
      </w:r>
      <w:r w:rsidR="002C69EF" w:rsidRPr="002156F5">
        <w:rPr>
          <w:sz w:val="22"/>
          <w:szCs w:val="22"/>
        </w:rPr>
        <w:t xml:space="preserve"> fue </w:t>
      </w:r>
      <w:r w:rsidR="002C69EF">
        <w:rPr>
          <w:sz w:val="22"/>
          <w:szCs w:val="22"/>
        </w:rPr>
        <w:t>la más reportada</w:t>
      </w:r>
      <w:r w:rsidR="008C0082">
        <w:rPr>
          <w:sz w:val="22"/>
          <w:szCs w:val="22"/>
        </w:rPr>
        <w:t xml:space="preserve"> </w:t>
      </w:r>
      <w:r w:rsidR="00566E80">
        <w:rPr>
          <w:sz w:val="22"/>
          <w:szCs w:val="22"/>
        </w:rPr>
        <w:t xml:space="preserve">con </w:t>
      </w:r>
      <w:r w:rsidR="002C69EF">
        <w:rPr>
          <w:sz w:val="22"/>
          <w:szCs w:val="22"/>
        </w:rPr>
        <w:t>96.4%</w:t>
      </w:r>
      <w:r w:rsidR="008C0082">
        <w:rPr>
          <w:sz w:val="22"/>
          <w:szCs w:val="22"/>
        </w:rPr>
        <w:t xml:space="preserve"> </w:t>
      </w:r>
      <w:r w:rsidR="00566E80">
        <w:rPr>
          <w:sz w:val="22"/>
          <w:szCs w:val="22"/>
        </w:rPr>
        <w:t>(</w:t>
      </w:r>
      <w:r w:rsidR="002C69EF">
        <w:rPr>
          <w:sz w:val="22"/>
          <w:szCs w:val="22"/>
        </w:rPr>
        <w:t>53</w:t>
      </w:r>
      <w:r w:rsidR="008C0082">
        <w:rPr>
          <w:sz w:val="22"/>
          <w:szCs w:val="22"/>
        </w:rPr>
        <w:t xml:space="preserve">), </w:t>
      </w:r>
      <w:r w:rsidR="002C69EF" w:rsidRPr="002156F5">
        <w:rPr>
          <w:sz w:val="22"/>
          <w:szCs w:val="22"/>
        </w:rPr>
        <w:t xml:space="preserve">seguida </w:t>
      </w:r>
      <w:r w:rsidR="006D125D">
        <w:rPr>
          <w:sz w:val="22"/>
          <w:szCs w:val="22"/>
        </w:rPr>
        <w:t>por las áreas</w:t>
      </w:r>
      <w:r w:rsidR="002C69EF" w:rsidRPr="002156F5">
        <w:rPr>
          <w:sz w:val="22"/>
          <w:szCs w:val="22"/>
        </w:rPr>
        <w:t xml:space="preserve"> de </w:t>
      </w:r>
      <w:r w:rsidR="002C69EF" w:rsidRPr="00801E2A">
        <w:rPr>
          <w:i/>
          <w:sz w:val="22"/>
          <w:szCs w:val="22"/>
        </w:rPr>
        <w:t>atención jurídica</w:t>
      </w:r>
      <w:r w:rsidR="002C69EF" w:rsidRPr="00801E2A">
        <w:rPr>
          <w:sz w:val="22"/>
          <w:szCs w:val="22"/>
        </w:rPr>
        <w:t xml:space="preserve"> </w:t>
      </w:r>
      <w:r w:rsidR="002C69EF">
        <w:rPr>
          <w:sz w:val="22"/>
          <w:szCs w:val="22"/>
        </w:rPr>
        <w:t>con</w:t>
      </w:r>
      <w:r w:rsidR="002C69EF" w:rsidRPr="002156F5">
        <w:rPr>
          <w:sz w:val="22"/>
          <w:szCs w:val="22"/>
        </w:rPr>
        <w:t xml:space="preserve"> 94.5% (52) y de </w:t>
      </w:r>
      <w:r w:rsidR="002C69EF" w:rsidRPr="00801E2A">
        <w:rPr>
          <w:i/>
          <w:sz w:val="22"/>
          <w:szCs w:val="22"/>
        </w:rPr>
        <w:t>entrevista inicial</w:t>
      </w:r>
      <w:r w:rsidR="002C69EF" w:rsidRPr="002156F5">
        <w:rPr>
          <w:sz w:val="22"/>
          <w:szCs w:val="22"/>
        </w:rPr>
        <w:t xml:space="preserve"> con 92.7% (51). </w:t>
      </w:r>
      <w:r w:rsidR="002C69EF">
        <w:rPr>
          <w:sz w:val="22"/>
          <w:szCs w:val="22"/>
        </w:rPr>
        <w:t>Las</w:t>
      </w:r>
      <w:r w:rsidR="002C69EF" w:rsidRPr="002156F5">
        <w:rPr>
          <w:sz w:val="22"/>
          <w:szCs w:val="22"/>
        </w:rPr>
        <w:t xml:space="preserve"> menos reportadas </w:t>
      </w:r>
      <w:r w:rsidR="002C69EF">
        <w:rPr>
          <w:sz w:val="22"/>
          <w:szCs w:val="22"/>
        </w:rPr>
        <w:t xml:space="preserve">fueron la de </w:t>
      </w:r>
      <w:r w:rsidRPr="006D125D">
        <w:rPr>
          <w:i/>
          <w:sz w:val="22"/>
          <w:szCs w:val="22"/>
        </w:rPr>
        <w:t>m</w:t>
      </w:r>
      <w:r w:rsidR="002C69EF" w:rsidRPr="006D125D">
        <w:rPr>
          <w:i/>
          <w:sz w:val="22"/>
          <w:szCs w:val="22"/>
        </w:rPr>
        <w:t>onitoreo y seguimiento</w:t>
      </w:r>
      <w:r w:rsidR="002C69EF" w:rsidRPr="002156F5">
        <w:rPr>
          <w:sz w:val="22"/>
          <w:szCs w:val="22"/>
        </w:rPr>
        <w:t xml:space="preserve">, así como </w:t>
      </w:r>
      <w:r w:rsidR="002C69EF">
        <w:rPr>
          <w:sz w:val="22"/>
          <w:szCs w:val="22"/>
        </w:rPr>
        <w:t xml:space="preserve">la </w:t>
      </w:r>
      <w:r w:rsidR="002C69EF" w:rsidRPr="002156F5">
        <w:rPr>
          <w:sz w:val="22"/>
          <w:szCs w:val="22"/>
        </w:rPr>
        <w:t xml:space="preserve">de </w:t>
      </w:r>
      <w:r w:rsidRPr="006D125D">
        <w:rPr>
          <w:i/>
          <w:sz w:val="22"/>
          <w:szCs w:val="22"/>
        </w:rPr>
        <w:t>j</w:t>
      </w:r>
      <w:r w:rsidR="002C69EF" w:rsidRPr="006D125D">
        <w:rPr>
          <w:i/>
          <w:sz w:val="22"/>
          <w:szCs w:val="22"/>
        </w:rPr>
        <w:t>uzgados</w:t>
      </w:r>
      <w:r w:rsidR="002C69EF" w:rsidRPr="002156F5">
        <w:rPr>
          <w:sz w:val="22"/>
          <w:szCs w:val="22"/>
        </w:rPr>
        <w:t xml:space="preserve"> con 58.2% (32) y 40</w:t>
      </w:r>
      <w:r w:rsidR="002C69EF">
        <w:rPr>
          <w:sz w:val="22"/>
          <w:szCs w:val="22"/>
        </w:rPr>
        <w:t>.0</w:t>
      </w:r>
      <w:r w:rsidR="002C69EF" w:rsidRPr="002156F5">
        <w:rPr>
          <w:sz w:val="22"/>
          <w:szCs w:val="22"/>
        </w:rPr>
        <w:t>% (22) respectivamente</w:t>
      </w:r>
      <w:r w:rsidR="002C69EF" w:rsidRPr="009807C2">
        <w:rPr>
          <w:sz w:val="22"/>
          <w:szCs w:val="22"/>
        </w:rPr>
        <w:t>.</w:t>
      </w:r>
      <w:r w:rsidR="002C69EF">
        <w:rPr>
          <w:sz w:val="22"/>
          <w:szCs w:val="22"/>
        </w:rPr>
        <w:t xml:space="preserve"> </w:t>
      </w:r>
    </w:p>
    <w:p w14:paraId="5F7CDBFB" w14:textId="77777777" w:rsidR="009C1F1E" w:rsidRDefault="009C1F1E" w:rsidP="002C69EF">
      <w:pPr>
        <w:jc w:val="both"/>
        <w:rPr>
          <w:sz w:val="22"/>
          <w:szCs w:val="22"/>
        </w:rPr>
      </w:pPr>
    </w:p>
    <w:p w14:paraId="52533CB5" w14:textId="51E00280" w:rsidR="00C17328" w:rsidRPr="00C17328" w:rsidRDefault="00A57A08" w:rsidP="00C17328">
      <w:pPr>
        <w:jc w:val="center"/>
        <w:rPr>
          <w:bCs/>
          <w:sz w:val="20"/>
          <w:szCs w:val="20"/>
        </w:rPr>
      </w:pPr>
      <w:r w:rsidRPr="00C17328">
        <w:rPr>
          <w:bCs/>
          <w:sz w:val="20"/>
          <w:szCs w:val="20"/>
        </w:rPr>
        <w:t>Gráfica 4</w:t>
      </w:r>
    </w:p>
    <w:p w14:paraId="6A2760B4" w14:textId="0A1316BB" w:rsidR="00A57A08" w:rsidRDefault="00A57A08" w:rsidP="00C17328">
      <w:pPr>
        <w:jc w:val="center"/>
        <w:rPr>
          <w:rFonts w:ascii="Arial Negrita" w:hAnsi="Arial Negrita"/>
          <w:b/>
          <w:bCs/>
          <w:smallCaps/>
          <w:sz w:val="22"/>
          <w:szCs w:val="22"/>
          <w:lang w:val="es-MX"/>
        </w:rPr>
      </w:pPr>
      <w:r w:rsidRPr="00C17328">
        <w:rPr>
          <w:rFonts w:ascii="Arial Negrita" w:hAnsi="Arial Negrita"/>
          <w:b/>
          <w:bCs/>
          <w:smallCaps/>
          <w:sz w:val="22"/>
          <w:szCs w:val="22"/>
          <w:lang w:val="es-MX"/>
        </w:rPr>
        <w:t>C</w:t>
      </w:r>
      <w:r w:rsidR="00F30EE0">
        <w:rPr>
          <w:rFonts w:ascii="Arial Negrita" w:hAnsi="Arial Negrita"/>
          <w:b/>
          <w:bCs/>
          <w:smallCaps/>
          <w:sz w:val="22"/>
          <w:szCs w:val="22"/>
          <w:lang w:val="es-MX"/>
        </w:rPr>
        <w:t>JM</w:t>
      </w:r>
      <w:r w:rsidRPr="00C17328">
        <w:rPr>
          <w:rFonts w:ascii="Arial Negrita" w:hAnsi="Arial Negrita"/>
          <w:b/>
          <w:bCs/>
          <w:smallCaps/>
          <w:sz w:val="22"/>
          <w:szCs w:val="22"/>
          <w:lang w:val="es-MX"/>
        </w:rPr>
        <w:t xml:space="preserve"> según áreas de atención disponibles</w:t>
      </w:r>
    </w:p>
    <w:p w14:paraId="32B3C718" w14:textId="69270BFE" w:rsidR="00F30EE0" w:rsidRPr="00F30EE0" w:rsidRDefault="00F30EE0" w:rsidP="00F30EE0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F30EE0">
        <w:rPr>
          <w:bCs/>
          <w:sz w:val="18"/>
          <w:szCs w:val="18"/>
        </w:rPr>
        <w:t>(Porcentaje)</w:t>
      </w:r>
    </w:p>
    <w:p w14:paraId="1B750642" w14:textId="243BFB11" w:rsidR="00902951" w:rsidRPr="00AA1E87" w:rsidRDefault="00902951" w:rsidP="00CA4956">
      <w:pPr>
        <w:jc w:val="center"/>
        <w:rPr>
          <w:b/>
          <w:bCs/>
          <w:sz w:val="18"/>
          <w:szCs w:val="18"/>
          <w:lang w:val="es-MX"/>
        </w:rPr>
      </w:pPr>
      <w:r w:rsidRPr="00902951">
        <w:rPr>
          <w:b/>
          <w:bCs/>
          <w:noProof/>
          <w:sz w:val="18"/>
          <w:szCs w:val="18"/>
        </w:rPr>
        <w:drawing>
          <wp:inline distT="0" distB="0" distL="0" distR="0" wp14:anchorId="2C1B75C5" wp14:editId="52161AD0">
            <wp:extent cx="5770880" cy="2505075"/>
            <wp:effectExtent l="0" t="0" r="127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DE04E0" w14:textId="2651D5C0" w:rsidR="00A57A08" w:rsidRDefault="00A57A08" w:rsidP="00A57A08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 w:rsidR="00BB2986"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0D27AE8A" w14:textId="77777777" w:rsidR="00D66103" w:rsidRPr="006A042D" w:rsidRDefault="00D66103" w:rsidP="00D66103">
      <w:pPr>
        <w:rPr>
          <w:bCs/>
          <w:sz w:val="16"/>
          <w:szCs w:val="16"/>
        </w:rPr>
      </w:pPr>
      <w:r w:rsidRPr="006A042D">
        <w:rPr>
          <w:bCs/>
          <w:sz w:val="16"/>
          <w:szCs w:val="16"/>
        </w:rPr>
        <w:t xml:space="preserve">Nota: </w:t>
      </w:r>
      <w:r>
        <w:rPr>
          <w:bCs/>
          <w:sz w:val="16"/>
          <w:szCs w:val="16"/>
        </w:rPr>
        <w:t xml:space="preserve">    </w:t>
      </w:r>
      <w:r w:rsidRPr="006A042D">
        <w:rPr>
          <w:bCs/>
          <w:sz w:val="16"/>
          <w:szCs w:val="16"/>
        </w:rPr>
        <w:t>Información al 30 de junio de 2021.</w:t>
      </w:r>
    </w:p>
    <w:p w14:paraId="0A6DDE52" w14:textId="77777777" w:rsidR="00A57A08" w:rsidRPr="00902951" w:rsidRDefault="00A57A08" w:rsidP="00A57A08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1F5DF8FE" w14:textId="19ECC300" w:rsidR="0055489E" w:rsidRDefault="008C0082" w:rsidP="00924AAA">
      <w:pPr>
        <w:spacing w:after="160"/>
        <w:ind w:left="-284" w:right="-23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F1A97">
        <w:rPr>
          <w:sz w:val="22"/>
          <w:szCs w:val="22"/>
        </w:rPr>
        <w:t xml:space="preserve">os servicios que </w:t>
      </w:r>
      <w:r>
        <w:rPr>
          <w:sz w:val="22"/>
          <w:szCs w:val="22"/>
        </w:rPr>
        <w:t xml:space="preserve">los CJM </w:t>
      </w:r>
      <w:r w:rsidR="00926D16">
        <w:rPr>
          <w:sz w:val="22"/>
          <w:szCs w:val="22"/>
        </w:rPr>
        <w:t>ofrec</w:t>
      </w:r>
      <w:r w:rsidR="009F3F76">
        <w:rPr>
          <w:sz w:val="22"/>
          <w:szCs w:val="22"/>
        </w:rPr>
        <w:t>iero</w:t>
      </w:r>
      <w:r w:rsidR="00926D16">
        <w:rPr>
          <w:sz w:val="22"/>
          <w:szCs w:val="22"/>
        </w:rPr>
        <w:t xml:space="preserve">n en mayor medida </w:t>
      </w:r>
      <w:r w:rsidR="009F3F76">
        <w:rPr>
          <w:sz w:val="22"/>
          <w:szCs w:val="22"/>
        </w:rPr>
        <w:t>fueron</w:t>
      </w:r>
      <w:r w:rsidR="005F1A97">
        <w:rPr>
          <w:sz w:val="22"/>
          <w:szCs w:val="22"/>
        </w:rPr>
        <w:t xml:space="preserve"> </w:t>
      </w:r>
      <w:r w:rsidR="0055489E" w:rsidRPr="00AB417F">
        <w:rPr>
          <w:i/>
          <w:sz w:val="22"/>
          <w:szCs w:val="22"/>
        </w:rPr>
        <w:t>traslados</w:t>
      </w:r>
      <w:r w:rsidR="00926D16">
        <w:rPr>
          <w:sz w:val="22"/>
          <w:szCs w:val="22"/>
        </w:rPr>
        <w:t>,</w:t>
      </w:r>
      <w:r w:rsidR="00FA2C81">
        <w:rPr>
          <w:sz w:val="22"/>
          <w:szCs w:val="22"/>
        </w:rPr>
        <w:t xml:space="preserve"> que</w:t>
      </w:r>
      <w:r w:rsidR="005F1A97">
        <w:rPr>
          <w:sz w:val="22"/>
          <w:szCs w:val="22"/>
        </w:rPr>
        <w:t xml:space="preserve"> </w:t>
      </w:r>
      <w:r w:rsidR="0055489E" w:rsidRPr="005F1A97">
        <w:rPr>
          <w:sz w:val="22"/>
          <w:szCs w:val="22"/>
        </w:rPr>
        <w:t>incluyen canalizaciones a refugios o albergues</w:t>
      </w:r>
      <w:r w:rsidR="001D6468">
        <w:rPr>
          <w:sz w:val="22"/>
          <w:szCs w:val="22"/>
        </w:rPr>
        <w:t xml:space="preserve"> con</w:t>
      </w:r>
      <w:r w:rsidR="0055489E" w:rsidRPr="005F1A97">
        <w:rPr>
          <w:sz w:val="22"/>
          <w:szCs w:val="22"/>
        </w:rPr>
        <w:t xml:space="preserve"> 96.4%</w:t>
      </w:r>
      <w:r w:rsidR="00242BEB">
        <w:rPr>
          <w:sz w:val="22"/>
          <w:szCs w:val="22"/>
        </w:rPr>
        <w:t xml:space="preserve"> (53)</w:t>
      </w:r>
      <w:r w:rsidR="00926D16">
        <w:rPr>
          <w:sz w:val="22"/>
          <w:szCs w:val="22"/>
        </w:rPr>
        <w:t>;</w:t>
      </w:r>
      <w:r w:rsidR="0055489E" w:rsidRPr="005F1A97">
        <w:rPr>
          <w:sz w:val="22"/>
          <w:szCs w:val="22"/>
        </w:rPr>
        <w:t xml:space="preserve"> </w:t>
      </w:r>
      <w:r w:rsidR="0055489E" w:rsidRPr="00AB417F">
        <w:rPr>
          <w:i/>
          <w:sz w:val="22"/>
          <w:szCs w:val="22"/>
        </w:rPr>
        <w:t>tramitación, seguimiento</w:t>
      </w:r>
      <w:r w:rsidR="00926D16" w:rsidRPr="00AB417F">
        <w:rPr>
          <w:i/>
          <w:sz w:val="22"/>
          <w:szCs w:val="22"/>
        </w:rPr>
        <w:t xml:space="preserve"> y </w:t>
      </w:r>
      <w:r w:rsidR="0055489E" w:rsidRPr="00AB417F">
        <w:rPr>
          <w:i/>
          <w:sz w:val="22"/>
          <w:szCs w:val="22"/>
        </w:rPr>
        <w:t>control de órdenes de protección</w:t>
      </w:r>
      <w:r w:rsidR="0055489E" w:rsidRPr="005F1A97">
        <w:rPr>
          <w:sz w:val="22"/>
          <w:szCs w:val="22"/>
        </w:rPr>
        <w:t xml:space="preserve"> </w:t>
      </w:r>
      <w:r w:rsidR="001D6468">
        <w:rPr>
          <w:sz w:val="22"/>
          <w:szCs w:val="22"/>
        </w:rPr>
        <w:t xml:space="preserve">con </w:t>
      </w:r>
      <w:r w:rsidR="0055489E" w:rsidRPr="005F1A97">
        <w:rPr>
          <w:sz w:val="22"/>
          <w:szCs w:val="22"/>
        </w:rPr>
        <w:t>94.5% (52)</w:t>
      </w:r>
      <w:r w:rsidR="00926D16">
        <w:rPr>
          <w:sz w:val="22"/>
          <w:szCs w:val="22"/>
        </w:rPr>
        <w:t>;</w:t>
      </w:r>
      <w:r w:rsidR="0055489E" w:rsidRPr="005F1A97">
        <w:rPr>
          <w:sz w:val="22"/>
          <w:szCs w:val="22"/>
        </w:rPr>
        <w:t xml:space="preserve"> </w:t>
      </w:r>
      <w:r w:rsidR="0055489E" w:rsidRPr="00AB417F">
        <w:rPr>
          <w:i/>
          <w:sz w:val="22"/>
          <w:szCs w:val="22"/>
        </w:rPr>
        <w:t>asesoría jurídica</w:t>
      </w:r>
      <w:r w:rsidR="001D6468">
        <w:rPr>
          <w:sz w:val="22"/>
          <w:szCs w:val="22"/>
        </w:rPr>
        <w:t xml:space="preserve"> con</w:t>
      </w:r>
      <w:r w:rsidR="0055489E" w:rsidRPr="005F1A97">
        <w:rPr>
          <w:sz w:val="22"/>
          <w:szCs w:val="22"/>
        </w:rPr>
        <w:t xml:space="preserve"> 94.5% (52)</w:t>
      </w:r>
      <w:r w:rsidR="00926D16">
        <w:rPr>
          <w:sz w:val="22"/>
          <w:szCs w:val="22"/>
        </w:rPr>
        <w:t xml:space="preserve"> y</w:t>
      </w:r>
      <w:r w:rsidR="0055489E" w:rsidRPr="005F1A97">
        <w:rPr>
          <w:sz w:val="22"/>
          <w:szCs w:val="22"/>
        </w:rPr>
        <w:t xml:space="preserve"> </w:t>
      </w:r>
      <w:r w:rsidR="0055489E" w:rsidRPr="00E3033E">
        <w:rPr>
          <w:i/>
          <w:sz w:val="22"/>
          <w:szCs w:val="22"/>
        </w:rPr>
        <w:t>atención psicológica y/o terapia individual</w:t>
      </w:r>
      <w:r w:rsidR="0055489E" w:rsidRPr="005F1A97">
        <w:rPr>
          <w:sz w:val="22"/>
          <w:szCs w:val="22"/>
        </w:rPr>
        <w:t xml:space="preserve"> </w:t>
      </w:r>
      <w:r w:rsidR="001D6468">
        <w:rPr>
          <w:sz w:val="22"/>
          <w:szCs w:val="22"/>
        </w:rPr>
        <w:t xml:space="preserve">con </w:t>
      </w:r>
      <w:r w:rsidR="0055489E" w:rsidRPr="005F1A97">
        <w:rPr>
          <w:sz w:val="22"/>
          <w:szCs w:val="22"/>
        </w:rPr>
        <w:t>94.5% (52)</w:t>
      </w:r>
      <w:r w:rsidR="005F1A97">
        <w:rPr>
          <w:sz w:val="22"/>
          <w:szCs w:val="22"/>
        </w:rPr>
        <w:t>.</w:t>
      </w:r>
    </w:p>
    <w:p w14:paraId="2B0185E8" w14:textId="77777777" w:rsidR="00093496" w:rsidRDefault="00093496" w:rsidP="00924AAA">
      <w:pPr>
        <w:spacing w:after="160"/>
        <w:ind w:left="-284" w:right="-233"/>
        <w:contextualSpacing/>
        <w:jc w:val="both"/>
        <w:rPr>
          <w:sz w:val="22"/>
          <w:szCs w:val="22"/>
        </w:rPr>
      </w:pPr>
    </w:p>
    <w:p w14:paraId="716E24A6" w14:textId="1B1EFC39" w:rsidR="00A23248" w:rsidRPr="00A23248" w:rsidRDefault="005F1A97" w:rsidP="00A23248">
      <w:pPr>
        <w:jc w:val="center"/>
        <w:rPr>
          <w:bCs/>
          <w:sz w:val="20"/>
          <w:szCs w:val="20"/>
        </w:rPr>
      </w:pPr>
      <w:r w:rsidRPr="00A23248">
        <w:rPr>
          <w:bCs/>
          <w:sz w:val="20"/>
          <w:szCs w:val="20"/>
        </w:rPr>
        <w:t>Gráfica 5</w:t>
      </w:r>
    </w:p>
    <w:p w14:paraId="44A7CA30" w14:textId="7A7E3324" w:rsidR="00823BB0" w:rsidRDefault="00823BB0" w:rsidP="00A23248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A23248">
        <w:rPr>
          <w:rFonts w:ascii="Arial Negrita" w:hAnsi="Arial Negrita"/>
          <w:b/>
          <w:bCs/>
          <w:smallCaps/>
          <w:sz w:val="22"/>
          <w:szCs w:val="22"/>
        </w:rPr>
        <w:t>C</w:t>
      </w:r>
      <w:r w:rsidR="00F30EE0">
        <w:rPr>
          <w:rFonts w:ascii="Arial Negrita" w:hAnsi="Arial Negrita"/>
          <w:b/>
          <w:bCs/>
          <w:smallCaps/>
          <w:sz w:val="22"/>
          <w:szCs w:val="22"/>
        </w:rPr>
        <w:t xml:space="preserve">JM </w:t>
      </w:r>
      <w:r w:rsidRPr="00A23248">
        <w:rPr>
          <w:rFonts w:ascii="Arial Negrita" w:hAnsi="Arial Negrita"/>
          <w:b/>
          <w:bCs/>
          <w:smallCaps/>
          <w:sz w:val="22"/>
          <w:szCs w:val="22"/>
        </w:rPr>
        <w:t xml:space="preserve">según los 20 servicios </w:t>
      </w:r>
      <w:r w:rsidR="005D0F12">
        <w:rPr>
          <w:rFonts w:ascii="Arial Negrita" w:hAnsi="Arial Negrita"/>
          <w:b/>
          <w:bCs/>
          <w:smallCaps/>
          <w:sz w:val="22"/>
          <w:szCs w:val="22"/>
        </w:rPr>
        <w:t>de</w:t>
      </w:r>
      <w:r w:rsidRPr="00A23248">
        <w:rPr>
          <w:rFonts w:ascii="Arial Negrita" w:hAnsi="Arial Negrita"/>
          <w:b/>
          <w:bCs/>
          <w:smallCaps/>
          <w:sz w:val="22"/>
          <w:szCs w:val="22"/>
        </w:rPr>
        <w:t xml:space="preserve"> atención más reportados</w:t>
      </w:r>
    </w:p>
    <w:p w14:paraId="27104C92" w14:textId="747AE3E1" w:rsidR="00F30EE0" w:rsidRDefault="00F30EE0" w:rsidP="00F30EE0">
      <w:pPr>
        <w:jc w:val="center"/>
        <w:rPr>
          <w:bCs/>
          <w:sz w:val="18"/>
          <w:szCs w:val="18"/>
        </w:rPr>
      </w:pPr>
      <w:r w:rsidRPr="00F30EE0">
        <w:rPr>
          <w:bCs/>
          <w:sz w:val="18"/>
          <w:szCs w:val="18"/>
        </w:rPr>
        <w:t>(Porcentaje)</w:t>
      </w:r>
    </w:p>
    <w:p w14:paraId="29851D56" w14:textId="77777777" w:rsidR="00093496" w:rsidRPr="00F30EE0" w:rsidRDefault="00093496" w:rsidP="00F30EE0">
      <w:pPr>
        <w:jc w:val="center"/>
        <w:rPr>
          <w:rFonts w:ascii="Arial Negrita" w:hAnsi="Arial Negrita"/>
          <w:b/>
          <w:bCs/>
          <w:sz w:val="18"/>
          <w:szCs w:val="18"/>
        </w:rPr>
      </w:pPr>
    </w:p>
    <w:p w14:paraId="392C8A77" w14:textId="7C6F499A" w:rsidR="00823BB0" w:rsidRPr="00823BB0" w:rsidRDefault="00823BB0" w:rsidP="00A57A08">
      <w:pPr>
        <w:jc w:val="both"/>
        <w:rPr>
          <w:sz w:val="22"/>
          <w:szCs w:val="22"/>
        </w:rPr>
      </w:pPr>
      <w:r w:rsidRPr="00823BB0">
        <w:rPr>
          <w:noProof/>
          <w:sz w:val="22"/>
          <w:szCs w:val="22"/>
          <w:shd w:val="clear" w:color="auto" w:fill="365F91" w:themeFill="accent1" w:themeFillShade="BF"/>
        </w:rPr>
        <w:drawing>
          <wp:inline distT="0" distB="0" distL="0" distR="0" wp14:anchorId="54678896" wp14:editId="304DCB08">
            <wp:extent cx="6193155" cy="313372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840646-86E8-425B-9207-FB02CF1499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7A7383" w14:textId="77777777" w:rsidR="0055489E" w:rsidRDefault="0055489E" w:rsidP="0055489E">
      <w:pPr>
        <w:rPr>
          <w:sz w:val="16"/>
          <w:szCs w:val="16"/>
        </w:rPr>
      </w:pPr>
    </w:p>
    <w:p w14:paraId="58B93B22" w14:textId="08D40438" w:rsidR="0055489E" w:rsidRDefault="0055489E" w:rsidP="0055489E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 w:rsidR="00BB2986"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48B29556" w14:textId="169D17AC" w:rsidR="00424839" w:rsidRPr="00424839" w:rsidRDefault="00424839" w:rsidP="0055489E">
      <w:pPr>
        <w:rPr>
          <w:bCs/>
          <w:sz w:val="16"/>
          <w:szCs w:val="16"/>
        </w:rPr>
      </w:pPr>
      <w:r w:rsidRPr="00424839">
        <w:rPr>
          <w:bCs/>
          <w:sz w:val="16"/>
          <w:szCs w:val="16"/>
        </w:rPr>
        <w:t>Nota:</w:t>
      </w:r>
      <w:r>
        <w:rPr>
          <w:bCs/>
          <w:sz w:val="16"/>
          <w:szCs w:val="16"/>
        </w:rPr>
        <w:t xml:space="preserve">    </w:t>
      </w:r>
      <w:r w:rsidRPr="00424839">
        <w:rPr>
          <w:bCs/>
          <w:sz w:val="16"/>
          <w:szCs w:val="16"/>
        </w:rPr>
        <w:t xml:space="preserve"> Información al 30 de junio de2021</w:t>
      </w:r>
      <w:r>
        <w:rPr>
          <w:bCs/>
          <w:sz w:val="16"/>
          <w:szCs w:val="16"/>
        </w:rPr>
        <w:t>.</w:t>
      </w:r>
    </w:p>
    <w:p w14:paraId="1DA17295" w14:textId="0F6215DC" w:rsidR="006372E4" w:rsidRPr="00823BB0" w:rsidRDefault="006372E4" w:rsidP="00823BB0">
      <w:pPr>
        <w:shd w:val="clear" w:color="auto" w:fill="FFFFFF" w:themeFill="background1"/>
        <w:jc w:val="both"/>
        <w:rPr>
          <w:sz w:val="22"/>
          <w:szCs w:val="22"/>
        </w:rPr>
      </w:pPr>
    </w:p>
    <w:p w14:paraId="433A20CA" w14:textId="77777777" w:rsidR="00093496" w:rsidRDefault="00093496" w:rsidP="005C3101">
      <w:pPr>
        <w:tabs>
          <w:tab w:val="num" w:pos="720"/>
        </w:tabs>
        <w:spacing w:after="160"/>
        <w:ind w:left="-284" w:right="-233"/>
        <w:contextualSpacing/>
        <w:jc w:val="both"/>
        <w:rPr>
          <w:sz w:val="22"/>
          <w:szCs w:val="22"/>
        </w:rPr>
      </w:pPr>
    </w:p>
    <w:p w14:paraId="676E7696" w14:textId="72C3239D" w:rsidR="005C3101" w:rsidRDefault="005C3101" w:rsidP="005C3101">
      <w:pPr>
        <w:tabs>
          <w:tab w:val="num" w:pos="720"/>
        </w:tabs>
        <w:spacing w:after="160"/>
        <w:ind w:left="-284" w:right="-23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 total de CJM, </w:t>
      </w:r>
      <w:r w:rsidRPr="00CA4956">
        <w:rPr>
          <w:sz w:val="22"/>
          <w:szCs w:val="22"/>
        </w:rPr>
        <w:t>85.5% (47) cont</w:t>
      </w:r>
      <w:r>
        <w:rPr>
          <w:sz w:val="22"/>
          <w:szCs w:val="22"/>
        </w:rPr>
        <w:t>ó</w:t>
      </w:r>
      <w:r w:rsidRPr="00CA4956">
        <w:rPr>
          <w:sz w:val="22"/>
          <w:szCs w:val="22"/>
        </w:rPr>
        <w:t xml:space="preserve"> con </w:t>
      </w:r>
      <w:r w:rsidRPr="005C3101">
        <w:rPr>
          <w:i/>
          <w:sz w:val="22"/>
          <w:szCs w:val="22"/>
        </w:rPr>
        <w:t>protocolos o lineamientos para el registro de información de las mujeres atendidas</w:t>
      </w:r>
      <w:r w:rsidRPr="00CA4956">
        <w:rPr>
          <w:sz w:val="22"/>
          <w:szCs w:val="22"/>
        </w:rPr>
        <w:t xml:space="preserve">, </w:t>
      </w:r>
      <w:r>
        <w:rPr>
          <w:sz w:val="22"/>
          <w:szCs w:val="22"/>
        </w:rPr>
        <w:t>61.8% (</w:t>
      </w:r>
      <w:r w:rsidRPr="00CA4956">
        <w:rPr>
          <w:sz w:val="22"/>
          <w:szCs w:val="22"/>
        </w:rPr>
        <w:t>34</w:t>
      </w:r>
      <w:r>
        <w:rPr>
          <w:sz w:val="22"/>
          <w:szCs w:val="22"/>
        </w:rPr>
        <w:t xml:space="preserve">) reportó </w:t>
      </w:r>
      <w:r w:rsidRPr="00CA4956">
        <w:rPr>
          <w:sz w:val="22"/>
          <w:szCs w:val="22"/>
        </w:rPr>
        <w:t xml:space="preserve">contar con </w:t>
      </w:r>
      <w:r w:rsidRPr="005C3101">
        <w:rPr>
          <w:i/>
          <w:sz w:val="22"/>
          <w:szCs w:val="22"/>
        </w:rPr>
        <w:t>protocolos de registro para mujeres con una condición especial tales como hablantes de lengua indígena o con discapacidad</w:t>
      </w:r>
      <w:r>
        <w:rPr>
          <w:sz w:val="22"/>
          <w:szCs w:val="22"/>
        </w:rPr>
        <w:t xml:space="preserve"> y</w:t>
      </w:r>
      <w:r w:rsidRPr="00CA4956">
        <w:rPr>
          <w:sz w:val="22"/>
          <w:szCs w:val="22"/>
        </w:rPr>
        <w:t xml:space="preserve"> </w:t>
      </w:r>
      <w:r>
        <w:rPr>
          <w:sz w:val="22"/>
          <w:szCs w:val="22"/>
        </w:rPr>
        <w:t>47.2% (</w:t>
      </w:r>
      <w:r w:rsidRPr="00CA4956">
        <w:rPr>
          <w:sz w:val="22"/>
          <w:szCs w:val="22"/>
        </w:rPr>
        <w:t>26</w:t>
      </w:r>
      <w:r>
        <w:rPr>
          <w:sz w:val="22"/>
          <w:szCs w:val="22"/>
        </w:rPr>
        <w:t xml:space="preserve">) indicaron que cuentan con </w:t>
      </w:r>
      <w:r w:rsidRPr="005C3101">
        <w:rPr>
          <w:i/>
          <w:sz w:val="22"/>
          <w:szCs w:val="22"/>
        </w:rPr>
        <w:t>protocolos o lineamientos para el registro de personas agresoras</w:t>
      </w:r>
      <w:r w:rsidRPr="00CA495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69B0660" w14:textId="77777777" w:rsidR="005C3101" w:rsidRDefault="005C3101" w:rsidP="009F42B2">
      <w:pPr>
        <w:tabs>
          <w:tab w:val="num" w:pos="720"/>
        </w:tabs>
        <w:spacing w:after="160"/>
        <w:ind w:left="-284" w:right="-233"/>
        <w:contextualSpacing/>
        <w:jc w:val="both"/>
        <w:rPr>
          <w:sz w:val="22"/>
          <w:szCs w:val="22"/>
        </w:rPr>
      </w:pPr>
    </w:p>
    <w:p w14:paraId="43CE0AC8" w14:textId="573904F8" w:rsidR="003A0C5F" w:rsidRPr="00495736" w:rsidRDefault="005D3577" w:rsidP="009F42B2">
      <w:pPr>
        <w:tabs>
          <w:tab w:val="num" w:pos="720"/>
        </w:tabs>
        <w:spacing w:after="160"/>
        <w:ind w:left="-284" w:right="-23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30 de junio de 2021, del total de CJM, </w:t>
      </w:r>
      <w:r w:rsidR="003A0C5F" w:rsidRPr="00495736">
        <w:rPr>
          <w:sz w:val="22"/>
          <w:szCs w:val="22"/>
        </w:rPr>
        <w:t>29.6</w:t>
      </w:r>
      <w:r w:rsidR="001A45C9">
        <w:rPr>
          <w:sz w:val="22"/>
          <w:szCs w:val="22"/>
        </w:rPr>
        <w:t>%</w:t>
      </w:r>
      <w:r w:rsidR="00CE7C66" w:rsidRPr="00CE7C66">
        <w:rPr>
          <w:sz w:val="22"/>
          <w:szCs w:val="22"/>
        </w:rPr>
        <w:t xml:space="preserve"> </w:t>
      </w:r>
      <w:r w:rsidR="00CE7C66">
        <w:rPr>
          <w:sz w:val="22"/>
          <w:szCs w:val="22"/>
        </w:rPr>
        <w:t>registr</w:t>
      </w:r>
      <w:r w:rsidR="001A45C9">
        <w:rPr>
          <w:sz w:val="22"/>
          <w:szCs w:val="22"/>
        </w:rPr>
        <w:t>a la</w:t>
      </w:r>
      <w:r w:rsidR="00CE7C66">
        <w:rPr>
          <w:sz w:val="22"/>
          <w:szCs w:val="22"/>
        </w:rPr>
        <w:t xml:space="preserve"> información de mujeres atendidas </w:t>
      </w:r>
      <w:r w:rsidR="003A0C5F" w:rsidRPr="00FD369B">
        <w:rPr>
          <w:sz w:val="22"/>
          <w:szCs w:val="22"/>
        </w:rPr>
        <w:t xml:space="preserve">en </w:t>
      </w:r>
      <w:r w:rsidR="003A0C5F" w:rsidRPr="00EF3CDA">
        <w:rPr>
          <w:i/>
          <w:sz w:val="22"/>
          <w:szCs w:val="22"/>
        </w:rPr>
        <w:t>papel y archivos electrónicos</w:t>
      </w:r>
      <w:r w:rsidR="003A0C5F" w:rsidRPr="00637625">
        <w:rPr>
          <w:sz w:val="22"/>
          <w:szCs w:val="22"/>
        </w:rPr>
        <w:t xml:space="preserve">, </w:t>
      </w:r>
      <w:r w:rsidR="003A0C5F" w:rsidRPr="00495736">
        <w:rPr>
          <w:sz w:val="22"/>
          <w:szCs w:val="22"/>
        </w:rPr>
        <w:t>20.4%</w:t>
      </w:r>
      <w:r w:rsidR="001A45C9">
        <w:rPr>
          <w:sz w:val="22"/>
          <w:szCs w:val="22"/>
        </w:rPr>
        <w:t xml:space="preserve"> </w:t>
      </w:r>
      <w:r w:rsidR="003A0C5F" w:rsidRPr="00495736">
        <w:rPr>
          <w:sz w:val="22"/>
          <w:szCs w:val="22"/>
        </w:rPr>
        <w:t xml:space="preserve">solo registra en </w:t>
      </w:r>
      <w:r w:rsidR="003A0C5F" w:rsidRPr="00EF3CDA">
        <w:rPr>
          <w:i/>
          <w:sz w:val="22"/>
          <w:szCs w:val="22"/>
        </w:rPr>
        <w:t>archivos electrónicos</w:t>
      </w:r>
      <w:r w:rsidR="003A0C5F" w:rsidRPr="00637625">
        <w:rPr>
          <w:sz w:val="22"/>
          <w:szCs w:val="22"/>
        </w:rPr>
        <w:t xml:space="preserve">, </w:t>
      </w:r>
      <w:r w:rsidR="003A0C5F" w:rsidRPr="00495736">
        <w:rPr>
          <w:sz w:val="22"/>
          <w:szCs w:val="22"/>
        </w:rPr>
        <w:t xml:space="preserve">18.5% en un </w:t>
      </w:r>
      <w:r w:rsidR="003A0C5F" w:rsidRPr="00EF3CDA">
        <w:rPr>
          <w:i/>
          <w:sz w:val="22"/>
          <w:szCs w:val="22"/>
        </w:rPr>
        <w:t>sistema o plataforma electrónica y otro(s) medio(s)</w:t>
      </w:r>
      <w:r w:rsidR="003A0C5F" w:rsidRPr="00637625">
        <w:rPr>
          <w:sz w:val="22"/>
          <w:szCs w:val="22"/>
        </w:rPr>
        <w:t xml:space="preserve">, </w:t>
      </w:r>
      <w:r w:rsidR="003A0C5F" w:rsidRPr="00495736">
        <w:rPr>
          <w:sz w:val="22"/>
          <w:szCs w:val="22"/>
        </w:rPr>
        <w:t xml:space="preserve">16.7% </w:t>
      </w:r>
      <w:r w:rsidR="003A0C5F" w:rsidRPr="00EF3CDA">
        <w:rPr>
          <w:i/>
          <w:sz w:val="22"/>
          <w:szCs w:val="22"/>
        </w:rPr>
        <w:t>solo en papel</w:t>
      </w:r>
      <w:r w:rsidR="003A0C5F" w:rsidRPr="00637625">
        <w:rPr>
          <w:sz w:val="22"/>
          <w:szCs w:val="22"/>
        </w:rPr>
        <w:t xml:space="preserve"> y </w:t>
      </w:r>
      <w:r w:rsidR="003A0C5F" w:rsidRPr="00495736">
        <w:rPr>
          <w:sz w:val="22"/>
          <w:szCs w:val="22"/>
        </w:rPr>
        <w:t xml:space="preserve">14.8% utiliza un </w:t>
      </w:r>
      <w:r w:rsidR="003A0C5F" w:rsidRPr="00EF3CDA">
        <w:rPr>
          <w:i/>
          <w:sz w:val="22"/>
          <w:szCs w:val="22"/>
        </w:rPr>
        <w:t>sistema o plataforma electrónica</w:t>
      </w:r>
      <w:r w:rsidR="003A0C5F" w:rsidRPr="00637625">
        <w:rPr>
          <w:sz w:val="22"/>
          <w:szCs w:val="22"/>
        </w:rPr>
        <w:t>.</w:t>
      </w:r>
    </w:p>
    <w:p w14:paraId="3D26AF08" w14:textId="3372C501" w:rsidR="0055489E" w:rsidRDefault="0055489E" w:rsidP="00CE0FA9">
      <w:pPr>
        <w:jc w:val="center"/>
        <w:rPr>
          <w:sz w:val="22"/>
          <w:szCs w:val="22"/>
        </w:rPr>
      </w:pPr>
    </w:p>
    <w:p w14:paraId="770250A0" w14:textId="285B411B" w:rsidR="00026FCF" w:rsidRDefault="00026FC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4FDD82F2" w14:textId="77777777" w:rsidR="00093496" w:rsidRDefault="00093496" w:rsidP="00CE0FA9">
      <w:pPr>
        <w:jc w:val="center"/>
        <w:rPr>
          <w:bCs/>
          <w:sz w:val="20"/>
          <w:szCs w:val="20"/>
        </w:rPr>
      </w:pPr>
    </w:p>
    <w:p w14:paraId="30CE17AE" w14:textId="1AD84CAD" w:rsidR="00CE0FA9" w:rsidRPr="00CE0FA9" w:rsidRDefault="00FD369B" w:rsidP="00CE0FA9">
      <w:pPr>
        <w:jc w:val="center"/>
        <w:rPr>
          <w:bCs/>
          <w:sz w:val="20"/>
          <w:szCs w:val="20"/>
        </w:rPr>
      </w:pPr>
      <w:r w:rsidRPr="00CE0FA9">
        <w:rPr>
          <w:bCs/>
          <w:sz w:val="20"/>
          <w:szCs w:val="20"/>
        </w:rPr>
        <w:t>Gráfica 6</w:t>
      </w:r>
    </w:p>
    <w:p w14:paraId="232BB7B2" w14:textId="77777777" w:rsidR="00424839" w:rsidRDefault="006372E4" w:rsidP="00424839">
      <w:pPr>
        <w:ind w:left="-284" w:right="-233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CE0FA9">
        <w:rPr>
          <w:rFonts w:ascii="Arial Negrita" w:hAnsi="Arial Negrita"/>
          <w:b/>
          <w:bCs/>
          <w:smallCaps/>
          <w:sz w:val="22"/>
          <w:szCs w:val="22"/>
        </w:rPr>
        <w:t>C</w:t>
      </w:r>
      <w:r w:rsidR="00AB60D3">
        <w:rPr>
          <w:rFonts w:ascii="Arial Negrita" w:hAnsi="Arial Negrita"/>
          <w:b/>
          <w:bCs/>
          <w:smallCaps/>
          <w:sz w:val="22"/>
          <w:szCs w:val="22"/>
        </w:rPr>
        <w:t>JM</w:t>
      </w:r>
      <w:r w:rsidRPr="00CE0FA9">
        <w:rPr>
          <w:rFonts w:ascii="Arial Negrita" w:hAnsi="Arial Negrita"/>
          <w:b/>
          <w:bCs/>
          <w:smallCaps/>
          <w:sz w:val="22"/>
          <w:szCs w:val="22"/>
        </w:rPr>
        <w:t xml:space="preserve"> según los medios utilizados para el registro de la información </w:t>
      </w:r>
    </w:p>
    <w:p w14:paraId="551D1DE1" w14:textId="47BC7044" w:rsidR="006372E4" w:rsidRDefault="006372E4" w:rsidP="00424839">
      <w:pPr>
        <w:ind w:left="-284" w:right="-233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CE0FA9">
        <w:rPr>
          <w:rFonts w:ascii="Arial Negrita" w:hAnsi="Arial Negrita"/>
          <w:b/>
          <w:bCs/>
          <w:smallCaps/>
          <w:sz w:val="22"/>
          <w:szCs w:val="22"/>
        </w:rPr>
        <w:t>de las mujeres atendidas</w:t>
      </w:r>
    </w:p>
    <w:p w14:paraId="4B2C4112" w14:textId="77777777" w:rsidR="00AB60D3" w:rsidRPr="00AB60D3" w:rsidRDefault="00AB60D3" w:rsidP="00AB60D3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AB60D3">
        <w:rPr>
          <w:bCs/>
          <w:sz w:val="18"/>
          <w:szCs w:val="18"/>
        </w:rPr>
        <w:t>(Distribución porcentual)</w:t>
      </w:r>
    </w:p>
    <w:p w14:paraId="45400010" w14:textId="4958D7C5" w:rsidR="006372E4" w:rsidRDefault="006372E4" w:rsidP="00AD4D84">
      <w:pPr>
        <w:jc w:val="center"/>
        <w:rPr>
          <w:sz w:val="22"/>
          <w:szCs w:val="22"/>
        </w:rPr>
      </w:pPr>
      <w:r w:rsidRPr="00637625">
        <w:rPr>
          <w:noProof/>
          <w:sz w:val="22"/>
          <w:szCs w:val="22"/>
        </w:rPr>
        <w:drawing>
          <wp:inline distT="0" distB="0" distL="0" distR="0" wp14:anchorId="0085DA51" wp14:editId="47D67023">
            <wp:extent cx="3990975" cy="31051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7022AE-4486-4E5C-B04F-057CD4AEAE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3CDACE" w14:textId="77CC4EE9" w:rsidR="00637625" w:rsidRDefault="00637625" w:rsidP="00637625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 w:rsidR="00BB2986"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2CBB7453" w14:textId="77777777" w:rsidR="00424839" w:rsidRPr="00424839" w:rsidRDefault="00424839" w:rsidP="00424839">
      <w:pPr>
        <w:rPr>
          <w:bCs/>
          <w:sz w:val="16"/>
          <w:szCs w:val="16"/>
        </w:rPr>
      </w:pPr>
      <w:r w:rsidRPr="00424839">
        <w:rPr>
          <w:bCs/>
          <w:sz w:val="16"/>
          <w:szCs w:val="16"/>
        </w:rPr>
        <w:t>Nota:</w:t>
      </w:r>
      <w:r>
        <w:rPr>
          <w:bCs/>
          <w:sz w:val="16"/>
          <w:szCs w:val="16"/>
        </w:rPr>
        <w:t xml:space="preserve">    </w:t>
      </w:r>
      <w:r w:rsidRPr="00424839">
        <w:rPr>
          <w:bCs/>
          <w:sz w:val="16"/>
          <w:szCs w:val="16"/>
        </w:rPr>
        <w:t xml:space="preserve"> Información al 30 de junio de2021</w:t>
      </w:r>
      <w:r>
        <w:rPr>
          <w:bCs/>
          <w:sz w:val="16"/>
          <w:szCs w:val="16"/>
        </w:rPr>
        <w:t>.</w:t>
      </w:r>
    </w:p>
    <w:p w14:paraId="73FC2F9C" w14:textId="77777777" w:rsidR="00424839" w:rsidRDefault="00424839" w:rsidP="00637625">
      <w:pPr>
        <w:rPr>
          <w:sz w:val="16"/>
          <w:szCs w:val="16"/>
        </w:rPr>
      </w:pPr>
    </w:p>
    <w:p w14:paraId="0CA12E64" w14:textId="77777777" w:rsidR="0027382B" w:rsidRDefault="0027382B" w:rsidP="00424839">
      <w:pPr>
        <w:ind w:left="-284" w:right="-233"/>
        <w:jc w:val="both"/>
        <w:rPr>
          <w:sz w:val="22"/>
          <w:szCs w:val="22"/>
        </w:rPr>
      </w:pPr>
    </w:p>
    <w:p w14:paraId="7C8482C3" w14:textId="5EFC3056" w:rsidR="00A57A08" w:rsidRPr="00634FDA" w:rsidRDefault="00256F81" w:rsidP="00424839">
      <w:pPr>
        <w:ind w:left="-284" w:right="-233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37625">
        <w:rPr>
          <w:sz w:val="22"/>
          <w:szCs w:val="22"/>
        </w:rPr>
        <w:t xml:space="preserve">os CJM </w:t>
      </w:r>
      <w:r w:rsidR="00586799" w:rsidRPr="00637625">
        <w:rPr>
          <w:sz w:val="22"/>
          <w:szCs w:val="22"/>
        </w:rPr>
        <w:t xml:space="preserve">reportaron </w:t>
      </w:r>
      <w:r w:rsidR="00637625">
        <w:rPr>
          <w:sz w:val="22"/>
          <w:szCs w:val="22"/>
        </w:rPr>
        <w:t>que</w:t>
      </w:r>
      <w:r w:rsidR="003B6CDC" w:rsidRPr="003B6CDC">
        <w:rPr>
          <w:sz w:val="22"/>
          <w:szCs w:val="22"/>
        </w:rPr>
        <w:t xml:space="preserve"> </w:t>
      </w:r>
      <w:r w:rsidR="003B6CDC">
        <w:rPr>
          <w:sz w:val="22"/>
          <w:szCs w:val="22"/>
        </w:rPr>
        <w:t xml:space="preserve">entre el </w:t>
      </w:r>
      <w:r w:rsidR="003B6CDC" w:rsidRPr="00637625">
        <w:rPr>
          <w:sz w:val="22"/>
          <w:szCs w:val="22"/>
        </w:rPr>
        <w:t xml:space="preserve">1 de enero </w:t>
      </w:r>
      <w:r w:rsidR="003B6CDC">
        <w:rPr>
          <w:sz w:val="22"/>
          <w:szCs w:val="22"/>
        </w:rPr>
        <w:t>y e</w:t>
      </w:r>
      <w:r w:rsidR="003B6CDC" w:rsidRPr="00637625">
        <w:rPr>
          <w:sz w:val="22"/>
          <w:szCs w:val="22"/>
        </w:rPr>
        <w:t>l 31 de diciembre de 2019</w:t>
      </w:r>
      <w:r w:rsidR="00F47D2E">
        <w:rPr>
          <w:sz w:val="22"/>
          <w:szCs w:val="22"/>
        </w:rPr>
        <w:t xml:space="preserve">, </w:t>
      </w:r>
      <w:r w:rsidR="00637625">
        <w:rPr>
          <w:sz w:val="22"/>
          <w:szCs w:val="22"/>
        </w:rPr>
        <w:t xml:space="preserve">atendieron </w:t>
      </w:r>
      <w:r w:rsidR="008D5B8F" w:rsidRPr="00637625">
        <w:rPr>
          <w:sz w:val="22"/>
          <w:szCs w:val="22"/>
        </w:rPr>
        <w:t>(</w:t>
      </w:r>
      <w:r w:rsidR="000A7B2A">
        <w:rPr>
          <w:sz w:val="22"/>
          <w:szCs w:val="22"/>
        </w:rPr>
        <w:t xml:space="preserve">por </w:t>
      </w:r>
      <w:r w:rsidR="008D5B8F" w:rsidRPr="00637625">
        <w:rPr>
          <w:sz w:val="22"/>
          <w:szCs w:val="22"/>
        </w:rPr>
        <w:t xml:space="preserve">primera vez y </w:t>
      </w:r>
      <w:r w:rsidR="000A7B2A">
        <w:rPr>
          <w:sz w:val="22"/>
          <w:szCs w:val="22"/>
        </w:rPr>
        <w:t xml:space="preserve">dieron </w:t>
      </w:r>
      <w:r w:rsidR="008D5B8F" w:rsidRPr="00637625">
        <w:rPr>
          <w:sz w:val="22"/>
          <w:szCs w:val="22"/>
        </w:rPr>
        <w:t>seguimiento)</w:t>
      </w:r>
      <w:r w:rsidR="008D5B8F">
        <w:rPr>
          <w:sz w:val="22"/>
          <w:szCs w:val="22"/>
        </w:rPr>
        <w:t xml:space="preserve"> </w:t>
      </w:r>
      <w:r w:rsidR="003B6CDC">
        <w:rPr>
          <w:sz w:val="22"/>
          <w:szCs w:val="22"/>
        </w:rPr>
        <w:t xml:space="preserve">por situación de violencia </w:t>
      </w:r>
      <w:r w:rsidR="008D5B8F">
        <w:rPr>
          <w:sz w:val="22"/>
          <w:szCs w:val="22"/>
        </w:rPr>
        <w:t xml:space="preserve">a </w:t>
      </w:r>
      <w:r w:rsidR="00586799" w:rsidRPr="00637625">
        <w:rPr>
          <w:sz w:val="22"/>
          <w:szCs w:val="22"/>
        </w:rPr>
        <w:t>285</w:t>
      </w:r>
      <w:r w:rsidR="009E4A2B">
        <w:rPr>
          <w:sz w:val="22"/>
          <w:szCs w:val="22"/>
        </w:rPr>
        <w:t>,</w:t>
      </w:r>
      <w:r w:rsidR="00586799" w:rsidRPr="00637625">
        <w:rPr>
          <w:sz w:val="22"/>
          <w:szCs w:val="22"/>
        </w:rPr>
        <w:t>574</w:t>
      </w:r>
      <w:r w:rsidR="00637625">
        <w:rPr>
          <w:sz w:val="22"/>
          <w:szCs w:val="22"/>
        </w:rPr>
        <w:t xml:space="preserve"> mujeres</w:t>
      </w:r>
      <w:r w:rsidR="000A7B2A">
        <w:rPr>
          <w:sz w:val="22"/>
          <w:szCs w:val="22"/>
        </w:rPr>
        <w:t xml:space="preserve">. </w:t>
      </w:r>
      <w:r w:rsidR="0027382B">
        <w:rPr>
          <w:sz w:val="22"/>
          <w:szCs w:val="22"/>
        </w:rPr>
        <w:t>D</w:t>
      </w:r>
      <w:r w:rsidR="00A57A08" w:rsidRPr="00637625">
        <w:rPr>
          <w:sz w:val="22"/>
          <w:szCs w:val="22"/>
        </w:rPr>
        <w:t>el</w:t>
      </w:r>
      <w:r w:rsidR="00586799" w:rsidRPr="00637625">
        <w:rPr>
          <w:sz w:val="22"/>
          <w:szCs w:val="22"/>
        </w:rPr>
        <w:t xml:space="preserve"> 1 de enero al 31 de diciembre de 2020 </w:t>
      </w:r>
      <w:r>
        <w:rPr>
          <w:sz w:val="22"/>
          <w:szCs w:val="22"/>
        </w:rPr>
        <w:t>atendieron</w:t>
      </w:r>
      <w:r w:rsidR="00CB2699">
        <w:rPr>
          <w:sz w:val="22"/>
          <w:szCs w:val="22"/>
        </w:rPr>
        <w:t xml:space="preserve"> a</w:t>
      </w:r>
      <w:r w:rsidR="00586799" w:rsidRPr="00637625">
        <w:rPr>
          <w:sz w:val="22"/>
          <w:szCs w:val="22"/>
        </w:rPr>
        <w:t xml:space="preserve"> 246</w:t>
      </w:r>
      <w:r w:rsidR="009E4A2B">
        <w:rPr>
          <w:sz w:val="22"/>
          <w:szCs w:val="22"/>
        </w:rPr>
        <w:t>,</w:t>
      </w:r>
      <w:r w:rsidR="00586799" w:rsidRPr="00637625">
        <w:rPr>
          <w:sz w:val="22"/>
          <w:szCs w:val="22"/>
        </w:rPr>
        <w:t>325</w:t>
      </w:r>
      <w:r w:rsidR="00A57A08" w:rsidRPr="00637625">
        <w:rPr>
          <w:sz w:val="22"/>
          <w:szCs w:val="22"/>
        </w:rPr>
        <w:t xml:space="preserve"> </w:t>
      </w:r>
      <w:r w:rsidR="00CB2699">
        <w:rPr>
          <w:sz w:val="22"/>
          <w:szCs w:val="22"/>
        </w:rPr>
        <w:t>mujeres</w:t>
      </w:r>
      <w:r w:rsidR="00BE6AA9">
        <w:rPr>
          <w:sz w:val="22"/>
          <w:szCs w:val="22"/>
        </w:rPr>
        <w:t>, mientras que</w:t>
      </w:r>
      <w:r w:rsidR="00CB2699">
        <w:rPr>
          <w:sz w:val="22"/>
          <w:szCs w:val="22"/>
        </w:rPr>
        <w:t xml:space="preserve"> </w:t>
      </w:r>
      <w:r w:rsidR="00586799" w:rsidRPr="00637625">
        <w:rPr>
          <w:sz w:val="22"/>
          <w:szCs w:val="22"/>
        </w:rPr>
        <w:t xml:space="preserve">del 1 </w:t>
      </w:r>
      <w:r w:rsidR="00A57A08" w:rsidRPr="00637625">
        <w:rPr>
          <w:sz w:val="22"/>
          <w:szCs w:val="22"/>
        </w:rPr>
        <w:t>de enero al 30 de junio de 2021</w:t>
      </w:r>
      <w:r w:rsidR="00637625">
        <w:rPr>
          <w:sz w:val="22"/>
          <w:szCs w:val="22"/>
        </w:rPr>
        <w:t xml:space="preserve"> reportaron </w:t>
      </w:r>
      <w:r w:rsidR="00586799" w:rsidRPr="00637625">
        <w:rPr>
          <w:sz w:val="22"/>
          <w:szCs w:val="22"/>
        </w:rPr>
        <w:t>1</w:t>
      </w:r>
      <w:r w:rsidR="00A57A08" w:rsidRPr="00637625">
        <w:rPr>
          <w:sz w:val="22"/>
          <w:szCs w:val="22"/>
        </w:rPr>
        <w:t>64</w:t>
      </w:r>
      <w:r w:rsidR="009E4A2B">
        <w:rPr>
          <w:sz w:val="22"/>
          <w:szCs w:val="22"/>
        </w:rPr>
        <w:t>,</w:t>
      </w:r>
      <w:r w:rsidR="00A57A08" w:rsidRPr="00637625">
        <w:rPr>
          <w:sz w:val="22"/>
          <w:szCs w:val="22"/>
        </w:rPr>
        <w:t>347 mujeres</w:t>
      </w:r>
      <w:r w:rsidR="00CB2699">
        <w:rPr>
          <w:sz w:val="22"/>
          <w:szCs w:val="22"/>
        </w:rPr>
        <w:t xml:space="preserve"> atendidas</w:t>
      </w:r>
      <w:r w:rsidR="00A57A08" w:rsidRPr="00637625">
        <w:rPr>
          <w:sz w:val="22"/>
          <w:szCs w:val="22"/>
        </w:rPr>
        <w:t>.</w:t>
      </w:r>
      <w:r w:rsidR="00637625">
        <w:rPr>
          <w:rStyle w:val="Refdenotaalpie"/>
          <w:sz w:val="22"/>
          <w:szCs w:val="22"/>
        </w:rPr>
        <w:footnoteReference w:id="5"/>
      </w:r>
    </w:p>
    <w:p w14:paraId="02995AEB" w14:textId="77777777" w:rsidR="00A57A08" w:rsidRPr="00634FDA" w:rsidRDefault="00A57A08" w:rsidP="00424839">
      <w:pPr>
        <w:ind w:left="-284" w:right="-233"/>
        <w:jc w:val="both"/>
        <w:rPr>
          <w:sz w:val="22"/>
          <w:szCs w:val="22"/>
        </w:rPr>
      </w:pPr>
    </w:p>
    <w:p w14:paraId="6296BC01" w14:textId="736FE61F" w:rsidR="00D7096B" w:rsidRDefault="00A57A08" w:rsidP="00424839">
      <w:pPr>
        <w:tabs>
          <w:tab w:val="num" w:pos="720"/>
        </w:tabs>
        <w:ind w:left="-284" w:right="-233"/>
        <w:jc w:val="both"/>
        <w:rPr>
          <w:sz w:val="22"/>
          <w:szCs w:val="22"/>
          <w:lang w:val="es-MX"/>
        </w:rPr>
      </w:pPr>
      <w:r w:rsidRPr="00544CEF">
        <w:rPr>
          <w:sz w:val="22"/>
          <w:szCs w:val="22"/>
        </w:rPr>
        <w:t>Por grupos de edad</w:t>
      </w:r>
      <w:r w:rsidR="00D7096B">
        <w:rPr>
          <w:sz w:val="22"/>
          <w:szCs w:val="22"/>
        </w:rPr>
        <w:t>,</w:t>
      </w:r>
      <w:r w:rsidRPr="00544CEF">
        <w:rPr>
          <w:sz w:val="22"/>
          <w:szCs w:val="22"/>
        </w:rPr>
        <w:t xml:space="preserve"> l</w:t>
      </w:r>
      <w:r w:rsidR="00523DB8" w:rsidRPr="00544CEF">
        <w:rPr>
          <w:sz w:val="22"/>
          <w:szCs w:val="22"/>
          <w:lang w:val="es-MX"/>
        </w:rPr>
        <w:t>a mayor cantidad de mujeres atendidas se concentr</w:t>
      </w:r>
      <w:r w:rsidR="00CF6D5D">
        <w:rPr>
          <w:sz w:val="22"/>
          <w:szCs w:val="22"/>
          <w:lang w:val="es-MX"/>
        </w:rPr>
        <w:t>ó</w:t>
      </w:r>
      <w:r w:rsidR="00523DB8" w:rsidRPr="00544CEF">
        <w:rPr>
          <w:sz w:val="22"/>
          <w:szCs w:val="22"/>
          <w:lang w:val="es-MX"/>
        </w:rPr>
        <w:t xml:space="preserve"> en </w:t>
      </w:r>
      <w:r w:rsidR="00BE6AA9">
        <w:rPr>
          <w:sz w:val="22"/>
          <w:szCs w:val="22"/>
          <w:lang w:val="es-MX"/>
        </w:rPr>
        <w:t>los</w:t>
      </w:r>
      <w:r w:rsidR="00523DB8" w:rsidRPr="00544CEF">
        <w:rPr>
          <w:sz w:val="22"/>
          <w:szCs w:val="22"/>
          <w:lang w:val="es-MX"/>
        </w:rPr>
        <w:t xml:space="preserve"> rango</w:t>
      </w:r>
      <w:r w:rsidR="00BE6AA9">
        <w:rPr>
          <w:sz w:val="22"/>
          <w:szCs w:val="22"/>
          <w:lang w:val="es-MX"/>
        </w:rPr>
        <w:t>s</w:t>
      </w:r>
      <w:r w:rsidR="00523DB8" w:rsidRPr="00544CEF">
        <w:rPr>
          <w:sz w:val="22"/>
          <w:szCs w:val="22"/>
          <w:lang w:val="es-MX"/>
        </w:rPr>
        <w:t xml:space="preserve"> de 20 a 29 años y de 30 a 39 años, seguidas de las mujeres de 40 a 49 años.</w:t>
      </w:r>
      <w:r>
        <w:rPr>
          <w:sz w:val="22"/>
          <w:szCs w:val="22"/>
          <w:lang w:val="es-MX"/>
        </w:rPr>
        <w:t xml:space="preserve"> </w:t>
      </w:r>
    </w:p>
    <w:p w14:paraId="1B17E47D" w14:textId="77777777" w:rsidR="00CA21C4" w:rsidRDefault="00CA21C4" w:rsidP="00424839">
      <w:pPr>
        <w:tabs>
          <w:tab w:val="num" w:pos="720"/>
        </w:tabs>
        <w:ind w:left="-284" w:right="-233"/>
        <w:jc w:val="both"/>
        <w:rPr>
          <w:sz w:val="22"/>
          <w:szCs w:val="22"/>
          <w:lang w:val="es-MX"/>
        </w:rPr>
      </w:pPr>
    </w:p>
    <w:p w14:paraId="60B3C73F" w14:textId="567CE709" w:rsidR="008B04E1" w:rsidRPr="008B04E1" w:rsidRDefault="00F42277" w:rsidP="00424839">
      <w:pPr>
        <w:tabs>
          <w:tab w:val="num" w:pos="720"/>
        </w:tabs>
        <w:ind w:left="-284" w:right="-233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D</w:t>
      </w:r>
      <w:r w:rsidR="00A57A08">
        <w:rPr>
          <w:sz w:val="22"/>
          <w:szCs w:val="22"/>
          <w:lang w:val="es-MX"/>
        </w:rPr>
        <w:t xml:space="preserve">el 1 de enero al 30 de junio de </w:t>
      </w:r>
      <w:r w:rsidR="00523DB8" w:rsidRPr="00544CEF">
        <w:rPr>
          <w:sz w:val="22"/>
          <w:szCs w:val="22"/>
          <w:lang w:val="es-MX"/>
        </w:rPr>
        <w:t xml:space="preserve">2021 se </w:t>
      </w:r>
      <w:r w:rsidR="009F42B2">
        <w:rPr>
          <w:sz w:val="22"/>
          <w:szCs w:val="22"/>
          <w:lang w:val="es-MX"/>
        </w:rPr>
        <w:t>atendi</w:t>
      </w:r>
      <w:r w:rsidR="00511D94">
        <w:rPr>
          <w:sz w:val="22"/>
          <w:szCs w:val="22"/>
          <w:lang w:val="es-MX"/>
        </w:rPr>
        <w:t xml:space="preserve">eron a </w:t>
      </w:r>
      <w:r w:rsidR="00523DB8" w:rsidRPr="00544CEF">
        <w:rPr>
          <w:sz w:val="22"/>
          <w:szCs w:val="22"/>
          <w:lang w:val="es-MX"/>
        </w:rPr>
        <w:t>62</w:t>
      </w:r>
      <w:r w:rsidR="009E4A2B">
        <w:rPr>
          <w:sz w:val="22"/>
          <w:szCs w:val="22"/>
          <w:lang w:val="es-MX"/>
        </w:rPr>
        <w:t>,</w:t>
      </w:r>
      <w:r w:rsidR="00523DB8" w:rsidRPr="00544CEF">
        <w:rPr>
          <w:sz w:val="22"/>
          <w:szCs w:val="22"/>
          <w:lang w:val="es-MX"/>
        </w:rPr>
        <w:t xml:space="preserve">139 mujeres (24.0%) de 20 a 29 años y </w:t>
      </w:r>
      <w:r w:rsidR="009F42B2">
        <w:rPr>
          <w:sz w:val="22"/>
          <w:szCs w:val="22"/>
          <w:lang w:val="es-MX"/>
        </w:rPr>
        <w:t xml:space="preserve">a </w:t>
      </w:r>
      <w:r w:rsidR="00523DB8" w:rsidRPr="00544CEF">
        <w:rPr>
          <w:sz w:val="22"/>
          <w:szCs w:val="22"/>
          <w:lang w:val="es-MX"/>
        </w:rPr>
        <w:t>57</w:t>
      </w:r>
      <w:r w:rsidR="009E4A2B">
        <w:rPr>
          <w:sz w:val="22"/>
          <w:szCs w:val="22"/>
          <w:lang w:val="es-MX"/>
        </w:rPr>
        <w:t>,</w:t>
      </w:r>
      <w:r w:rsidR="00523DB8" w:rsidRPr="00544CEF">
        <w:rPr>
          <w:sz w:val="22"/>
          <w:szCs w:val="22"/>
          <w:lang w:val="es-MX"/>
        </w:rPr>
        <w:t>094 mujeres de 30 a 39 años (22.1%)</w:t>
      </w:r>
      <w:r w:rsidR="008B04E1">
        <w:rPr>
          <w:sz w:val="22"/>
          <w:szCs w:val="22"/>
        </w:rPr>
        <w:t>.</w:t>
      </w:r>
      <w:r w:rsidR="004E5190">
        <w:rPr>
          <w:sz w:val="22"/>
          <w:szCs w:val="22"/>
        </w:rPr>
        <w:t xml:space="preserve"> </w:t>
      </w:r>
    </w:p>
    <w:p w14:paraId="42247488" w14:textId="77777777" w:rsidR="00244462" w:rsidRPr="00634FDA" w:rsidRDefault="00244462" w:rsidP="00A57A08">
      <w:pPr>
        <w:tabs>
          <w:tab w:val="num" w:pos="720"/>
        </w:tabs>
        <w:rPr>
          <w:sz w:val="22"/>
          <w:szCs w:val="22"/>
        </w:rPr>
      </w:pPr>
    </w:p>
    <w:p w14:paraId="1D73015B" w14:textId="7FF56B75" w:rsidR="00026FCF" w:rsidRDefault="00026FC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C13BBBB" w14:textId="6007B688" w:rsidR="00EA5585" w:rsidRPr="00EA5585" w:rsidRDefault="00A57A08" w:rsidP="00EA5585">
      <w:pPr>
        <w:jc w:val="center"/>
        <w:rPr>
          <w:bCs/>
          <w:sz w:val="20"/>
          <w:szCs w:val="20"/>
        </w:rPr>
      </w:pPr>
      <w:r w:rsidRPr="00EA5585">
        <w:rPr>
          <w:bCs/>
          <w:sz w:val="20"/>
          <w:szCs w:val="20"/>
        </w:rPr>
        <w:lastRenderedPageBreak/>
        <w:t xml:space="preserve">Gráfica </w:t>
      </w:r>
      <w:r w:rsidR="00526ABE" w:rsidRPr="00EA5585">
        <w:rPr>
          <w:bCs/>
          <w:sz w:val="20"/>
          <w:szCs w:val="20"/>
        </w:rPr>
        <w:t>7</w:t>
      </w:r>
    </w:p>
    <w:p w14:paraId="6367B26A" w14:textId="4C3A61E6" w:rsidR="00A57A08" w:rsidRDefault="007847CF" w:rsidP="00EA5585">
      <w:pPr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M</w:t>
      </w:r>
      <w:r w:rsidR="00A57A08" w:rsidRPr="00EA5585">
        <w:rPr>
          <w:b/>
          <w:bCs/>
          <w:smallCaps/>
          <w:sz w:val="22"/>
          <w:szCs w:val="22"/>
        </w:rPr>
        <w:t>ujeres que fueron atendidas en los C</w:t>
      </w:r>
      <w:r>
        <w:rPr>
          <w:b/>
          <w:bCs/>
          <w:smallCaps/>
          <w:sz w:val="22"/>
          <w:szCs w:val="22"/>
        </w:rPr>
        <w:t>JM</w:t>
      </w:r>
      <w:r w:rsidR="00A57A08" w:rsidRPr="00EA5585">
        <w:rPr>
          <w:b/>
          <w:bCs/>
          <w:smallCaps/>
          <w:sz w:val="22"/>
          <w:szCs w:val="22"/>
        </w:rPr>
        <w:t xml:space="preserve"> según grupos decenales de edad</w:t>
      </w:r>
    </w:p>
    <w:p w14:paraId="06AE0D17" w14:textId="77777777" w:rsidR="007847CF" w:rsidRPr="007847CF" w:rsidRDefault="007847CF" w:rsidP="007847CF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7847CF">
        <w:rPr>
          <w:bCs/>
          <w:sz w:val="18"/>
          <w:szCs w:val="18"/>
        </w:rPr>
        <w:t>(Distribución porcentual)</w:t>
      </w:r>
    </w:p>
    <w:p w14:paraId="1C348B5E" w14:textId="77777777" w:rsidR="00A57A08" w:rsidRPr="00754539" w:rsidRDefault="00A57A08" w:rsidP="00A57A08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F02690">
        <w:rPr>
          <w:noProof/>
          <w:sz w:val="22"/>
          <w:szCs w:val="22"/>
        </w:rPr>
        <w:drawing>
          <wp:inline distT="0" distB="0" distL="0" distR="0" wp14:anchorId="1E355027" wp14:editId="1D94FED0">
            <wp:extent cx="6076950" cy="3552825"/>
            <wp:effectExtent l="0" t="0" r="0" b="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F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bookmarkEnd w:id="1"/>
    <w:p w14:paraId="49AC2154" w14:textId="71E6DCF3" w:rsidR="005911B2" w:rsidRDefault="005911B2" w:rsidP="005911B2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 w:rsidR="00EB375F"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777E34A3" w14:textId="6D2D496C" w:rsidR="00526ABE" w:rsidRDefault="00526ABE" w:rsidP="009E554A">
      <w:pPr>
        <w:jc w:val="both"/>
        <w:rPr>
          <w:sz w:val="22"/>
          <w:szCs w:val="22"/>
          <w:lang w:val="es-MX"/>
        </w:rPr>
      </w:pPr>
    </w:p>
    <w:p w14:paraId="05525AB5" w14:textId="77777777" w:rsidR="00962EBF" w:rsidRPr="00962EBF" w:rsidRDefault="00962EBF" w:rsidP="00962EBF">
      <w:pPr>
        <w:pStyle w:val="Textocomentario"/>
        <w:ind w:left="-284" w:right="-233"/>
        <w:jc w:val="both"/>
        <w:rPr>
          <w:rFonts w:ascii="Arial" w:hAnsi="Arial" w:cs="Arial"/>
          <w:sz w:val="22"/>
          <w:szCs w:val="22"/>
        </w:rPr>
      </w:pPr>
      <w:r w:rsidRPr="00962EBF">
        <w:rPr>
          <w:rFonts w:ascii="Arial" w:hAnsi="Arial" w:cs="Arial"/>
          <w:sz w:val="22"/>
          <w:szCs w:val="22"/>
        </w:rPr>
        <w:t xml:space="preserve">A pesar de una importante ausencia de registro sobre situación conyugal, los datos indican que la mayoría de las mujeres atendidas en los CJM están </w:t>
      </w:r>
      <w:r w:rsidRPr="00962EBF">
        <w:rPr>
          <w:rFonts w:ascii="Arial" w:hAnsi="Arial" w:cs="Arial"/>
          <w:i/>
          <w:iCs/>
          <w:sz w:val="22"/>
          <w:szCs w:val="22"/>
        </w:rPr>
        <w:t>casadas</w:t>
      </w:r>
      <w:r w:rsidRPr="00962EBF">
        <w:rPr>
          <w:rFonts w:ascii="Arial" w:hAnsi="Arial" w:cs="Arial"/>
          <w:sz w:val="22"/>
          <w:szCs w:val="22"/>
        </w:rPr>
        <w:t xml:space="preserve"> </w:t>
      </w:r>
      <w:r w:rsidRPr="00962EBF">
        <w:rPr>
          <w:rFonts w:ascii="Arial" w:hAnsi="Arial" w:cs="Arial"/>
          <w:i/>
          <w:iCs/>
          <w:sz w:val="22"/>
          <w:szCs w:val="22"/>
        </w:rPr>
        <w:t>o en</w:t>
      </w:r>
      <w:r w:rsidRPr="00962EBF">
        <w:rPr>
          <w:rFonts w:ascii="Arial" w:hAnsi="Arial" w:cs="Arial"/>
          <w:sz w:val="22"/>
          <w:szCs w:val="22"/>
        </w:rPr>
        <w:t xml:space="preserve"> </w:t>
      </w:r>
      <w:r w:rsidRPr="00962EBF">
        <w:rPr>
          <w:rFonts w:ascii="Arial" w:hAnsi="Arial" w:cs="Arial"/>
          <w:i/>
          <w:iCs/>
          <w:sz w:val="22"/>
          <w:szCs w:val="22"/>
        </w:rPr>
        <w:t>unión libre</w:t>
      </w:r>
      <w:r w:rsidRPr="00962EBF">
        <w:rPr>
          <w:rFonts w:ascii="Arial" w:hAnsi="Arial" w:cs="Arial"/>
          <w:sz w:val="22"/>
          <w:szCs w:val="22"/>
        </w:rPr>
        <w:t xml:space="preserve">, seguidas de las </w:t>
      </w:r>
      <w:r w:rsidRPr="00962EBF">
        <w:rPr>
          <w:rFonts w:ascii="Arial" w:hAnsi="Arial" w:cs="Arial"/>
          <w:i/>
          <w:iCs/>
          <w:sz w:val="22"/>
          <w:szCs w:val="22"/>
        </w:rPr>
        <w:t>solteras.</w:t>
      </w:r>
    </w:p>
    <w:p w14:paraId="7D6DB335" w14:textId="77777777" w:rsidR="0085533A" w:rsidRDefault="0085533A" w:rsidP="005D7324">
      <w:pPr>
        <w:jc w:val="center"/>
        <w:rPr>
          <w:bCs/>
          <w:sz w:val="20"/>
          <w:szCs w:val="20"/>
        </w:rPr>
      </w:pPr>
    </w:p>
    <w:p w14:paraId="1A8DA490" w14:textId="5E0192E8" w:rsidR="005D7324" w:rsidRPr="005D7324" w:rsidRDefault="005911B2" w:rsidP="005D7324">
      <w:pPr>
        <w:jc w:val="center"/>
        <w:rPr>
          <w:bCs/>
          <w:sz w:val="20"/>
          <w:szCs w:val="20"/>
        </w:rPr>
      </w:pPr>
      <w:r w:rsidRPr="005D7324">
        <w:rPr>
          <w:bCs/>
          <w:sz w:val="20"/>
          <w:szCs w:val="20"/>
        </w:rPr>
        <w:t>Gráfica 8</w:t>
      </w:r>
    </w:p>
    <w:p w14:paraId="5E0C640F" w14:textId="5CE80200" w:rsidR="005911B2" w:rsidRDefault="007847CF" w:rsidP="005D7324">
      <w:pPr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M</w:t>
      </w:r>
      <w:r w:rsidR="005911B2" w:rsidRPr="005D7324">
        <w:rPr>
          <w:b/>
          <w:bCs/>
          <w:smallCaps/>
          <w:sz w:val="22"/>
          <w:szCs w:val="22"/>
        </w:rPr>
        <w:t>ujeres atendidas en los C</w:t>
      </w:r>
      <w:r>
        <w:rPr>
          <w:b/>
          <w:bCs/>
          <w:smallCaps/>
          <w:sz w:val="22"/>
          <w:szCs w:val="22"/>
        </w:rPr>
        <w:t xml:space="preserve">JM, </w:t>
      </w:r>
      <w:r w:rsidR="005911B2" w:rsidRPr="005D7324">
        <w:rPr>
          <w:b/>
          <w:bCs/>
          <w:smallCaps/>
          <w:sz w:val="22"/>
          <w:szCs w:val="22"/>
        </w:rPr>
        <w:t>por situación conyugal</w:t>
      </w:r>
    </w:p>
    <w:p w14:paraId="312E5E00" w14:textId="77777777" w:rsidR="007847CF" w:rsidRPr="007847CF" w:rsidRDefault="007847CF" w:rsidP="007847CF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7847CF">
        <w:rPr>
          <w:bCs/>
          <w:sz w:val="18"/>
          <w:szCs w:val="18"/>
        </w:rPr>
        <w:t>(Distribución porcentual)</w:t>
      </w:r>
    </w:p>
    <w:p w14:paraId="39B85571" w14:textId="174A761E" w:rsidR="005911B2" w:rsidRDefault="005911B2" w:rsidP="00C0287A">
      <w:pPr>
        <w:jc w:val="center"/>
        <w:rPr>
          <w:sz w:val="22"/>
          <w:szCs w:val="22"/>
          <w:lang w:val="es-MX"/>
        </w:rPr>
      </w:pPr>
      <w:r w:rsidRPr="005911B2">
        <w:rPr>
          <w:noProof/>
          <w:sz w:val="22"/>
          <w:szCs w:val="22"/>
          <w:shd w:val="clear" w:color="auto" w:fill="1F497D" w:themeFill="text2"/>
        </w:rPr>
        <w:drawing>
          <wp:inline distT="0" distB="0" distL="0" distR="0" wp14:anchorId="1EA2219C" wp14:editId="08CF6467">
            <wp:extent cx="5687060" cy="2438400"/>
            <wp:effectExtent l="0" t="0" r="889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8174CFED-54C7-46F2-8556-CC5B48301F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CC5D1E0" w14:textId="68EECC8E" w:rsidR="005911B2" w:rsidRDefault="005911B2" w:rsidP="005911B2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 w:rsidR="00566E80"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1A0A93D4" w14:textId="46160D84" w:rsidR="00D51252" w:rsidRPr="00D51252" w:rsidRDefault="00242BEB" w:rsidP="006F2952">
      <w:pPr>
        <w:spacing w:after="120"/>
        <w:ind w:left="-284" w:right="-232"/>
        <w:contextualSpacing/>
        <w:jc w:val="both"/>
        <w:rPr>
          <w:sz w:val="22"/>
          <w:szCs w:val="22"/>
          <w:lang w:val="es-MX"/>
        </w:rPr>
      </w:pPr>
      <w:r w:rsidRPr="00D51252">
        <w:rPr>
          <w:sz w:val="22"/>
          <w:szCs w:val="22"/>
          <w:lang w:val="es-MX"/>
        </w:rPr>
        <w:lastRenderedPageBreak/>
        <w:t xml:space="preserve">El tipo de violencia con mayor registro en los tres periodos fue la </w:t>
      </w:r>
      <w:r w:rsidRPr="006F2952">
        <w:rPr>
          <w:i/>
          <w:sz w:val="22"/>
          <w:szCs w:val="22"/>
          <w:lang w:val="es-MX"/>
        </w:rPr>
        <w:t>violencia emocional</w:t>
      </w:r>
      <w:r w:rsidRPr="00D51252">
        <w:rPr>
          <w:sz w:val="22"/>
          <w:szCs w:val="22"/>
          <w:lang w:val="es-MX"/>
        </w:rPr>
        <w:t xml:space="preserve">, seguida de la </w:t>
      </w:r>
      <w:r w:rsidRPr="006F2952">
        <w:rPr>
          <w:i/>
          <w:sz w:val="22"/>
          <w:szCs w:val="22"/>
          <w:lang w:val="es-MX"/>
        </w:rPr>
        <w:t>física</w:t>
      </w:r>
      <w:r w:rsidR="00D55541" w:rsidRPr="006F2952">
        <w:rPr>
          <w:i/>
          <w:sz w:val="22"/>
          <w:szCs w:val="22"/>
          <w:lang w:val="es-MX"/>
        </w:rPr>
        <w:t>,</w:t>
      </w:r>
      <w:r w:rsidR="005549BB" w:rsidRPr="006F2952">
        <w:rPr>
          <w:i/>
          <w:sz w:val="22"/>
          <w:szCs w:val="22"/>
          <w:lang w:val="es-MX"/>
        </w:rPr>
        <w:t xml:space="preserve"> </w:t>
      </w:r>
      <w:r w:rsidR="00D55541" w:rsidRPr="006F2952">
        <w:rPr>
          <w:i/>
          <w:sz w:val="22"/>
          <w:szCs w:val="22"/>
          <w:lang w:val="es-MX"/>
        </w:rPr>
        <w:t>económica</w:t>
      </w:r>
      <w:r w:rsidRPr="00D51252">
        <w:rPr>
          <w:sz w:val="22"/>
          <w:szCs w:val="22"/>
          <w:lang w:val="es-MX"/>
        </w:rPr>
        <w:t xml:space="preserve"> y </w:t>
      </w:r>
      <w:r w:rsidRPr="006F2952">
        <w:rPr>
          <w:i/>
          <w:sz w:val="22"/>
          <w:szCs w:val="22"/>
          <w:lang w:val="es-MX"/>
        </w:rPr>
        <w:t>sexua</w:t>
      </w:r>
      <w:r w:rsidR="00A33792" w:rsidRPr="006F2952">
        <w:rPr>
          <w:i/>
          <w:sz w:val="22"/>
          <w:szCs w:val="22"/>
          <w:lang w:val="es-MX"/>
        </w:rPr>
        <w:t>l</w:t>
      </w:r>
      <w:r w:rsidR="00A33792">
        <w:rPr>
          <w:sz w:val="22"/>
          <w:szCs w:val="22"/>
          <w:lang w:val="es-MX"/>
        </w:rPr>
        <w:t>.</w:t>
      </w:r>
      <w:r w:rsidR="00A33792">
        <w:rPr>
          <w:rStyle w:val="Refdenotaalpie"/>
          <w:sz w:val="22"/>
          <w:szCs w:val="22"/>
          <w:lang w:val="es-MX"/>
        </w:rPr>
        <w:footnoteReference w:id="6"/>
      </w:r>
      <w:r>
        <w:rPr>
          <w:sz w:val="22"/>
          <w:szCs w:val="22"/>
          <w:lang w:val="es-MX"/>
        </w:rPr>
        <w:t xml:space="preserve"> Al 30 de junio de</w:t>
      </w:r>
      <w:r w:rsidR="004E5190" w:rsidRPr="004E5190">
        <w:rPr>
          <w:sz w:val="22"/>
          <w:szCs w:val="22"/>
          <w:lang w:val="es-MX"/>
        </w:rPr>
        <w:t xml:space="preserve"> 2021</w:t>
      </w:r>
      <w:r w:rsidR="004E5190">
        <w:rPr>
          <w:sz w:val="22"/>
          <w:szCs w:val="22"/>
          <w:lang w:val="es-MX"/>
        </w:rPr>
        <w:t xml:space="preserve"> </w:t>
      </w:r>
      <w:r w:rsidR="004E5190" w:rsidRPr="004E5190">
        <w:rPr>
          <w:sz w:val="22"/>
          <w:szCs w:val="22"/>
          <w:lang w:val="es-MX"/>
        </w:rPr>
        <w:t>se reportaron 100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532 incidentes de </w:t>
      </w:r>
      <w:r w:rsidR="004E5190" w:rsidRPr="006F2952">
        <w:rPr>
          <w:i/>
          <w:sz w:val="22"/>
          <w:szCs w:val="22"/>
          <w:lang w:val="es-MX"/>
        </w:rPr>
        <w:t>violencia emocional</w:t>
      </w:r>
      <w:r>
        <w:rPr>
          <w:sz w:val="22"/>
          <w:szCs w:val="22"/>
          <w:lang w:val="es-MX"/>
        </w:rPr>
        <w:t xml:space="preserve"> (34.1%)</w:t>
      </w:r>
      <w:r w:rsidR="004E5190" w:rsidRPr="004E5190">
        <w:rPr>
          <w:sz w:val="22"/>
          <w:szCs w:val="22"/>
          <w:lang w:val="es-MX"/>
        </w:rPr>
        <w:t>, 66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667 </w:t>
      </w:r>
      <w:r w:rsidR="004E5190" w:rsidRPr="006F2952">
        <w:rPr>
          <w:i/>
          <w:sz w:val="22"/>
          <w:szCs w:val="22"/>
          <w:lang w:val="es-MX"/>
        </w:rPr>
        <w:t>física</w:t>
      </w:r>
      <w:r>
        <w:rPr>
          <w:sz w:val="22"/>
          <w:szCs w:val="22"/>
          <w:lang w:val="es-MX"/>
        </w:rPr>
        <w:t xml:space="preserve"> (22.6%)</w:t>
      </w:r>
      <w:r w:rsidR="004E5190" w:rsidRPr="004E5190">
        <w:rPr>
          <w:sz w:val="22"/>
          <w:szCs w:val="22"/>
          <w:lang w:val="es-MX"/>
        </w:rPr>
        <w:t>, 22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967 de </w:t>
      </w:r>
      <w:r w:rsidR="004E5190" w:rsidRPr="006F2952">
        <w:rPr>
          <w:i/>
          <w:sz w:val="22"/>
          <w:szCs w:val="22"/>
          <w:lang w:val="es-MX"/>
        </w:rPr>
        <w:t>otro tipo</w:t>
      </w:r>
      <w:r w:rsidR="00762840">
        <w:rPr>
          <w:sz w:val="22"/>
          <w:szCs w:val="22"/>
          <w:lang w:val="es-MX"/>
        </w:rPr>
        <w:t xml:space="preserve"> (7.8%)</w:t>
      </w:r>
      <w:r w:rsidR="004E5190" w:rsidRPr="004E5190">
        <w:rPr>
          <w:sz w:val="22"/>
          <w:szCs w:val="22"/>
          <w:lang w:val="es-MX"/>
        </w:rPr>
        <w:t>, 22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794 </w:t>
      </w:r>
      <w:r w:rsidR="004E5190" w:rsidRPr="006F2952">
        <w:rPr>
          <w:i/>
          <w:sz w:val="22"/>
          <w:szCs w:val="22"/>
          <w:lang w:val="es-MX"/>
        </w:rPr>
        <w:t>económica</w:t>
      </w:r>
      <w:r>
        <w:rPr>
          <w:sz w:val="22"/>
          <w:szCs w:val="22"/>
          <w:lang w:val="es-MX"/>
        </w:rPr>
        <w:t xml:space="preserve"> (7.7%)</w:t>
      </w:r>
      <w:r w:rsidR="004E5190" w:rsidRPr="004E5190">
        <w:rPr>
          <w:sz w:val="22"/>
          <w:szCs w:val="22"/>
          <w:lang w:val="es-MX"/>
        </w:rPr>
        <w:t>, 16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981 </w:t>
      </w:r>
      <w:r w:rsidR="004E5190" w:rsidRPr="006F2952">
        <w:rPr>
          <w:i/>
          <w:sz w:val="22"/>
          <w:szCs w:val="22"/>
          <w:lang w:val="es-MX"/>
        </w:rPr>
        <w:t>sexual</w:t>
      </w:r>
      <w:r w:rsidR="00762840">
        <w:rPr>
          <w:sz w:val="22"/>
          <w:szCs w:val="22"/>
          <w:lang w:val="es-MX"/>
        </w:rPr>
        <w:t xml:space="preserve"> (5.8%)</w:t>
      </w:r>
      <w:r w:rsidR="004E5190" w:rsidRPr="004E5190">
        <w:rPr>
          <w:sz w:val="22"/>
          <w:szCs w:val="22"/>
          <w:lang w:val="es-MX"/>
        </w:rPr>
        <w:t>, 10</w:t>
      </w:r>
      <w:r w:rsidR="00097AA1">
        <w:rPr>
          <w:sz w:val="22"/>
          <w:szCs w:val="22"/>
          <w:lang w:val="es-MX"/>
        </w:rPr>
        <w:t>,</w:t>
      </w:r>
      <w:r w:rsidR="004E5190" w:rsidRPr="004E5190">
        <w:rPr>
          <w:sz w:val="22"/>
          <w:szCs w:val="22"/>
          <w:lang w:val="es-MX"/>
        </w:rPr>
        <w:t xml:space="preserve">432 </w:t>
      </w:r>
      <w:r w:rsidR="004E5190" w:rsidRPr="006F2952">
        <w:rPr>
          <w:i/>
          <w:sz w:val="22"/>
          <w:szCs w:val="22"/>
          <w:lang w:val="es-MX"/>
        </w:rPr>
        <w:t>patrimonial</w:t>
      </w:r>
      <w:r w:rsidR="00762840">
        <w:rPr>
          <w:sz w:val="22"/>
          <w:szCs w:val="22"/>
          <w:lang w:val="es-MX"/>
        </w:rPr>
        <w:t xml:space="preserve"> (3.5%)</w:t>
      </w:r>
      <w:r w:rsidR="00097AA1">
        <w:rPr>
          <w:sz w:val="22"/>
          <w:szCs w:val="22"/>
          <w:lang w:val="es-MX"/>
        </w:rPr>
        <w:t xml:space="preserve"> y</w:t>
      </w:r>
      <w:r w:rsidR="004E5190" w:rsidRPr="004E5190">
        <w:rPr>
          <w:sz w:val="22"/>
          <w:szCs w:val="22"/>
          <w:lang w:val="es-MX"/>
        </w:rPr>
        <w:t xml:space="preserve"> 8 incidentes de </w:t>
      </w:r>
      <w:r w:rsidR="004E5190" w:rsidRPr="006F2952">
        <w:rPr>
          <w:i/>
          <w:sz w:val="22"/>
          <w:szCs w:val="22"/>
          <w:lang w:val="es-MX"/>
        </w:rPr>
        <w:t>trata de personas</w:t>
      </w:r>
      <w:r w:rsidR="00913AFD">
        <w:rPr>
          <w:sz w:val="22"/>
          <w:szCs w:val="22"/>
          <w:lang w:val="es-MX"/>
        </w:rPr>
        <w:t>.</w:t>
      </w:r>
    </w:p>
    <w:p w14:paraId="5A659F00" w14:textId="0C8D8C07" w:rsidR="00D51252" w:rsidRDefault="00D51252" w:rsidP="009E554A">
      <w:pPr>
        <w:jc w:val="both"/>
        <w:rPr>
          <w:sz w:val="22"/>
          <w:szCs w:val="22"/>
          <w:lang w:val="es-MX"/>
        </w:rPr>
      </w:pPr>
    </w:p>
    <w:p w14:paraId="4719B08B" w14:textId="77777777" w:rsidR="005D7324" w:rsidRPr="005D7324" w:rsidRDefault="00D51252" w:rsidP="005D7324">
      <w:pPr>
        <w:jc w:val="center"/>
        <w:rPr>
          <w:bCs/>
          <w:sz w:val="20"/>
          <w:szCs w:val="20"/>
        </w:rPr>
      </w:pPr>
      <w:r w:rsidRPr="005D7324">
        <w:rPr>
          <w:bCs/>
          <w:sz w:val="20"/>
          <w:szCs w:val="20"/>
        </w:rPr>
        <w:t>Gráfica 9</w:t>
      </w:r>
    </w:p>
    <w:p w14:paraId="2775EEEC" w14:textId="16450055" w:rsidR="00D51252" w:rsidRDefault="00E74158" w:rsidP="005D7324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smallCaps/>
          <w:sz w:val="22"/>
          <w:szCs w:val="22"/>
        </w:rPr>
        <w:t>I</w:t>
      </w:r>
      <w:r w:rsidR="00D51252" w:rsidRPr="005D7324">
        <w:rPr>
          <w:rFonts w:ascii="Arial Negrita" w:hAnsi="Arial Negrita"/>
          <w:b/>
          <w:bCs/>
          <w:smallCaps/>
          <w:sz w:val="22"/>
          <w:szCs w:val="22"/>
        </w:rPr>
        <w:t>ncidentes de violencia sufridos por las mujeres atendidas en los C</w:t>
      </w:r>
      <w:r>
        <w:rPr>
          <w:rFonts w:ascii="Arial Negrita" w:hAnsi="Arial Negrita"/>
          <w:b/>
          <w:bCs/>
          <w:smallCaps/>
          <w:sz w:val="22"/>
          <w:szCs w:val="22"/>
        </w:rPr>
        <w:t>JM</w:t>
      </w:r>
      <w:r w:rsidR="00D51252" w:rsidRPr="005D7324">
        <w:rPr>
          <w:rFonts w:ascii="Arial Negrita" w:hAnsi="Arial Negrita"/>
          <w:b/>
          <w:bCs/>
          <w:smallCaps/>
          <w:sz w:val="22"/>
          <w:szCs w:val="22"/>
        </w:rPr>
        <w:t xml:space="preserve"> </w:t>
      </w:r>
    </w:p>
    <w:p w14:paraId="586AAE85" w14:textId="1BFF8F96" w:rsidR="00E74158" w:rsidRPr="007847CF" w:rsidRDefault="00E74158" w:rsidP="00E74158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7847CF">
        <w:rPr>
          <w:bCs/>
          <w:sz w:val="18"/>
          <w:szCs w:val="18"/>
        </w:rPr>
        <w:t>(Distribución porcentual)</w:t>
      </w:r>
    </w:p>
    <w:p w14:paraId="3CFAD759" w14:textId="544149AB" w:rsidR="00D51252" w:rsidRDefault="00D51252" w:rsidP="009E554A">
      <w:pPr>
        <w:jc w:val="both"/>
        <w:rPr>
          <w:sz w:val="22"/>
          <w:szCs w:val="22"/>
          <w:lang w:val="es-MX"/>
        </w:rPr>
      </w:pPr>
      <w:r w:rsidRPr="00D51252">
        <w:rPr>
          <w:noProof/>
          <w:sz w:val="22"/>
          <w:szCs w:val="22"/>
        </w:rPr>
        <w:drawing>
          <wp:inline distT="0" distB="0" distL="0" distR="0" wp14:anchorId="67B40E2B" wp14:editId="4D375CD2">
            <wp:extent cx="5972810" cy="2295525"/>
            <wp:effectExtent l="0" t="0" r="889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AFDB070-4A2F-4EDC-9AE4-9CBB14D36A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0EB6516" w14:textId="77777777" w:rsidR="00913AFD" w:rsidRDefault="00913AFD" w:rsidP="00913AFD">
      <w:pPr>
        <w:rPr>
          <w:sz w:val="16"/>
          <w:szCs w:val="16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2021.</w:t>
      </w:r>
    </w:p>
    <w:p w14:paraId="2B906188" w14:textId="77777777" w:rsidR="00B06D8F" w:rsidRDefault="00B06D8F" w:rsidP="00B06D8F">
      <w:pPr>
        <w:ind w:left="-284" w:right="-233"/>
        <w:jc w:val="both"/>
        <w:rPr>
          <w:sz w:val="22"/>
          <w:szCs w:val="22"/>
          <w:lang w:val="es-MX"/>
        </w:rPr>
      </w:pPr>
    </w:p>
    <w:p w14:paraId="24B12244" w14:textId="5E7BE0A3" w:rsidR="009E554A" w:rsidRDefault="00C65F65" w:rsidP="00B06D8F">
      <w:pPr>
        <w:ind w:left="-284" w:right="-233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L</w:t>
      </w:r>
      <w:r w:rsidR="009E554A" w:rsidRPr="00526ABE">
        <w:rPr>
          <w:sz w:val="22"/>
          <w:szCs w:val="22"/>
          <w:lang w:val="es-MX"/>
        </w:rPr>
        <w:t xml:space="preserve">as principales personas agresoras de las mujeres </w:t>
      </w:r>
      <w:r w:rsidR="00526ABE">
        <w:rPr>
          <w:sz w:val="22"/>
          <w:szCs w:val="22"/>
          <w:lang w:val="es-MX"/>
        </w:rPr>
        <w:t xml:space="preserve">que fueron </w:t>
      </w:r>
      <w:r w:rsidR="009E554A" w:rsidRPr="00526ABE">
        <w:rPr>
          <w:sz w:val="22"/>
          <w:szCs w:val="22"/>
          <w:lang w:val="es-MX"/>
        </w:rPr>
        <w:t xml:space="preserve">atendidas </w:t>
      </w:r>
      <w:r w:rsidR="00526ABE">
        <w:rPr>
          <w:sz w:val="22"/>
          <w:szCs w:val="22"/>
          <w:lang w:val="es-MX"/>
        </w:rPr>
        <w:t xml:space="preserve">por situación de violencia </w:t>
      </w:r>
      <w:r>
        <w:rPr>
          <w:sz w:val="22"/>
          <w:szCs w:val="22"/>
          <w:lang w:val="es-MX"/>
        </w:rPr>
        <w:t>eran sus</w:t>
      </w:r>
      <w:r w:rsidR="009E554A" w:rsidRPr="00526ABE">
        <w:rPr>
          <w:sz w:val="22"/>
          <w:szCs w:val="22"/>
          <w:lang w:val="es-MX"/>
        </w:rPr>
        <w:t xml:space="preserve"> </w:t>
      </w:r>
      <w:r w:rsidR="009E554A" w:rsidRPr="007458C7">
        <w:rPr>
          <w:i/>
          <w:iCs/>
          <w:sz w:val="22"/>
          <w:szCs w:val="22"/>
          <w:lang w:val="es-MX"/>
        </w:rPr>
        <w:t>parejas</w:t>
      </w:r>
      <w:r w:rsidR="009E554A" w:rsidRPr="00526ABE">
        <w:rPr>
          <w:sz w:val="22"/>
          <w:szCs w:val="22"/>
          <w:lang w:val="es-MX"/>
        </w:rPr>
        <w:t xml:space="preserve">, </w:t>
      </w:r>
      <w:r w:rsidR="009E554A" w:rsidRPr="007458C7">
        <w:rPr>
          <w:i/>
          <w:iCs/>
          <w:sz w:val="22"/>
          <w:szCs w:val="22"/>
          <w:lang w:val="es-MX"/>
        </w:rPr>
        <w:t>esposo(a)</w:t>
      </w:r>
      <w:r w:rsidR="009E554A" w:rsidRPr="00526ABE">
        <w:rPr>
          <w:sz w:val="22"/>
          <w:szCs w:val="22"/>
          <w:lang w:val="es-MX"/>
        </w:rPr>
        <w:t xml:space="preserve">, </w:t>
      </w:r>
      <w:r w:rsidR="009E554A" w:rsidRPr="007458C7">
        <w:rPr>
          <w:i/>
          <w:iCs/>
          <w:sz w:val="22"/>
          <w:szCs w:val="22"/>
          <w:lang w:val="es-MX"/>
        </w:rPr>
        <w:t>cónyuge</w:t>
      </w:r>
      <w:r w:rsidR="00CF6D5D" w:rsidRPr="007458C7">
        <w:rPr>
          <w:i/>
          <w:iCs/>
          <w:sz w:val="22"/>
          <w:szCs w:val="22"/>
          <w:lang w:val="es-MX"/>
        </w:rPr>
        <w:t xml:space="preserve"> y</w:t>
      </w:r>
      <w:r w:rsidR="009E554A" w:rsidRPr="007458C7">
        <w:rPr>
          <w:i/>
          <w:iCs/>
          <w:sz w:val="22"/>
          <w:szCs w:val="22"/>
          <w:lang w:val="es-MX"/>
        </w:rPr>
        <w:t xml:space="preserve"> concubino(a)</w:t>
      </w:r>
      <w:r w:rsidR="009E554A" w:rsidRPr="00526ABE">
        <w:rPr>
          <w:sz w:val="22"/>
          <w:szCs w:val="22"/>
          <w:lang w:val="es-MX"/>
        </w:rPr>
        <w:t>, seguid</w:t>
      </w:r>
      <w:r w:rsidR="00526ABE">
        <w:rPr>
          <w:sz w:val="22"/>
          <w:szCs w:val="22"/>
          <w:lang w:val="es-MX"/>
        </w:rPr>
        <w:t>as</w:t>
      </w:r>
      <w:r w:rsidR="009E554A" w:rsidRPr="00526ABE">
        <w:rPr>
          <w:sz w:val="22"/>
          <w:szCs w:val="22"/>
          <w:lang w:val="es-MX"/>
        </w:rPr>
        <w:t xml:space="preserve"> de sus </w:t>
      </w:r>
      <w:r w:rsidR="009E554A" w:rsidRPr="007458C7">
        <w:rPr>
          <w:i/>
          <w:iCs/>
          <w:sz w:val="22"/>
          <w:szCs w:val="22"/>
          <w:lang w:val="es-MX"/>
        </w:rPr>
        <w:t>exparejas</w:t>
      </w:r>
      <w:r w:rsidR="00526ABE">
        <w:rPr>
          <w:sz w:val="22"/>
          <w:szCs w:val="22"/>
          <w:lang w:val="es-MX"/>
        </w:rPr>
        <w:t xml:space="preserve"> en los tres periodos por los que se preguntó</w:t>
      </w:r>
      <w:r w:rsidR="00CF6D5D" w:rsidRPr="00526ABE">
        <w:rPr>
          <w:sz w:val="22"/>
          <w:szCs w:val="22"/>
          <w:vertAlign w:val="superscript"/>
        </w:rPr>
        <w:footnoteReference w:id="7"/>
      </w:r>
      <w:r w:rsidR="00526ABE">
        <w:rPr>
          <w:sz w:val="22"/>
          <w:szCs w:val="22"/>
          <w:lang w:val="es-MX"/>
        </w:rPr>
        <w:t>.</w:t>
      </w:r>
    </w:p>
    <w:p w14:paraId="5165A57B" w14:textId="438A3879" w:rsidR="005347E2" w:rsidRDefault="005347E2" w:rsidP="00B06D8F">
      <w:pPr>
        <w:ind w:left="-284" w:right="-233"/>
        <w:jc w:val="both"/>
        <w:rPr>
          <w:sz w:val="22"/>
          <w:szCs w:val="22"/>
          <w:lang w:val="es-MX"/>
        </w:rPr>
      </w:pPr>
    </w:p>
    <w:p w14:paraId="6AF3DA9D" w14:textId="02D524EF" w:rsidR="005347E2" w:rsidRPr="00364E02" w:rsidRDefault="00572079" w:rsidP="005347E2">
      <w:pPr>
        <w:ind w:left="-284" w:right="-233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</w:t>
      </w:r>
      <w:r w:rsidR="005347E2" w:rsidRPr="00364E02">
        <w:rPr>
          <w:sz w:val="22"/>
          <w:szCs w:val="22"/>
          <w:lang w:val="es-MX"/>
        </w:rPr>
        <w:t>xisten áreas de oportunidad importantes para la mejora del registro</w:t>
      </w:r>
      <w:r w:rsidR="005347E2">
        <w:rPr>
          <w:sz w:val="22"/>
          <w:szCs w:val="22"/>
          <w:lang w:val="es-MX"/>
        </w:rPr>
        <w:t xml:space="preserve"> en los CJM</w:t>
      </w:r>
      <w:r w:rsidR="005347E2" w:rsidRPr="00364E02">
        <w:rPr>
          <w:sz w:val="22"/>
          <w:szCs w:val="22"/>
          <w:lang w:val="es-MX"/>
        </w:rPr>
        <w:t xml:space="preserve">, </w:t>
      </w:r>
      <w:r w:rsidR="005347E2">
        <w:rPr>
          <w:sz w:val="22"/>
          <w:szCs w:val="22"/>
          <w:lang w:val="es-MX"/>
        </w:rPr>
        <w:t>pues en las distintas variables recolectadas sobre las características de las mujeres atendidas, la situación de violencia o los agresores s</w:t>
      </w:r>
      <w:r w:rsidR="005347E2" w:rsidRPr="00364E02">
        <w:rPr>
          <w:sz w:val="22"/>
          <w:szCs w:val="22"/>
          <w:lang w:val="es-MX"/>
        </w:rPr>
        <w:t xml:space="preserve">e </w:t>
      </w:r>
      <w:r w:rsidR="005347E2" w:rsidRPr="005911B2">
        <w:rPr>
          <w:sz w:val="22"/>
          <w:szCs w:val="22"/>
          <w:lang w:val="es-MX"/>
        </w:rPr>
        <w:t xml:space="preserve">observa una cifra alta de </w:t>
      </w:r>
      <w:r w:rsidR="005347E2" w:rsidRPr="002247BF">
        <w:rPr>
          <w:sz w:val="22"/>
          <w:szCs w:val="22"/>
          <w:lang w:val="es-MX"/>
        </w:rPr>
        <w:t>registro</w:t>
      </w:r>
      <w:r w:rsidR="005347E2" w:rsidRPr="002247BF">
        <w:rPr>
          <w:i/>
          <w:sz w:val="22"/>
          <w:szCs w:val="22"/>
          <w:lang w:val="es-MX"/>
        </w:rPr>
        <w:t xml:space="preserve"> no especificado</w:t>
      </w:r>
      <w:r w:rsidR="00230257">
        <w:rPr>
          <w:sz w:val="22"/>
          <w:szCs w:val="22"/>
          <w:lang w:val="es-MX"/>
        </w:rPr>
        <w:t>.</w:t>
      </w:r>
      <w:r w:rsidR="005347E2" w:rsidRPr="005911B2">
        <w:rPr>
          <w:sz w:val="22"/>
          <w:szCs w:val="22"/>
          <w:lang w:val="es-MX"/>
        </w:rPr>
        <w:t xml:space="preserve"> </w:t>
      </w:r>
      <w:r w:rsidR="00230257">
        <w:rPr>
          <w:sz w:val="22"/>
          <w:szCs w:val="22"/>
          <w:lang w:val="es-MX"/>
        </w:rPr>
        <w:t>E</w:t>
      </w:r>
      <w:r w:rsidR="005347E2" w:rsidRPr="005911B2">
        <w:rPr>
          <w:sz w:val="22"/>
          <w:szCs w:val="22"/>
          <w:lang w:val="es-MX"/>
        </w:rPr>
        <w:t>s decir</w:t>
      </w:r>
      <w:r w:rsidR="005347E2">
        <w:rPr>
          <w:sz w:val="22"/>
          <w:szCs w:val="22"/>
          <w:lang w:val="es-MX"/>
        </w:rPr>
        <w:t>,</w:t>
      </w:r>
      <w:r w:rsidR="005347E2" w:rsidRPr="005911B2">
        <w:rPr>
          <w:sz w:val="22"/>
          <w:szCs w:val="22"/>
          <w:lang w:val="es-MX"/>
        </w:rPr>
        <w:t xml:space="preserve"> no se cuenta con información</w:t>
      </w:r>
      <w:r w:rsidR="005347E2">
        <w:rPr>
          <w:sz w:val="22"/>
          <w:szCs w:val="22"/>
          <w:lang w:val="es-MX"/>
        </w:rPr>
        <w:t>, lo que dificulta el análisis preciso de las mujeres que experimentan violencia y que acuden a los C</w:t>
      </w:r>
      <w:r w:rsidR="009734B0">
        <w:rPr>
          <w:sz w:val="22"/>
          <w:szCs w:val="22"/>
          <w:lang w:val="es-MX"/>
        </w:rPr>
        <w:t>entros</w:t>
      </w:r>
      <w:r w:rsidR="005347E2" w:rsidRPr="005911B2">
        <w:rPr>
          <w:sz w:val="22"/>
          <w:szCs w:val="22"/>
          <w:lang w:val="es-MX"/>
        </w:rPr>
        <w:t>.</w:t>
      </w:r>
      <w:r w:rsidR="005347E2" w:rsidRPr="00364E02">
        <w:rPr>
          <w:sz w:val="22"/>
          <w:szCs w:val="22"/>
          <w:lang w:val="es-MX"/>
        </w:rPr>
        <w:t xml:space="preserve"> </w:t>
      </w:r>
    </w:p>
    <w:p w14:paraId="28A55D2A" w14:textId="77777777" w:rsidR="005347E2" w:rsidRDefault="005347E2" w:rsidP="00B06D8F">
      <w:pPr>
        <w:ind w:left="-284" w:right="-233"/>
        <w:jc w:val="both"/>
        <w:rPr>
          <w:sz w:val="22"/>
          <w:szCs w:val="22"/>
          <w:lang w:val="es-MX"/>
        </w:rPr>
      </w:pPr>
    </w:p>
    <w:p w14:paraId="30CBFF99" w14:textId="77777777" w:rsidR="008C0B49" w:rsidRDefault="008C0B49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br w:type="page"/>
      </w:r>
    </w:p>
    <w:p w14:paraId="6B7D035D" w14:textId="7D44906D" w:rsidR="005D7324" w:rsidRPr="005D7324" w:rsidRDefault="00526ABE" w:rsidP="005D7324">
      <w:pPr>
        <w:jc w:val="center"/>
        <w:rPr>
          <w:bCs/>
          <w:sz w:val="20"/>
          <w:szCs w:val="20"/>
        </w:rPr>
      </w:pPr>
      <w:r w:rsidRPr="005D7324">
        <w:rPr>
          <w:bCs/>
          <w:sz w:val="20"/>
          <w:szCs w:val="20"/>
        </w:rPr>
        <w:lastRenderedPageBreak/>
        <w:t xml:space="preserve">Gráfica </w:t>
      </w:r>
      <w:r w:rsidR="00913AFD" w:rsidRPr="005D7324">
        <w:rPr>
          <w:bCs/>
          <w:sz w:val="20"/>
          <w:szCs w:val="20"/>
        </w:rPr>
        <w:t>10</w:t>
      </w:r>
    </w:p>
    <w:p w14:paraId="3DD6921B" w14:textId="5E563B48" w:rsidR="009E554A" w:rsidRDefault="0074679A" w:rsidP="005D7324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smallCaps/>
          <w:sz w:val="22"/>
          <w:szCs w:val="22"/>
        </w:rPr>
        <w:t>T</w:t>
      </w:r>
      <w:r w:rsidR="009E554A" w:rsidRPr="005D7324">
        <w:rPr>
          <w:rFonts w:ascii="Arial Negrita" w:hAnsi="Arial Negrita"/>
          <w:b/>
          <w:bCs/>
          <w:smallCaps/>
          <w:sz w:val="22"/>
          <w:szCs w:val="22"/>
        </w:rPr>
        <w:t xml:space="preserve">ipo de relación </w:t>
      </w:r>
      <w:r w:rsidR="00890A3C">
        <w:rPr>
          <w:rFonts w:ascii="Arial Negrita" w:hAnsi="Arial Negrita"/>
          <w:b/>
          <w:bCs/>
          <w:smallCaps/>
          <w:sz w:val="22"/>
          <w:szCs w:val="22"/>
        </w:rPr>
        <w:t>de personas atendidas en los CJM</w:t>
      </w:r>
      <w:r w:rsidR="00890A3C" w:rsidRPr="005D7324">
        <w:rPr>
          <w:rFonts w:ascii="Arial Negrita" w:hAnsi="Arial Negrita"/>
          <w:b/>
          <w:bCs/>
          <w:smallCaps/>
          <w:sz w:val="22"/>
          <w:szCs w:val="22"/>
        </w:rPr>
        <w:t xml:space="preserve"> </w:t>
      </w:r>
      <w:r w:rsidR="009E554A" w:rsidRPr="005D7324">
        <w:rPr>
          <w:rFonts w:ascii="Arial Negrita" w:hAnsi="Arial Negrita"/>
          <w:b/>
          <w:bCs/>
          <w:smallCaps/>
          <w:sz w:val="22"/>
          <w:szCs w:val="22"/>
        </w:rPr>
        <w:t>con la persona agresora</w:t>
      </w:r>
      <w:r w:rsidR="007C1DAD">
        <w:rPr>
          <w:rFonts w:ascii="Arial Negrita" w:hAnsi="Arial Negrita"/>
          <w:b/>
          <w:bCs/>
          <w:smallCaps/>
          <w:sz w:val="22"/>
          <w:szCs w:val="22"/>
        </w:rPr>
        <w:t xml:space="preserve"> </w:t>
      </w:r>
    </w:p>
    <w:p w14:paraId="7647002A" w14:textId="77777777" w:rsidR="00E74158" w:rsidRPr="007847CF" w:rsidRDefault="00E74158" w:rsidP="00E74158">
      <w:pPr>
        <w:jc w:val="center"/>
        <w:rPr>
          <w:rFonts w:ascii="Arial Negrita" w:hAnsi="Arial Negrita"/>
          <w:b/>
          <w:bCs/>
          <w:sz w:val="18"/>
          <w:szCs w:val="18"/>
        </w:rPr>
      </w:pPr>
      <w:r w:rsidRPr="007847CF">
        <w:rPr>
          <w:bCs/>
          <w:sz w:val="18"/>
          <w:szCs w:val="18"/>
        </w:rPr>
        <w:t>(Distribución porcentual)</w:t>
      </w:r>
    </w:p>
    <w:p w14:paraId="2880F515" w14:textId="77777777" w:rsidR="00E74158" w:rsidRPr="005D7324" w:rsidRDefault="00E74158" w:rsidP="005D7324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</w:p>
    <w:p w14:paraId="1C3236AD" w14:textId="5F462133" w:rsidR="009E554A" w:rsidRPr="009E554A" w:rsidRDefault="009E554A" w:rsidP="00153892">
      <w:pPr>
        <w:spacing w:after="160" w:line="276" w:lineRule="auto"/>
        <w:contextualSpacing/>
        <w:jc w:val="center"/>
        <w:rPr>
          <w:color w:val="000000"/>
          <w:lang w:val="es-MX"/>
        </w:rPr>
      </w:pPr>
      <w:r w:rsidRPr="009E554A">
        <w:rPr>
          <w:noProof/>
          <w:color w:val="000000"/>
        </w:rPr>
        <w:drawing>
          <wp:inline distT="0" distB="0" distL="0" distR="0" wp14:anchorId="2074882E" wp14:editId="7EB04BB2">
            <wp:extent cx="5886450" cy="398145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AA52C14E-348C-4643-AE00-E889E35205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C6AF8B7" w14:textId="20F843B8" w:rsidR="00080368" w:rsidRDefault="00EB375F" w:rsidP="00A57A08">
      <w:pPr>
        <w:autoSpaceDE w:val="0"/>
        <w:autoSpaceDN w:val="0"/>
        <w:adjustRightInd w:val="0"/>
        <w:spacing w:before="240"/>
        <w:jc w:val="both"/>
        <w:rPr>
          <w:sz w:val="22"/>
          <w:szCs w:val="22"/>
          <w:lang w:val="es-MX"/>
        </w:rPr>
      </w:pPr>
      <w:r w:rsidRPr="00902951">
        <w:rPr>
          <w:sz w:val="16"/>
          <w:szCs w:val="16"/>
        </w:rPr>
        <w:t>Fuente: INEGI. Recopilación para conocer la operación y registro de información en los Centros de Justicia para las Mujeres</w:t>
      </w:r>
      <w:r>
        <w:rPr>
          <w:sz w:val="16"/>
          <w:szCs w:val="16"/>
        </w:rPr>
        <w:t>,</w:t>
      </w:r>
      <w:r w:rsidRPr="00902951">
        <w:rPr>
          <w:sz w:val="16"/>
          <w:szCs w:val="16"/>
        </w:rPr>
        <w:t xml:space="preserve"> 2021</w:t>
      </w:r>
    </w:p>
    <w:p w14:paraId="58F213C6" w14:textId="77777777" w:rsidR="00CD7A55" w:rsidRDefault="00CD7A55" w:rsidP="003E0A2A">
      <w:pPr>
        <w:rPr>
          <w:sz w:val="22"/>
          <w:szCs w:val="22"/>
          <w:lang w:val="es-MX"/>
        </w:rPr>
      </w:pPr>
    </w:p>
    <w:p w14:paraId="0ADBCC70" w14:textId="77777777" w:rsidR="00132E91" w:rsidRDefault="00132E91" w:rsidP="003E0A2A">
      <w:pPr>
        <w:rPr>
          <w:sz w:val="22"/>
          <w:szCs w:val="22"/>
          <w:lang w:val="es-MX"/>
        </w:rPr>
      </w:pPr>
    </w:p>
    <w:p w14:paraId="5BA38726" w14:textId="77777777" w:rsidR="00C73625" w:rsidRDefault="00882D20" w:rsidP="00C73625">
      <w:pPr>
        <w:ind w:left="-284" w:right="-233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Para facilitar el análisis y uso de esta información, el INEGI pone a disposición del público el documento de diseño, cuestionario base, presentación de resultados agregados, tabulados predefinidos, acceso a la base de datos y </w:t>
      </w:r>
      <w:r w:rsidR="00EB375F">
        <w:rPr>
          <w:sz w:val="22"/>
          <w:szCs w:val="22"/>
          <w:lang w:val="es-MX"/>
        </w:rPr>
        <w:t xml:space="preserve">31 </w:t>
      </w:r>
      <w:r>
        <w:rPr>
          <w:sz w:val="22"/>
          <w:szCs w:val="22"/>
          <w:lang w:val="es-MX"/>
        </w:rPr>
        <w:t>resúmenes estatales</w:t>
      </w:r>
      <w:r w:rsidR="00292C79">
        <w:rPr>
          <w:sz w:val="22"/>
          <w:szCs w:val="22"/>
          <w:lang w:val="es-MX"/>
        </w:rPr>
        <w:t xml:space="preserve">. </w:t>
      </w:r>
    </w:p>
    <w:p w14:paraId="1BD5A41C" w14:textId="77777777" w:rsidR="00C73625" w:rsidRDefault="00C73625" w:rsidP="00C73625">
      <w:pPr>
        <w:ind w:left="-284" w:right="-233"/>
        <w:jc w:val="both"/>
        <w:rPr>
          <w:sz w:val="22"/>
          <w:szCs w:val="22"/>
        </w:rPr>
      </w:pPr>
    </w:p>
    <w:p w14:paraId="66DD3BC9" w14:textId="504B8BF9" w:rsidR="007471AC" w:rsidRDefault="009B7721" w:rsidP="007471AC">
      <w:pPr>
        <w:ind w:left="-284" w:right="-233"/>
        <w:jc w:val="both"/>
        <w:rPr>
          <w:rFonts w:ascii="Calibri" w:hAnsi="Calibri" w:cs="Calibri"/>
          <w:sz w:val="22"/>
          <w:szCs w:val="22"/>
          <w:lang w:val="es-MX" w:eastAsia="es-MX"/>
        </w:rPr>
      </w:pPr>
      <w:r w:rsidRPr="009B7721">
        <w:rPr>
          <w:sz w:val="22"/>
          <w:szCs w:val="22"/>
        </w:rPr>
        <w:t>Puede obtener mayor información sobre los resultados publicados en este reporte en la página de internet del</w:t>
      </w:r>
      <w:r w:rsidR="00C73625">
        <w:rPr>
          <w:sz w:val="22"/>
          <w:szCs w:val="22"/>
        </w:rPr>
        <w:t xml:space="preserve"> </w:t>
      </w:r>
      <w:r w:rsidRPr="009B7721">
        <w:rPr>
          <w:sz w:val="22"/>
          <w:szCs w:val="22"/>
        </w:rPr>
        <w:t>Instituto</w:t>
      </w:r>
      <w:r w:rsidR="007471AC" w:rsidRPr="007471AC">
        <w:t xml:space="preserve"> </w:t>
      </w:r>
      <w:hyperlink r:id="rId23" w:history="1">
        <w:r w:rsidR="007471AC">
          <w:rPr>
            <w:rStyle w:val="Hipervnculo"/>
          </w:rPr>
          <w:t>https://www.inegi.org.mx/programas/cjm/2021/</w:t>
        </w:r>
      </w:hyperlink>
    </w:p>
    <w:p w14:paraId="6BCB1C2C" w14:textId="2C80DE4F" w:rsidR="00913AFD" w:rsidRPr="00C73625" w:rsidRDefault="00913AFD" w:rsidP="00C73625">
      <w:pPr>
        <w:ind w:left="-284" w:right="-233"/>
        <w:jc w:val="both"/>
        <w:rPr>
          <w:rStyle w:val="Hipervnculo"/>
          <w:color w:val="auto"/>
          <w:sz w:val="22"/>
          <w:szCs w:val="22"/>
          <w:u w:val="none"/>
        </w:rPr>
      </w:pPr>
    </w:p>
    <w:p w14:paraId="4E360328" w14:textId="6E0599B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7E6EF9F" w14:textId="77777777" w:rsidR="00C73625" w:rsidRPr="00676135" w:rsidRDefault="00C73625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923E9E7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676135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24" w:history="1">
        <w:r w:rsidRPr="00676135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676135">
        <w:rPr>
          <w:rFonts w:ascii="Arial" w:hAnsi="Arial" w:cs="Arial"/>
          <w:sz w:val="22"/>
          <w:szCs w:val="22"/>
        </w:rPr>
        <w:t xml:space="preserve"> </w:t>
      </w:r>
    </w:p>
    <w:p w14:paraId="41D10AA0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676135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676135">
        <w:rPr>
          <w:rFonts w:ascii="Arial" w:hAnsi="Arial" w:cs="Arial"/>
          <w:sz w:val="22"/>
          <w:szCs w:val="22"/>
        </w:rPr>
        <w:t>exts</w:t>
      </w:r>
      <w:proofErr w:type="spellEnd"/>
      <w:r w:rsidRPr="00676135">
        <w:rPr>
          <w:rFonts w:ascii="Arial" w:hAnsi="Arial" w:cs="Arial"/>
          <w:sz w:val="22"/>
          <w:szCs w:val="22"/>
        </w:rPr>
        <w:t>. 1134, 1260 y 1241.</w:t>
      </w:r>
    </w:p>
    <w:p w14:paraId="0B916F73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56D41A7" w14:textId="77777777" w:rsidR="00801F92" w:rsidRPr="00676135" w:rsidRDefault="00801F92" w:rsidP="00801F92">
      <w:pPr>
        <w:ind w:left="-426" w:right="-518"/>
        <w:contextualSpacing/>
        <w:jc w:val="center"/>
        <w:rPr>
          <w:sz w:val="22"/>
          <w:szCs w:val="22"/>
        </w:rPr>
      </w:pPr>
      <w:r w:rsidRPr="00676135">
        <w:rPr>
          <w:sz w:val="22"/>
          <w:szCs w:val="22"/>
        </w:rPr>
        <w:t>Dirección de Atención a Medios / Dirección General Adjunta de Comunicación</w:t>
      </w:r>
    </w:p>
    <w:p w14:paraId="2B7C8A52" w14:textId="77777777" w:rsidR="00801F92" w:rsidRPr="0070622C" w:rsidRDefault="00801F92" w:rsidP="00801F92">
      <w:pPr>
        <w:ind w:left="-426" w:right="-518"/>
        <w:contextualSpacing/>
        <w:jc w:val="center"/>
        <w:rPr>
          <w:sz w:val="22"/>
          <w:szCs w:val="22"/>
        </w:rPr>
      </w:pPr>
    </w:p>
    <w:p w14:paraId="78E277EA" w14:textId="5C41430C" w:rsidR="00617FC1" w:rsidRPr="00B30617" w:rsidRDefault="00801F92" w:rsidP="00B30617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B6F782D" wp14:editId="3CD7A61B">
            <wp:extent cx="379095" cy="365760"/>
            <wp:effectExtent l="0" t="0" r="1905" b="0"/>
            <wp:docPr id="50" name="Imagen 50" descr="C:\Users\saladeprensa\Desktop\NVOS LOGOS\F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A1B7987" wp14:editId="2B11E29F">
            <wp:extent cx="365760" cy="365760"/>
            <wp:effectExtent l="0" t="0" r="0" b="0"/>
            <wp:docPr id="51" name="Imagen 51" descr="C:\Users\saladeprensa\Desktop\NVOS LOGOS\I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82FB88A" wp14:editId="09C76A9E">
            <wp:extent cx="365760" cy="365760"/>
            <wp:effectExtent l="0" t="0" r="0" b="0"/>
            <wp:docPr id="52" name="Imagen 52" descr="C:\Users\saladeprensa\Desktop\NVOS LOGOS\T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251D2C4" wp14:editId="580F78DA">
            <wp:extent cx="365760" cy="365760"/>
            <wp:effectExtent l="0" t="0" r="0" b="0"/>
            <wp:docPr id="53" name="Imagen 53" descr="C:\Users\saladeprensa\Desktop\NVOS LOGOS\Y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49C2041" wp14:editId="548E4E61">
            <wp:extent cx="2286000" cy="274320"/>
            <wp:effectExtent l="0" t="0" r="0" b="0"/>
            <wp:docPr id="54" name="Imagen 54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FC1" w:rsidRPr="00B30617" w:rsidSect="00841441">
      <w:headerReference w:type="default" r:id="rId35"/>
      <w:footerReference w:type="default" r:id="rId36"/>
      <w:pgSz w:w="12242" w:h="15842" w:code="119"/>
      <w:pgMar w:top="2127" w:right="1418" w:bottom="680" w:left="1418" w:header="567" w:footer="284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E33B" w14:textId="77777777" w:rsidR="00AD2275" w:rsidRDefault="00AD2275">
      <w:r>
        <w:separator/>
      </w:r>
    </w:p>
  </w:endnote>
  <w:endnote w:type="continuationSeparator" w:id="0">
    <w:p w14:paraId="1353C559" w14:textId="77777777" w:rsidR="00AD2275" w:rsidRDefault="00AD2275">
      <w:r>
        <w:continuationSeparator/>
      </w:r>
    </w:p>
  </w:endnote>
  <w:endnote w:type="continuationNotice" w:id="1">
    <w:p w14:paraId="510E2A4B" w14:textId="77777777" w:rsidR="00AD2275" w:rsidRDefault="00AD2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CDBB" w14:textId="77777777" w:rsidR="000735CB" w:rsidRDefault="000735CB" w:rsidP="003076C4">
    <w:pPr>
      <w:pStyle w:val="Piedepgina"/>
      <w:jc w:val="center"/>
      <w:rPr>
        <w:b/>
        <w:lang w:val="es-MX"/>
      </w:rPr>
    </w:pPr>
  </w:p>
  <w:p w14:paraId="63E95DCE" w14:textId="2DA73EC5" w:rsidR="003B0E72" w:rsidRPr="000735CB" w:rsidRDefault="003B0E72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0735CB">
      <w:rPr>
        <w:b/>
        <w:color w:val="002060"/>
        <w:sz w:val="20"/>
        <w:szCs w:val="20"/>
        <w:lang w:val="es-MX"/>
      </w:rPr>
      <w:t>COMUNICACIÓN SOCIAL</w:t>
    </w:r>
  </w:p>
  <w:p w14:paraId="7EA08B60" w14:textId="700FE599" w:rsidR="009006C5" w:rsidRDefault="009006C5" w:rsidP="003076C4">
    <w:pPr>
      <w:pStyle w:val="Piedepgina"/>
      <w:jc w:val="center"/>
      <w:rPr>
        <w:b/>
        <w:lang w:val="es-MX"/>
      </w:rPr>
    </w:pPr>
  </w:p>
  <w:p w14:paraId="2CE81BF0" w14:textId="77777777" w:rsidR="009006C5" w:rsidRDefault="009006C5" w:rsidP="003076C4">
    <w:pPr>
      <w:pStyle w:val="Piedepgina"/>
      <w:jc w:val="center"/>
      <w:rPr>
        <w:b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042E" w14:textId="77777777" w:rsidR="00AD2275" w:rsidRDefault="00AD2275">
      <w:r>
        <w:separator/>
      </w:r>
    </w:p>
  </w:footnote>
  <w:footnote w:type="continuationSeparator" w:id="0">
    <w:p w14:paraId="53F9BD6D" w14:textId="77777777" w:rsidR="00AD2275" w:rsidRDefault="00AD2275">
      <w:r>
        <w:continuationSeparator/>
      </w:r>
    </w:p>
  </w:footnote>
  <w:footnote w:type="continuationNotice" w:id="1">
    <w:p w14:paraId="1FB70B2D" w14:textId="77777777" w:rsidR="00AD2275" w:rsidRDefault="00AD2275"/>
  </w:footnote>
  <w:footnote w:id="2">
    <w:p w14:paraId="12D13985" w14:textId="507B2069" w:rsidR="00570909" w:rsidRPr="00570909" w:rsidRDefault="00570909" w:rsidP="00570909">
      <w:pPr>
        <w:pStyle w:val="xmsonormal"/>
        <w:spacing w:before="0" w:beforeAutospacing="0" w:after="0" w:afterAutospacing="0"/>
        <w:ind w:left="-142" w:right="-233" w:hanging="142"/>
        <w:jc w:val="both"/>
        <w:rPr>
          <w:rFonts w:ascii="Arial" w:hAnsi="Arial" w:cs="Arial"/>
          <w:sz w:val="22"/>
          <w:szCs w:val="22"/>
        </w:rPr>
      </w:pPr>
      <w:r w:rsidRPr="00570909">
        <w:rPr>
          <w:rStyle w:val="Refdenotaalpie"/>
          <w:rFonts w:ascii="Arial" w:hAnsi="Arial" w:cs="Arial"/>
          <w:sz w:val="16"/>
          <w:szCs w:val="16"/>
        </w:rPr>
        <w:footnoteRef/>
      </w:r>
      <w:r w:rsidRPr="00570909">
        <w:rPr>
          <w:rFonts w:ascii="Arial" w:hAnsi="Arial" w:cs="Arial"/>
          <w:sz w:val="16"/>
          <w:szCs w:val="16"/>
        </w:rPr>
        <w:t xml:space="preserve"> </w:t>
      </w:r>
      <w:r w:rsidRPr="00570909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El 25 de abril de 2022 se sustituyó el archivo del comunicado 196/22, </w:t>
      </w:r>
      <w:r w:rsidRPr="00570909">
        <w:rPr>
          <w:rFonts w:ascii="Arial" w:hAnsi="Arial" w:cs="Arial"/>
          <w:bCs/>
          <w:i/>
          <w:iCs/>
          <w:color w:val="000000"/>
          <w:sz w:val="16"/>
          <w:szCs w:val="16"/>
          <w:lang w:val="es-ES"/>
        </w:rPr>
        <w:t>Centros de Justicia para</w:t>
      </w:r>
      <w:r>
        <w:rPr>
          <w:rFonts w:ascii="Arial" w:hAnsi="Arial" w:cs="Arial"/>
          <w:bCs/>
          <w:i/>
          <w:iCs/>
          <w:color w:val="000000"/>
          <w:sz w:val="16"/>
          <w:szCs w:val="16"/>
          <w:lang w:val="es-ES"/>
        </w:rPr>
        <w:t xml:space="preserve"> las</w:t>
      </w:r>
      <w:r w:rsidRPr="00570909">
        <w:rPr>
          <w:rFonts w:ascii="Arial" w:hAnsi="Arial" w:cs="Arial"/>
          <w:bCs/>
          <w:i/>
          <w:iCs/>
          <w:color w:val="000000"/>
          <w:sz w:val="16"/>
          <w:szCs w:val="16"/>
          <w:lang w:val="es-ES"/>
        </w:rPr>
        <w:t xml:space="preserve"> Mujeres</w:t>
      </w:r>
      <w:r>
        <w:rPr>
          <w:rFonts w:ascii="Arial" w:hAnsi="Arial" w:cs="Arial"/>
          <w:bCs/>
          <w:i/>
          <w:iCs/>
          <w:color w:val="000000"/>
          <w:sz w:val="16"/>
          <w:szCs w:val="16"/>
          <w:lang w:val="es-ES"/>
        </w:rPr>
        <w:t xml:space="preserve"> en México</w:t>
      </w:r>
      <w:r w:rsidRPr="00570909">
        <w:rPr>
          <w:rFonts w:ascii="Arial" w:hAnsi="Arial" w:cs="Arial"/>
          <w:bCs/>
          <w:i/>
          <w:iCs/>
          <w:color w:val="000000"/>
          <w:sz w:val="16"/>
          <w:szCs w:val="16"/>
          <w:lang w:val="es-ES"/>
        </w:rPr>
        <w:t xml:space="preserve"> 2021,</w:t>
      </w:r>
      <w:r w:rsidRPr="00570909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 debido a que el primer párrafo de la página 6 contenía una imprecisión en la cifra de mujeres atendidas.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 </w:t>
      </w:r>
      <w:r w:rsidRPr="00570909">
        <w:rPr>
          <w:rFonts w:ascii="Arial" w:hAnsi="Arial" w:cs="Arial"/>
          <w:bCs/>
          <w:color w:val="000000"/>
          <w:sz w:val="16"/>
          <w:szCs w:val="16"/>
          <w:lang w:val="es-ES"/>
        </w:rPr>
        <w:t>Decía: “</w:t>
      </w:r>
      <w:r w:rsidRPr="00570909">
        <w:rPr>
          <w:rFonts w:ascii="Arial" w:hAnsi="Arial" w:cs="Arial"/>
          <w:bCs/>
          <w:sz w:val="16"/>
          <w:szCs w:val="16"/>
        </w:rPr>
        <w:t>Del 1 de enero al 31 de diciembre de 2020 atendieron a 246,3251 mujeres…”</w:t>
      </w:r>
      <w:r>
        <w:rPr>
          <w:rFonts w:ascii="Arial" w:hAnsi="Arial" w:cs="Arial"/>
          <w:sz w:val="22"/>
          <w:szCs w:val="22"/>
        </w:rPr>
        <w:t xml:space="preserve">. </w:t>
      </w:r>
      <w:r w:rsidRPr="00570909">
        <w:rPr>
          <w:rFonts w:ascii="Arial" w:hAnsi="Arial" w:cs="Arial"/>
          <w:color w:val="000000"/>
          <w:sz w:val="16"/>
          <w:szCs w:val="16"/>
          <w:lang w:val="es-ES"/>
        </w:rPr>
        <w:t>Se cambió por: </w:t>
      </w:r>
      <w:r w:rsidRPr="00570909">
        <w:rPr>
          <w:rFonts w:ascii="Arial" w:hAnsi="Arial" w:cs="Arial"/>
          <w:color w:val="000000"/>
          <w:sz w:val="16"/>
          <w:szCs w:val="16"/>
        </w:rPr>
        <w:t>“</w:t>
      </w:r>
      <w:r w:rsidRPr="00570909">
        <w:rPr>
          <w:rFonts w:ascii="Arial" w:hAnsi="Arial" w:cs="Arial"/>
          <w:sz w:val="16"/>
          <w:szCs w:val="16"/>
        </w:rPr>
        <w:t>Del 1 de enero al 31 de diciembre de 2020 atendieron a 246,325 mujeres…”</w:t>
      </w:r>
      <w:r>
        <w:rPr>
          <w:rFonts w:ascii="Arial" w:hAnsi="Arial" w:cs="Arial"/>
          <w:sz w:val="16"/>
          <w:szCs w:val="16"/>
        </w:rPr>
        <w:t>.</w:t>
      </w:r>
    </w:p>
    <w:p w14:paraId="448B1AB0" w14:textId="316FA3D1" w:rsidR="00570909" w:rsidRPr="00570909" w:rsidRDefault="00570909">
      <w:pPr>
        <w:pStyle w:val="Textonotapie"/>
        <w:rPr>
          <w:lang w:val="es-MX"/>
        </w:rPr>
      </w:pPr>
    </w:p>
  </w:footnote>
  <w:footnote w:id="3">
    <w:p w14:paraId="02FCE52C" w14:textId="52C4CED9" w:rsidR="00841441" w:rsidRDefault="002C69EF" w:rsidP="00841441">
      <w:pPr>
        <w:pStyle w:val="Textonotapie"/>
        <w:ind w:left="-142" w:right="-233" w:hanging="142"/>
        <w:rPr>
          <w:sz w:val="16"/>
          <w:szCs w:val="16"/>
        </w:rPr>
      </w:pPr>
      <w:r w:rsidRPr="00244462">
        <w:rPr>
          <w:rStyle w:val="Refdenotaalpie"/>
          <w:sz w:val="16"/>
          <w:szCs w:val="16"/>
        </w:rPr>
        <w:footnoteRef/>
      </w:r>
      <w:r w:rsidRPr="00244462">
        <w:rPr>
          <w:sz w:val="16"/>
          <w:szCs w:val="16"/>
        </w:rPr>
        <w:t xml:space="preserve"> Incluye el CJM de Tlapa de Comonfort (Secretaría de la Mujer), el CJM de Querétaro (Secretaría de Seguridad Ciudadana) y</w:t>
      </w:r>
      <w:r w:rsidR="00AA3DDF">
        <w:rPr>
          <w:sz w:val="16"/>
          <w:szCs w:val="16"/>
        </w:rPr>
        <w:t xml:space="preserve"> </w:t>
      </w:r>
      <w:r w:rsidRPr="00244462">
        <w:rPr>
          <w:sz w:val="16"/>
          <w:szCs w:val="16"/>
        </w:rPr>
        <w:t>el CJM</w:t>
      </w:r>
    </w:p>
    <w:p w14:paraId="16E98435" w14:textId="5B54508B" w:rsidR="002C69EF" w:rsidRPr="00244462" w:rsidRDefault="00841441" w:rsidP="00841441">
      <w:pPr>
        <w:pStyle w:val="Textonotapie"/>
        <w:ind w:left="-142" w:right="-233"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C69EF" w:rsidRPr="00244462">
        <w:rPr>
          <w:sz w:val="16"/>
          <w:szCs w:val="16"/>
        </w:rPr>
        <w:t>Culiacán (Secretariado Ejecutivo del Sistema Estatal de Seguridad Pública de Sinaloa).</w:t>
      </w:r>
    </w:p>
  </w:footnote>
  <w:footnote w:id="4">
    <w:p w14:paraId="17819489" w14:textId="77777777" w:rsidR="002C69EF" w:rsidRPr="00155D4E" w:rsidRDefault="002C69EF" w:rsidP="00841441">
      <w:pPr>
        <w:pStyle w:val="Textonotapie"/>
        <w:ind w:left="-284" w:right="-23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44462">
        <w:rPr>
          <w:rStyle w:val="Refdenotaalpie"/>
          <w:color w:val="000000" w:themeColor="text1"/>
          <w:sz w:val="16"/>
          <w:szCs w:val="16"/>
        </w:rPr>
        <w:footnoteRef/>
      </w:r>
      <w:r w:rsidRPr="00244462">
        <w:rPr>
          <w:color w:val="000000" w:themeColor="text1"/>
          <w:sz w:val="16"/>
          <w:szCs w:val="16"/>
        </w:rPr>
        <w:t xml:space="preserve"> La opción “Otra” incluye: Órgano Sustantivo Técnico de la Fiscalía General del Estado e Interinstitucional.</w:t>
      </w:r>
    </w:p>
  </w:footnote>
  <w:footnote w:id="5">
    <w:p w14:paraId="0C23E912" w14:textId="2D1DD11E" w:rsidR="00637625" w:rsidRPr="00637625" w:rsidRDefault="00637625" w:rsidP="00CB2699">
      <w:pPr>
        <w:pStyle w:val="Textonotapie"/>
        <w:ind w:left="-142" w:right="-233" w:hanging="142"/>
        <w:rPr>
          <w:lang w:val="es-MX"/>
        </w:rPr>
      </w:pPr>
      <w:r w:rsidRPr="00637625">
        <w:rPr>
          <w:rStyle w:val="Refdenotaalpie"/>
          <w:sz w:val="16"/>
          <w:szCs w:val="16"/>
        </w:rPr>
        <w:footnoteRef/>
      </w:r>
      <w:r w:rsidRPr="00637625">
        <w:rPr>
          <w:sz w:val="16"/>
          <w:szCs w:val="16"/>
        </w:rPr>
        <w:t xml:space="preserve"> </w:t>
      </w:r>
      <w:r w:rsidRPr="00637625">
        <w:rPr>
          <w:sz w:val="16"/>
          <w:szCs w:val="16"/>
          <w:lang w:val="es-MX"/>
        </w:rPr>
        <w:t xml:space="preserve">Para 2019, las cifras corresponden a 47 </w:t>
      </w:r>
      <w:r w:rsidR="00CF6D5D">
        <w:rPr>
          <w:sz w:val="16"/>
          <w:szCs w:val="16"/>
          <w:lang w:val="es-MX"/>
        </w:rPr>
        <w:t xml:space="preserve">CJM </w:t>
      </w:r>
      <w:r w:rsidRPr="00637625">
        <w:rPr>
          <w:sz w:val="16"/>
          <w:szCs w:val="16"/>
          <w:lang w:val="es-MX"/>
        </w:rPr>
        <w:t>que estuvieron en operaciones</w:t>
      </w:r>
      <w:r w:rsidR="00CB2699">
        <w:rPr>
          <w:sz w:val="16"/>
          <w:szCs w:val="16"/>
          <w:lang w:val="es-MX"/>
        </w:rPr>
        <w:t>;</w:t>
      </w:r>
      <w:r w:rsidRPr="00637625">
        <w:rPr>
          <w:sz w:val="16"/>
          <w:szCs w:val="16"/>
          <w:lang w:val="es-MX"/>
        </w:rPr>
        <w:t xml:space="preserve"> </w:t>
      </w:r>
      <w:r w:rsidR="00CF6D5D">
        <w:rPr>
          <w:sz w:val="16"/>
          <w:szCs w:val="16"/>
          <w:lang w:val="es-MX"/>
        </w:rPr>
        <w:t xml:space="preserve">las de </w:t>
      </w:r>
      <w:r w:rsidRPr="00637625">
        <w:rPr>
          <w:sz w:val="16"/>
          <w:szCs w:val="16"/>
          <w:lang w:val="es-MX"/>
        </w:rPr>
        <w:t>2020</w:t>
      </w:r>
      <w:r w:rsidR="00CF6D5D">
        <w:rPr>
          <w:sz w:val="16"/>
          <w:szCs w:val="16"/>
          <w:lang w:val="es-MX"/>
        </w:rPr>
        <w:t xml:space="preserve"> </w:t>
      </w:r>
      <w:r w:rsidR="00CB2699">
        <w:rPr>
          <w:sz w:val="16"/>
          <w:szCs w:val="16"/>
          <w:lang w:val="es-MX"/>
        </w:rPr>
        <w:t xml:space="preserve">corresponden </w:t>
      </w:r>
      <w:r w:rsidRPr="00637625">
        <w:rPr>
          <w:sz w:val="16"/>
          <w:szCs w:val="16"/>
          <w:lang w:val="es-MX"/>
        </w:rPr>
        <w:t xml:space="preserve">a 50 </w:t>
      </w:r>
      <w:r w:rsidR="00CF6D5D">
        <w:rPr>
          <w:sz w:val="16"/>
          <w:szCs w:val="16"/>
          <w:lang w:val="es-MX"/>
        </w:rPr>
        <w:t xml:space="preserve">CJM </w:t>
      </w:r>
      <w:r w:rsidRPr="00637625">
        <w:rPr>
          <w:sz w:val="16"/>
          <w:szCs w:val="16"/>
          <w:lang w:val="es-MX"/>
        </w:rPr>
        <w:t xml:space="preserve">y </w:t>
      </w:r>
      <w:r w:rsidR="00CF6D5D">
        <w:rPr>
          <w:sz w:val="16"/>
          <w:szCs w:val="16"/>
          <w:lang w:val="es-MX"/>
        </w:rPr>
        <w:t xml:space="preserve">las de </w:t>
      </w:r>
      <w:r w:rsidRPr="00637625">
        <w:rPr>
          <w:sz w:val="16"/>
          <w:szCs w:val="16"/>
          <w:lang w:val="es-MX"/>
        </w:rPr>
        <w:t>2021</w:t>
      </w:r>
      <w:r w:rsidR="00CB2699">
        <w:rPr>
          <w:sz w:val="16"/>
          <w:szCs w:val="16"/>
          <w:lang w:val="es-MX"/>
        </w:rPr>
        <w:t>,</w:t>
      </w:r>
      <w:r w:rsidRPr="00637625">
        <w:rPr>
          <w:sz w:val="16"/>
          <w:szCs w:val="16"/>
          <w:lang w:val="es-MX"/>
        </w:rPr>
        <w:t xml:space="preserve"> a 53 C</w:t>
      </w:r>
      <w:r w:rsidR="00CF6D5D">
        <w:rPr>
          <w:sz w:val="16"/>
          <w:szCs w:val="16"/>
          <w:lang w:val="es-MX"/>
        </w:rPr>
        <w:t>JM</w:t>
      </w:r>
      <w:r w:rsidRPr="00637625">
        <w:rPr>
          <w:sz w:val="16"/>
          <w:szCs w:val="16"/>
          <w:lang w:val="es-MX"/>
        </w:rPr>
        <w:t>.</w:t>
      </w:r>
    </w:p>
  </w:footnote>
  <w:footnote w:id="6">
    <w:p w14:paraId="2A344724" w14:textId="77777777" w:rsidR="00A33792" w:rsidRPr="009006C5" w:rsidRDefault="00A33792" w:rsidP="00572079">
      <w:pPr>
        <w:pStyle w:val="Textonotapie"/>
        <w:ind w:left="-142" w:right="-233" w:hanging="142"/>
        <w:jc w:val="both"/>
        <w:rPr>
          <w:lang w:val="es-MX"/>
        </w:rPr>
      </w:pPr>
      <w:r w:rsidRPr="009006C5">
        <w:rPr>
          <w:rStyle w:val="Refdenotaalpie"/>
          <w:sz w:val="16"/>
          <w:szCs w:val="16"/>
        </w:rPr>
        <w:footnoteRef/>
      </w:r>
      <w:r w:rsidRPr="009006C5">
        <w:rPr>
          <w:sz w:val="16"/>
          <w:szCs w:val="16"/>
        </w:rPr>
        <w:t xml:space="preserve"> La categoría “Otra(s)” incluye</w:t>
      </w:r>
      <w:r>
        <w:rPr>
          <w:sz w:val="16"/>
          <w:szCs w:val="16"/>
        </w:rPr>
        <w:t xml:space="preserve"> los registros de los CJM catalogados como</w:t>
      </w:r>
      <w:r w:rsidRPr="009006C5">
        <w:rPr>
          <w:sz w:val="16"/>
          <w:szCs w:val="16"/>
        </w:rPr>
        <w:t xml:space="preserve"> acoso; violencia contra los derechos sexuales y reproductivos; digital; docente; feminicida; institucional; laboral; obstétrica; política; cibernética; familiar; privación de la libertad y sustracción de hijos e hijas</w:t>
      </w:r>
      <w:r>
        <w:rPr>
          <w:sz w:val="16"/>
          <w:szCs w:val="16"/>
        </w:rPr>
        <w:t>.</w:t>
      </w:r>
      <w:r w:rsidRPr="009006C5">
        <w:t> </w:t>
      </w:r>
    </w:p>
  </w:footnote>
  <w:footnote w:id="7">
    <w:p w14:paraId="22F12481" w14:textId="414F6CEF" w:rsidR="00CF6D5D" w:rsidRPr="00CF6D5D" w:rsidRDefault="00CF6D5D" w:rsidP="00572079">
      <w:pPr>
        <w:pStyle w:val="Textonotapie"/>
        <w:ind w:left="-142" w:right="-233" w:hanging="142"/>
        <w:jc w:val="both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F6D5D">
        <w:rPr>
          <w:sz w:val="16"/>
          <w:szCs w:val="16"/>
          <w:lang w:val="es-MX"/>
        </w:rPr>
        <w:t>Las mujeres pudieron haber sufrido violencia por más de una persona agresora</w:t>
      </w:r>
      <w:r w:rsidR="00D245C9">
        <w:rPr>
          <w:sz w:val="16"/>
          <w:szCs w:val="16"/>
          <w:lang w:val="es-MX"/>
        </w:rPr>
        <w:t xml:space="preserve">, </w:t>
      </w:r>
      <w:r w:rsidRPr="00CF6D5D">
        <w:rPr>
          <w:sz w:val="16"/>
          <w:szCs w:val="16"/>
          <w:lang w:val="es-MX"/>
        </w:rPr>
        <w:t>por lo que se incluyen los incidentes de violencia tantas veces como personas agresoras.</w:t>
      </w:r>
      <w:r w:rsidR="00526ABE">
        <w:rPr>
          <w:sz w:val="16"/>
          <w:szCs w:val="16"/>
          <w:lang w:val="es-MX"/>
        </w:rPr>
        <w:t xml:space="preserve"> Es importante considerar el alto registro </w:t>
      </w:r>
      <w:r w:rsidR="00526ABE" w:rsidRPr="002247BF">
        <w:rPr>
          <w:i/>
          <w:sz w:val="16"/>
          <w:szCs w:val="16"/>
          <w:lang w:val="es-MX"/>
        </w:rPr>
        <w:t>no especificado</w:t>
      </w:r>
      <w:r w:rsidR="00526ABE">
        <w:rPr>
          <w:sz w:val="16"/>
          <w:szCs w:val="16"/>
          <w:lang w:val="es-MX"/>
        </w:rPr>
        <w:t>.</w:t>
      </w:r>
    </w:p>
    <w:p w14:paraId="5286D2FB" w14:textId="181240D5" w:rsidR="00CF6D5D" w:rsidRPr="00CF6D5D" w:rsidRDefault="00CF6D5D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542E" w14:textId="69F7B6B8" w:rsidR="00913AFD" w:rsidRPr="002022A0" w:rsidRDefault="00913AFD" w:rsidP="00841441">
    <w:pPr>
      <w:pStyle w:val="Encabezado"/>
      <w:tabs>
        <w:tab w:val="clear" w:pos="4320"/>
        <w:tab w:val="clear" w:pos="8640"/>
      </w:tabs>
      <w:ind w:left="-142" w:right="-233" w:hanging="142"/>
      <w:jc w:val="right"/>
      <w:rPr>
        <w:b/>
        <w:color w:val="002060"/>
        <w:lang w:val="pt-BR"/>
      </w:rPr>
    </w:pPr>
    <w:r w:rsidRPr="002022A0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8283C12" wp14:editId="60CCD938">
          <wp:simplePos x="0" y="0"/>
          <wp:positionH relativeFrom="margin">
            <wp:posOffset>-173990</wp:posOffset>
          </wp:positionH>
          <wp:positionV relativeFrom="margin">
            <wp:posOffset>-1025525</wp:posOffset>
          </wp:positionV>
          <wp:extent cx="828000" cy="828000"/>
          <wp:effectExtent l="0" t="0" r="0" b="0"/>
          <wp:wrapSquare wrapText="bothSides"/>
          <wp:docPr id="20" name="Imagen 20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22A0">
      <w:tab/>
    </w:r>
    <w:r w:rsidRPr="002022A0">
      <w:rPr>
        <w:b/>
        <w:color w:val="002060"/>
      </w:rPr>
      <w:t>COMUNICADO DE PRENSA NÚM.</w:t>
    </w:r>
    <w:r w:rsidR="002022A0" w:rsidRPr="002022A0">
      <w:rPr>
        <w:b/>
        <w:color w:val="002060"/>
      </w:rPr>
      <w:t xml:space="preserve"> 196</w:t>
    </w:r>
    <w:r w:rsidRPr="002022A0">
      <w:rPr>
        <w:b/>
        <w:color w:val="002060"/>
      </w:rPr>
      <w:t>/22</w:t>
    </w:r>
  </w:p>
  <w:p w14:paraId="74811ECF" w14:textId="0538390B" w:rsidR="00913AFD" w:rsidRPr="002022A0" w:rsidRDefault="00913AFD" w:rsidP="00841441">
    <w:pPr>
      <w:pStyle w:val="Encabezado"/>
      <w:tabs>
        <w:tab w:val="clear" w:pos="4320"/>
        <w:tab w:val="clear" w:pos="8640"/>
      </w:tabs>
      <w:ind w:left="-567" w:right="-233"/>
      <w:jc w:val="right"/>
      <w:rPr>
        <w:b/>
        <w:color w:val="002060"/>
        <w:lang w:val="pt-BR"/>
      </w:rPr>
    </w:pPr>
    <w:r w:rsidRPr="002022A0">
      <w:rPr>
        <w:b/>
        <w:color w:val="002060"/>
        <w:lang w:val="pt-BR"/>
      </w:rPr>
      <w:t>25 DE ABRIL DE 2022</w:t>
    </w:r>
  </w:p>
  <w:p w14:paraId="1887E197" w14:textId="007A5359" w:rsidR="00913AFD" w:rsidRPr="00306ECD" w:rsidRDefault="00913AFD" w:rsidP="00841441">
    <w:pPr>
      <w:pStyle w:val="Encabezado"/>
      <w:tabs>
        <w:tab w:val="clear" w:pos="4320"/>
        <w:tab w:val="clear" w:pos="8640"/>
      </w:tabs>
      <w:ind w:left="-567" w:right="-233"/>
      <w:jc w:val="right"/>
      <w:rPr>
        <w:b/>
        <w:color w:val="002060"/>
      </w:rPr>
    </w:pPr>
    <w:r w:rsidRPr="002022A0">
      <w:rPr>
        <w:b/>
        <w:color w:val="002060"/>
      </w:rPr>
      <w:t xml:space="preserve">PÁGINA </w:t>
    </w:r>
    <w:r w:rsidRPr="002022A0">
      <w:rPr>
        <w:b/>
        <w:color w:val="002060"/>
      </w:rPr>
      <w:fldChar w:fldCharType="begin"/>
    </w:r>
    <w:r w:rsidRPr="002022A0">
      <w:rPr>
        <w:b/>
        <w:color w:val="002060"/>
      </w:rPr>
      <w:instrText xml:space="preserve"> PAGE  \* Arabic </w:instrText>
    </w:r>
    <w:r w:rsidRPr="002022A0">
      <w:rPr>
        <w:b/>
        <w:color w:val="002060"/>
      </w:rPr>
      <w:fldChar w:fldCharType="separate"/>
    </w:r>
    <w:r w:rsidRPr="002022A0">
      <w:rPr>
        <w:b/>
        <w:color w:val="002060"/>
      </w:rPr>
      <w:t>1</w:t>
    </w:r>
    <w:r w:rsidRPr="002022A0">
      <w:rPr>
        <w:b/>
        <w:color w:val="002060"/>
      </w:rPr>
      <w:fldChar w:fldCharType="end"/>
    </w:r>
    <w:r w:rsidRPr="002022A0">
      <w:rPr>
        <w:b/>
        <w:color w:val="002060"/>
      </w:rPr>
      <w:t>/9</w:t>
    </w:r>
  </w:p>
  <w:p w14:paraId="2FE61108" w14:textId="77777777" w:rsidR="00913AFD" w:rsidRDefault="00913AFD" w:rsidP="00913AFD">
    <w:pPr>
      <w:pStyle w:val="Encabezado"/>
      <w:ind w:right="49"/>
      <w:jc w:val="center"/>
    </w:pPr>
  </w:p>
  <w:p w14:paraId="0D9F3829" w14:textId="77777777" w:rsidR="00913AFD" w:rsidRDefault="00913A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666FE8"/>
    <w:multiLevelType w:val="hybridMultilevel"/>
    <w:tmpl w:val="F1EC8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3651"/>
    <w:multiLevelType w:val="hybridMultilevel"/>
    <w:tmpl w:val="07EAFDCC"/>
    <w:lvl w:ilvl="0" w:tplc="2D849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CA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03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8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2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C6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80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61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BD7F57"/>
    <w:multiLevelType w:val="hybridMultilevel"/>
    <w:tmpl w:val="17624FB6"/>
    <w:lvl w:ilvl="0" w:tplc="4B3A5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8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E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D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82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C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E6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8D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747FB8"/>
    <w:multiLevelType w:val="hybridMultilevel"/>
    <w:tmpl w:val="24EE3BAC"/>
    <w:lvl w:ilvl="0" w:tplc="26D41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C3310"/>
    <w:multiLevelType w:val="hybridMultilevel"/>
    <w:tmpl w:val="30EACE10"/>
    <w:lvl w:ilvl="0" w:tplc="B0B00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ED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01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E7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E1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CF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A0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2A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2B7441"/>
    <w:multiLevelType w:val="hybridMultilevel"/>
    <w:tmpl w:val="677C8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34C47"/>
    <w:multiLevelType w:val="hybridMultilevel"/>
    <w:tmpl w:val="0B506D0E"/>
    <w:lvl w:ilvl="0" w:tplc="5200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C2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E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45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69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A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8C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8A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40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3C4A5C"/>
    <w:multiLevelType w:val="hybridMultilevel"/>
    <w:tmpl w:val="D9A87FEA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560258E1"/>
    <w:multiLevelType w:val="hybridMultilevel"/>
    <w:tmpl w:val="D04478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A746E0"/>
    <w:multiLevelType w:val="hybridMultilevel"/>
    <w:tmpl w:val="7CD45346"/>
    <w:lvl w:ilvl="0" w:tplc="3EA00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6A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85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2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E1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88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8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106E58"/>
    <w:multiLevelType w:val="hybridMultilevel"/>
    <w:tmpl w:val="06D47302"/>
    <w:lvl w:ilvl="0" w:tplc="802EE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45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87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C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E6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66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C8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E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A0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BC87E66"/>
    <w:multiLevelType w:val="hybridMultilevel"/>
    <w:tmpl w:val="D71CD4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AA9"/>
    <w:rsid w:val="00000BEA"/>
    <w:rsid w:val="0000180F"/>
    <w:rsid w:val="00002466"/>
    <w:rsid w:val="00002665"/>
    <w:rsid w:val="000027BD"/>
    <w:rsid w:val="00002B26"/>
    <w:rsid w:val="00003712"/>
    <w:rsid w:val="00003C25"/>
    <w:rsid w:val="00003C68"/>
    <w:rsid w:val="00004291"/>
    <w:rsid w:val="0000458A"/>
    <w:rsid w:val="00004804"/>
    <w:rsid w:val="000050C6"/>
    <w:rsid w:val="00005940"/>
    <w:rsid w:val="00005F56"/>
    <w:rsid w:val="00006268"/>
    <w:rsid w:val="00006B5A"/>
    <w:rsid w:val="000078B1"/>
    <w:rsid w:val="0000790F"/>
    <w:rsid w:val="00007A1A"/>
    <w:rsid w:val="00010A59"/>
    <w:rsid w:val="000112A7"/>
    <w:rsid w:val="00011512"/>
    <w:rsid w:val="0001151F"/>
    <w:rsid w:val="00011840"/>
    <w:rsid w:val="00011AC0"/>
    <w:rsid w:val="00011BD3"/>
    <w:rsid w:val="00012278"/>
    <w:rsid w:val="00012A27"/>
    <w:rsid w:val="00012E16"/>
    <w:rsid w:val="00012FE8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C49"/>
    <w:rsid w:val="00020D33"/>
    <w:rsid w:val="00021432"/>
    <w:rsid w:val="00021492"/>
    <w:rsid w:val="00021686"/>
    <w:rsid w:val="000216A3"/>
    <w:rsid w:val="000228C4"/>
    <w:rsid w:val="00022CA3"/>
    <w:rsid w:val="000230C9"/>
    <w:rsid w:val="00023FB8"/>
    <w:rsid w:val="000249A0"/>
    <w:rsid w:val="000256F4"/>
    <w:rsid w:val="000260EE"/>
    <w:rsid w:val="00026B3C"/>
    <w:rsid w:val="00026B52"/>
    <w:rsid w:val="00026FCF"/>
    <w:rsid w:val="00030480"/>
    <w:rsid w:val="0003065F"/>
    <w:rsid w:val="0003080B"/>
    <w:rsid w:val="00030BF8"/>
    <w:rsid w:val="00030D10"/>
    <w:rsid w:val="00031231"/>
    <w:rsid w:val="000314D3"/>
    <w:rsid w:val="00031BCF"/>
    <w:rsid w:val="00032593"/>
    <w:rsid w:val="00032B16"/>
    <w:rsid w:val="00033603"/>
    <w:rsid w:val="00033A14"/>
    <w:rsid w:val="0003447A"/>
    <w:rsid w:val="00034BC3"/>
    <w:rsid w:val="000353F3"/>
    <w:rsid w:val="00035600"/>
    <w:rsid w:val="00035B2D"/>
    <w:rsid w:val="00035C0B"/>
    <w:rsid w:val="00035DA7"/>
    <w:rsid w:val="00035E5C"/>
    <w:rsid w:val="00036179"/>
    <w:rsid w:val="00036D72"/>
    <w:rsid w:val="00037089"/>
    <w:rsid w:val="00037177"/>
    <w:rsid w:val="00037859"/>
    <w:rsid w:val="0003789E"/>
    <w:rsid w:val="00037CC4"/>
    <w:rsid w:val="0004066E"/>
    <w:rsid w:val="00040F75"/>
    <w:rsid w:val="00041220"/>
    <w:rsid w:val="0004165C"/>
    <w:rsid w:val="00041FF7"/>
    <w:rsid w:val="00042075"/>
    <w:rsid w:val="0004225C"/>
    <w:rsid w:val="000427A6"/>
    <w:rsid w:val="0004326A"/>
    <w:rsid w:val="00043535"/>
    <w:rsid w:val="00043B32"/>
    <w:rsid w:val="00043E2B"/>
    <w:rsid w:val="00043EA5"/>
    <w:rsid w:val="00044296"/>
    <w:rsid w:val="00044699"/>
    <w:rsid w:val="00044700"/>
    <w:rsid w:val="00044A11"/>
    <w:rsid w:val="00044C5E"/>
    <w:rsid w:val="00044D67"/>
    <w:rsid w:val="00044FD9"/>
    <w:rsid w:val="0004596A"/>
    <w:rsid w:val="00045AF1"/>
    <w:rsid w:val="00045E58"/>
    <w:rsid w:val="00045E9B"/>
    <w:rsid w:val="00046139"/>
    <w:rsid w:val="000465BF"/>
    <w:rsid w:val="00046822"/>
    <w:rsid w:val="0004682E"/>
    <w:rsid w:val="00046912"/>
    <w:rsid w:val="00046AB6"/>
    <w:rsid w:val="00046D06"/>
    <w:rsid w:val="00047104"/>
    <w:rsid w:val="000471CD"/>
    <w:rsid w:val="0004735D"/>
    <w:rsid w:val="0004777C"/>
    <w:rsid w:val="00047B50"/>
    <w:rsid w:val="00047C64"/>
    <w:rsid w:val="000501E0"/>
    <w:rsid w:val="00050934"/>
    <w:rsid w:val="00050FB5"/>
    <w:rsid w:val="00051AC0"/>
    <w:rsid w:val="00051C72"/>
    <w:rsid w:val="00051D1C"/>
    <w:rsid w:val="00051D9E"/>
    <w:rsid w:val="00052410"/>
    <w:rsid w:val="00052536"/>
    <w:rsid w:val="00052F04"/>
    <w:rsid w:val="00052F1E"/>
    <w:rsid w:val="000536D2"/>
    <w:rsid w:val="00053B2C"/>
    <w:rsid w:val="00053EB7"/>
    <w:rsid w:val="00054A4F"/>
    <w:rsid w:val="00054C21"/>
    <w:rsid w:val="00055047"/>
    <w:rsid w:val="00055086"/>
    <w:rsid w:val="00055B54"/>
    <w:rsid w:val="00056F51"/>
    <w:rsid w:val="000573F5"/>
    <w:rsid w:val="00057F37"/>
    <w:rsid w:val="000602B0"/>
    <w:rsid w:val="0006056C"/>
    <w:rsid w:val="00061733"/>
    <w:rsid w:val="00061DB5"/>
    <w:rsid w:val="0006228A"/>
    <w:rsid w:val="000626C8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2CD"/>
    <w:rsid w:val="00065336"/>
    <w:rsid w:val="00065708"/>
    <w:rsid w:val="00065A07"/>
    <w:rsid w:val="00065BC1"/>
    <w:rsid w:val="00065DCD"/>
    <w:rsid w:val="00066638"/>
    <w:rsid w:val="00066653"/>
    <w:rsid w:val="00066EA7"/>
    <w:rsid w:val="0007012A"/>
    <w:rsid w:val="0007017F"/>
    <w:rsid w:val="000703E6"/>
    <w:rsid w:val="00070431"/>
    <w:rsid w:val="000704E1"/>
    <w:rsid w:val="000707FF"/>
    <w:rsid w:val="00070864"/>
    <w:rsid w:val="00070BB7"/>
    <w:rsid w:val="00071352"/>
    <w:rsid w:val="0007145A"/>
    <w:rsid w:val="00071F33"/>
    <w:rsid w:val="00072213"/>
    <w:rsid w:val="000725AC"/>
    <w:rsid w:val="00072B18"/>
    <w:rsid w:val="000730F3"/>
    <w:rsid w:val="00073491"/>
    <w:rsid w:val="000735CB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38F"/>
    <w:rsid w:val="00077C46"/>
    <w:rsid w:val="0008027F"/>
    <w:rsid w:val="00080368"/>
    <w:rsid w:val="0008084D"/>
    <w:rsid w:val="000814C6"/>
    <w:rsid w:val="000814ED"/>
    <w:rsid w:val="0008175A"/>
    <w:rsid w:val="0008195B"/>
    <w:rsid w:val="00081AB5"/>
    <w:rsid w:val="0008224B"/>
    <w:rsid w:val="000826F7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573E"/>
    <w:rsid w:val="00085810"/>
    <w:rsid w:val="000858A0"/>
    <w:rsid w:val="0008590A"/>
    <w:rsid w:val="00086295"/>
    <w:rsid w:val="0008756B"/>
    <w:rsid w:val="00087B51"/>
    <w:rsid w:val="00087DB7"/>
    <w:rsid w:val="0009025D"/>
    <w:rsid w:val="00090B9C"/>
    <w:rsid w:val="00090D7B"/>
    <w:rsid w:val="00090E89"/>
    <w:rsid w:val="000912C1"/>
    <w:rsid w:val="00091474"/>
    <w:rsid w:val="00091483"/>
    <w:rsid w:val="000915F7"/>
    <w:rsid w:val="0009200A"/>
    <w:rsid w:val="00092421"/>
    <w:rsid w:val="00092764"/>
    <w:rsid w:val="0009292F"/>
    <w:rsid w:val="00092D3A"/>
    <w:rsid w:val="00092F4C"/>
    <w:rsid w:val="00092F6E"/>
    <w:rsid w:val="00093496"/>
    <w:rsid w:val="00093A4B"/>
    <w:rsid w:val="00094496"/>
    <w:rsid w:val="00094FD4"/>
    <w:rsid w:val="000950E7"/>
    <w:rsid w:val="00095360"/>
    <w:rsid w:val="000955AA"/>
    <w:rsid w:val="000957BC"/>
    <w:rsid w:val="00096633"/>
    <w:rsid w:val="00096737"/>
    <w:rsid w:val="00097AA1"/>
    <w:rsid w:val="00097C0A"/>
    <w:rsid w:val="000A0344"/>
    <w:rsid w:val="000A0823"/>
    <w:rsid w:val="000A1522"/>
    <w:rsid w:val="000A21D6"/>
    <w:rsid w:val="000A2704"/>
    <w:rsid w:val="000A2F4F"/>
    <w:rsid w:val="000A31EF"/>
    <w:rsid w:val="000A3339"/>
    <w:rsid w:val="000A3354"/>
    <w:rsid w:val="000A3656"/>
    <w:rsid w:val="000A3733"/>
    <w:rsid w:val="000A43B0"/>
    <w:rsid w:val="000A53E6"/>
    <w:rsid w:val="000A574B"/>
    <w:rsid w:val="000A5B04"/>
    <w:rsid w:val="000A5E2A"/>
    <w:rsid w:val="000A609E"/>
    <w:rsid w:val="000A643B"/>
    <w:rsid w:val="000A707A"/>
    <w:rsid w:val="000A78BA"/>
    <w:rsid w:val="000A7B2A"/>
    <w:rsid w:val="000B007C"/>
    <w:rsid w:val="000B0710"/>
    <w:rsid w:val="000B0746"/>
    <w:rsid w:val="000B075A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608"/>
    <w:rsid w:val="000C1F04"/>
    <w:rsid w:val="000C1F86"/>
    <w:rsid w:val="000C2578"/>
    <w:rsid w:val="000C2892"/>
    <w:rsid w:val="000C2B3C"/>
    <w:rsid w:val="000C30D7"/>
    <w:rsid w:val="000C3105"/>
    <w:rsid w:val="000C34DD"/>
    <w:rsid w:val="000C35CB"/>
    <w:rsid w:val="000C37BC"/>
    <w:rsid w:val="000C4466"/>
    <w:rsid w:val="000C4650"/>
    <w:rsid w:val="000C482F"/>
    <w:rsid w:val="000C4992"/>
    <w:rsid w:val="000C4A24"/>
    <w:rsid w:val="000C5299"/>
    <w:rsid w:val="000C5468"/>
    <w:rsid w:val="000C55CC"/>
    <w:rsid w:val="000C5852"/>
    <w:rsid w:val="000C5D0E"/>
    <w:rsid w:val="000C614B"/>
    <w:rsid w:val="000C6A4A"/>
    <w:rsid w:val="000C6AEF"/>
    <w:rsid w:val="000C6AFD"/>
    <w:rsid w:val="000D06FA"/>
    <w:rsid w:val="000D09FB"/>
    <w:rsid w:val="000D0DDA"/>
    <w:rsid w:val="000D0ED5"/>
    <w:rsid w:val="000D113E"/>
    <w:rsid w:val="000D1169"/>
    <w:rsid w:val="000D15C5"/>
    <w:rsid w:val="000D28A5"/>
    <w:rsid w:val="000D29E3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799"/>
    <w:rsid w:val="000D5EDB"/>
    <w:rsid w:val="000D6029"/>
    <w:rsid w:val="000D6C0F"/>
    <w:rsid w:val="000D6F1E"/>
    <w:rsid w:val="000D767F"/>
    <w:rsid w:val="000D7A95"/>
    <w:rsid w:val="000D7BBD"/>
    <w:rsid w:val="000E03C0"/>
    <w:rsid w:val="000E0654"/>
    <w:rsid w:val="000E139E"/>
    <w:rsid w:val="000E19B3"/>
    <w:rsid w:val="000E1A02"/>
    <w:rsid w:val="000E2782"/>
    <w:rsid w:val="000E2970"/>
    <w:rsid w:val="000E3CC1"/>
    <w:rsid w:val="000E40C6"/>
    <w:rsid w:val="000E4CD2"/>
    <w:rsid w:val="000E5331"/>
    <w:rsid w:val="000E5526"/>
    <w:rsid w:val="000E5594"/>
    <w:rsid w:val="000E5D6B"/>
    <w:rsid w:val="000E5FE0"/>
    <w:rsid w:val="000E684F"/>
    <w:rsid w:val="000E6D5D"/>
    <w:rsid w:val="000E6F32"/>
    <w:rsid w:val="000E75C0"/>
    <w:rsid w:val="000F05D5"/>
    <w:rsid w:val="000F109B"/>
    <w:rsid w:val="000F14C1"/>
    <w:rsid w:val="000F1819"/>
    <w:rsid w:val="000F1DEB"/>
    <w:rsid w:val="000F20BF"/>
    <w:rsid w:val="000F2F7F"/>
    <w:rsid w:val="000F3491"/>
    <w:rsid w:val="000F3DE6"/>
    <w:rsid w:val="000F4202"/>
    <w:rsid w:val="000F44E7"/>
    <w:rsid w:val="000F4794"/>
    <w:rsid w:val="000F49F1"/>
    <w:rsid w:val="000F4C41"/>
    <w:rsid w:val="000F4FA7"/>
    <w:rsid w:val="000F536A"/>
    <w:rsid w:val="000F541D"/>
    <w:rsid w:val="000F5472"/>
    <w:rsid w:val="000F5AD1"/>
    <w:rsid w:val="000F5D0B"/>
    <w:rsid w:val="000F69FA"/>
    <w:rsid w:val="000F74EB"/>
    <w:rsid w:val="000F7577"/>
    <w:rsid w:val="000F7974"/>
    <w:rsid w:val="000F7ECD"/>
    <w:rsid w:val="000F7FB5"/>
    <w:rsid w:val="00100103"/>
    <w:rsid w:val="00100317"/>
    <w:rsid w:val="00100ACC"/>
    <w:rsid w:val="00100BDC"/>
    <w:rsid w:val="001011EC"/>
    <w:rsid w:val="001017C1"/>
    <w:rsid w:val="00101E92"/>
    <w:rsid w:val="00101F40"/>
    <w:rsid w:val="00102475"/>
    <w:rsid w:val="0010312A"/>
    <w:rsid w:val="00103847"/>
    <w:rsid w:val="00103913"/>
    <w:rsid w:val="00103FA2"/>
    <w:rsid w:val="00105234"/>
    <w:rsid w:val="00105E2B"/>
    <w:rsid w:val="0010619C"/>
    <w:rsid w:val="0010664D"/>
    <w:rsid w:val="00110510"/>
    <w:rsid w:val="0011076D"/>
    <w:rsid w:val="00110DB1"/>
    <w:rsid w:val="00110DF0"/>
    <w:rsid w:val="001110FE"/>
    <w:rsid w:val="001114D0"/>
    <w:rsid w:val="00111703"/>
    <w:rsid w:val="0011194A"/>
    <w:rsid w:val="00111AA3"/>
    <w:rsid w:val="00111E8C"/>
    <w:rsid w:val="00111F29"/>
    <w:rsid w:val="00111F72"/>
    <w:rsid w:val="00112876"/>
    <w:rsid w:val="00112EF8"/>
    <w:rsid w:val="00113348"/>
    <w:rsid w:val="00113404"/>
    <w:rsid w:val="001134B4"/>
    <w:rsid w:val="00113DA8"/>
    <w:rsid w:val="00113DE8"/>
    <w:rsid w:val="0011424C"/>
    <w:rsid w:val="001143A7"/>
    <w:rsid w:val="0011478A"/>
    <w:rsid w:val="00114B56"/>
    <w:rsid w:val="00114B96"/>
    <w:rsid w:val="00114E47"/>
    <w:rsid w:val="00114FA2"/>
    <w:rsid w:val="00115A20"/>
    <w:rsid w:val="0011621E"/>
    <w:rsid w:val="00116518"/>
    <w:rsid w:val="00116647"/>
    <w:rsid w:val="00116F84"/>
    <w:rsid w:val="00117D7A"/>
    <w:rsid w:val="00120112"/>
    <w:rsid w:val="001201BA"/>
    <w:rsid w:val="00120EA1"/>
    <w:rsid w:val="001215E5"/>
    <w:rsid w:val="0012181E"/>
    <w:rsid w:val="00121EEF"/>
    <w:rsid w:val="00122048"/>
    <w:rsid w:val="001228A0"/>
    <w:rsid w:val="00123EFF"/>
    <w:rsid w:val="001241F7"/>
    <w:rsid w:val="00124D1A"/>
    <w:rsid w:val="001251AF"/>
    <w:rsid w:val="00125654"/>
    <w:rsid w:val="00125943"/>
    <w:rsid w:val="00125D0D"/>
    <w:rsid w:val="00125D9D"/>
    <w:rsid w:val="001263E8"/>
    <w:rsid w:val="0012762F"/>
    <w:rsid w:val="00127810"/>
    <w:rsid w:val="001301E6"/>
    <w:rsid w:val="001304F2"/>
    <w:rsid w:val="00130C4C"/>
    <w:rsid w:val="001313EB"/>
    <w:rsid w:val="001315B2"/>
    <w:rsid w:val="0013222E"/>
    <w:rsid w:val="00132E91"/>
    <w:rsid w:val="001338BB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674"/>
    <w:rsid w:val="0013769C"/>
    <w:rsid w:val="00137AFD"/>
    <w:rsid w:val="0014012A"/>
    <w:rsid w:val="001405BA"/>
    <w:rsid w:val="001408B4"/>
    <w:rsid w:val="00140AD8"/>
    <w:rsid w:val="00140BE4"/>
    <w:rsid w:val="001411DE"/>
    <w:rsid w:val="00141399"/>
    <w:rsid w:val="00141A0B"/>
    <w:rsid w:val="00141AF4"/>
    <w:rsid w:val="00142363"/>
    <w:rsid w:val="0014285E"/>
    <w:rsid w:val="00142E09"/>
    <w:rsid w:val="0014377B"/>
    <w:rsid w:val="00143C8C"/>
    <w:rsid w:val="00143D3A"/>
    <w:rsid w:val="00145F65"/>
    <w:rsid w:val="001460E0"/>
    <w:rsid w:val="0014646A"/>
    <w:rsid w:val="00146902"/>
    <w:rsid w:val="00146DFA"/>
    <w:rsid w:val="00147D79"/>
    <w:rsid w:val="0015018D"/>
    <w:rsid w:val="00150228"/>
    <w:rsid w:val="001502C3"/>
    <w:rsid w:val="001504E8"/>
    <w:rsid w:val="00150536"/>
    <w:rsid w:val="00151068"/>
    <w:rsid w:val="0015112F"/>
    <w:rsid w:val="00152988"/>
    <w:rsid w:val="001533B2"/>
    <w:rsid w:val="001534CA"/>
    <w:rsid w:val="0015369A"/>
    <w:rsid w:val="0015386A"/>
    <w:rsid w:val="00153892"/>
    <w:rsid w:val="001540F9"/>
    <w:rsid w:val="00154E1D"/>
    <w:rsid w:val="00154E90"/>
    <w:rsid w:val="001557A9"/>
    <w:rsid w:val="00155878"/>
    <w:rsid w:val="0015599D"/>
    <w:rsid w:val="00155A36"/>
    <w:rsid w:val="00155EDD"/>
    <w:rsid w:val="00156C37"/>
    <w:rsid w:val="0015755C"/>
    <w:rsid w:val="00157DAA"/>
    <w:rsid w:val="001600C9"/>
    <w:rsid w:val="00160308"/>
    <w:rsid w:val="00160511"/>
    <w:rsid w:val="0016052B"/>
    <w:rsid w:val="00160957"/>
    <w:rsid w:val="00160B56"/>
    <w:rsid w:val="0016159C"/>
    <w:rsid w:val="00161833"/>
    <w:rsid w:val="00161C37"/>
    <w:rsid w:val="00161E62"/>
    <w:rsid w:val="001623BD"/>
    <w:rsid w:val="00162797"/>
    <w:rsid w:val="00162A20"/>
    <w:rsid w:val="00164381"/>
    <w:rsid w:val="001648B2"/>
    <w:rsid w:val="00164CD1"/>
    <w:rsid w:val="001655BD"/>
    <w:rsid w:val="00165810"/>
    <w:rsid w:val="00165C79"/>
    <w:rsid w:val="00165E36"/>
    <w:rsid w:val="00165FD0"/>
    <w:rsid w:val="0016614B"/>
    <w:rsid w:val="001665FD"/>
    <w:rsid w:val="0016710F"/>
    <w:rsid w:val="00167A72"/>
    <w:rsid w:val="0017080F"/>
    <w:rsid w:val="001708DD"/>
    <w:rsid w:val="00170972"/>
    <w:rsid w:val="001709AA"/>
    <w:rsid w:val="00170BD4"/>
    <w:rsid w:val="001711E3"/>
    <w:rsid w:val="00171D67"/>
    <w:rsid w:val="00171D9D"/>
    <w:rsid w:val="00171DA7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1A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774FA"/>
    <w:rsid w:val="00180887"/>
    <w:rsid w:val="00180A83"/>
    <w:rsid w:val="001810DE"/>
    <w:rsid w:val="001813AB"/>
    <w:rsid w:val="001819C6"/>
    <w:rsid w:val="00181B78"/>
    <w:rsid w:val="0018211C"/>
    <w:rsid w:val="001821F8"/>
    <w:rsid w:val="00182529"/>
    <w:rsid w:val="00182CBE"/>
    <w:rsid w:val="001831B3"/>
    <w:rsid w:val="00183BFD"/>
    <w:rsid w:val="001845FA"/>
    <w:rsid w:val="0018522B"/>
    <w:rsid w:val="001854A8"/>
    <w:rsid w:val="00185D40"/>
    <w:rsid w:val="00186C17"/>
    <w:rsid w:val="00190180"/>
    <w:rsid w:val="00190196"/>
    <w:rsid w:val="00190A43"/>
    <w:rsid w:val="00190BF4"/>
    <w:rsid w:val="00190D0B"/>
    <w:rsid w:val="00190EFF"/>
    <w:rsid w:val="001912FB"/>
    <w:rsid w:val="00191608"/>
    <w:rsid w:val="00191664"/>
    <w:rsid w:val="00191C77"/>
    <w:rsid w:val="00192065"/>
    <w:rsid w:val="001941AA"/>
    <w:rsid w:val="00194F73"/>
    <w:rsid w:val="00195EC2"/>
    <w:rsid w:val="00195F99"/>
    <w:rsid w:val="0019661A"/>
    <w:rsid w:val="00196805"/>
    <w:rsid w:val="00197621"/>
    <w:rsid w:val="001A016C"/>
    <w:rsid w:val="001A03B3"/>
    <w:rsid w:val="001A0422"/>
    <w:rsid w:val="001A102F"/>
    <w:rsid w:val="001A1A27"/>
    <w:rsid w:val="001A1ED0"/>
    <w:rsid w:val="001A20A7"/>
    <w:rsid w:val="001A285E"/>
    <w:rsid w:val="001A30A7"/>
    <w:rsid w:val="001A35A6"/>
    <w:rsid w:val="001A368A"/>
    <w:rsid w:val="001A3963"/>
    <w:rsid w:val="001A41DF"/>
    <w:rsid w:val="001A43F5"/>
    <w:rsid w:val="001A45C9"/>
    <w:rsid w:val="001A4E0E"/>
    <w:rsid w:val="001A4E8C"/>
    <w:rsid w:val="001A4ECB"/>
    <w:rsid w:val="001A4EF7"/>
    <w:rsid w:val="001A4F6E"/>
    <w:rsid w:val="001A5141"/>
    <w:rsid w:val="001A5ABD"/>
    <w:rsid w:val="001A5CE0"/>
    <w:rsid w:val="001A60E2"/>
    <w:rsid w:val="001A69F0"/>
    <w:rsid w:val="001A79AA"/>
    <w:rsid w:val="001A7DCB"/>
    <w:rsid w:val="001A7F95"/>
    <w:rsid w:val="001B07B0"/>
    <w:rsid w:val="001B091A"/>
    <w:rsid w:val="001B0992"/>
    <w:rsid w:val="001B0AC4"/>
    <w:rsid w:val="001B0B31"/>
    <w:rsid w:val="001B1120"/>
    <w:rsid w:val="001B15E2"/>
    <w:rsid w:val="001B163A"/>
    <w:rsid w:val="001B1A37"/>
    <w:rsid w:val="001B211E"/>
    <w:rsid w:val="001B253D"/>
    <w:rsid w:val="001B277C"/>
    <w:rsid w:val="001B2C6A"/>
    <w:rsid w:val="001B2F19"/>
    <w:rsid w:val="001B3280"/>
    <w:rsid w:val="001B35ED"/>
    <w:rsid w:val="001B369D"/>
    <w:rsid w:val="001B3F50"/>
    <w:rsid w:val="001B450E"/>
    <w:rsid w:val="001B46DB"/>
    <w:rsid w:val="001B4F75"/>
    <w:rsid w:val="001B5DDB"/>
    <w:rsid w:val="001B62D3"/>
    <w:rsid w:val="001B6682"/>
    <w:rsid w:val="001B6ABD"/>
    <w:rsid w:val="001B74F4"/>
    <w:rsid w:val="001B75DC"/>
    <w:rsid w:val="001C0136"/>
    <w:rsid w:val="001C01CE"/>
    <w:rsid w:val="001C0A6E"/>
    <w:rsid w:val="001C0AD1"/>
    <w:rsid w:val="001C0BB1"/>
    <w:rsid w:val="001C0BCC"/>
    <w:rsid w:val="001C117D"/>
    <w:rsid w:val="001C1F9C"/>
    <w:rsid w:val="001C219D"/>
    <w:rsid w:val="001C226A"/>
    <w:rsid w:val="001C236E"/>
    <w:rsid w:val="001C29E7"/>
    <w:rsid w:val="001C3244"/>
    <w:rsid w:val="001C32C6"/>
    <w:rsid w:val="001C3E2D"/>
    <w:rsid w:val="001C48C7"/>
    <w:rsid w:val="001C4A9E"/>
    <w:rsid w:val="001C6CAB"/>
    <w:rsid w:val="001C6CC1"/>
    <w:rsid w:val="001C6E79"/>
    <w:rsid w:val="001C6F1B"/>
    <w:rsid w:val="001C7130"/>
    <w:rsid w:val="001C7A20"/>
    <w:rsid w:val="001C7D82"/>
    <w:rsid w:val="001C7E70"/>
    <w:rsid w:val="001D0068"/>
    <w:rsid w:val="001D01C6"/>
    <w:rsid w:val="001D050E"/>
    <w:rsid w:val="001D092F"/>
    <w:rsid w:val="001D0E2A"/>
    <w:rsid w:val="001D0E3A"/>
    <w:rsid w:val="001D182B"/>
    <w:rsid w:val="001D1AEF"/>
    <w:rsid w:val="001D244E"/>
    <w:rsid w:val="001D24F1"/>
    <w:rsid w:val="001D3407"/>
    <w:rsid w:val="001D39AE"/>
    <w:rsid w:val="001D3AD1"/>
    <w:rsid w:val="001D478B"/>
    <w:rsid w:val="001D4970"/>
    <w:rsid w:val="001D5A86"/>
    <w:rsid w:val="001D5F02"/>
    <w:rsid w:val="001D6186"/>
    <w:rsid w:val="001D62AF"/>
    <w:rsid w:val="001D637E"/>
    <w:rsid w:val="001D639F"/>
    <w:rsid w:val="001D6468"/>
    <w:rsid w:val="001D6652"/>
    <w:rsid w:val="001D69E5"/>
    <w:rsid w:val="001D6B3D"/>
    <w:rsid w:val="001D7104"/>
    <w:rsid w:val="001E075F"/>
    <w:rsid w:val="001E07AF"/>
    <w:rsid w:val="001E0933"/>
    <w:rsid w:val="001E14E8"/>
    <w:rsid w:val="001E1627"/>
    <w:rsid w:val="001E18BD"/>
    <w:rsid w:val="001E1D8F"/>
    <w:rsid w:val="001E1DBA"/>
    <w:rsid w:val="001E1EF2"/>
    <w:rsid w:val="001E212C"/>
    <w:rsid w:val="001E290B"/>
    <w:rsid w:val="001E385F"/>
    <w:rsid w:val="001E39E4"/>
    <w:rsid w:val="001E3CC4"/>
    <w:rsid w:val="001E490C"/>
    <w:rsid w:val="001E4C68"/>
    <w:rsid w:val="001E50FD"/>
    <w:rsid w:val="001E5310"/>
    <w:rsid w:val="001E59DC"/>
    <w:rsid w:val="001E5DD7"/>
    <w:rsid w:val="001E5EEE"/>
    <w:rsid w:val="001E65F6"/>
    <w:rsid w:val="001E6E6A"/>
    <w:rsid w:val="001E7358"/>
    <w:rsid w:val="001E759F"/>
    <w:rsid w:val="001E7C72"/>
    <w:rsid w:val="001E7EDD"/>
    <w:rsid w:val="001F02CD"/>
    <w:rsid w:val="001F0B7F"/>
    <w:rsid w:val="001F0CD0"/>
    <w:rsid w:val="001F0F71"/>
    <w:rsid w:val="001F1884"/>
    <w:rsid w:val="001F19D1"/>
    <w:rsid w:val="001F1B69"/>
    <w:rsid w:val="001F1D9A"/>
    <w:rsid w:val="001F2656"/>
    <w:rsid w:val="001F2740"/>
    <w:rsid w:val="001F27F2"/>
    <w:rsid w:val="001F2C3A"/>
    <w:rsid w:val="001F3531"/>
    <w:rsid w:val="001F3696"/>
    <w:rsid w:val="001F42FF"/>
    <w:rsid w:val="001F44B4"/>
    <w:rsid w:val="001F44D3"/>
    <w:rsid w:val="001F4510"/>
    <w:rsid w:val="001F4E3C"/>
    <w:rsid w:val="001F58D3"/>
    <w:rsid w:val="001F5F60"/>
    <w:rsid w:val="001F65A4"/>
    <w:rsid w:val="001F65E0"/>
    <w:rsid w:val="001F6CEE"/>
    <w:rsid w:val="001F6EE3"/>
    <w:rsid w:val="001F7362"/>
    <w:rsid w:val="001F73D2"/>
    <w:rsid w:val="001F75E2"/>
    <w:rsid w:val="001F7863"/>
    <w:rsid w:val="001F7AE9"/>
    <w:rsid w:val="001F7CFD"/>
    <w:rsid w:val="002000BF"/>
    <w:rsid w:val="00200181"/>
    <w:rsid w:val="002011D5"/>
    <w:rsid w:val="00201C2D"/>
    <w:rsid w:val="002022A0"/>
    <w:rsid w:val="00203367"/>
    <w:rsid w:val="002042DB"/>
    <w:rsid w:val="00204438"/>
    <w:rsid w:val="00204A44"/>
    <w:rsid w:val="00206147"/>
    <w:rsid w:val="002064F3"/>
    <w:rsid w:val="002069A8"/>
    <w:rsid w:val="00206EE7"/>
    <w:rsid w:val="00207251"/>
    <w:rsid w:val="0020787D"/>
    <w:rsid w:val="0020789A"/>
    <w:rsid w:val="00207BB5"/>
    <w:rsid w:val="00207C83"/>
    <w:rsid w:val="00210718"/>
    <w:rsid w:val="00210869"/>
    <w:rsid w:val="002116AD"/>
    <w:rsid w:val="00211744"/>
    <w:rsid w:val="00211999"/>
    <w:rsid w:val="002123A4"/>
    <w:rsid w:val="002126CD"/>
    <w:rsid w:val="00212814"/>
    <w:rsid w:val="00213773"/>
    <w:rsid w:val="00213B0E"/>
    <w:rsid w:val="00213CBC"/>
    <w:rsid w:val="002141FB"/>
    <w:rsid w:val="002146CA"/>
    <w:rsid w:val="002147D6"/>
    <w:rsid w:val="00214C6A"/>
    <w:rsid w:val="002154B2"/>
    <w:rsid w:val="0021575B"/>
    <w:rsid w:val="00215783"/>
    <w:rsid w:val="0021669B"/>
    <w:rsid w:val="00216876"/>
    <w:rsid w:val="0022018A"/>
    <w:rsid w:val="00220ADA"/>
    <w:rsid w:val="00220B7B"/>
    <w:rsid w:val="002215CD"/>
    <w:rsid w:val="0022180E"/>
    <w:rsid w:val="00221E3F"/>
    <w:rsid w:val="002220BA"/>
    <w:rsid w:val="002227B3"/>
    <w:rsid w:val="00222CE3"/>
    <w:rsid w:val="002235D7"/>
    <w:rsid w:val="002239C4"/>
    <w:rsid w:val="00224617"/>
    <w:rsid w:val="002247BF"/>
    <w:rsid w:val="00224B7A"/>
    <w:rsid w:val="00225591"/>
    <w:rsid w:val="00225690"/>
    <w:rsid w:val="0022574F"/>
    <w:rsid w:val="0022593A"/>
    <w:rsid w:val="00225B52"/>
    <w:rsid w:val="00225C75"/>
    <w:rsid w:val="00225CE3"/>
    <w:rsid w:val="002260D7"/>
    <w:rsid w:val="002263E2"/>
    <w:rsid w:val="00226B17"/>
    <w:rsid w:val="0022712B"/>
    <w:rsid w:val="002276A4"/>
    <w:rsid w:val="00227843"/>
    <w:rsid w:val="00227A99"/>
    <w:rsid w:val="00227C8B"/>
    <w:rsid w:val="0023006A"/>
    <w:rsid w:val="00230257"/>
    <w:rsid w:val="00230A44"/>
    <w:rsid w:val="00230A47"/>
    <w:rsid w:val="00230A52"/>
    <w:rsid w:val="00230F22"/>
    <w:rsid w:val="00230FA5"/>
    <w:rsid w:val="00231131"/>
    <w:rsid w:val="0023132D"/>
    <w:rsid w:val="0023132F"/>
    <w:rsid w:val="0023170E"/>
    <w:rsid w:val="00231839"/>
    <w:rsid w:val="002318DA"/>
    <w:rsid w:val="0023262B"/>
    <w:rsid w:val="00232A4E"/>
    <w:rsid w:val="00233A7D"/>
    <w:rsid w:val="00233EAC"/>
    <w:rsid w:val="00233ED2"/>
    <w:rsid w:val="0023482B"/>
    <w:rsid w:val="0023482C"/>
    <w:rsid w:val="00234AA4"/>
    <w:rsid w:val="00234C7F"/>
    <w:rsid w:val="00234E62"/>
    <w:rsid w:val="00234F8F"/>
    <w:rsid w:val="002358A1"/>
    <w:rsid w:val="00235C73"/>
    <w:rsid w:val="0023658F"/>
    <w:rsid w:val="002367B9"/>
    <w:rsid w:val="00236872"/>
    <w:rsid w:val="00236890"/>
    <w:rsid w:val="002368C0"/>
    <w:rsid w:val="00236CC2"/>
    <w:rsid w:val="00236CDE"/>
    <w:rsid w:val="002375CF"/>
    <w:rsid w:val="0023763A"/>
    <w:rsid w:val="00237D7D"/>
    <w:rsid w:val="002404D1"/>
    <w:rsid w:val="002405C8"/>
    <w:rsid w:val="00240A56"/>
    <w:rsid w:val="00240ECB"/>
    <w:rsid w:val="002415DA"/>
    <w:rsid w:val="00241857"/>
    <w:rsid w:val="002420C0"/>
    <w:rsid w:val="00242728"/>
    <w:rsid w:val="0024285E"/>
    <w:rsid w:val="00242BEB"/>
    <w:rsid w:val="00242F79"/>
    <w:rsid w:val="00242FA8"/>
    <w:rsid w:val="0024310E"/>
    <w:rsid w:val="00243204"/>
    <w:rsid w:val="00243283"/>
    <w:rsid w:val="00243AC5"/>
    <w:rsid w:val="0024405D"/>
    <w:rsid w:val="00244462"/>
    <w:rsid w:val="00244516"/>
    <w:rsid w:val="00244C7D"/>
    <w:rsid w:val="00244CF8"/>
    <w:rsid w:val="0024512A"/>
    <w:rsid w:val="002454F0"/>
    <w:rsid w:val="00245B9E"/>
    <w:rsid w:val="002465AC"/>
    <w:rsid w:val="002465EC"/>
    <w:rsid w:val="00246614"/>
    <w:rsid w:val="00246907"/>
    <w:rsid w:val="00246BC7"/>
    <w:rsid w:val="00246C0E"/>
    <w:rsid w:val="00246EC9"/>
    <w:rsid w:val="00246FE9"/>
    <w:rsid w:val="00247130"/>
    <w:rsid w:val="0024723E"/>
    <w:rsid w:val="00247760"/>
    <w:rsid w:val="00247E6F"/>
    <w:rsid w:val="00247F58"/>
    <w:rsid w:val="00247FD9"/>
    <w:rsid w:val="0025003A"/>
    <w:rsid w:val="00250260"/>
    <w:rsid w:val="00250FD5"/>
    <w:rsid w:val="00251167"/>
    <w:rsid w:val="002511BA"/>
    <w:rsid w:val="002517BC"/>
    <w:rsid w:val="00251EFF"/>
    <w:rsid w:val="002521A6"/>
    <w:rsid w:val="002526B9"/>
    <w:rsid w:val="0025276C"/>
    <w:rsid w:val="00252780"/>
    <w:rsid w:val="002528A4"/>
    <w:rsid w:val="00252DD3"/>
    <w:rsid w:val="0025394F"/>
    <w:rsid w:val="00253B97"/>
    <w:rsid w:val="00254194"/>
    <w:rsid w:val="002544CB"/>
    <w:rsid w:val="00254724"/>
    <w:rsid w:val="00255D8E"/>
    <w:rsid w:val="00256584"/>
    <w:rsid w:val="00256C48"/>
    <w:rsid w:val="00256EF8"/>
    <w:rsid w:val="00256F81"/>
    <w:rsid w:val="002570D5"/>
    <w:rsid w:val="00257177"/>
    <w:rsid w:val="00257730"/>
    <w:rsid w:val="002577CB"/>
    <w:rsid w:val="00257803"/>
    <w:rsid w:val="00257B74"/>
    <w:rsid w:val="00257CD8"/>
    <w:rsid w:val="00257E42"/>
    <w:rsid w:val="002610D8"/>
    <w:rsid w:val="00261A6C"/>
    <w:rsid w:val="002629E2"/>
    <w:rsid w:val="00262BA8"/>
    <w:rsid w:val="00262BC8"/>
    <w:rsid w:val="00263981"/>
    <w:rsid w:val="002641D9"/>
    <w:rsid w:val="00264220"/>
    <w:rsid w:val="002643C5"/>
    <w:rsid w:val="00264917"/>
    <w:rsid w:val="002651EC"/>
    <w:rsid w:val="00265DC2"/>
    <w:rsid w:val="0026638C"/>
    <w:rsid w:val="00266F00"/>
    <w:rsid w:val="002670EF"/>
    <w:rsid w:val="002671A2"/>
    <w:rsid w:val="00267A38"/>
    <w:rsid w:val="00267B1C"/>
    <w:rsid w:val="00267F5F"/>
    <w:rsid w:val="00270059"/>
    <w:rsid w:val="00270965"/>
    <w:rsid w:val="002715FC"/>
    <w:rsid w:val="00271E5D"/>
    <w:rsid w:val="00272082"/>
    <w:rsid w:val="0027349D"/>
    <w:rsid w:val="00273516"/>
    <w:rsid w:val="0027382B"/>
    <w:rsid w:val="00273985"/>
    <w:rsid w:val="00273B82"/>
    <w:rsid w:val="00273E7A"/>
    <w:rsid w:val="00274372"/>
    <w:rsid w:val="00274740"/>
    <w:rsid w:val="0027475A"/>
    <w:rsid w:val="00275107"/>
    <w:rsid w:val="00275F56"/>
    <w:rsid w:val="002765B7"/>
    <w:rsid w:val="00276EAA"/>
    <w:rsid w:val="00277713"/>
    <w:rsid w:val="00277DBC"/>
    <w:rsid w:val="00277E13"/>
    <w:rsid w:val="00277F64"/>
    <w:rsid w:val="00280550"/>
    <w:rsid w:val="00280C2E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938"/>
    <w:rsid w:val="00284B5F"/>
    <w:rsid w:val="0028596B"/>
    <w:rsid w:val="00285FB9"/>
    <w:rsid w:val="00286219"/>
    <w:rsid w:val="00286A03"/>
    <w:rsid w:val="0028733B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421"/>
    <w:rsid w:val="00292C79"/>
    <w:rsid w:val="00293271"/>
    <w:rsid w:val="00293587"/>
    <w:rsid w:val="00293896"/>
    <w:rsid w:val="00293B5C"/>
    <w:rsid w:val="00293ED1"/>
    <w:rsid w:val="00294051"/>
    <w:rsid w:val="00294A06"/>
    <w:rsid w:val="00294FFB"/>
    <w:rsid w:val="002954FD"/>
    <w:rsid w:val="00295A5A"/>
    <w:rsid w:val="0029615B"/>
    <w:rsid w:val="00296242"/>
    <w:rsid w:val="00296AFE"/>
    <w:rsid w:val="00296CE6"/>
    <w:rsid w:val="00296F86"/>
    <w:rsid w:val="002973DF"/>
    <w:rsid w:val="002979DC"/>
    <w:rsid w:val="00297D6A"/>
    <w:rsid w:val="002A0190"/>
    <w:rsid w:val="002A0983"/>
    <w:rsid w:val="002A0BF5"/>
    <w:rsid w:val="002A1128"/>
    <w:rsid w:val="002A158C"/>
    <w:rsid w:val="002A23F4"/>
    <w:rsid w:val="002A24EB"/>
    <w:rsid w:val="002A29BF"/>
    <w:rsid w:val="002A2C07"/>
    <w:rsid w:val="002A2C5E"/>
    <w:rsid w:val="002A2D66"/>
    <w:rsid w:val="002A2E5B"/>
    <w:rsid w:val="002A407E"/>
    <w:rsid w:val="002A428E"/>
    <w:rsid w:val="002A46FA"/>
    <w:rsid w:val="002A5227"/>
    <w:rsid w:val="002A57BC"/>
    <w:rsid w:val="002A581C"/>
    <w:rsid w:val="002B00FE"/>
    <w:rsid w:val="002B062B"/>
    <w:rsid w:val="002B0E27"/>
    <w:rsid w:val="002B10B6"/>
    <w:rsid w:val="002B10D3"/>
    <w:rsid w:val="002B1113"/>
    <w:rsid w:val="002B1867"/>
    <w:rsid w:val="002B1EA3"/>
    <w:rsid w:val="002B2A55"/>
    <w:rsid w:val="002B2A5A"/>
    <w:rsid w:val="002B2DA9"/>
    <w:rsid w:val="002B30C8"/>
    <w:rsid w:val="002B31FA"/>
    <w:rsid w:val="002B33D5"/>
    <w:rsid w:val="002B3A06"/>
    <w:rsid w:val="002B4552"/>
    <w:rsid w:val="002B4C84"/>
    <w:rsid w:val="002B5746"/>
    <w:rsid w:val="002B5F27"/>
    <w:rsid w:val="002B63D3"/>
    <w:rsid w:val="002B6815"/>
    <w:rsid w:val="002B6AB1"/>
    <w:rsid w:val="002B71D1"/>
    <w:rsid w:val="002B765A"/>
    <w:rsid w:val="002C0144"/>
    <w:rsid w:val="002C01B8"/>
    <w:rsid w:val="002C098F"/>
    <w:rsid w:val="002C0CAC"/>
    <w:rsid w:val="002C13F0"/>
    <w:rsid w:val="002C1612"/>
    <w:rsid w:val="002C1F28"/>
    <w:rsid w:val="002C23C3"/>
    <w:rsid w:val="002C254B"/>
    <w:rsid w:val="002C25DE"/>
    <w:rsid w:val="002C27E8"/>
    <w:rsid w:val="002C2ACB"/>
    <w:rsid w:val="002C2F60"/>
    <w:rsid w:val="002C41CB"/>
    <w:rsid w:val="002C42BA"/>
    <w:rsid w:val="002C5A5E"/>
    <w:rsid w:val="002C5C58"/>
    <w:rsid w:val="002C69EF"/>
    <w:rsid w:val="002C6A1A"/>
    <w:rsid w:val="002C6B67"/>
    <w:rsid w:val="002C6D03"/>
    <w:rsid w:val="002C73EE"/>
    <w:rsid w:val="002C7660"/>
    <w:rsid w:val="002C7718"/>
    <w:rsid w:val="002C77DB"/>
    <w:rsid w:val="002C77F7"/>
    <w:rsid w:val="002C7CD4"/>
    <w:rsid w:val="002D0321"/>
    <w:rsid w:val="002D0A14"/>
    <w:rsid w:val="002D0E7A"/>
    <w:rsid w:val="002D155B"/>
    <w:rsid w:val="002D1AD3"/>
    <w:rsid w:val="002D1DB6"/>
    <w:rsid w:val="002D40A5"/>
    <w:rsid w:val="002D48E1"/>
    <w:rsid w:val="002D4B7D"/>
    <w:rsid w:val="002D61C8"/>
    <w:rsid w:val="002D629E"/>
    <w:rsid w:val="002D68DF"/>
    <w:rsid w:val="002D6E9A"/>
    <w:rsid w:val="002D726B"/>
    <w:rsid w:val="002D75DB"/>
    <w:rsid w:val="002E0067"/>
    <w:rsid w:val="002E02D0"/>
    <w:rsid w:val="002E0489"/>
    <w:rsid w:val="002E04C0"/>
    <w:rsid w:val="002E0544"/>
    <w:rsid w:val="002E0C48"/>
    <w:rsid w:val="002E1DF4"/>
    <w:rsid w:val="002E2122"/>
    <w:rsid w:val="002E2C3B"/>
    <w:rsid w:val="002E30B9"/>
    <w:rsid w:val="002E3C37"/>
    <w:rsid w:val="002E4A5A"/>
    <w:rsid w:val="002E4BA7"/>
    <w:rsid w:val="002E4D3D"/>
    <w:rsid w:val="002E52A1"/>
    <w:rsid w:val="002E5CA7"/>
    <w:rsid w:val="002E668B"/>
    <w:rsid w:val="002E6B39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9AD"/>
    <w:rsid w:val="002F3C64"/>
    <w:rsid w:val="002F41E5"/>
    <w:rsid w:val="002F4431"/>
    <w:rsid w:val="002F47E7"/>
    <w:rsid w:val="002F510D"/>
    <w:rsid w:val="002F5E88"/>
    <w:rsid w:val="002F5F61"/>
    <w:rsid w:val="002F60DD"/>
    <w:rsid w:val="002F6364"/>
    <w:rsid w:val="00300081"/>
    <w:rsid w:val="0030023E"/>
    <w:rsid w:val="0030059B"/>
    <w:rsid w:val="0030076A"/>
    <w:rsid w:val="00300FC5"/>
    <w:rsid w:val="00301277"/>
    <w:rsid w:val="003017EA"/>
    <w:rsid w:val="00301837"/>
    <w:rsid w:val="003019CD"/>
    <w:rsid w:val="003027D8"/>
    <w:rsid w:val="00302B1B"/>
    <w:rsid w:val="0030341B"/>
    <w:rsid w:val="003034D2"/>
    <w:rsid w:val="0030373E"/>
    <w:rsid w:val="0030379D"/>
    <w:rsid w:val="00303A1B"/>
    <w:rsid w:val="00303B6C"/>
    <w:rsid w:val="003045BE"/>
    <w:rsid w:val="00304639"/>
    <w:rsid w:val="00304F92"/>
    <w:rsid w:val="00305F53"/>
    <w:rsid w:val="003060F3"/>
    <w:rsid w:val="0030612A"/>
    <w:rsid w:val="003068EC"/>
    <w:rsid w:val="00306C01"/>
    <w:rsid w:val="00307197"/>
    <w:rsid w:val="0030759B"/>
    <w:rsid w:val="003076C4"/>
    <w:rsid w:val="003079A6"/>
    <w:rsid w:val="00307D6F"/>
    <w:rsid w:val="003100D6"/>
    <w:rsid w:val="003106C8"/>
    <w:rsid w:val="00310C8A"/>
    <w:rsid w:val="00310E3F"/>
    <w:rsid w:val="00311270"/>
    <w:rsid w:val="0031175D"/>
    <w:rsid w:val="003119DD"/>
    <w:rsid w:val="003120FA"/>
    <w:rsid w:val="00312297"/>
    <w:rsid w:val="0031260F"/>
    <w:rsid w:val="00313367"/>
    <w:rsid w:val="0031354F"/>
    <w:rsid w:val="00313D14"/>
    <w:rsid w:val="00314614"/>
    <w:rsid w:val="00314739"/>
    <w:rsid w:val="00314773"/>
    <w:rsid w:val="00314A41"/>
    <w:rsid w:val="00314F8A"/>
    <w:rsid w:val="003151F3"/>
    <w:rsid w:val="003152FA"/>
    <w:rsid w:val="003154DB"/>
    <w:rsid w:val="00315D25"/>
    <w:rsid w:val="00316779"/>
    <w:rsid w:val="00317DA5"/>
    <w:rsid w:val="003201D0"/>
    <w:rsid w:val="00320553"/>
    <w:rsid w:val="003205E0"/>
    <w:rsid w:val="003208D0"/>
    <w:rsid w:val="00320FDD"/>
    <w:rsid w:val="00321386"/>
    <w:rsid w:val="00321629"/>
    <w:rsid w:val="00321788"/>
    <w:rsid w:val="00321848"/>
    <w:rsid w:val="00321CB3"/>
    <w:rsid w:val="00322341"/>
    <w:rsid w:val="00322C94"/>
    <w:rsid w:val="0032345B"/>
    <w:rsid w:val="003235FE"/>
    <w:rsid w:val="00324FF5"/>
    <w:rsid w:val="003256A0"/>
    <w:rsid w:val="00325DD3"/>
    <w:rsid w:val="003265DE"/>
    <w:rsid w:val="00326943"/>
    <w:rsid w:val="00326A08"/>
    <w:rsid w:val="003275D6"/>
    <w:rsid w:val="0032767E"/>
    <w:rsid w:val="003277C6"/>
    <w:rsid w:val="00327845"/>
    <w:rsid w:val="00327B0E"/>
    <w:rsid w:val="003302CF"/>
    <w:rsid w:val="00330559"/>
    <w:rsid w:val="003309DD"/>
    <w:rsid w:val="00330B86"/>
    <w:rsid w:val="00330B8A"/>
    <w:rsid w:val="00330DB5"/>
    <w:rsid w:val="00331306"/>
    <w:rsid w:val="003314E7"/>
    <w:rsid w:val="00331659"/>
    <w:rsid w:val="003319C5"/>
    <w:rsid w:val="00331A58"/>
    <w:rsid w:val="00331ADA"/>
    <w:rsid w:val="003320F9"/>
    <w:rsid w:val="003327BD"/>
    <w:rsid w:val="00332AE6"/>
    <w:rsid w:val="00332F28"/>
    <w:rsid w:val="003338EB"/>
    <w:rsid w:val="00334446"/>
    <w:rsid w:val="0033444C"/>
    <w:rsid w:val="00334725"/>
    <w:rsid w:val="00334A38"/>
    <w:rsid w:val="00334A88"/>
    <w:rsid w:val="00334AF1"/>
    <w:rsid w:val="003353D5"/>
    <w:rsid w:val="00335A53"/>
    <w:rsid w:val="0033611F"/>
    <w:rsid w:val="0033687A"/>
    <w:rsid w:val="003369C6"/>
    <w:rsid w:val="00336D65"/>
    <w:rsid w:val="00337095"/>
    <w:rsid w:val="0033716A"/>
    <w:rsid w:val="00337205"/>
    <w:rsid w:val="003372B8"/>
    <w:rsid w:val="003379A4"/>
    <w:rsid w:val="003379AC"/>
    <w:rsid w:val="00337BB0"/>
    <w:rsid w:val="00337CB6"/>
    <w:rsid w:val="003403AE"/>
    <w:rsid w:val="003409BD"/>
    <w:rsid w:val="0034111B"/>
    <w:rsid w:val="00341134"/>
    <w:rsid w:val="003411D8"/>
    <w:rsid w:val="00342559"/>
    <w:rsid w:val="00342D1A"/>
    <w:rsid w:val="00342E32"/>
    <w:rsid w:val="0034331D"/>
    <w:rsid w:val="0034339B"/>
    <w:rsid w:val="00343860"/>
    <w:rsid w:val="00343AB5"/>
    <w:rsid w:val="00344747"/>
    <w:rsid w:val="00344CEF"/>
    <w:rsid w:val="00344F44"/>
    <w:rsid w:val="0034511C"/>
    <w:rsid w:val="00345191"/>
    <w:rsid w:val="0034550A"/>
    <w:rsid w:val="00345B7B"/>
    <w:rsid w:val="0034620C"/>
    <w:rsid w:val="00346579"/>
    <w:rsid w:val="0034696A"/>
    <w:rsid w:val="00346C50"/>
    <w:rsid w:val="003474B3"/>
    <w:rsid w:val="00347A1B"/>
    <w:rsid w:val="00347CA3"/>
    <w:rsid w:val="00347F79"/>
    <w:rsid w:val="00347F9F"/>
    <w:rsid w:val="00350C9E"/>
    <w:rsid w:val="00351032"/>
    <w:rsid w:val="0035149A"/>
    <w:rsid w:val="00351668"/>
    <w:rsid w:val="00351D88"/>
    <w:rsid w:val="00352775"/>
    <w:rsid w:val="00352B71"/>
    <w:rsid w:val="00352F14"/>
    <w:rsid w:val="003530B3"/>
    <w:rsid w:val="00353865"/>
    <w:rsid w:val="00353BFA"/>
    <w:rsid w:val="00354C90"/>
    <w:rsid w:val="0035546F"/>
    <w:rsid w:val="003554BD"/>
    <w:rsid w:val="003554CE"/>
    <w:rsid w:val="0035561A"/>
    <w:rsid w:val="00355C3C"/>
    <w:rsid w:val="00356210"/>
    <w:rsid w:val="00356586"/>
    <w:rsid w:val="00356636"/>
    <w:rsid w:val="00356792"/>
    <w:rsid w:val="0035690C"/>
    <w:rsid w:val="003571E2"/>
    <w:rsid w:val="003579D5"/>
    <w:rsid w:val="003605AA"/>
    <w:rsid w:val="00360A82"/>
    <w:rsid w:val="00360AA0"/>
    <w:rsid w:val="00361062"/>
    <w:rsid w:val="003610F5"/>
    <w:rsid w:val="003616F4"/>
    <w:rsid w:val="00361FEC"/>
    <w:rsid w:val="00362753"/>
    <w:rsid w:val="00362B5E"/>
    <w:rsid w:val="003638E9"/>
    <w:rsid w:val="00363B40"/>
    <w:rsid w:val="003643A5"/>
    <w:rsid w:val="00364D97"/>
    <w:rsid w:val="00364E02"/>
    <w:rsid w:val="0036533F"/>
    <w:rsid w:val="00365370"/>
    <w:rsid w:val="00365FA4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016"/>
    <w:rsid w:val="00371208"/>
    <w:rsid w:val="003718D9"/>
    <w:rsid w:val="0037207D"/>
    <w:rsid w:val="00372286"/>
    <w:rsid w:val="00372389"/>
    <w:rsid w:val="00372564"/>
    <w:rsid w:val="00372644"/>
    <w:rsid w:val="0037334A"/>
    <w:rsid w:val="003734B3"/>
    <w:rsid w:val="00373820"/>
    <w:rsid w:val="0037443B"/>
    <w:rsid w:val="00374783"/>
    <w:rsid w:val="00374D3E"/>
    <w:rsid w:val="00374EE7"/>
    <w:rsid w:val="003753FF"/>
    <w:rsid w:val="00375820"/>
    <w:rsid w:val="00375B14"/>
    <w:rsid w:val="00375D85"/>
    <w:rsid w:val="003760FD"/>
    <w:rsid w:val="003769D5"/>
    <w:rsid w:val="00377475"/>
    <w:rsid w:val="003777C7"/>
    <w:rsid w:val="00377A8C"/>
    <w:rsid w:val="0038054C"/>
    <w:rsid w:val="0038061C"/>
    <w:rsid w:val="00381168"/>
    <w:rsid w:val="00381E3D"/>
    <w:rsid w:val="003825F4"/>
    <w:rsid w:val="00382B86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87B47"/>
    <w:rsid w:val="00390044"/>
    <w:rsid w:val="003903FB"/>
    <w:rsid w:val="00390644"/>
    <w:rsid w:val="0039066F"/>
    <w:rsid w:val="0039070C"/>
    <w:rsid w:val="00390D50"/>
    <w:rsid w:val="00390EAD"/>
    <w:rsid w:val="00390EAF"/>
    <w:rsid w:val="00391282"/>
    <w:rsid w:val="00391CBB"/>
    <w:rsid w:val="00391D90"/>
    <w:rsid w:val="00391DDE"/>
    <w:rsid w:val="0039208E"/>
    <w:rsid w:val="003922C5"/>
    <w:rsid w:val="003923A6"/>
    <w:rsid w:val="0039257A"/>
    <w:rsid w:val="00392A69"/>
    <w:rsid w:val="0039303F"/>
    <w:rsid w:val="00393231"/>
    <w:rsid w:val="0039372B"/>
    <w:rsid w:val="0039383D"/>
    <w:rsid w:val="00394BBE"/>
    <w:rsid w:val="00394FE8"/>
    <w:rsid w:val="00395069"/>
    <w:rsid w:val="003955AD"/>
    <w:rsid w:val="00395A0A"/>
    <w:rsid w:val="003960F4"/>
    <w:rsid w:val="00396C46"/>
    <w:rsid w:val="00397877"/>
    <w:rsid w:val="00397BF1"/>
    <w:rsid w:val="003A0A67"/>
    <w:rsid w:val="003A0C5F"/>
    <w:rsid w:val="003A1131"/>
    <w:rsid w:val="003A1273"/>
    <w:rsid w:val="003A1401"/>
    <w:rsid w:val="003A1596"/>
    <w:rsid w:val="003A1FEA"/>
    <w:rsid w:val="003A2856"/>
    <w:rsid w:val="003A329F"/>
    <w:rsid w:val="003A344A"/>
    <w:rsid w:val="003A3618"/>
    <w:rsid w:val="003A3622"/>
    <w:rsid w:val="003A36D4"/>
    <w:rsid w:val="003A3A77"/>
    <w:rsid w:val="003A3B75"/>
    <w:rsid w:val="003A4139"/>
    <w:rsid w:val="003A418E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2AC"/>
    <w:rsid w:val="003A75C6"/>
    <w:rsid w:val="003A77CC"/>
    <w:rsid w:val="003A79FF"/>
    <w:rsid w:val="003A7DFF"/>
    <w:rsid w:val="003B00E9"/>
    <w:rsid w:val="003B02DF"/>
    <w:rsid w:val="003B06D2"/>
    <w:rsid w:val="003B0A8B"/>
    <w:rsid w:val="003B0DDD"/>
    <w:rsid w:val="003B0E72"/>
    <w:rsid w:val="003B1083"/>
    <w:rsid w:val="003B12DB"/>
    <w:rsid w:val="003B1C5D"/>
    <w:rsid w:val="003B1EAD"/>
    <w:rsid w:val="003B1F1C"/>
    <w:rsid w:val="003B23A8"/>
    <w:rsid w:val="003B26F3"/>
    <w:rsid w:val="003B2774"/>
    <w:rsid w:val="003B3822"/>
    <w:rsid w:val="003B3BAD"/>
    <w:rsid w:val="003B3F02"/>
    <w:rsid w:val="003B3F64"/>
    <w:rsid w:val="003B4644"/>
    <w:rsid w:val="003B4B26"/>
    <w:rsid w:val="003B4E29"/>
    <w:rsid w:val="003B5306"/>
    <w:rsid w:val="003B6179"/>
    <w:rsid w:val="003B69D0"/>
    <w:rsid w:val="003B6CDC"/>
    <w:rsid w:val="003B712A"/>
    <w:rsid w:val="003B781F"/>
    <w:rsid w:val="003B7B4D"/>
    <w:rsid w:val="003B7F5C"/>
    <w:rsid w:val="003C0125"/>
    <w:rsid w:val="003C03F7"/>
    <w:rsid w:val="003C05CD"/>
    <w:rsid w:val="003C0FE5"/>
    <w:rsid w:val="003C1CAF"/>
    <w:rsid w:val="003C22D4"/>
    <w:rsid w:val="003C29AF"/>
    <w:rsid w:val="003C363E"/>
    <w:rsid w:val="003C37AE"/>
    <w:rsid w:val="003C3C30"/>
    <w:rsid w:val="003C3F73"/>
    <w:rsid w:val="003C40A2"/>
    <w:rsid w:val="003C47BD"/>
    <w:rsid w:val="003C48C7"/>
    <w:rsid w:val="003C4B2D"/>
    <w:rsid w:val="003C4BD6"/>
    <w:rsid w:val="003C5519"/>
    <w:rsid w:val="003C57B8"/>
    <w:rsid w:val="003C5A97"/>
    <w:rsid w:val="003C616B"/>
    <w:rsid w:val="003C6495"/>
    <w:rsid w:val="003C681D"/>
    <w:rsid w:val="003C6A5A"/>
    <w:rsid w:val="003C6BED"/>
    <w:rsid w:val="003C6F02"/>
    <w:rsid w:val="003C72CA"/>
    <w:rsid w:val="003C7965"/>
    <w:rsid w:val="003C79E6"/>
    <w:rsid w:val="003C7D06"/>
    <w:rsid w:val="003C7EF7"/>
    <w:rsid w:val="003D0E1F"/>
    <w:rsid w:val="003D1182"/>
    <w:rsid w:val="003D1AE0"/>
    <w:rsid w:val="003D2006"/>
    <w:rsid w:val="003D22DA"/>
    <w:rsid w:val="003D3779"/>
    <w:rsid w:val="003D3F02"/>
    <w:rsid w:val="003D425A"/>
    <w:rsid w:val="003D4866"/>
    <w:rsid w:val="003D507A"/>
    <w:rsid w:val="003D528E"/>
    <w:rsid w:val="003D6280"/>
    <w:rsid w:val="003D66CB"/>
    <w:rsid w:val="003D687A"/>
    <w:rsid w:val="003D6E45"/>
    <w:rsid w:val="003D7A2D"/>
    <w:rsid w:val="003D7BA9"/>
    <w:rsid w:val="003D7C91"/>
    <w:rsid w:val="003E012F"/>
    <w:rsid w:val="003E043F"/>
    <w:rsid w:val="003E04BE"/>
    <w:rsid w:val="003E07F1"/>
    <w:rsid w:val="003E0A2A"/>
    <w:rsid w:val="003E0A66"/>
    <w:rsid w:val="003E0D49"/>
    <w:rsid w:val="003E0E8C"/>
    <w:rsid w:val="003E113F"/>
    <w:rsid w:val="003E1254"/>
    <w:rsid w:val="003E1418"/>
    <w:rsid w:val="003E15CB"/>
    <w:rsid w:val="003E19FE"/>
    <w:rsid w:val="003E1E60"/>
    <w:rsid w:val="003E2BAB"/>
    <w:rsid w:val="003E4979"/>
    <w:rsid w:val="003E49FC"/>
    <w:rsid w:val="003E4B79"/>
    <w:rsid w:val="003E4B85"/>
    <w:rsid w:val="003E4C4D"/>
    <w:rsid w:val="003E581F"/>
    <w:rsid w:val="003E5E74"/>
    <w:rsid w:val="003E5F16"/>
    <w:rsid w:val="003E634D"/>
    <w:rsid w:val="003E64BB"/>
    <w:rsid w:val="003E6AC1"/>
    <w:rsid w:val="003E7EEA"/>
    <w:rsid w:val="003F01E7"/>
    <w:rsid w:val="003F1330"/>
    <w:rsid w:val="003F137D"/>
    <w:rsid w:val="003F13AA"/>
    <w:rsid w:val="003F18CF"/>
    <w:rsid w:val="003F2BFE"/>
    <w:rsid w:val="003F3285"/>
    <w:rsid w:val="003F35CB"/>
    <w:rsid w:val="003F37F2"/>
    <w:rsid w:val="003F3A44"/>
    <w:rsid w:val="003F4CE2"/>
    <w:rsid w:val="003F5F0A"/>
    <w:rsid w:val="003F6DF4"/>
    <w:rsid w:val="003F7022"/>
    <w:rsid w:val="003F7263"/>
    <w:rsid w:val="003F77C0"/>
    <w:rsid w:val="003F7D77"/>
    <w:rsid w:val="003F7F1B"/>
    <w:rsid w:val="0040033B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9FD"/>
    <w:rsid w:val="00404D4D"/>
    <w:rsid w:val="004057F7"/>
    <w:rsid w:val="00407690"/>
    <w:rsid w:val="00407CDA"/>
    <w:rsid w:val="004100FD"/>
    <w:rsid w:val="00410279"/>
    <w:rsid w:val="0041029D"/>
    <w:rsid w:val="00410347"/>
    <w:rsid w:val="004104BF"/>
    <w:rsid w:val="0041068A"/>
    <w:rsid w:val="00410DEC"/>
    <w:rsid w:val="0041138F"/>
    <w:rsid w:val="004118D5"/>
    <w:rsid w:val="00411B68"/>
    <w:rsid w:val="004127F8"/>
    <w:rsid w:val="00412EF3"/>
    <w:rsid w:val="004133CD"/>
    <w:rsid w:val="00413549"/>
    <w:rsid w:val="0041398F"/>
    <w:rsid w:val="00414538"/>
    <w:rsid w:val="0041479C"/>
    <w:rsid w:val="0041666C"/>
    <w:rsid w:val="00416787"/>
    <w:rsid w:val="00416BD1"/>
    <w:rsid w:val="004203CA"/>
    <w:rsid w:val="004208D7"/>
    <w:rsid w:val="00420CA2"/>
    <w:rsid w:val="00421878"/>
    <w:rsid w:val="004225F3"/>
    <w:rsid w:val="004228EE"/>
    <w:rsid w:val="00422BB1"/>
    <w:rsid w:val="00422D87"/>
    <w:rsid w:val="00422F79"/>
    <w:rsid w:val="0042325A"/>
    <w:rsid w:val="0042336F"/>
    <w:rsid w:val="004234EF"/>
    <w:rsid w:val="00423DF0"/>
    <w:rsid w:val="004242F2"/>
    <w:rsid w:val="0042465F"/>
    <w:rsid w:val="00424839"/>
    <w:rsid w:val="004249DB"/>
    <w:rsid w:val="00424C76"/>
    <w:rsid w:val="00425554"/>
    <w:rsid w:val="0042556A"/>
    <w:rsid w:val="004259A5"/>
    <w:rsid w:val="00425B68"/>
    <w:rsid w:val="00425C9F"/>
    <w:rsid w:val="0042602E"/>
    <w:rsid w:val="004268A5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3299"/>
    <w:rsid w:val="004332D4"/>
    <w:rsid w:val="00433460"/>
    <w:rsid w:val="00433D87"/>
    <w:rsid w:val="00433ECE"/>
    <w:rsid w:val="004347A7"/>
    <w:rsid w:val="00434800"/>
    <w:rsid w:val="004348FC"/>
    <w:rsid w:val="00434975"/>
    <w:rsid w:val="00434AA6"/>
    <w:rsid w:val="00434C3E"/>
    <w:rsid w:val="00434DE9"/>
    <w:rsid w:val="00434F9C"/>
    <w:rsid w:val="00435F09"/>
    <w:rsid w:val="00435F6F"/>
    <w:rsid w:val="00436548"/>
    <w:rsid w:val="00436834"/>
    <w:rsid w:val="00436C20"/>
    <w:rsid w:val="004373A1"/>
    <w:rsid w:val="00437C7D"/>
    <w:rsid w:val="00440370"/>
    <w:rsid w:val="00440392"/>
    <w:rsid w:val="00440502"/>
    <w:rsid w:val="00440688"/>
    <w:rsid w:val="004412E5"/>
    <w:rsid w:val="004415FC"/>
    <w:rsid w:val="00441989"/>
    <w:rsid w:val="00442112"/>
    <w:rsid w:val="00442822"/>
    <w:rsid w:val="00443751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5DEC"/>
    <w:rsid w:val="00447603"/>
    <w:rsid w:val="00447999"/>
    <w:rsid w:val="00447AC5"/>
    <w:rsid w:val="00447EAD"/>
    <w:rsid w:val="004504A7"/>
    <w:rsid w:val="0045051C"/>
    <w:rsid w:val="00450899"/>
    <w:rsid w:val="004508B7"/>
    <w:rsid w:val="00450909"/>
    <w:rsid w:val="00450ADF"/>
    <w:rsid w:val="00450AF6"/>
    <w:rsid w:val="00450FE9"/>
    <w:rsid w:val="00451534"/>
    <w:rsid w:val="00451A7B"/>
    <w:rsid w:val="004522A6"/>
    <w:rsid w:val="004529D7"/>
    <w:rsid w:val="00452A11"/>
    <w:rsid w:val="00453105"/>
    <w:rsid w:val="00453BF4"/>
    <w:rsid w:val="00454388"/>
    <w:rsid w:val="00454571"/>
    <w:rsid w:val="004549B7"/>
    <w:rsid w:val="00454E3C"/>
    <w:rsid w:val="0045545C"/>
    <w:rsid w:val="00455AFA"/>
    <w:rsid w:val="00456308"/>
    <w:rsid w:val="004566BE"/>
    <w:rsid w:val="0045682E"/>
    <w:rsid w:val="004568B4"/>
    <w:rsid w:val="004569CC"/>
    <w:rsid w:val="00457142"/>
    <w:rsid w:val="004573A4"/>
    <w:rsid w:val="004573D0"/>
    <w:rsid w:val="00457493"/>
    <w:rsid w:val="00457958"/>
    <w:rsid w:val="004601D0"/>
    <w:rsid w:val="0046035C"/>
    <w:rsid w:val="00460CC5"/>
    <w:rsid w:val="0046115F"/>
    <w:rsid w:val="0046148D"/>
    <w:rsid w:val="00461535"/>
    <w:rsid w:val="00461A23"/>
    <w:rsid w:val="0046246C"/>
    <w:rsid w:val="004627CF"/>
    <w:rsid w:val="00462977"/>
    <w:rsid w:val="00462DBA"/>
    <w:rsid w:val="004635B7"/>
    <w:rsid w:val="00464027"/>
    <w:rsid w:val="004641CB"/>
    <w:rsid w:val="0046443B"/>
    <w:rsid w:val="004649E4"/>
    <w:rsid w:val="00464BC7"/>
    <w:rsid w:val="004651B8"/>
    <w:rsid w:val="00465580"/>
    <w:rsid w:val="00465972"/>
    <w:rsid w:val="00465E7E"/>
    <w:rsid w:val="00466BB5"/>
    <w:rsid w:val="004672E8"/>
    <w:rsid w:val="004677E9"/>
    <w:rsid w:val="00467ABD"/>
    <w:rsid w:val="00470535"/>
    <w:rsid w:val="004709C6"/>
    <w:rsid w:val="00471183"/>
    <w:rsid w:val="0047123C"/>
    <w:rsid w:val="004714F6"/>
    <w:rsid w:val="00471C38"/>
    <w:rsid w:val="0047289C"/>
    <w:rsid w:val="00472A4E"/>
    <w:rsid w:val="00472E22"/>
    <w:rsid w:val="00472F67"/>
    <w:rsid w:val="004739A1"/>
    <w:rsid w:val="0047430D"/>
    <w:rsid w:val="004746D2"/>
    <w:rsid w:val="00474FDF"/>
    <w:rsid w:val="00475688"/>
    <w:rsid w:val="004758F6"/>
    <w:rsid w:val="004759E3"/>
    <w:rsid w:val="00475C51"/>
    <w:rsid w:val="00476161"/>
    <w:rsid w:val="0047643D"/>
    <w:rsid w:val="00476658"/>
    <w:rsid w:val="00476ABE"/>
    <w:rsid w:val="00476E34"/>
    <w:rsid w:val="00476EE1"/>
    <w:rsid w:val="00477163"/>
    <w:rsid w:val="00477B0E"/>
    <w:rsid w:val="00477CD1"/>
    <w:rsid w:val="00481688"/>
    <w:rsid w:val="004820E0"/>
    <w:rsid w:val="004822CA"/>
    <w:rsid w:val="004822D6"/>
    <w:rsid w:val="004828E1"/>
    <w:rsid w:val="00483F95"/>
    <w:rsid w:val="00484D20"/>
    <w:rsid w:val="004850C1"/>
    <w:rsid w:val="00486D2A"/>
    <w:rsid w:val="00486F54"/>
    <w:rsid w:val="004871B4"/>
    <w:rsid w:val="004872C2"/>
    <w:rsid w:val="004876DD"/>
    <w:rsid w:val="00487855"/>
    <w:rsid w:val="00487943"/>
    <w:rsid w:val="00487A4E"/>
    <w:rsid w:val="00491477"/>
    <w:rsid w:val="0049178A"/>
    <w:rsid w:val="00491C1D"/>
    <w:rsid w:val="00491DF1"/>
    <w:rsid w:val="00492535"/>
    <w:rsid w:val="00492B71"/>
    <w:rsid w:val="004931B7"/>
    <w:rsid w:val="00493435"/>
    <w:rsid w:val="00493DB3"/>
    <w:rsid w:val="004947D4"/>
    <w:rsid w:val="00494B28"/>
    <w:rsid w:val="00495736"/>
    <w:rsid w:val="00495FFF"/>
    <w:rsid w:val="004964B9"/>
    <w:rsid w:val="00496A9F"/>
    <w:rsid w:val="00497358"/>
    <w:rsid w:val="00497FA5"/>
    <w:rsid w:val="004A0302"/>
    <w:rsid w:val="004A03B3"/>
    <w:rsid w:val="004A04D5"/>
    <w:rsid w:val="004A1B07"/>
    <w:rsid w:val="004A2E04"/>
    <w:rsid w:val="004A31F9"/>
    <w:rsid w:val="004A3226"/>
    <w:rsid w:val="004A399F"/>
    <w:rsid w:val="004A4096"/>
    <w:rsid w:val="004A4692"/>
    <w:rsid w:val="004A46BB"/>
    <w:rsid w:val="004A4700"/>
    <w:rsid w:val="004A5809"/>
    <w:rsid w:val="004A60E5"/>
    <w:rsid w:val="004A669F"/>
    <w:rsid w:val="004A6786"/>
    <w:rsid w:val="004A6842"/>
    <w:rsid w:val="004A68EF"/>
    <w:rsid w:val="004A701A"/>
    <w:rsid w:val="004A718C"/>
    <w:rsid w:val="004A7C51"/>
    <w:rsid w:val="004A7DBE"/>
    <w:rsid w:val="004A7E17"/>
    <w:rsid w:val="004A7F94"/>
    <w:rsid w:val="004B08AC"/>
    <w:rsid w:val="004B0D88"/>
    <w:rsid w:val="004B1231"/>
    <w:rsid w:val="004B206E"/>
    <w:rsid w:val="004B229E"/>
    <w:rsid w:val="004B243F"/>
    <w:rsid w:val="004B2771"/>
    <w:rsid w:val="004B29C2"/>
    <w:rsid w:val="004B29E1"/>
    <w:rsid w:val="004B2C52"/>
    <w:rsid w:val="004B2F46"/>
    <w:rsid w:val="004B395D"/>
    <w:rsid w:val="004B39D8"/>
    <w:rsid w:val="004B4194"/>
    <w:rsid w:val="004B457E"/>
    <w:rsid w:val="004B4D62"/>
    <w:rsid w:val="004B55F0"/>
    <w:rsid w:val="004B56C3"/>
    <w:rsid w:val="004B578D"/>
    <w:rsid w:val="004B6928"/>
    <w:rsid w:val="004B6D40"/>
    <w:rsid w:val="004B75ED"/>
    <w:rsid w:val="004B7821"/>
    <w:rsid w:val="004B79FA"/>
    <w:rsid w:val="004B7D94"/>
    <w:rsid w:val="004C07B9"/>
    <w:rsid w:val="004C0DE4"/>
    <w:rsid w:val="004C0FB7"/>
    <w:rsid w:val="004C104B"/>
    <w:rsid w:val="004C157A"/>
    <w:rsid w:val="004C164A"/>
    <w:rsid w:val="004C1F31"/>
    <w:rsid w:val="004C23AE"/>
    <w:rsid w:val="004C2E14"/>
    <w:rsid w:val="004C2FE3"/>
    <w:rsid w:val="004C305A"/>
    <w:rsid w:val="004C32C1"/>
    <w:rsid w:val="004C35EF"/>
    <w:rsid w:val="004C3BCF"/>
    <w:rsid w:val="004C3D04"/>
    <w:rsid w:val="004C3ED7"/>
    <w:rsid w:val="004C4829"/>
    <w:rsid w:val="004C4D30"/>
    <w:rsid w:val="004C4EAB"/>
    <w:rsid w:val="004C512B"/>
    <w:rsid w:val="004C5570"/>
    <w:rsid w:val="004C5A20"/>
    <w:rsid w:val="004C5BD0"/>
    <w:rsid w:val="004C5D52"/>
    <w:rsid w:val="004C5DB0"/>
    <w:rsid w:val="004C60D8"/>
    <w:rsid w:val="004C62EE"/>
    <w:rsid w:val="004C6A0D"/>
    <w:rsid w:val="004C7DAB"/>
    <w:rsid w:val="004D1000"/>
    <w:rsid w:val="004D1C6B"/>
    <w:rsid w:val="004D1CC0"/>
    <w:rsid w:val="004D1D27"/>
    <w:rsid w:val="004D25A9"/>
    <w:rsid w:val="004D2EC3"/>
    <w:rsid w:val="004D2FF6"/>
    <w:rsid w:val="004D3FD6"/>
    <w:rsid w:val="004D405F"/>
    <w:rsid w:val="004D4CE1"/>
    <w:rsid w:val="004D55CA"/>
    <w:rsid w:val="004D5A27"/>
    <w:rsid w:val="004D5C1B"/>
    <w:rsid w:val="004D5F0E"/>
    <w:rsid w:val="004D6626"/>
    <w:rsid w:val="004D6758"/>
    <w:rsid w:val="004D7B00"/>
    <w:rsid w:val="004D7B1A"/>
    <w:rsid w:val="004E05F5"/>
    <w:rsid w:val="004E0830"/>
    <w:rsid w:val="004E169C"/>
    <w:rsid w:val="004E1BF0"/>
    <w:rsid w:val="004E1E6A"/>
    <w:rsid w:val="004E28E1"/>
    <w:rsid w:val="004E2B01"/>
    <w:rsid w:val="004E2FB6"/>
    <w:rsid w:val="004E31FD"/>
    <w:rsid w:val="004E34C7"/>
    <w:rsid w:val="004E356A"/>
    <w:rsid w:val="004E35A4"/>
    <w:rsid w:val="004E375D"/>
    <w:rsid w:val="004E3850"/>
    <w:rsid w:val="004E3A2C"/>
    <w:rsid w:val="004E3AA9"/>
    <w:rsid w:val="004E3D0B"/>
    <w:rsid w:val="004E3E7B"/>
    <w:rsid w:val="004E3FC1"/>
    <w:rsid w:val="004E5190"/>
    <w:rsid w:val="004E58EA"/>
    <w:rsid w:val="004E5F65"/>
    <w:rsid w:val="004E67DB"/>
    <w:rsid w:val="004E6C7A"/>
    <w:rsid w:val="004E708F"/>
    <w:rsid w:val="004E7615"/>
    <w:rsid w:val="004E7CDF"/>
    <w:rsid w:val="004F04D7"/>
    <w:rsid w:val="004F078C"/>
    <w:rsid w:val="004F1324"/>
    <w:rsid w:val="004F19ED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768"/>
    <w:rsid w:val="004F5A2D"/>
    <w:rsid w:val="004F5C09"/>
    <w:rsid w:val="004F5E4E"/>
    <w:rsid w:val="004F63CC"/>
    <w:rsid w:val="004F6678"/>
    <w:rsid w:val="004F687A"/>
    <w:rsid w:val="004F6B28"/>
    <w:rsid w:val="004F6B69"/>
    <w:rsid w:val="004F6C65"/>
    <w:rsid w:val="004F6D2E"/>
    <w:rsid w:val="004F6E66"/>
    <w:rsid w:val="004F7F0F"/>
    <w:rsid w:val="004F7FBC"/>
    <w:rsid w:val="005001AE"/>
    <w:rsid w:val="0050025F"/>
    <w:rsid w:val="005007E7"/>
    <w:rsid w:val="00500F01"/>
    <w:rsid w:val="005012FC"/>
    <w:rsid w:val="005016CA"/>
    <w:rsid w:val="00501EBE"/>
    <w:rsid w:val="005020A9"/>
    <w:rsid w:val="005027A0"/>
    <w:rsid w:val="00503551"/>
    <w:rsid w:val="005039E2"/>
    <w:rsid w:val="00503F38"/>
    <w:rsid w:val="005043FC"/>
    <w:rsid w:val="00504A55"/>
    <w:rsid w:val="00505F08"/>
    <w:rsid w:val="0050671D"/>
    <w:rsid w:val="0050672C"/>
    <w:rsid w:val="00506C4C"/>
    <w:rsid w:val="0050700E"/>
    <w:rsid w:val="005079D7"/>
    <w:rsid w:val="00507B2A"/>
    <w:rsid w:val="00510A22"/>
    <w:rsid w:val="00510D8A"/>
    <w:rsid w:val="00511D94"/>
    <w:rsid w:val="00511EBC"/>
    <w:rsid w:val="005125D5"/>
    <w:rsid w:val="00512D51"/>
    <w:rsid w:val="00512E95"/>
    <w:rsid w:val="0051451D"/>
    <w:rsid w:val="00514674"/>
    <w:rsid w:val="0051477F"/>
    <w:rsid w:val="00514C46"/>
    <w:rsid w:val="00514FE0"/>
    <w:rsid w:val="0051543A"/>
    <w:rsid w:val="005155BA"/>
    <w:rsid w:val="00515BCF"/>
    <w:rsid w:val="00515DC3"/>
    <w:rsid w:val="00516083"/>
    <w:rsid w:val="0051635A"/>
    <w:rsid w:val="0051646E"/>
    <w:rsid w:val="005166C3"/>
    <w:rsid w:val="00516EA5"/>
    <w:rsid w:val="005179DA"/>
    <w:rsid w:val="00517D73"/>
    <w:rsid w:val="00517E2A"/>
    <w:rsid w:val="00520C1C"/>
    <w:rsid w:val="00521439"/>
    <w:rsid w:val="00522133"/>
    <w:rsid w:val="0052292E"/>
    <w:rsid w:val="0052373B"/>
    <w:rsid w:val="00523DB8"/>
    <w:rsid w:val="00523E00"/>
    <w:rsid w:val="0052439F"/>
    <w:rsid w:val="005243EB"/>
    <w:rsid w:val="00525789"/>
    <w:rsid w:val="00525890"/>
    <w:rsid w:val="00526106"/>
    <w:rsid w:val="00526452"/>
    <w:rsid w:val="00526816"/>
    <w:rsid w:val="00526ABE"/>
    <w:rsid w:val="00526DC2"/>
    <w:rsid w:val="00526F09"/>
    <w:rsid w:val="005270A4"/>
    <w:rsid w:val="00527F4F"/>
    <w:rsid w:val="00530512"/>
    <w:rsid w:val="00530799"/>
    <w:rsid w:val="0053109F"/>
    <w:rsid w:val="005311E8"/>
    <w:rsid w:val="005312C4"/>
    <w:rsid w:val="0053133A"/>
    <w:rsid w:val="00531822"/>
    <w:rsid w:val="005319DF"/>
    <w:rsid w:val="005326D0"/>
    <w:rsid w:val="005327CB"/>
    <w:rsid w:val="00532800"/>
    <w:rsid w:val="00532A38"/>
    <w:rsid w:val="00532A80"/>
    <w:rsid w:val="00532FDA"/>
    <w:rsid w:val="005335E3"/>
    <w:rsid w:val="00533EE8"/>
    <w:rsid w:val="0053417D"/>
    <w:rsid w:val="005347E2"/>
    <w:rsid w:val="0053490C"/>
    <w:rsid w:val="00535585"/>
    <w:rsid w:val="00535651"/>
    <w:rsid w:val="00535DFF"/>
    <w:rsid w:val="00536244"/>
    <w:rsid w:val="00536A58"/>
    <w:rsid w:val="00536AB4"/>
    <w:rsid w:val="00537127"/>
    <w:rsid w:val="0053764B"/>
    <w:rsid w:val="00537D70"/>
    <w:rsid w:val="005400BB"/>
    <w:rsid w:val="0054069F"/>
    <w:rsid w:val="00541199"/>
    <w:rsid w:val="00541307"/>
    <w:rsid w:val="00541B60"/>
    <w:rsid w:val="00541DB8"/>
    <w:rsid w:val="00541F9A"/>
    <w:rsid w:val="00542599"/>
    <w:rsid w:val="00542EB4"/>
    <w:rsid w:val="0054300D"/>
    <w:rsid w:val="00543033"/>
    <w:rsid w:val="00543AE4"/>
    <w:rsid w:val="005448B9"/>
    <w:rsid w:val="00544C02"/>
    <w:rsid w:val="00545136"/>
    <w:rsid w:val="00545145"/>
    <w:rsid w:val="005451F0"/>
    <w:rsid w:val="005452C1"/>
    <w:rsid w:val="00545B42"/>
    <w:rsid w:val="0054612B"/>
    <w:rsid w:val="00547753"/>
    <w:rsid w:val="005479F5"/>
    <w:rsid w:val="00547D90"/>
    <w:rsid w:val="005501AC"/>
    <w:rsid w:val="005508EF"/>
    <w:rsid w:val="005510E3"/>
    <w:rsid w:val="0055173F"/>
    <w:rsid w:val="00551AE8"/>
    <w:rsid w:val="00551D57"/>
    <w:rsid w:val="00552046"/>
    <w:rsid w:val="00552E11"/>
    <w:rsid w:val="00552FEB"/>
    <w:rsid w:val="0055326B"/>
    <w:rsid w:val="005532A3"/>
    <w:rsid w:val="00553395"/>
    <w:rsid w:val="00553567"/>
    <w:rsid w:val="005538EF"/>
    <w:rsid w:val="0055400F"/>
    <w:rsid w:val="0055489E"/>
    <w:rsid w:val="005548DD"/>
    <w:rsid w:val="00554908"/>
    <w:rsid w:val="005549BB"/>
    <w:rsid w:val="00555500"/>
    <w:rsid w:val="00555FC3"/>
    <w:rsid w:val="00556027"/>
    <w:rsid w:val="00556506"/>
    <w:rsid w:val="0055659A"/>
    <w:rsid w:val="005565AF"/>
    <w:rsid w:val="00556731"/>
    <w:rsid w:val="00557401"/>
    <w:rsid w:val="0055747C"/>
    <w:rsid w:val="00557D41"/>
    <w:rsid w:val="00557F5B"/>
    <w:rsid w:val="00557FE2"/>
    <w:rsid w:val="00560092"/>
    <w:rsid w:val="00560729"/>
    <w:rsid w:val="00560A86"/>
    <w:rsid w:val="00560D3E"/>
    <w:rsid w:val="00561758"/>
    <w:rsid w:val="00561C64"/>
    <w:rsid w:val="0056218D"/>
    <w:rsid w:val="00562EAD"/>
    <w:rsid w:val="00563222"/>
    <w:rsid w:val="00563AEB"/>
    <w:rsid w:val="00564775"/>
    <w:rsid w:val="00564FAB"/>
    <w:rsid w:val="0056503A"/>
    <w:rsid w:val="00566C28"/>
    <w:rsid w:val="00566E80"/>
    <w:rsid w:val="00566EBC"/>
    <w:rsid w:val="00567500"/>
    <w:rsid w:val="0056753D"/>
    <w:rsid w:val="00567811"/>
    <w:rsid w:val="005678B9"/>
    <w:rsid w:val="00567CDA"/>
    <w:rsid w:val="00570163"/>
    <w:rsid w:val="005701B3"/>
    <w:rsid w:val="005702BD"/>
    <w:rsid w:val="005704B1"/>
    <w:rsid w:val="00570909"/>
    <w:rsid w:val="0057096B"/>
    <w:rsid w:val="005709D9"/>
    <w:rsid w:val="005709E4"/>
    <w:rsid w:val="00572079"/>
    <w:rsid w:val="00572749"/>
    <w:rsid w:val="005739F4"/>
    <w:rsid w:val="00573A7F"/>
    <w:rsid w:val="00573EE1"/>
    <w:rsid w:val="0057406C"/>
    <w:rsid w:val="00574602"/>
    <w:rsid w:val="00575051"/>
    <w:rsid w:val="005750DF"/>
    <w:rsid w:val="005758E3"/>
    <w:rsid w:val="00576D03"/>
    <w:rsid w:val="00576D35"/>
    <w:rsid w:val="00576DD2"/>
    <w:rsid w:val="005773BA"/>
    <w:rsid w:val="005777C8"/>
    <w:rsid w:val="0057796B"/>
    <w:rsid w:val="00577AD5"/>
    <w:rsid w:val="00577F23"/>
    <w:rsid w:val="00580A72"/>
    <w:rsid w:val="0058107B"/>
    <w:rsid w:val="00581181"/>
    <w:rsid w:val="0058149F"/>
    <w:rsid w:val="0058161B"/>
    <w:rsid w:val="005817A5"/>
    <w:rsid w:val="00581DF3"/>
    <w:rsid w:val="00582853"/>
    <w:rsid w:val="00582893"/>
    <w:rsid w:val="00582C76"/>
    <w:rsid w:val="00583A87"/>
    <w:rsid w:val="00583AC2"/>
    <w:rsid w:val="00583F35"/>
    <w:rsid w:val="0058403B"/>
    <w:rsid w:val="005840D8"/>
    <w:rsid w:val="005842BA"/>
    <w:rsid w:val="005843E6"/>
    <w:rsid w:val="005845FA"/>
    <w:rsid w:val="00584AC0"/>
    <w:rsid w:val="00585313"/>
    <w:rsid w:val="00585C21"/>
    <w:rsid w:val="00585DFE"/>
    <w:rsid w:val="00586799"/>
    <w:rsid w:val="00586EDD"/>
    <w:rsid w:val="005874CD"/>
    <w:rsid w:val="00587597"/>
    <w:rsid w:val="005875E1"/>
    <w:rsid w:val="0059070C"/>
    <w:rsid w:val="00590D18"/>
    <w:rsid w:val="00590EDD"/>
    <w:rsid w:val="00590FDA"/>
    <w:rsid w:val="005911B2"/>
    <w:rsid w:val="005917BC"/>
    <w:rsid w:val="00591988"/>
    <w:rsid w:val="00591C0D"/>
    <w:rsid w:val="0059212F"/>
    <w:rsid w:val="005921C8"/>
    <w:rsid w:val="005922A3"/>
    <w:rsid w:val="0059239E"/>
    <w:rsid w:val="005924DB"/>
    <w:rsid w:val="005929E8"/>
    <w:rsid w:val="00592A2E"/>
    <w:rsid w:val="00593155"/>
    <w:rsid w:val="00593378"/>
    <w:rsid w:val="0059353B"/>
    <w:rsid w:val="005938DB"/>
    <w:rsid w:val="00594413"/>
    <w:rsid w:val="005949FB"/>
    <w:rsid w:val="00594C1A"/>
    <w:rsid w:val="00595106"/>
    <w:rsid w:val="00595692"/>
    <w:rsid w:val="00595B7B"/>
    <w:rsid w:val="00595FE2"/>
    <w:rsid w:val="00596020"/>
    <w:rsid w:val="0059632F"/>
    <w:rsid w:val="00597799"/>
    <w:rsid w:val="005977F9"/>
    <w:rsid w:val="00597A2F"/>
    <w:rsid w:val="00597BA8"/>
    <w:rsid w:val="005A01E7"/>
    <w:rsid w:val="005A02C8"/>
    <w:rsid w:val="005A09E5"/>
    <w:rsid w:val="005A1473"/>
    <w:rsid w:val="005A19F4"/>
    <w:rsid w:val="005A19FF"/>
    <w:rsid w:val="005A2074"/>
    <w:rsid w:val="005A24AE"/>
    <w:rsid w:val="005A28EA"/>
    <w:rsid w:val="005A3394"/>
    <w:rsid w:val="005A403A"/>
    <w:rsid w:val="005A43BE"/>
    <w:rsid w:val="005A4624"/>
    <w:rsid w:val="005A4ED0"/>
    <w:rsid w:val="005A5011"/>
    <w:rsid w:val="005A508D"/>
    <w:rsid w:val="005A5164"/>
    <w:rsid w:val="005A60BA"/>
    <w:rsid w:val="005A761B"/>
    <w:rsid w:val="005B0877"/>
    <w:rsid w:val="005B096F"/>
    <w:rsid w:val="005B0987"/>
    <w:rsid w:val="005B0FB5"/>
    <w:rsid w:val="005B1152"/>
    <w:rsid w:val="005B1191"/>
    <w:rsid w:val="005B1205"/>
    <w:rsid w:val="005B1D3B"/>
    <w:rsid w:val="005B2088"/>
    <w:rsid w:val="005B2466"/>
    <w:rsid w:val="005B2BBB"/>
    <w:rsid w:val="005B2BD3"/>
    <w:rsid w:val="005B2BF5"/>
    <w:rsid w:val="005B2FD3"/>
    <w:rsid w:val="005B3372"/>
    <w:rsid w:val="005B3AD5"/>
    <w:rsid w:val="005B41B3"/>
    <w:rsid w:val="005B4289"/>
    <w:rsid w:val="005B5025"/>
    <w:rsid w:val="005B5111"/>
    <w:rsid w:val="005B5288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485"/>
    <w:rsid w:val="005B7584"/>
    <w:rsid w:val="005B75B6"/>
    <w:rsid w:val="005B7F6E"/>
    <w:rsid w:val="005C06C8"/>
    <w:rsid w:val="005C082F"/>
    <w:rsid w:val="005C0EA3"/>
    <w:rsid w:val="005C12AC"/>
    <w:rsid w:val="005C1C90"/>
    <w:rsid w:val="005C1CEF"/>
    <w:rsid w:val="005C24C2"/>
    <w:rsid w:val="005C270B"/>
    <w:rsid w:val="005C286F"/>
    <w:rsid w:val="005C2F89"/>
    <w:rsid w:val="005C3101"/>
    <w:rsid w:val="005C352A"/>
    <w:rsid w:val="005C3964"/>
    <w:rsid w:val="005C3A3A"/>
    <w:rsid w:val="005C428A"/>
    <w:rsid w:val="005C4330"/>
    <w:rsid w:val="005C4554"/>
    <w:rsid w:val="005C4787"/>
    <w:rsid w:val="005C5113"/>
    <w:rsid w:val="005C54B8"/>
    <w:rsid w:val="005C557C"/>
    <w:rsid w:val="005C56B7"/>
    <w:rsid w:val="005C5CDF"/>
    <w:rsid w:val="005C5EC3"/>
    <w:rsid w:val="005C677E"/>
    <w:rsid w:val="005C6B0F"/>
    <w:rsid w:val="005C6C00"/>
    <w:rsid w:val="005C6CD0"/>
    <w:rsid w:val="005C7072"/>
    <w:rsid w:val="005C7345"/>
    <w:rsid w:val="005C741C"/>
    <w:rsid w:val="005C785E"/>
    <w:rsid w:val="005C78B3"/>
    <w:rsid w:val="005C78D5"/>
    <w:rsid w:val="005D00B6"/>
    <w:rsid w:val="005D0F12"/>
    <w:rsid w:val="005D101F"/>
    <w:rsid w:val="005D1247"/>
    <w:rsid w:val="005D1D60"/>
    <w:rsid w:val="005D205D"/>
    <w:rsid w:val="005D24E3"/>
    <w:rsid w:val="005D2A09"/>
    <w:rsid w:val="005D2F54"/>
    <w:rsid w:val="005D3204"/>
    <w:rsid w:val="005D33D2"/>
    <w:rsid w:val="005D353D"/>
    <w:rsid w:val="005D3577"/>
    <w:rsid w:val="005D3FD5"/>
    <w:rsid w:val="005D593D"/>
    <w:rsid w:val="005D63A5"/>
    <w:rsid w:val="005D69A4"/>
    <w:rsid w:val="005D7324"/>
    <w:rsid w:val="005D79B5"/>
    <w:rsid w:val="005D7BDA"/>
    <w:rsid w:val="005E0773"/>
    <w:rsid w:val="005E0A1F"/>
    <w:rsid w:val="005E0CA1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20"/>
    <w:rsid w:val="005E566F"/>
    <w:rsid w:val="005E64AF"/>
    <w:rsid w:val="005E6BE9"/>
    <w:rsid w:val="005E71A5"/>
    <w:rsid w:val="005E75B6"/>
    <w:rsid w:val="005E777B"/>
    <w:rsid w:val="005F03D5"/>
    <w:rsid w:val="005F0752"/>
    <w:rsid w:val="005F0860"/>
    <w:rsid w:val="005F14A7"/>
    <w:rsid w:val="005F1A97"/>
    <w:rsid w:val="005F1B20"/>
    <w:rsid w:val="005F1E18"/>
    <w:rsid w:val="005F27E0"/>
    <w:rsid w:val="005F29C0"/>
    <w:rsid w:val="005F2A66"/>
    <w:rsid w:val="005F2B32"/>
    <w:rsid w:val="005F2C33"/>
    <w:rsid w:val="005F3176"/>
    <w:rsid w:val="005F3549"/>
    <w:rsid w:val="005F3D8C"/>
    <w:rsid w:val="005F54B4"/>
    <w:rsid w:val="005F5576"/>
    <w:rsid w:val="005F5A4E"/>
    <w:rsid w:val="005F5A6F"/>
    <w:rsid w:val="005F5C6D"/>
    <w:rsid w:val="005F5D7E"/>
    <w:rsid w:val="005F5E8E"/>
    <w:rsid w:val="005F60E6"/>
    <w:rsid w:val="005F61DD"/>
    <w:rsid w:val="005F764A"/>
    <w:rsid w:val="0060008E"/>
    <w:rsid w:val="0060034E"/>
    <w:rsid w:val="006005C1"/>
    <w:rsid w:val="0060076C"/>
    <w:rsid w:val="006011A0"/>
    <w:rsid w:val="00602A78"/>
    <w:rsid w:val="00602BCA"/>
    <w:rsid w:val="00602EE1"/>
    <w:rsid w:val="0060305F"/>
    <w:rsid w:val="00603271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D24"/>
    <w:rsid w:val="00611BA6"/>
    <w:rsid w:val="00611E58"/>
    <w:rsid w:val="00612524"/>
    <w:rsid w:val="00612D19"/>
    <w:rsid w:val="0061330F"/>
    <w:rsid w:val="00613641"/>
    <w:rsid w:val="00614139"/>
    <w:rsid w:val="00614483"/>
    <w:rsid w:val="0061478C"/>
    <w:rsid w:val="006150AB"/>
    <w:rsid w:val="0061516E"/>
    <w:rsid w:val="006151BC"/>
    <w:rsid w:val="00615204"/>
    <w:rsid w:val="006154F0"/>
    <w:rsid w:val="00615745"/>
    <w:rsid w:val="00615E77"/>
    <w:rsid w:val="006162A3"/>
    <w:rsid w:val="00616C7D"/>
    <w:rsid w:val="0061735F"/>
    <w:rsid w:val="00617B94"/>
    <w:rsid w:val="00617FC1"/>
    <w:rsid w:val="006200A3"/>
    <w:rsid w:val="006205E1"/>
    <w:rsid w:val="006208EE"/>
    <w:rsid w:val="0062091D"/>
    <w:rsid w:val="00620C44"/>
    <w:rsid w:val="0062100E"/>
    <w:rsid w:val="006211A5"/>
    <w:rsid w:val="006219BC"/>
    <w:rsid w:val="00622789"/>
    <w:rsid w:val="00622A55"/>
    <w:rsid w:val="006233C1"/>
    <w:rsid w:val="0062374B"/>
    <w:rsid w:val="006238D8"/>
    <w:rsid w:val="00624194"/>
    <w:rsid w:val="00624649"/>
    <w:rsid w:val="006246FF"/>
    <w:rsid w:val="006249A7"/>
    <w:rsid w:val="006249D1"/>
    <w:rsid w:val="00624D4F"/>
    <w:rsid w:val="0062566F"/>
    <w:rsid w:val="00625713"/>
    <w:rsid w:val="00625B22"/>
    <w:rsid w:val="00625C53"/>
    <w:rsid w:val="00626104"/>
    <w:rsid w:val="00626415"/>
    <w:rsid w:val="0062768B"/>
    <w:rsid w:val="00627936"/>
    <w:rsid w:val="00627A49"/>
    <w:rsid w:val="00627D60"/>
    <w:rsid w:val="00627D7C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60F"/>
    <w:rsid w:val="006338DA"/>
    <w:rsid w:val="0063390C"/>
    <w:rsid w:val="00633A5E"/>
    <w:rsid w:val="00633F74"/>
    <w:rsid w:val="006344B4"/>
    <w:rsid w:val="00634CDD"/>
    <w:rsid w:val="00634E45"/>
    <w:rsid w:val="0063555B"/>
    <w:rsid w:val="00635AEB"/>
    <w:rsid w:val="0063642C"/>
    <w:rsid w:val="00636EF8"/>
    <w:rsid w:val="00636FEF"/>
    <w:rsid w:val="0063715F"/>
    <w:rsid w:val="006372E4"/>
    <w:rsid w:val="00637325"/>
    <w:rsid w:val="00637625"/>
    <w:rsid w:val="006377DB"/>
    <w:rsid w:val="00637D76"/>
    <w:rsid w:val="00637E74"/>
    <w:rsid w:val="00637F19"/>
    <w:rsid w:val="006405A2"/>
    <w:rsid w:val="00640699"/>
    <w:rsid w:val="0064096C"/>
    <w:rsid w:val="006417E0"/>
    <w:rsid w:val="006418D2"/>
    <w:rsid w:val="006419D4"/>
    <w:rsid w:val="00641E1E"/>
    <w:rsid w:val="00642453"/>
    <w:rsid w:val="00643B59"/>
    <w:rsid w:val="006443B2"/>
    <w:rsid w:val="00644875"/>
    <w:rsid w:val="00645210"/>
    <w:rsid w:val="00645933"/>
    <w:rsid w:val="006459B3"/>
    <w:rsid w:val="00645D57"/>
    <w:rsid w:val="00646970"/>
    <w:rsid w:val="00646CD8"/>
    <w:rsid w:val="00646FDD"/>
    <w:rsid w:val="00647C38"/>
    <w:rsid w:val="00647D39"/>
    <w:rsid w:val="006500A2"/>
    <w:rsid w:val="0065058D"/>
    <w:rsid w:val="00650B42"/>
    <w:rsid w:val="00650C5E"/>
    <w:rsid w:val="00651147"/>
    <w:rsid w:val="0065131D"/>
    <w:rsid w:val="006513EF"/>
    <w:rsid w:val="00651A8D"/>
    <w:rsid w:val="00651DC1"/>
    <w:rsid w:val="00651FD6"/>
    <w:rsid w:val="0065234B"/>
    <w:rsid w:val="0065252C"/>
    <w:rsid w:val="00652C34"/>
    <w:rsid w:val="0065387F"/>
    <w:rsid w:val="00653AC4"/>
    <w:rsid w:val="00653C52"/>
    <w:rsid w:val="006540C1"/>
    <w:rsid w:val="006541CD"/>
    <w:rsid w:val="006544BE"/>
    <w:rsid w:val="00654642"/>
    <w:rsid w:val="00654AF4"/>
    <w:rsid w:val="00654CB8"/>
    <w:rsid w:val="00655292"/>
    <w:rsid w:val="0065561D"/>
    <w:rsid w:val="00655F61"/>
    <w:rsid w:val="006562F3"/>
    <w:rsid w:val="006565D3"/>
    <w:rsid w:val="00656618"/>
    <w:rsid w:val="00656F87"/>
    <w:rsid w:val="00656FC3"/>
    <w:rsid w:val="00657693"/>
    <w:rsid w:val="00657861"/>
    <w:rsid w:val="00657B97"/>
    <w:rsid w:val="00660010"/>
    <w:rsid w:val="00660083"/>
    <w:rsid w:val="00660680"/>
    <w:rsid w:val="006609E8"/>
    <w:rsid w:val="00660BFB"/>
    <w:rsid w:val="00660E23"/>
    <w:rsid w:val="006610AA"/>
    <w:rsid w:val="00661A10"/>
    <w:rsid w:val="00662A70"/>
    <w:rsid w:val="00662AF9"/>
    <w:rsid w:val="00662C14"/>
    <w:rsid w:val="00662C97"/>
    <w:rsid w:val="00662CBB"/>
    <w:rsid w:val="00662F3E"/>
    <w:rsid w:val="0066398B"/>
    <w:rsid w:val="00663B2F"/>
    <w:rsid w:val="00663F53"/>
    <w:rsid w:val="0066486A"/>
    <w:rsid w:val="006650F3"/>
    <w:rsid w:val="0066527F"/>
    <w:rsid w:val="00666043"/>
    <w:rsid w:val="00666754"/>
    <w:rsid w:val="00666AEA"/>
    <w:rsid w:val="00667FB2"/>
    <w:rsid w:val="00670602"/>
    <w:rsid w:val="00670C26"/>
    <w:rsid w:val="00670D2E"/>
    <w:rsid w:val="0067124A"/>
    <w:rsid w:val="00671E6A"/>
    <w:rsid w:val="006723E7"/>
    <w:rsid w:val="0067269F"/>
    <w:rsid w:val="006726CB"/>
    <w:rsid w:val="0067272F"/>
    <w:rsid w:val="00673BA4"/>
    <w:rsid w:val="00673D68"/>
    <w:rsid w:val="00674C5D"/>
    <w:rsid w:val="00674ED8"/>
    <w:rsid w:val="00675793"/>
    <w:rsid w:val="00675C5E"/>
    <w:rsid w:val="00676638"/>
    <w:rsid w:val="00676E19"/>
    <w:rsid w:val="00676F0B"/>
    <w:rsid w:val="006772AB"/>
    <w:rsid w:val="006773D1"/>
    <w:rsid w:val="006801BB"/>
    <w:rsid w:val="006802E3"/>
    <w:rsid w:val="00680CC6"/>
    <w:rsid w:val="0068241B"/>
    <w:rsid w:val="00683889"/>
    <w:rsid w:val="006842A2"/>
    <w:rsid w:val="006848BB"/>
    <w:rsid w:val="00685075"/>
    <w:rsid w:val="00685339"/>
    <w:rsid w:val="00685597"/>
    <w:rsid w:val="00686338"/>
    <w:rsid w:val="00686A7B"/>
    <w:rsid w:val="0068731C"/>
    <w:rsid w:val="006904AD"/>
    <w:rsid w:val="006905F1"/>
    <w:rsid w:val="006912E6"/>
    <w:rsid w:val="006914E9"/>
    <w:rsid w:val="00691815"/>
    <w:rsid w:val="00691E51"/>
    <w:rsid w:val="00692025"/>
    <w:rsid w:val="006920CA"/>
    <w:rsid w:val="00692645"/>
    <w:rsid w:val="006927F0"/>
    <w:rsid w:val="00692C4E"/>
    <w:rsid w:val="00693602"/>
    <w:rsid w:val="006936DB"/>
    <w:rsid w:val="00693801"/>
    <w:rsid w:val="00693F70"/>
    <w:rsid w:val="0069400F"/>
    <w:rsid w:val="006944B8"/>
    <w:rsid w:val="006944D5"/>
    <w:rsid w:val="0069458B"/>
    <w:rsid w:val="00694706"/>
    <w:rsid w:val="00694DF8"/>
    <w:rsid w:val="0069513F"/>
    <w:rsid w:val="006956E0"/>
    <w:rsid w:val="00695D95"/>
    <w:rsid w:val="00695DDA"/>
    <w:rsid w:val="00696136"/>
    <w:rsid w:val="00696243"/>
    <w:rsid w:val="006962E6"/>
    <w:rsid w:val="0069657D"/>
    <w:rsid w:val="00696745"/>
    <w:rsid w:val="00696911"/>
    <w:rsid w:val="00696A8E"/>
    <w:rsid w:val="0069703E"/>
    <w:rsid w:val="00697208"/>
    <w:rsid w:val="00697A32"/>
    <w:rsid w:val="006A042D"/>
    <w:rsid w:val="006A06E3"/>
    <w:rsid w:val="006A0B03"/>
    <w:rsid w:val="006A0ECA"/>
    <w:rsid w:val="006A0EF7"/>
    <w:rsid w:val="006A0FE8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5290"/>
    <w:rsid w:val="006A777A"/>
    <w:rsid w:val="006A7AE9"/>
    <w:rsid w:val="006A7C9D"/>
    <w:rsid w:val="006B0264"/>
    <w:rsid w:val="006B1B64"/>
    <w:rsid w:val="006B1E59"/>
    <w:rsid w:val="006B2995"/>
    <w:rsid w:val="006B2E30"/>
    <w:rsid w:val="006B2F13"/>
    <w:rsid w:val="006B3EFD"/>
    <w:rsid w:val="006B40C8"/>
    <w:rsid w:val="006B472A"/>
    <w:rsid w:val="006B549F"/>
    <w:rsid w:val="006B5B6A"/>
    <w:rsid w:val="006B5F76"/>
    <w:rsid w:val="006B65CB"/>
    <w:rsid w:val="006B6D3C"/>
    <w:rsid w:val="006B6D7B"/>
    <w:rsid w:val="006B7454"/>
    <w:rsid w:val="006B765D"/>
    <w:rsid w:val="006C0867"/>
    <w:rsid w:val="006C12F3"/>
    <w:rsid w:val="006C215A"/>
    <w:rsid w:val="006C242A"/>
    <w:rsid w:val="006C24C7"/>
    <w:rsid w:val="006C273C"/>
    <w:rsid w:val="006C374A"/>
    <w:rsid w:val="006C3A0F"/>
    <w:rsid w:val="006C479E"/>
    <w:rsid w:val="006C47F7"/>
    <w:rsid w:val="006C57FE"/>
    <w:rsid w:val="006C5AB5"/>
    <w:rsid w:val="006C63B1"/>
    <w:rsid w:val="006C63C8"/>
    <w:rsid w:val="006C6AD1"/>
    <w:rsid w:val="006C6E36"/>
    <w:rsid w:val="006C705E"/>
    <w:rsid w:val="006C7216"/>
    <w:rsid w:val="006C7266"/>
    <w:rsid w:val="006D045E"/>
    <w:rsid w:val="006D0B6D"/>
    <w:rsid w:val="006D125D"/>
    <w:rsid w:val="006D1549"/>
    <w:rsid w:val="006D1A5F"/>
    <w:rsid w:val="006D21B7"/>
    <w:rsid w:val="006D381C"/>
    <w:rsid w:val="006D39EA"/>
    <w:rsid w:val="006D3CE0"/>
    <w:rsid w:val="006D3DFE"/>
    <w:rsid w:val="006D4801"/>
    <w:rsid w:val="006D487E"/>
    <w:rsid w:val="006D4A33"/>
    <w:rsid w:val="006D5176"/>
    <w:rsid w:val="006D52B3"/>
    <w:rsid w:val="006D53DF"/>
    <w:rsid w:val="006D54F7"/>
    <w:rsid w:val="006D5604"/>
    <w:rsid w:val="006D5CDA"/>
    <w:rsid w:val="006D7902"/>
    <w:rsid w:val="006D7C19"/>
    <w:rsid w:val="006D7C9D"/>
    <w:rsid w:val="006D7D85"/>
    <w:rsid w:val="006D7F0C"/>
    <w:rsid w:val="006E045E"/>
    <w:rsid w:val="006E09E9"/>
    <w:rsid w:val="006E0B21"/>
    <w:rsid w:val="006E171B"/>
    <w:rsid w:val="006E2C6D"/>
    <w:rsid w:val="006E31D1"/>
    <w:rsid w:val="006E33D2"/>
    <w:rsid w:val="006E35C0"/>
    <w:rsid w:val="006E374B"/>
    <w:rsid w:val="006E3B50"/>
    <w:rsid w:val="006E3E59"/>
    <w:rsid w:val="006E44D3"/>
    <w:rsid w:val="006E4705"/>
    <w:rsid w:val="006E470D"/>
    <w:rsid w:val="006E49DF"/>
    <w:rsid w:val="006E4E81"/>
    <w:rsid w:val="006E58CF"/>
    <w:rsid w:val="006E5B60"/>
    <w:rsid w:val="006E6241"/>
    <w:rsid w:val="006E645F"/>
    <w:rsid w:val="006E6F3D"/>
    <w:rsid w:val="006E729E"/>
    <w:rsid w:val="006E7B0F"/>
    <w:rsid w:val="006F0661"/>
    <w:rsid w:val="006F0E41"/>
    <w:rsid w:val="006F105A"/>
    <w:rsid w:val="006F117D"/>
    <w:rsid w:val="006F1195"/>
    <w:rsid w:val="006F13F3"/>
    <w:rsid w:val="006F17CB"/>
    <w:rsid w:val="006F1DBD"/>
    <w:rsid w:val="006F1E00"/>
    <w:rsid w:val="006F2952"/>
    <w:rsid w:val="006F2BB6"/>
    <w:rsid w:val="006F2ED5"/>
    <w:rsid w:val="006F301F"/>
    <w:rsid w:val="006F36FF"/>
    <w:rsid w:val="006F38DC"/>
    <w:rsid w:val="006F4D49"/>
    <w:rsid w:val="006F5265"/>
    <w:rsid w:val="006F52A6"/>
    <w:rsid w:val="006F5847"/>
    <w:rsid w:val="006F5B1A"/>
    <w:rsid w:val="006F5F76"/>
    <w:rsid w:val="006F63B9"/>
    <w:rsid w:val="006F6790"/>
    <w:rsid w:val="006F6F57"/>
    <w:rsid w:val="00700821"/>
    <w:rsid w:val="00700833"/>
    <w:rsid w:val="007010A7"/>
    <w:rsid w:val="007011D1"/>
    <w:rsid w:val="007011D8"/>
    <w:rsid w:val="0070123F"/>
    <w:rsid w:val="00702723"/>
    <w:rsid w:val="0070303A"/>
    <w:rsid w:val="0070328F"/>
    <w:rsid w:val="00704346"/>
    <w:rsid w:val="00704464"/>
    <w:rsid w:val="00704527"/>
    <w:rsid w:val="00704E45"/>
    <w:rsid w:val="0070522E"/>
    <w:rsid w:val="00705254"/>
    <w:rsid w:val="00705BD7"/>
    <w:rsid w:val="007061EC"/>
    <w:rsid w:val="00706461"/>
    <w:rsid w:val="007068C5"/>
    <w:rsid w:val="00706995"/>
    <w:rsid w:val="00706B5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5CA"/>
    <w:rsid w:val="00711E91"/>
    <w:rsid w:val="00712020"/>
    <w:rsid w:val="00712026"/>
    <w:rsid w:val="007121C0"/>
    <w:rsid w:val="00712638"/>
    <w:rsid w:val="0071276A"/>
    <w:rsid w:val="00712B22"/>
    <w:rsid w:val="00712D93"/>
    <w:rsid w:val="00713272"/>
    <w:rsid w:val="007139BF"/>
    <w:rsid w:val="00713C11"/>
    <w:rsid w:val="0071437A"/>
    <w:rsid w:val="007147BD"/>
    <w:rsid w:val="00714A38"/>
    <w:rsid w:val="00714B10"/>
    <w:rsid w:val="00714B64"/>
    <w:rsid w:val="00714BA7"/>
    <w:rsid w:val="00714BB2"/>
    <w:rsid w:val="00714F03"/>
    <w:rsid w:val="00715C06"/>
    <w:rsid w:val="00715CD6"/>
    <w:rsid w:val="007165D0"/>
    <w:rsid w:val="00716D4E"/>
    <w:rsid w:val="0071717E"/>
    <w:rsid w:val="007177F0"/>
    <w:rsid w:val="00717BA5"/>
    <w:rsid w:val="00720A2C"/>
    <w:rsid w:val="00720B85"/>
    <w:rsid w:val="00720C22"/>
    <w:rsid w:val="00720C6E"/>
    <w:rsid w:val="00720E58"/>
    <w:rsid w:val="00720E79"/>
    <w:rsid w:val="00720E8D"/>
    <w:rsid w:val="00721810"/>
    <w:rsid w:val="00721E15"/>
    <w:rsid w:val="00721E1A"/>
    <w:rsid w:val="007226EB"/>
    <w:rsid w:val="00722A15"/>
    <w:rsid w:val="00722BE6"/>
    <w:rsid w:val="00722CD9"/>
    <w:rsid w:val="00722EF9"/>
    <w:rsid w:val="007232F1"/>
    <w:rsid w:val="007236B0"/>
    <w:rsid w:val="00723BF5"/>
    <w:rsid w:val="00723C9F"/>
    <w:rsid w:val="00723F60"/>
    <w:rsid w:val="0072454A"/>
    <w:rsid w:val="007245B1"/>
    <w:rsid w:val="00724952"/>
    <w:rsid w:val="00724CD4"/>
    <w:rsid w:val="00724F9D"/>
    <w:rsid w:val="00725D1A"/>
    <w:rsid w:val="00725DF3"/>
    <w:rsid w:val="00726B7D"/>
    <w:rsid w:val="00726DA8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2732"/>
    <w:rsid w:val="0073314B"/>
    <w:rsid w:val="007335B2"/>
    <w:rsid w:val="00733934"/>
    <w:rsid w:val="0073397C"/>
    <w:rsid w:val="007339AA"/>
    <w:rsid w:val="00734051"/>
    <w:rsid w:val="00734519"/>
    <w:rsid w:val="0073458B"/>
    <w:rsid w:val="00734B84"/>
    <w:rsid w:val="00734E73"/>
    <w:rsid w:val="007350C9"/>
    <w:rsid w:val="00735103"/>
    <w:rsid w:val="00735474"/>
    <w:rsid w:val="00735735"/>
    <w:rsid w:val="007357CE"/>
    <w:rsid w:val="00735EBF"/>
    <w:rsid w:val="00736342"/>
    <w:rsid w:val="007365ED"/>
    <w:rsid w:val="00736927"/>
    <w:rsid w:val="007371C4"/>
    <w:rsid w:val="00737A4B"/>
    <w:rsid w:val="00737D53"/>
    <w:rsid w:val="00740008"/>
    <w:rsid w:val="007405AF"/>
    <w:rsid w:val="00741255"/>
    <w:rsid w:val="00741355"/>
    <w:rsid w:val="00741C56"/>
    <w:rsid w:val="00741C83"/>
    <w:rsid w:val="00741E9A"/>
    <w:rsid w:val="00742891"/>
    <w:rsid w:val="00742C3D"/>
    <w:rsid w:val="00742DAD"/>
    <w:rsid w:val="00742E52"/>
    <w:rsid w:val="0074311B"/>
    <w:rsid w:val="00743455"/>
    <w:rsid w:val="007435B8"/>
    <w:rsid w:val="007444AE"/>
    <w:rsid w:val="007447C6"/>
    <w:rsid w:val="007449FE"/>
    <w:rsid w:val="00744CEC"/>
    <w:rsid w:val="0074514B"/>
    <w:rsid w:val="0074552E"/>
    <w:rsid w:val="007458C7"/>
    <w:rsid w:val="00745A05"/>
    <w:rsid w:val="00745F8E"/>
    <w:rsid w:val="0074618B"/>
    <w:rsid w:val="00746564"/>
    <w:rsid w:val="00746721"/>
    <w:rsid w:val="0074679A"/>
    <w:rsid w:val="007471AC"/>
    <w:rsid w:val="00747741"/>
    <w:rsid w:val="007505F4"/>
    <w:rsid w:val="00750635"/>
    <w:rsid w:val="00750979"/>
    <w:rsid w:val="00751313"/>
    <w:rsid w:val="007514AA"/>
    <w:rsid w:val="00751741"/>
    <w:rsid w:val="00751760"/>
    <w:rsid w:val="007518C9"/>
    <w:rsid w:val="0075218A"/>
    <w:rsid w:val="00752238"/>
    <w:rsid w:val="00752DE0"/>
    <w:rsid w:val="00752E14"/>
    <w:rsid w:val="00753C9D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D42"/>
    <w:rsid w:val="007623B0"/>
    <w:rsid w:val="00762527"/>
    <w:rsid w:val="00762840"/>
    <w:rsid w:val="00762A7D"/>
    <w:rsid w:val="007636DF"/>
    <w:rsid w:val="00763809"/>
    <w:rsid w:val="00763B9E"/>
    <w:rsid w:val="00764588"/>
    <w:rsid w:val="007648FE"/>
    <w:rsid w:val="00764B39"/>
    <w:rsid w:val="007664EA"/>
    <w:rsid w:val="007667C4"/>
    <w:rsid w:val="00766D35"/>
    <w:rsid w:val="007670FC"/>
    <w:rsid w:val="00767282"/>
    <w:rsid w:val="007678B9"/>
    <w:rsid w:val="00767DDD"/>
    <w:rsid w:val="00767F7F"/>
    <w:rsid w:val="00767FFD"/>
    <w:rsid w:val="007703EA"/>
    <w:rsid w:val="00770B47"/>
    <w:rsid w:val="00770C49"/>
    <w:rsid w:val="0077130E"/>
    <w:rsid w:val="007713D7"/>
    <w:rsid w:val="00771BF6"/>
    <w:rsid w:val="0077249A"/>
    <w:rsid w:val="0077262C"/>
    <w:rsid w:val="00772742"/>
    <w:rsid w:val="00772A29"/>
    <w:rsid w:val="00773B3E"/>
    <w:rsid w:val="00773E65"/>
    <w:rsid w:val="007741B0"/>
    <w:rsid w:val="007745D3"/>
    <w:rsid w:val="007746DC"/>
    <w:rsid w:val="00774997"/>
    <w:rsid w:val="00774D8F"/>
    <w:rsid w:val="0077558B"/>
    <w:rsid w:val="007756E4"/>
    <w:rsid w:val="007767E8"/>
    <w:rsid w:val="00776874"/>
    <w:rsid w:val="0077726C"/>
    <w:rsid w:val="00777AAB"/>
    <w:rsid w:val="00777E87"/>
    <w:rsid w:val="007804BC"/>
    <w:rsid w:val="00780FF9"/>
    <w:rsid w:val="00781A7B"/>
    <w:rsid w:val="0078212B"/>
    <w:rsid w:val="0078285C"/>
    <w:rsid w:val="00782B30"/>
    <w:rsid w:val="00782B87"/>
    <w:rsid w:val="00782BD4"/>
    <w:rsid w:val="00782F10"/>
    <w:rsid w:val="007839DF"/>
    <w:rsid w:val="00783A36"/>
    <w:rsid w:val="007845D4"/>
    <w:rsid w:val="007847CF"/>
    <w:rsid w:val="00784DF0"/>
    <w:rsid w:val="00785A38"/>
    <w:rsid w:val="00785C2A"/>
    <w:rsid w:val="0078668F"/>
    <w:rsid w:val="0078700E"/>
    <w:rsid w:val="00787339"/>
    <w:rsid w:val="00787B59"/>
    <w:rsid w:val="00787BD9"/>
    <w:rsid w:val="0079009F"/>
    <w:rsid w:val="007900A9"/>
    <w:rsid w:val="00790225"/>
    <w:rsid w:val="007905FD"/>
    <w:rsid w:val="007910C3"/>
    <w:rsid w:val="00791110"/>
    <w:rsid w:val="00791250"/>
    <w:rsid w:val="0079150D"/>
    <w:rsid w:val="0079171B"/>
    <w:rsid w:val="00791AD3"/>
    <w:rsid w:val="00791DE1"/>
    <w:rsid w:val="00793181"/>
    <w:rsid w:val="0079356B"/>
    <w:rsid w:val="007936BD"/>
    <w:rsid w:val="007936C1"/>
    <w:rsid w:val="00793D45"/>
    <w:rsid w:val="00793FCE"/>
    <w:rsid w:val="00794363"/>
    <w:rsid w:val="007952FD"/>
    <w:rsid w:val="007956EF"/>
    <w:rsid w:val="00795E20"/>
    <w:rsid w:val="00796787"/>
    <w:rsid w:val="007975BD"/>
    <w:rsid w:val="00797B7E"/>
    <w:rsid w:val="00797C7E"/>
    <w:rsid w:val="007A012C"/>
    <w:rsid w:val="007A05A2"/>
    <w:rsid w:val="007A10D6"/>
    <w:rsid w:val="007A12EE"/>
    <w:rsid w:val="007A138C"/>
    <w:rsid w:val="007A1834"/>
    <w:rsid w:val="007A1856"/>
    <w:rsid w:val="007A1D6E"/>
    <w:rsid w:val="007A1E52"/>
    <w:rsid w:val="007A249C"/>
    <w:rsid w:val="007A2A4D"/>
    <w:rsid w:val="007A316C"/>
    <w:rsid w:val="007A31B2"/>
    <w:rsid w:val="007A3629"/>
    <w:rsid w:val="007A385C"/>
    <w:rsid w:val="007A38F5"/>
    <w:rsid w:val="007A398F"/>
    <w:rsid w:val="007A3A6F"/>
    <w:rsid w:val="007A3D24"/>
    <w:rsid w:val="007A4860"/>
    <w:rsid w:val="007A4C9A"/>
    <w:rsid w:val="007A4CAF"/>
    <w:rsid w:val="007A4F7B"/>
    <w:rsid w:val="007A4FB6"/>
    <w:rsid w:val="007A61E4"/>
    <w:rsid w:val="007A62AC"/>
    <w:rsid w:val="007A6E82"/>
    <w:rsid w:val="007A704A"/>
    <w:rsid w:val="007A7242"/>
    <w:rsid w:val="007B0E50"/>
    <w:rsid w:val="007B12B0"/>
    <w:rsid w:val="007B1392"/>
    <w:rsid w:val="007B1785"/>
    <w:rsid w:val="007B215A"/>
    <w:rsid w:val="007B22DC"/>
    <w:rsid w:val="007B24F0"/>
    <w:rsid w:val="007B2533"/>
    <w:rsid w:val="007B34DC"/>
    <w:rsid w:val="007B3A98"/>
    <w:rsid w:val="007B4008"/>
    <w:rsid w:val="007B46D2"/>
    <w:rsid w:val="007B4767"/>
    <w:rsid w:val="007B47FE"/>
    <w:rsid w:val="007B49C4"/>
    <w:rsid w:val="007B4D74"/>
    <w:rsid w:val="007B4DC6"/>
    <w:rsid w:val="007B4EB9"/>
    <w:rsid w:val="007B5132"/>
    <w:rsid w:val="007B69E8"/>
    <w:rsid w:val="007B6C17"/>
    <w:rsid w:val="007B742E"/>
    <w:rsid w:val="007B743C"/>
    <w:rsid w:val="007B7A60"/>
    <w:rsid w:val="007C0165"/>
    <w:rsid w:val="007C048B"/>
    <w:rsid w:val="007C0508"/>
    <w:rsid w:val="007C057E"/>
    <w:rsid w:val="007C1541"/>
    <w:rsid w:val="007C19DF"/>
    <w:rsid w:val="007C1DAD"/>
    <w:rsid w:val="007C25F8"/>
    <w:rsid w:val="007C3FFC"/>
    <w:rsid w:val="007C44DC"/>
    <w:rsid w:val="007C4545"/>
    <w:rsid w:val="007C45F7"/>
    <w:rsid w:val="007C46D1"/>
    <w:rsid w:val="007C47C2"/>
    <w:rsid w:val="007C47D9"/>
    <w:rsid w:val="007C4822"/>
    <w:rsid w:val="007C4DEF"/>
    <w:rsid w:val="007C5468"/>
    <w:rsid w:val="007C55F1"/>
    <w:rsid w:val="007C58AB"/>
    <w:rsid w:val="007C6148"/>
    <w:rsid w:val="007C6193"/>
    <w:rsid w:val="007C6900"/>
    <w:rsid w:val="007C69A9"/>
    <w:rsid w:val="007C6C60"/>
    <w:rsid w:val="007C6D07"/>
    <w:rsid w:val="007C745C"/>
    <w:rsid w:val="007C7578"/>
    <w:rsid w:val="007C7D08"/>
    <w:rsid w:val="007C7D92"/>
    <w:rsid w:val="007C7E7C"/>
    <w:rsid w:val="007C7F4C"/>
    <w:rsid w:val="007D065E"/>
    <w:rsid w:val="007D0A94"/>
    <w:rsid w:val="007D0B22"/>
    <w:rsid w:val="007D0BD6"/>
    <w:rsid w:val="007D0D5B"/>
    <w:rsid w:val="007D143D"/>
    <w:rsid w:val="007D25B9"/>
    <w:rsid w:val="007D2BE8"/>
    <w:rsid w:val="007D3066"/>
    <w:rsid w:val="007D421B"/>
    <w:rsid w:val="007D4440"/>
    <w:rsid w:val="007D4478"/>
    <w:rsid w:val="007D4490"/>
    <w:rsid w:val="007D4579"/>
    <w:rsid w:val="007D4B7A"/>
    <w:rsid w:val="007D51EB"/>
    <w:rsid w:val="007D563E"/>
    <w:rsid w:val="007D58BB"/>
    <w:rsid w:val="007D649D"/>
    <w:rsid w:val="007D6835"/>
    <w:rsid w:val="007D6A93"/>
    <w:rsid w:val="007D6D4D"/>
    <w:rsid w:val="007D7CDE"/>
    <w:rsid w:val="007D7DC7"/>
    <w:rsid w:val="007E01AF"/>
    <w:rsid w:val="007E0772"/>
    <w:rsid w:val="007E0D31"/>
    <w:rsid w:val="007E0E04"/>
    <w:rsid w:val="007E0EF9"/>
    <w:rsid w:val="007E144C"/>
    <w:rsid w:val="007E1A20"/>
    <w:rsid w:val="007E21D9"/>
    <w:rsid w:val="007E2BDD"/>
    <w:rsid w:val="007E322A"/>
    <w:rsid w:val="007E3D2C"/>
    <w:rsid w:val="007E450C"/>
    <w:rsid w:val="007E45CA"/>
    <w:rsid w:val="007E48C0"/>
    <w:rsid w:val="007E4B3F"/>
    <w:rsid w:val="007E5885"/>
    <w:rsid w:val="007E59A7"/>
    <w:rsid w:val="007E61B7"/>
    <w:rsid w:val="007E64E9"/>
    <w:rsid w:val="007E64FF"/>
    <w:rsid w:val="007E6F62"/>
    <w:rsid w:val="007E6FEA"/>
    <w:rsid w:val="007E715F"/>
    <w:rsid w:val="007E7C7B"/>
    <w:rsid w:val="007E7E0F"/>
    <w:rsid w:val="007E7F8F"/>
    <w:rsid w:val="007F015E"/>
    <w:rsid w:val="007F1160"/>
    <w:rsid w:val="007F170D"/>
    <w:rsid w:val="007F1E80"/>
    <w:rsid w:val="007F21B0"/>
    <w:rsid w:val="007F2CEB"/>
    <w:rsid w:val="007F2D47"/>
    <w:rsid w:val="007F2DE9"/>
    <w:rsid w:val="007F341B"/>
    <w:rsid w:val="007F3682"/>
    <w:rsid w:val="007F3A0A"/>
    <w:rsid w:val="007F3AA2"/>
    <w:rsid w:val="007F3B45"/>
    <w:rsid w:val="007F3E3E"/>
    <w:rsid w:val="007F45BB"/>
    <w:rsid w:val="007F489B"/>
    <w:rsid w:val="007F4A9E"/>
    <w:rsid w:val="007F4ABC"/>
    <w:rsid w:val="007F4D45"/>
    <w:rsid w:val="007F510F"/>
    <w:rsid w:val="007F545B"/>
    <w:rsid w:val="007F59B2"/>
    <w:rsid w:val="007F6607"/>
    <w:rsid w:val="007F69C9"/>
    <w:rsid w:val="007F7865"/>
    <w:rsid w:val="007F7FB3"/>
    <w:rsid w:val="0080026A"/>
    <w:rsid w:val="00800340"/>
    <w:rsid w:val="00800590"/>
    <w:rsid w:val="00800953"/>
    <w:rsid w:val="00801255"/>
    <w:rsid w:val="0080137E"/>
    <w:rsid w:val="0080197B"/>
    <w:rsid w:val="00801C1F"/>
    <w:rsid w:val="00801E2A"/>
    <w:rsid w:val="00801F92"/>
    <w:rsid w:val="008021D3"/>
    <w:rsid w:val="008022AB"/>
    <w:rsid w:val="00802849"/>
    <w:rsid w:val="00802971"/>
    <w:rsid w:val="00802CBF"/>
    <w:rsid w:val="00803692"/>
    <w:rsid w:val="008038E3"/>
    <w:rsid w:val="008038F6"/>
    <w:rsid w:val="00804558"/>
    <w:rsid w:val="008047AE"/>
    <w:rsid w:val="00804B21"/>
    <w:rsid w:val="00805330"/>
    <w:rsid w:val="00805483"/>
    <w:rsid w:val="0080575C"/>
    <w:rsid w:val="0080585D"/>
    <w:rsid w:val="008059A6"/>
    <w:rsid w:val="00805D39"/>
    <w:rsid w:val="00806273"/>
    <w:rsid w:val="0080661F"/>
    <w:rsid w:val="00806EFD"/>
    <w:rsid w:val="00807074"/>
    <w:rsid w:val="008075D1"/>
    <w:rsid w:val="008079A6"/>
    <w:rsid w:val="00807E43"/>
    <w:rsid w:val="00807F69"/>
    <w:rsid w:val="008102C3"/>
    <w:rsid w:val="00810368"/>
    <w:rsid w:val="008108B5"/>
    <w:rsid w:val="00810BE7"/>
    <w:rsid w:val="00810F4A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813"/>
    <w:rsid w:val="0081591F"/>
    <w:rsid w:val="00815A99"/>
    <w:rsid w:val="00815E5B"/>
    <w:rsid w:val="008160D1"/>
    <w:rsid w:val="008162B3"/>
    <w:rsid w:val="0081640D"/>
    <w:rsid w:val="0081687A"/>
    <w:rsid w:val="008169A1"/>
    <w:rsid w:val="00820160"/>
    <w:rsid w:val="00820199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BB0"/>
    <w:rsid w:val="00823E69"/>
    <w:rsid w:val="0082488C"/>
    <w:rsid w:val="008251E7"/>
    <w:rsid w:val="00825417"/>
    <w:rsid w:val="00825493"/>
    <w:rsid w:val="00825795"/>
    <w:rsid w:val="0082593E"/>
    <w:rsid w:val="008262BC"/>
    <w:rsid w:val="008266A2"/>
    <w:rsid w:val="008267AE"/>
    <w:rsid w:val="00826823"/>
    <w:rsid w:val="00826B38"/>
    <w:rsid w:val="00826C54"/>
    <w:rsid w:val="00826E29"/>
    <w:rsid w:val="008274A2"/>
    <w:rsid w:val="008301EC"/>
    <w:rsid w:val="00830B33"/>
    <w:rsid w:val="00830E12"/>
    <w:rsid w:val="0083118A"/>
    <w:rsid w:val="00831784"/>
    <w:rsid w:val="00832170"/>
    <w:rsid w:val="00832727"/>
    <w:rsid w:val="00832934"/>
    <w:rsid w:val="00832A83"/>
    <w:rsid w:val="008337C1"/>
    <w:rsid w:val="00834F23"/>
    <w:rsid w:val="008353B6"/>
    <w:rsid w:val="00835835"/>
    <w:rsid w:val="00836A67"/>
    <w:rsid w:val="00836CEB"/>
    <w:rsid w:val="00836EC0"/>
    <w:rsid w:val="0083725F"/>
    <w:rsid w:val="00840EAF"/>
    <w:rsid w:val="00841441"/>
    <w:rsid w:val="008416BF"/>
    <w:rsid w:val="008416FD"/>
    <w:rsid w:val="0084188F"/>
    <w:rsid w:val="00841DAA"/>
    <w:rsid w:val="00842659"/>
    <w:rsid w:val="0084271F"/>
    <w:rsid w:val="0084293A"/>
    <w:rsid w:val="0084354C"/>
    <w:rsid w:val="0084375D"/>
    <w:rsid w:val="00843EB5"/>
    <w:rsid w:val="0084416F"/>
    <w:rsid w:val="00844462"/>
    <w:rsid w:val="008449FE"/>
    <w:rsid w:val="00845515"/>
    <w:rsid w:val="00845520"/>
    <w:rsid w:val="0084568A"/>
    <w:rsid w:val="00845FC4"/>
    <w:rsid w:val="008461B0"/>
    <w:rsid w:val="00846C9F"/>
    <w:rsid w:val="00846D16"/>
    <w:rsid w:val="00846F4C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073"/>
    <w:rsid w:val="00852142"/>
    <w:rsid w:val="008528CF"/>
    <w:rsid w:val="00852F2D"/>
    <w:rsid w:val="00853510"/>
    <w:rsid w:val="0085388C"/>
    <w:rsid w:val="008538E7"/>
    <w:rsid w:val="00853E5B"/>
    <w:rsid w:val="00854123"/>
    <w:rsid w:val="008542D1"/>
    <w:rsid w:val="00854351"/>
    <w:rsid w:val="00854465"/>
    <w:rsid w:val="008544BD"/>
    <w:rsid w:val="00854946"/>
    <w:rsid w:val="00854B62"/>
    <w:rsid w:val="00854B77"/>
    <w:rsid w:val="00854E58"/>
    <w:rsid w:val="00854E69"/>
    <w:rsid w:val="0085533A"/>
    <w:rsid w:val="008558ED"/>
    <w:rsid w:val="00855CFC"/>
    <w:rsid w:val="00855FD5"/>
    <w:rsid w:val="00856049"/>
    <w:rsid w:val="0085632A"/>
    <w:rsid w:val="00856565"/>
    <w:rsid w:val="008568BB"/>
    <w:rsid w:val="00856E96"/>
    <w:rsid w:val="00857287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9CD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3EB"/>
    <w:rsid w:val="008675EC"/>
    <w:rsid w:val="008679CE"/>
    <w:rsid w:val="00867DA7"/>
    <w:rsid w:val="00870168"/>
    <w:rsid w:val="008705A8"/>
    <w:rsid w:val="0087081A"/>
    <w:rsid w:val="008716AF"/>
    <w:rsid w:val="008718FC"/>
    <w:rsid w:val="00871CC2"/>
    <w:rsid w:val="00871F4F"/>
    <w:rsid w:val="0087200D"/>
    <w:rsid w:val="00872131"/>
    <w:rsid w:val="008723B8"/>
    <w:rsid w:val="008725F5"/>
    <w:rsid w:val="008726CD"/>
    <w:rsid w:val="00872802"/>
    <w:rsid w:val="00873147"/>
    <w:rsid w:val="0087323D"/>
    <w:rsid w:val="00873664"/>
    <w:rsid w:val="00873C1E"/>
    <w:rsid w:val="00873CD6"/>
    <w:rsid w:val="00873DE6"/>
    <w:rsid w:val="00873FBF"/>
    <w:rsid w:val="00874178"/>
    <w:rsid w:val="00874272"/>
    <w:rsid w:val="008743DF"/>
    <w:rsid w:val="0087477C"/>
    <w:rsid w:val="00874C66"/>
    <w:rsid w:val="00874F67"/>
    <w:rsid w:val="008752D6"/>
    <w:rsid w:val="00875A1A"/>
    <w:rsid w:val="00875F4F"/>
    <w:rsid w:val="008762D8"/>
    <w:rsid w:val="008772D9"/>
    <w:rsid w:val="00877B15"/>
    <w:rsid w:val="00877B29"/>
    <w:rsid w:val="008808B9"/>
    <w:rsid w:val="00880B30"/>
    <w:rsid w:val="00880F1D"/>
    <w:rsid w:val="00881662"/>
    <w:rsid w:val="0088172A"/>
    <w:rsid w:val="0088193D"/>
    <w:rsid w:val="00881F90"/>
    <w:rsid w:val="00882D20"/>
    <w:rsid w:val="00883ADB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1E"/>
    <w:rsid w:val="00886EC7"/>
    <w:rsid w:val="00887184"/>
    <w:rsid w:val="008879EA"/>
    <w:rsid w:val="00890139"/>
    <w:rsid w:val="00890A3C"/>
    <w:rsid w:val="008912C7"/>
    <w:rsid w:val="008913EF"/>
    <w:rsid w:val="0089160E"/>
    <w:rsid w:val="008921B1"/>
    <w:rsid w:val="00892687"/>
    <w:rsid w:val="0089297E"/>
    <w:rsid w:val="008929B9"/>
    <w:rsid w:val="00893386"/>
    <w:rsid w:val="0089363C"/>
    <w:rsid w:val="00893657"/>
    <w:rsid w:val="00893671"/>
    <w:rsid w:val="008938BB"/>
    <w:rsid w:val="00893985"/>
    <w:rsid w:val="008941FB"/>
    <w:rsid w:val="00894565"/>
    <w:rsid w:val="00894A55"/>
    <w:rsid w:val="00894CC8"/>
    <w:rsid w:val="008950D6"/>
    <w:rsid w:val="00895B46"/>
    <w:rsid w:val="00896474"/>
    <w:rsid w:val="00896DBC"/>
    <w:rsid w:val="00897B59"/>
    <w:rsid w:val="00897C6C"/>
    <w:rsid w:val="00897D1A"/>
    <w:rsid w:val="008A0300"/>
    <w:rsid w:val="008A0905"/>
    <w:rsid w:val="008A0B02"/>
    <w:rsid w:val="008A0E0D"/>
    <w:rsid w:val="008A10C7"/>
    <w:rsid w:val="008A155C"/>
    <w:rsid w:val="008A1721"/>
    <w:rsid w:val="008A180E"/>
    <w:rsid w:val="008A197C"/>
    <w:rsid w:val="008A20AD"/>
    <w:rsid w:val="008A2545"/>
    <w:rsid w:val="008A2636"/>
    <w:rsid w:val="008A35DB"/>
    <w:rsid w:val="008A35E0"/>
    <w:rsid w:val="008A3AF9"/>
    <w:rsid w:val="008A3FBE"/>
    <w:rsid w:val="008A4013"/>
    <w:rsid w:val="008A483D"/>
    <w:rsid w:val="008A4BC9"/>
    <w:rsid w:val="008A4C9C"/>
    <w:rsid w:val="008A5CA0"/>
    <w:rsid w:val="008A6041"/>
    <w:rsid w:val="008A60F8"/>
    <w:rsid w:val="008A654D"/>
    <w:rsid w:val="008A69FE"/>
    <w:rsid w:val="008A6EC7"/>
    <w:rsid w:val="008A6F36"/>
    <w:rsid w:val="008A7286"/>
    <w:rsid w:val="008A7B50"/>
    <w:rsid w:val="008A7D72"/>
    <w:rsid w:val="008B04E1"/>
    <w:rsid w:val="008B0641"/>
    <w:rsid w:val="008B0EB7"/>
    <w:rsid w:val="008B138E"/>
    <w:rsid w:val="008B17C5"/>
    <w:rsid w:val="008B1C78"/>
    <w:rsid w:val="008B1F87"/>
    <w:rsid w:val="008B2482"/>
    <w:rsid w:val="008B28BD"/>
    <w:rsid w:val="008B2E96"/>
    <w:rsid w:val="008B2F53"/>
    <w:rsid w:val="008B3006"/>
    <w:rsid w:val="008B3139"/>
    <w:rsid w:val="008B3B50"/>
    <w:rsid w:val="008B3D47"/>
    <w:rsid w:val="008B3D8F"/>
    <w:rsid w:val="008B44CB"/>
    <w:rsid w:val="008B46D2"/>
    <w:rsid w:val="008B51CB"/>
    <w:rsid w:val="008B5253"/>
    <w:rsid w:val="008B53D8"/>
    <w:rsid w:val="008B5B1B"/>
    <w:rsid w:val="008B5F6A"/>
    <w:rsid w:val="008B63BE"/>
    <w:rsid w:val="008B640E"/>
    <w:rsid w:val="008B6505"/>
    <w:rsid w:val="008B688D"/>
    <w:rsid w:val="008B70EE"/>
    <w:rsid w:val="008B715C"/>
    <w:rsid w:val="008B75B8"/>
    <w:rsid w:val="008C0082"/>
    <w:rsid w:val="008C0B49"/>
    <w:rsid w:val="008C0EAD"/>
    <w:rsid w:val="008C1442"/>
    <w:rsid w:val="008C1693"/>
    <w:rsid w:val="008C19D9"/>
    <w:rsid w:val="008C1A5E"/>
    <w:rsid w:val="008C1A81"/>
    <w:rsid w:val="008C1E01"/>
    <w:rsid w:val="008C2760"/>
    <w:rsid w:val="008C29FE"/>
    <w:rsid w:val="008C32CA"/>
    <w:rsid w:val="008C3967"/>
    <w:rsid w:val="008C431E"/>
    <w:rsid w:val="008C50E5"/>
    <w:rsid w:val="008C54BD"/>
    <w:rsid w:val="008C54C4"/>
    <w:rsid w:val="008C6056"/>
    <w:rsid w:val="008C6628"/>
    <w:rsid w:val="008C69C9"/>
    <w:rsid w:val="008C6E38"/>
    <w:rsid w:val="008C6F75"/>
    <w:rsid w:val="008C742B"/>
    <w:rsid w:val="008C78F6"/>
    <w:rsid w:val="008C7C18"/>
    <w:rsid w:val="008C7CC4"/>
    <w:rsid w:val="008D0385"/>
    <w:rsid w:val="008D047D"/>
    <w:rsid w:val="008D0B4C"/>
    <w:rsid w:val="008D14C4"/>
    <w:rsid w:val="008D1964"/>
    <w:rsid w:val="008D221A"/>
    <w:rsid w:val="008D24D6"/>
    <w:rsid w:val="008D24E1"/>
    <w:rsid w:val="008D3E6A"/>
    <w:rsid w:val="008D4413"/>
    <w:rsid w:val="008D47EE"/>
    <w:rsid w:val="008D50CE"/>
    <w:rsid w:val="008D53E2"/>
    <w:rsid w:val="008D5908"/>
    <w:rsid w:val="008D5A71"/>
    <w:rsid w:val="008D5AF1"/>
    <w:rsid w:val="008D5B8F"/>
    <w:rsid w:val="008D6A6E"/>
    <w:rsid w:val="008D6B72"/>
    <w:rsid w:val="008D758F"/>
    <w:rsid w:val="008D781F"/>
    <w:rsid w:val="008D7DBE"/>
    <w:rsid w:val="008E02B7"/>
    <w:rsid w:val="008E0AED"/>
    <w:rsid w:val="008E20BE"/>
    <w:rsid w:val="008E241B"/>
    <w:rsid w:val="008E3096"/>
    <w:rsid w:val="008E330C"/>
    <w:rsid w:val="008E332F"/>
    <w:rsid w:val="008E4114"/>
    <w:rsid w:val="008E45EA"/>
    <w:rsid w:val="008E4A1A"/>
    <w:rsid w:val="008E4A3D"/>
    <w:rsid w:val="008E5E01"/>
    <w:rsid w:val="008E69A3"/>
    <w:rsid w:val="008E7CC9"/>
    <w:rsid w:val="008F02A1"/>
    <w:rsid w:val="008F0E69"/>
    <w:rsid w:val="008F12FF"/>
    <w:rsid w:val="008F1462"/>
    <w:rsid w:val="008F2EA9"/>
    <w:rsid w:val="008F3B19"/>
    <w:rsid w:val="008F3D3E"/>
    <w:rsid w:val="008F3F31"/>
    <w:rsid w:val="008F4655"/>
    <w:rsid w:val="008F4779"/>
    <w:rsid w:val="008F51F6"/>
    <w:rsid w:val="008F542B"/>
    <w:rsid w:val="008F543C"/>
    <w:rsid w:val="008F5670"/>
    <w:rsid w:val="008F599F"/>
    <w:rsid w:val="008F5A5E"/>
    <w:rsid w:val="008F63DF"/>
    <w:rsid w:val="008F64E5"/>
    <w:rsid w:val="008F677E"/>
    <w:rsid w:val="008F6B78"/>
    <w:rsid w:val="008F7282"/>
    <w:rsid w:val="008F7C28"/>
    <w:rsid w:val="0090034D"/>
    <w:rsid w:val="0090069D"/>
    <w:rsid w:val="009006C5"/>
    <w:rsid w:val="00900821"/>
    <w:rsid w:val="00900EC7"/>
    <w:rsid w:val="00900FFC"/>
    <w:rsid w:val="009011F9"/>
    <w:rsid w:val="00901244"/>
    <w:rsid w:val="00901979"/>
    <w:rsid w:val="00902357"/>
    <w:rsid w:val="0090242A"/>
    <w:rsid w:val="00902951"/>
    <w:rsid w:val="00902C63"/>
    <w:rsid w:val="00902C85"/>
    <w:rsid w:val="009030F7"/>
    <w:rsid w:val="009034D9"/>
    <w:rsid w:val="009046C9"/>
    <w:rsid w:val="009046F1"/>
    <w:rsid w:val="00904883"/>
    <w:rsid w:val="00904B0A"/>
    <w:rsid w:val="00904F84"/>
    <w:rsid w:val="0090538A"/>
    <w:rsid w:val="009055DD"/>
    <w:rsid w:val="00906052"/>
    <w:rsid w:val="0090616A"/>
    <w:rsid w:val="00906527"/>
    <w:rsid w:val="00906BD9"/>
    <w:rsid w:val="00906EA0"/>
    <w:rsid w:val="009077DE"/>
    <w:rsid w:val="00907F4C"/>
    <w:rsid w:val="0091006A"/>
    <w:rsid w:val="009100E1"/>
    <w:rsid w:val="00910B57"/>
    <w:rsid w:val="00910F5A"/>
    <w:rsid w:val="0091148A"/>
    <w:rsid w:val="00912347"/>
    <w:rsid w:val="00912572"/>
    <w:rsid w:val="0091268D"/>
    <w:rsid w:val="0091274E"/>
    <w:rsid w:val="009128F7"/>
    <w:rsid w:val="009129C1"/>
    <w:rsid w:val="00913AFD"/>
    <w:rsid w:val="00913B74"/>
    <w:rsid w:val="00913EBB"/>
    <w:rsid w:val="009141BB"/>
    <w:rsid w:val="00914B55"/>
    <w:rsid w:val="00914DC4"/>
    <w:rsid w:val="00914E66"/>
    <w:rsid w:val="00915329"/>
    <w:rsid w:val="0091588C"/>
    <w:rsid w:val="00915DB5"/>
    <w:rsid w:val="00915DF4"/>
    <w:rsid w:val="00915E5C"/>
    <w:rsid w:val="00916068"/>
    <w:rsid w:val="009168D6"/>
    <w:rsid w:val="00916BF5"/>
    <w:rsid w:val="00916CA9"/>
    <w:rsid w:val="00916CCB"/>
    <w:rsid w:val="00917DB8"/>
    <w:rsid w:val="00917E0E"/>
    <w:rsid w:val="00920EC8"/>
    <w:rsid w:val="00920F9A"/>
    <w:rsid w:val="00921102"/>
    <w:rsid w:val="00921305"/>
    <w:rsid w:val="00921783"/>
    <w:rsid w:val="009217D9"/>
    <w:rsid w:val="00921AC8"/>
    <w:rsid w:val="00921EC6"/>
    <w:rsid w:val="0092206F"/>
    <w:rsid w:val="00922482"/>
    <w:rsid w:val="00922935"/>
    <w:rsid w:val="00922A2B"/>
    <w:rsid w:val="00922C1F"/>
    <w:rsid w:val="00922E63"/>
    <w:rsid w:val="009244C9"/>
    <w:rsid w:val="00924862"/>
    <w:rsid w:val="00924A6C"/>
    <w:rsid w:val="00924AAA"/>
    <w:rsid w:val="00924ED4"/>
    <w:rsid w:val="00924F63"/>
    <w:rsid w:val="00926D16"/>
    <w:rsid w:val="009271AB"/>
    <w:rsid w:val="00927281"/>
    <w:rsid w:val="009273B8"/>
    <w:rsid w:val="009276FA"/>
    <w:rsid w:val="00927A20"/>
    <w:rsid w:val="00930298"/>
    <w:rsid w:val="009302A6"/>
    <w:rsid w:val="00931325"/>
    <w:rsid w:val="009319DC"/>
    <w:rsid w:val="00931AAD"/>
    <w:rsid w:val="00931E6D"/>
    <w:rsid w:val="009326C8"/>
    <w:rsid w:val="009327F0"/>
    <w:rsid w:val="00932D04"/>
    <w:rsid w:val="00932E9E"/>
    <w:rsid w:val="00933B8A"/>
    <w:rsid w:val="00934141"/>
    <w:rsid w:val="009341AA"/>
    <w:rsid w:val="0093429A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0DA5"/>
    <w:rsid w:val="00941414"/>
    <w:rsid w:val="0094243B"/>
    <w:rsid w:val="009425EB"/>
    <w:rsid w:val="009427D0"/>
    <w:rsid w:val="009428A4"/>
    <w:rsid w:val="00943157"/>
    <w:rsid w:val="0094349D"/>
    <w:rsid w:val="0094368C"/>
    <w:rsid w:val="00943893"/>
    <w:rsid w:val="00944312"/>
    <w:rsid w:val="009443DC"/>
    <w:rsid w:val="00944AE2"/>
    <w:rsid w:val="00944E81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3E3"/>
    <w:rsid w:val="0095042E"/>
    <w:rsid w:val="0095067F"/>
    <w:rsid w:val="00950B18"/>
    <w:rsid w:val="00950C55"/>
    <w:rsid w:val="00950CB3"/>
    <w:rsid w:val="0095230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0C5"/>
    <w:rsid w:val="0095699A"/>
    <w:rsid w:val="00956B34"/>
    <w:rsid w:val="0095702D"/>
    <w:rsid w:val="009571A6"/>
    <w:rsid w:val="0095752A"/>
    <w:rsid w:val="009575E3"/>
    <w:rsid w:val="009577C1"/>
    <w:rsid w:val="009602BA"/>
    <w:rsid w:val="00960EBB"/>
    <w:rsid w:val="009615D7"/>
    <w:rsid w:val="00961778"/>
    <w:rsid w:val="0096281D"/>
    <w:rsid w:val="00962D17"/>
    <w:rsid w:val="00962EBF"/>
    <w:rsid w:val="00963D17"/>
    <w:rsid w:val="00963D45"/>
    <w:rsid w:val="009640B5"/>
    <w:rsid w:val="00964459"/>
    <w:rsid w:val="009657D5"/>
    <w:rsid w:val="00965896"/>
    <w:rsid w:val="00965E7A"/>
    <w:rsid w:val="00965F9F"/>
    <w:rsid w:val="00966141"/>
    <w:rsid w:val="009662EC"/>
    <w:rsid w:val="00966611"/>
    <w:rsid w:val="009669CC"/>
    <w:rsid w:val="00967655"/>
    <w:rsid w:val="00967E88"/>
    <w:rsid w:val="0097013D"/>
    <w:rsid w:val="00970418"/>
    <w:rsid w:val="00970F12"/>
    <w:rsid w:val="009710BF"/>
    <w:rsid w:val="00971874"/>
    <w:rsid w:val="00971906"/>
    <w:rsid w:val="00971F83"/>
    <w:rsid w:val="00972061"/>
    <w:rsid w:val="0097245C"/>
    <w:rsid w:val="009725FE"/>
    <w:rsid w:val="00972646"/>
    <w:rsid w:val="0097282B"/>
    <w:rsid w:val="00972DAC"/>
    <w:rsid w:val="0097305C"/>
    <w:rsid w:val="009734B0"/>
    <w:rsid w:val="00973A35"/>
    <w:rsid w:val="0097411E"/>
    <w:rsid w:val="0097484C"/>
    <w:rsid w:val="00974A1E"/>
    <w:rsid w:val="00974A34"/>
    <w:rsid w:val="0097559A"/>
    <w:rsid w:val="00975836"/>
    <w:rsid w:val="00975D48"/>
    <w:rsid w:val="0097623F"/>
    <w:rsid w:val="009763C0"/>
    <w:rsid w:val="00976424"/>
    <w:rsid w:val="00976546"/>
    <w:rsid w:val="00976FCF"/>
    <w:rsid w:val="00977487"/>
    <w:rsid w:val="00977E37"/>
    <w:rsid w:val="00980A44"/>
    <w:rsid w:val="00980BAC"/>
    <w:rsid w:val="00980C74"/>
    <w:rsid w:val="00980DF0"/>
    <w:rsid w:val="00980F3F"/>
    <w:rsid w:val="00981D1C"/>
    <w:rsid w:val="00982214"/>
    <w:rsid w:val="009823D4"/>
    <w:rsid w:val="00982474"/>
    <w:rsid w:val="00983285"/>
    <w:rsid w:val="00984184"/>
    <w:rsid w:val="00984672"/>
    <w:rsid w:val="00984F97"/>
    <w:rsid w:val="00984F9D"/>
    <w:rsid w:val="0098569D"/>
    <w:rsid w:val="00985A09"/>
    <w:rsid w:val="00986277"/>
    <w:rsid w:val="009866A3"/>
    <w:rsid w:val="0098693D"/>
    <w:rsid w:val="00987689"/>
    <w:rsid w:val="00990343"/>
    <w:rsid w:val="009905E1"/>
    <w:rsid w:val="0099064C"/>
    <w:rsid w:val="0099078A"/>
    <w:rsid w:val="0099097F"/>
    <w:rsid w:val="009913B6"/>
    <w:rsid w:val="00992097"/>
    <w:rsid w:val="00992574"/>
    <w:rsid w:val="00992869"/>
    <w:rsid w:val="00992914"/>
    <w:rsid w:val="00992C47"/>
    <w:rsid w:val="00993776"/>
    <w:rsid w:val="00993832"/>
    <w:rsid w:val="00993A6C"/>
    <w:rsid w:val="00993F15"/>
    <w:rsid w:val="009944B9"/>
    <w:rsid w:val="009947D5"/>
    <w:rsid w:val="00994B69"/>
    <w:rsid w:val="00994BB2"/>
    <w:rsid w:val="00994D7B"/>
    <w:rsid w:val="00994E90"/>
    <w:rsid w:val="0099522A"/>
    <w:rsid w:val="0099551B"/>
    <w:rsid w:val="009955E2"/>
    <w:rsid w:val="00995629"/>
    <w:rsid w:val="009959A5"/>
    <w:rsid w:val="00995C16"/>
    <w:rsid w:val="0099625A"/>
    <w:rsid w:val="009965BC"/>
    <w:rsid w:val="0099662E"/>
    <w:rsid w:val="00996D99"/>
    <w:rsid w:val="00997258"/>
    <w:rsid w:val="00997C19"/>
    <w:rsid w:val="009A0207"/>
    <w:rsid w:val="009A0415"/>
    <w:rsid w:val="009A04CD"/>
    <w:rsid w:val="009A177E"/>
    <w:rsid w:val="009A1AE9"/>
    <w:rsid w:val="009A22E6"/>
    <w:rsid w:val="009A2486"/>
    <w:rsid w:val="009A2690"/>
    <w:rsid w:val="009A26AE"/>
    <w:rsid w:val="009A3307"/>
    <w:rsid w:val="009A3520"/>
    <w:rsid w:val="009A3547"/>
    <w:rsid w:val="009A39FF"/>
    <w:rsid w:val="009A3CB5"/>
    <w:rsid w:val="009A3EAF"/>
    <w:rsid w:val="009A3F33"/>
    <w:rsid w:val="009A42E8"/>
    <w:rsid w:val="009A54AD"/>
    <w:rsid w:val="009A5501"/>
    <w:rsid w:val="009A5AE0"/>
    <w:rsid w:val="009A6621"/>
    <w:rsid w:val="009A6AEA"/>
    <w:rsid w:val="009A6CC5"/>
    <w:rsid w:val="009B1F3A"/>
    <w:rsid w:val="009B26AA"/>
    <w:rsid w:val="009B2766"/>
    <w:rsid w:val="009B32F0"/>
    <w:rsid w:val="009B3EB4"/>
    <w:rsid w:val="009B3F21"/>
    <w:rsid w:val="009B42BE"/>
    <w:rsid w:val="009B5973"/>
    <w:rsid w:val="009B5B48"/>
    <w:rsid w:val="009B62E6"/>
    <w:rsid w:val="009B67C4"/>
    <w:rsid w:val="009B6A3F"/>
    <w:rsid w:val="009B6C5A"/>
    <w:rsid w:val="009B71E1"/>
    <w:rsid w:val="009B7721"/>
    <w:rsid w:val="009B775D"/>
    <w:rsid w:val="009C0448"/>
    <w:rsid w:val="009C0615"/>
    <w:rsid w:val="009C0CF8"/>
    <w:rsid w:val="009C125A"/>
    <w:rsid w:val="009C1EB2"/>
    <w:rsid w:val="009C1F1E"/>
    <w:rsid w:val="009C2675"/>
    <w:rsid w:val="009C2839"/>
    <w:rsid w:val="009C2DC4"/>
    <w:rsid w:val="009C3042"/>
    <w:rsid w:val="009C386A"/>
    <w:rsid w:val="009C3DD2"/>
    <w:rsid w:val="009C3E9C"/>
    <w:rsid w:val="009C4A32"/>
    <w:rsid w:val="009C4E12"/>
    <w:rsid w:val="009C63AB"/>
    <w:rsid w:val="009C69D0"/>
    <w:rsid w:val="009C69F4"/>
    <w:rsid w:val="009C7163"/>
    <w:rsid w:val="009C73E5"/>
    <w:rsid w:val="009C75B3"/>
    <w:rsid w:val="009C761D"/>
    <w:rsid w:val="009C77A3"/>
    <w:rsid w:val="009D1082"/>
    <w:rsid w:val="009D11A2"/>
    <w:rsid w:val="009D187E"/>
    <w:rsid w:val="009D20AC"/>
    <w:rsid w:val="009D20C9"/>
    <w:rsid w:val="009D21C8"/>
    <w:rsid w:val="009D26D8"/>
    <w:rsid w:val="009D3099"/>
    <w:rsid w:val="009D30F9"/>
    <w:rsid w:val="009D3192"/>
    <w:rsid w:val="009D31C0"/>
    <w:rsid w:val="009D322C"/>
    <w:rsid w:val="009D334F"/>
    <w:rsid w:val="009D372A"/>
    <w:rsid w:val="009D3A26"/>
    <w:rsid w:val="009D3BAC"/>
    <w:rsid w:val="009D3ED3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7387"/>
    <w:rsid w:val="009D765E"/>
    <w:rsid w:val="009E030C"/>
    <w:rsid w:val="009E1188"/>
    <w:rsid w:val="009E13C3"/>
    <w:rsid w:val="009E14B2"/>
    <w:rsid w:val="009E1D15"/>
    <w:rsid w:val="009E1DFA"/>
    <w:rsid w:val="009E23ED"/>
    <w:rsid w:val="009E26BC"/>
    <w:rsid w:val="009E28C6"/>
    <w:rsid w:val="009E322C"/>
    <w:rsid w:val="009E3352"/>
    <w:rsid w:val="009E3479"/>
    <w:rsid w:val="009E387D"/>
    <w:rsid w:val="009E453D"/>
    <w:rsid w:val="009E4A2B"/>
    <w:rsid w:val="009E5013"/>
    <w:rsid w:val="009E554A"/>
    <w:rsid w:val="009E56B0"/>
    <w:rsid w:val="009E5917"/>
    <w:rsid w:val="009E6223"/>
    <w:rsid w:val="009E6DBB"/>
    <w:rsid w:val="009E725F"/>
    <w:rsid w:val="009E79CF"/>
    <w:rsid w:val="009E7F2E"/>
    <w:rsid w:val="009F009C"/>
    <w:rsid w:val="009F0345"/>
    <w:rsid w:val="009F04F2"/>
    <w:rsid w:val="009F0A3E"/>
    <w:rsid w:val="009F0A8F"/>
    <w:rsid w:val="009F0C75"/>
    <w:rsid w:val="009F1D98"/>
    <w:rsid w:val="009F231C"/>
    <w:rsid w:val="009F2512"/>
    <w:rsid w:val="009F2C7D"/>
    <w:rsid w:val="009F3F76"/>
    <w:rsid w:val="009F40CE"/>
    <w:rsid w:val="009F42B2"/>
    <w:rsid w:val="009F48CE"/>
    <w:rsid w:val="009F4BB7"/>
    <w:rsid w:val="009F4CDA"/>
    <w:rsid w:val="009F59BF"/>
    <w:rsid w:val="009F5F68"/>
    <w:rsid w:val="009F7620"/>
    <w:rsid w:val="009F776E"/>
    <w:rsid w:val="009F7A06"/>
    <w:rsid w:val="00A00F42"/>
    <w:rsid w:val="00A011ED"/>
    <w:rsid w:val="00A01519"/>
    <w:rsid w:val="00A0193B"/>
    <w:rsid w:val="00A0195A"/>
    <w:rsid w:val="00A02D3C"/>
    <w:rsid w:val="00A032EA"/>
    <w:rsid w:val="00A0408F"/>
    <w:rsid w:val="00A04E68"/>
    <w:rsid w:val="00A05975"/>
    <w:rsid w:val="00A05EAA"/>
    <w:rsid w:val="00A0608D"/>
    <w:rsid w:val="00A060BE"/>
    <w:rsid w:val="00A0695E"/>
    <w:rsid w:val="00A07D26"/>
    <w:rsid w:val="00A1036E"/>
    <w:rsid w:val="00A104A1"/>
    <w:rsid w:val="00A1097C"/>
    <w:rsid w:val="00A10AC1"/>
    <w:rsid w:val="00A10D80"/>
    <w:rsid w:val="00A10FC7"/>
    <w:rsid w:val="00A11671"/>
    <w:rsid w:val="00A1187C"/>
    <w:rsid w:val="00A1213D"/>
    <w:rsid w:val="00A12CCC"/>
    <w:rsid w:val="00A12D1A"/>
    <w:rsid w:val="00A12E07"/>
    <w:rsid w:val="00A12F3D"/>
    <w:rsid w:val="00A13A4E"/>
    <w:rsid w:val="00A13C82"/>
    <w:rsid w:val="00A15566"/>
    <w:rsid w:val="00A15B2D"/>
    <w:rsid w:val="00A163CD"/>
    <w:rsid w:val="00A1656E"/>
    <w:rsid w:val="00A16778"/>
    <w:rsid w:val="00A16B57"/>
    <w:rsid w:val="00A16F78"/>
    <w:rsid w:val="00A20224"/>
    <w:rsid w:val="00A20AB8"/>
    <w:rsid w:val="00A20ED7"/>
    <w:rsid w:val="00A21424"/>
    <w:rsid w:val="00A21997"/>
    <w:rsid w:val="00A21F6A"/>
    <w:rsid w:val="00A226A0"/>
    <w:rsid w:val="00A23248"/>
    <w:rsid w:val="00A23A98"/>
    <w:rsid w:val="00A24217"/>
    <w:rsid w:val="00A244E9"/>
    <w:rsid w:val="00A244FA"/>
    <w:rsid w:val="00A24622"/>
    <w:rsid w:val="00A246A3"/>
    <w:rsid w:val="00A24A5F"/>
    <w:rsid w:val="00A259A8"/>
    <w:rsid w:val="00A25ABB"/>
    <w:rsid w:val="00A25E39"/>
    <w:rsid w:val="00A26112"/>
    <w:rsid w:val="00A267F3"/>
    <w:rsid w:val="00A26827"/>
    <w:rsid w:val="00A26D47"/>
    <w:rsid w:val="00A26DA7"/>
    <w:rsid w:val="00A26F41"/>
    <w:rsid w:val="00A26F88"/>
    <w:rsid w:val="00A275D1"/>
    <w:rsid w:val="00A27B57"/>
    <w:rsid w:val="00A30C9B"/>
    <w:rsid w:val="00A313B3"/>
    <w:rsid w:val="00A31D00"/>
    <w:rsid w:val="00A32051"/>
    <w:rsid w:val="00A32AE0"/>
    <w:rsid w:val="00A32B77"/>
    <w:rsid w:val="00A32BB4"/>
    <w:rsid w:val="00A33792"/>
    <w:rsid w:val="00A33CCF"/>
    <w:rsid w:val="00A34861"/>
    <w:rsid w:val="00A3592C"/>
    <w:rsid w:val="00A35D65"/>
    <w:rsid w:val="00A36B68"/>
    <w:rsid w:val="00A36CF6"/>
    <w:rsid w:val="00A36EC5"/>
    <w:rsid w:val="00A37EDA"/>
    <w:rsid w:val="00A4035D"/>
    <w:rsid w:val="00A40AC6"/>
    <w:rsid w:val="00A413A3"/>
    <w:rsid w:val="00A415A0"/>
    <w:rsid w:val="00A42DAB"/>
    <w:rsid w:val="00A42DF7"/>
    <w:rsid w:val="00A43270"/>
    <w:rsid w:val="00A43F81"/>
    <w:rsid w:val="00A44C91"/>
    <w:rsid w:val="00A4539E"/>
    <w:rsid w:val="00A45B61"/>
    <w:rsid w:val="00A46080"/>
    <w:rsid w:val="00A461CB"/>
    <w:rsid w:val="00A46C6C"/>
    <w:rsid w:val="00A46EB1"/>
    <w:rsid w:val="00A47A54"/>
    <w:rsid w:val="00A47C59"/>
    <w:rsid w:val="00A47D9D"/>
    <w:rsid w:val="00A503C2"/>
    <w:rsid w:val="00A50FEC"/>
    <w:rsid w:val="00A51200"/>
    <w:rsid w:val="00A519C4"/>
    <w:rsid w:val="00A51FC3"/>
    <w:rsid w:val="00A532FC"/>
    <w:rsid w:val="00A53624"/>
    <w:rsid w:val="00A54538"/>
    <w:rsid w:val="00A545BD"/>
    <w:rsid w:val="00A54F72"/>
    <w:rsid w:val="00A55B9B"/>
    <w:rsid w:val="00A565B6"/>
    <w:rsid w:val="00A567E2"/>
    <w:rsid w:val="00A56806"/>
    <w:rsid w:val="00A577D4"/>
    <w:rsid w:val="00A57A08"/>
    <w:rsid w:val="00A57F15"/>
    <w:rsid w:val="00A60066"/>
    <w:rsid w:val="00A600D3"/>
    <w:rsid w:val="00A60179"/>
    <w:rsid w:val="00A60FCD"/>
    <w:rsid w:val="00A611B2"/>
    <w:rsid w:val="00A61782"/>
    <w:rsid w:val="00A61FDA"/>
    <w:rsid w:val="00A6263F"/>
    <w:rsid w:val="00A62FAD"/>
    <w:rsid w:val="00A6383E"/>
    <w:rsid w:val="00A63850"/>
    <w:rsid w:val="00A644DF"/>
    <w:rsid w:val="00A64787"/>
    <w:rsid w:val="00A648E9"/>
    <w:rsid w:val="00A65F4A"/>
    <w:rsid w:val="00A6654A"/>
    <w:rsid w:val="00A66C0D"/>
    <w:rsid w:val="00A6764D"/>
    <w:rsid w:val="00A67934"/>
    <w:rsid w:val="00A67D4A"/>
    <w:rsid w:val="00A67FEB"/>
    <w:rsid w:val="00A703AE"/>
    <w:rsid w:val="00A70415"/>
    <w:rsid w:val="00A709AE"/>
    <w:rsid w:val="00A70DCB"/>
    <w:rsid w:val="00A70E5B"/>
    <w:rsid w:val="00A71FD1"/>
    <w:rsid w:val="00A720C2"/>
    <w:rsid w:val="00A7226F"/>
    <w:rsid w:val="00A7248F"/>
    <w:rsid w:val="00A72733"/>
    <w:rsid w:val="00A72BC8"/>
    <w:rsid w:val="00A72C04"/>
    <w:rsid w:val="00A72E69"/>
    <w:rsid w:val="00A72FE2"/>
    <w:rsid w:val="00A73341"/>
    <w:rsid w:val="00A748ED"/>
    <w:rsid w:val="00A75386"/>
    <w:rsid w:val="00A7593A"/>
    <w:rsid w:val="00A7597F"/>
    <w:rsid w:val="00A75D3F"/>
    <w:rsid w:val="00A75E7D"/>
    <w:rsid w:val="00A75F8A"/>
    <w:rsid w:val="00A768C8"/>
    <w:rsid w:val="00A76C21"/>
    <w:rsid w:val="00A76F74"/>
    <w:rsid w:val="00A77727"/>
    <w:rsid w:val="00A77D91"/>
    <w:rsid w:val="00A8002D"/>
    <w:rsid w:val="00A80172"/>
    <w:rsid w:val="00A8022B"/>
    <w:rsid w:val="00A806A8"/>
    <w:rsid w:val="00A80E45"/>
    <w:rsid w:val="00A80E78"/>
    <w:rsid w:val="00A81A61"/>
    <w:rsid w:val="00A8226A"/>
    <w:rsid w:val="00A82941"/>
    <w:rsid w:val="00A834D6"/>
    <w:rsid w:val="00A83AD0"/>
    <w:rsid w:val="00A83DBC"/>
    <w:rsid w:val="00A842AD"/>
    <w:rsid w:val="00A84746"/>
    <w:rsid w:val="00A847AE"/>
    <w:rsid w:val="00A84D2C"/>
    <w:rsid w:val="00A85084"/>
    <w:rsid w:val="00A851A5"/>
    <w:rsid w:val="00A855FE"/>
    <w:rsid w:val="00A85836"/>
    <w:rsid w:val="00A85E79"/>
    <w:rsid w:val="00A85F29"/>
    <w:rsid w:val="00A8613B"/>
    <w:rsid w:val="00A86203"/>
    <w:rsid w:val="00A86D62"/>
    <w:rsid w:val="00A878F3"/>
    <w:rsid w:val="00A87949"/>
    <w:rsid w:val="00A87982"/>
    <w:rsid w:val="00A87C2F"/>
    <w:rsid w:val="00A90499"/>
    <w:rsid w:val="00A904F2"/>
    <w:rsid w:val="00A90A9D"/>
    <w:rsid w:val="00A911A0"/>
    <w:rsid w:val="00A91363"/>
    <w:rsid w:val="00A91450"/>
    <w:rsid w:val="00A91B63"/>
    <w:rsid w:val="00A920B1"/>
    <w:rsid w:val="00A92564"/>
    <w:rsid w:val="00A92D37"/>
    <w:rsid w:val="00A92DB9"/>
    <w:rsid w:val="00A9319F"/>
    <w:rsid w:val="00A93337"/>
    <w:rsid w:val="00A934FE"/>
    <w:rsid w:val="00A93738"/>
    <w:rsid w:val="00A94084"/>
    <w:rsid w:val="00A9446E"/>
    <w:rsid w:val="00A95366"/>
    <w:rsid w:val="00A95599"/>
    <w:rsid w:val="00A95AEF"/>
    <w:rsid w:val="00A963FB"/>
    <w:rsid w:val="00A96852"/>
    <w:rsid w:val="00A96B95"/>
    <w:rsid w:val="00A96F8B"/>
    <w:rsid w:val="00A9791D"/>
    <w:rsid w:val="00A97D4A"/>
    <w:rsid w:val="00A97DB8"/>
    <w:rsid w:val="00AA01DB"/>
    <w:rsid w:val="00AA0209"/>
    <w:rsid w:val="00AA03A6"/>
    <w:rsid w:val="00AA1128"/>
    <w:rsid w:val="00AA1156"/>
    <w:rsid w:val="00AA1A7C"/>
    <w:rsid w:val="00AA1ADA"/>
    <w:rsid w:val="00AA20B3"/>
    <w:rsid w:val="00AA221D"/>
    <w:rsid w:val="00AA22E4"/>
    <w:rsid w:val="00AA2A7D"/>
    <w:rsid w:val="00AA2A95"/>
    <w:rsid w:val="00AA2ECC"/>
    <w:rsid w:val="00AA3A3E"/>
    <w:rsid w:val="00AA3B94"/>
    <w:rsid w:val="00AA3C7B"/>
    <w:rsid w:val="00AA3C94"/>
    <w:rsid w:val="00AA3DDF"/>
    <w:rsid w:val="00AA408E"/>
    <w:rsid w:val="00AA41D4"/>
    <w:rsid w:val="00AA4203"/>
    <w:rsid w:val="00AA45EC"/>
    <w:rsid w:val="00AA4714"/>
    <w:rsid w:val="00AA4775"/>
    <w:rsid w:val="00AA488F"/>
    <w:rsid w:val="00AA4986"/>
    <w:rsid w:val="00AA504B"/>
    <w:rsid w:val="00AA50B7"/>
    <w:rsid w:val="00AA5515"/>
    <w:rsid w:val="00AA567F"/>
    <w:rsid w:val="00AA583C"/>
    <w:rsid w:val="00AA5980"/>
    <w:rsid w:val="00AA5F54"/>
    <w:rsid w:val="00AA65CF"/>
    <w:rsid w:val="00AA67C0"/>
    <w:rsid w:val="00AA6A88"/>
    <w:rsid w:val="00AA7A2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DEE"/>
    <w:rsid w:val="00AB32C1"/>
    <w:rsid w:val="00AB3552"/>
    <w:rsid w:val="00AB417F"/>
    <w:rsid w:val="00AB4689"/>
    <w:rsid w:val="00AB49C3"/>
    <w:rsid w:val="00AB55F8"/>
    <w:rsid w:val="00AB5DF2"/>
    <w:rsid w:val="00AB60D3"/>
    <w:rsid w:val="00AB6C4D"/>
    <w:rsid w:val="00AB7866"/>
    <w:rsid w:val="00AC094A"/>
    <w:rsid w:val="00AC0EFF"/>
    <w:rsid w:val="00AC1D3B"/>
    <w:rsid w:val="00AC226A"/>
    <w:rsid w:val="00AC246C"/>
    <w:rsid w:val="00AC2701"/>
    <w:rsid w:val="00AC2FB2"/>
    <w:rsid w:val="00AC32FB"/>
    <w:rsid w:val="00AC3ADE"/>
    <w:rsid w:val="00AC3F58"/>
    <w:rsid w:val="00AC416C"/>
    <w:rsid w:val="00AC4C92"/>
    <w:rsid w:val="00AC4E28"/>
    <w:rsid w:val="00AC4E71"/>
    <w:rsid w:val="00AC4F7E"/>
    <w:rsid w:val="00AC5700"/>
    <w:rsid w:val="00AC5A64"/>
    <w:rsid w:val="00AC5B2D"/>
    <w:rsid w:val="00AC6C17"/>
    <w:rsid w:val="00AC7042"/>
    <w:rsid w:val="00AC752F"/>
    <w:rsid w:val="00AC7B8D"/>
    <w:rsid w:val="00AC7E49"/>
    <w:rsid w:val="00AD099F"/>
    <w:rsid w:val="00AD0C8D"/>
    <w:rsid w:val="00AD17D6"/>
    <w:rsid w:val="00AD1C10"/>
    <w:rsid w:val="00AD2275"/>
    <w:rsid w:val="00AD2E7B"/>
    <w:rsid w:val="00AD2F8F"/>
    <w:rsid w:val="00AD3685"/>
    <w:rsid w:val="00AD3AEE"/>
    <w:rsid w:val="00AD3BFC"/>
    <w:rsid w:val="00AD3F4F"/>
    <w:rsid w:val="00AD403C"/>
    <w:rsid w:val="00AD4153"/>
    <w:rsid w:val="00AD4838"/>
    <w:rsid w:val="00AD4C23"/>
    <w:rsid w:val="00AD4D84"/>
    <w:rsid w:val="00AD5198"/>
    <w:rsid w:val="00AD5420"/>
    <w:rsid w:val="00AD56CF"/>
    <w:rsid w:val="00AD5DDB"/>
    <w:rsid w:val="00AD5E16"/>
    <w:rsid w:val="00AD5E3E"/>
    <w:rsid w:val="00AD60B8"/>
    <w:rsid w:val="00AD60EF"/>
    <w:rsid w:val="00AD612C"/>
    <w:rsid w:val="00AD70E4"/>
    <w:rsid w:val="00AD734C"/>
    <w:rsid w:val="00AD73C7"/>
    <w:rsid w:val="00AD7922"/>
    <w:rsid w:val="00AE0413"/>
    <w:rsid w:val="00AE05BF"/>
    <w:rsid w:val="00AE064A"/>
    <w:rsid w:val="00AE0D8D"/>
    <w:rsid w:val="00AE1DBC"/>
    <w:rsid w:val="00AE23C8"/>
    <w:rsid w:val="00AE265A"/>
    <w:rsid w:val="00AE26F3"/>
    <w:rsid w:val="00AE308D"/>
    <w:rsid w:val="00AE36D1"/>
    <w:rsid w:val="00AE3DDB"/>
    <w:rsid w:val="00AE4A64"/>
    <w:rsid w:val="00AE5771"/>
    <w:rsid w:val="00AE59FC"/>
    <w:rsid w:val="00AE6AAF"/>
    <w:rsid w:val="00AE6CE9"/>
    <w:rsid w:val="00AE6E97"/>
    <w:rsid w:val="00AE7401"/>
    <w:rsid w:val="00AE758E"/>
    <w:rsid w:val="00AF059D"/>
    <w:rsid w:val="00AF077D"/>
    <w:rsid w:val="00AF0992"/>
    <w:rsid w:val="00AF0C7C"/>
    <w:rsid w:val="00AF0D62"/>
    <w:rsid w:val="00AF0EB3"/>
    <w:rsid w:val="00AF0FA9"/>
    <w:rsid w:val="00AF1281"/>
    <w:rsid w:val="00AF14C8"/>
    <w:rsid w:val="00AF1777"/>
    <w:rsid w:val="00AF1FE7"/>
    <w:rsid w:val="00AF23BB"/>
    <w:rsid w:val="00AF23D9"/>
    <w:rsid w:val="00AF290E"/>
    <w:rsid w:val="00AF29FA"/>
    <w:rsid w:val="00AF37D5"/>
    <w:rsid w:val="00AF381B"/>
    <w:rsid w:val="00AF3F63"/>
    <w:rsid w:val="00AF4345"/>
    <w:rsid w:val="00AF463B"/>
    <w:rsid w:val="00AF4A4B"/>
    <w:rsid w:val="00AF4CC5"/>
    <w:rsid w:val="00AF5319"/>
    <w:rsid w:val="00AF58FB"/>
    <w:rsid w:val="00AF608B"/>
    <w:rsid w:val="00AF641B"/>
    <w:rsid w:val="00AF6A59"/>
    <w:rsid w:val="00AF7BDD"/>
    <w:rsid w:val="00B00C6B"/>
    <w:rsid w:val="00B00F8C"/>
    <w:rsid w:val="00B00FEC"/>
    <w:rsid w:val="00B0174A"/>
    <w:rsid w:val="00B01D5E"/>
    <w:rsid w:val="00B02145"/>
    <w:rsid w:val="00B02C13"/>
    <w:rsid w:val="00B02F0C"/>
    <w:rsid w:val="00B03776"/>
    <w:rsid w:val="00B03ED8"/>
    <w:rsid w:val="00B0401D"/>
    <w:rsid w:val="00B042D2"/>
    <w:rsid w:val="00B047C5"/>
    <w:rsid w:val="00B04E8D"/>
    <w:rsid w:val="00B04F50"/>
    <w:rsid w:val="00B0542F"/>
    <w:rsid w:val="00B05A05"/>
    <w:rsid w:val="00B0642D"/>
    <w:rsid w:val="00B06495"/>
    <w:rsid w:val="00B064F1"/>
    <w:rsid w:val="00B0680C"/>
    <w:rsid w:val="00B06D8F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8E1"/>
    <w:rsid w:val="00B15D73"/>
    <w:rsid w:val="00B15DB9"/>
    <w:rsid w:val="00B1658F"/>
    <w:rsid w:val="00B1741B"/>
    <w:rsid w:val="00B174A1"/>
    <w:rsid w:val="00B1780E"/>
    <w:rsid w:val="00B17C2E"/>
    <w:rsid w:val="00B17D83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41D"/>
    <w:rsid w:val="00B264B0"/>
    <w:rsid w:val="00B26BB9"/>
    <w:rsid w:val="00B26CDB"/>
    <w:rsid w:val="00B26ECF"/>
    <w:rsid w:val="00B27444"/>
    <w:rsid w:val="00B27734"/>
    <w:rsid w:val="00B27771"/>
    <w:rsid w:val="00B27787"/>
    <w:rsid w:val="00B278D7"/>
    <w:rsid w:val="00B27B80"/>
    <w:rsid w:val="00B27F14"/>
    <w:rsid w:val="00B30617"/>
    <w:rsid w:val="00B3091E"/>
    <w:rsid w:val="00B31429"/>
    <w:rsid w:val="00B31602"/>
    <w:rsid w:val="00B319CD"/>
    <w:rsid w:val="00B319FE"/>
    <w:rsid w:val="00B32058"/>
    <w:rsid w:val="00B3232C"/>
    <w:rsid w:val="00B331B8"/>
    <w:rsid w:val="00B33786"/>
    <w:rsid w:val="00B337A4"/>
    <w:rsid w:val="00B34725"/>
    <w:rsid w:val="00B35218"/>
    <w:rsid w:val="00B355F0"/>
    <w:rsid w:val="00B3578C"/>
    <w:rsid w:val="00B36D9E"/>
    <w:rsid w:val="00B37311"/>
    <w:rsid w:val="00B373FB"/>
    <w:rsid w:val="00B37975"/>
    <w:rsid w:val="00B37B77"/>
    <w:rsid w:val="00B4106F"/>
    <w:rsid w:val="00B41BE7"/>
    <w:rsid w:val="00B424F7"/>
    <w:rsid w:val="00B42568"/>
    <w:rsid w:val="00B425B8"/>
    <w:rsid w:val="00B42CC6"/>
    <w:rsid w:val="00B4316E"/>
    <w:rsid w:val="00B4339F"/>
    <w:rsid w:val="00B4381B"/>
    <w:rsid w:val="00B4383C"/>
    <w:rsid w:val="00B439E6"/>
    <w:rsid w:val="00B4403D"/>
    <w:rsid w:val="00B4425E"/>
    <w:rsid w:val="00B447FB"/>
    <w:rsid w:val="00B4564A"/>
    <w:rsid w:val="00B45847"/>
    <w:rsid w:val="00B460A1"/>
    <w:rsid w:val="00B46275"/>
    <w:rsid w:val="00B464C7"/>
    <w:rsid w:val="00B4658A"/>
    <w:rsid w:val="00B46865"/>
    <w:rsid w:val="00B4727E"/>
    <w:rsid w:val="00B4733F"/>
    <w:rsid w:val="00B4758E"/>
    <w:rsid w:val="00B4775D"/>
    <w:rsid w:val="00B47C65"/>
    <w:rsid w:val="00B47CBB"/>
    <w:rsid w:val="00B503D5"/>
    <w:rsid w:val="00B5083E"/>
    <w:rsid w:val="00B50ADB"/>
    <w:rsid w:val="00B51604"/>
    <w:rsid w:val="00B51F64"/>
    <w:rsid w:val="00B52018"/>
    <w:rsid w:val="00B53B4E"/>
    <w:rsid w:val="00B53C5F"/>
    <w:rsid w:val="00B54BD8"/>
    <w:rsid w:val="00B5596C"/>
    <w:rsid w:val="00B569B2"/>
    <w:rsid w:val="00B56FBD"/>
    <w:rsid w:val="00B5715A"/>
    <w:rsid w:val="00B57327"/>
    <w:rsid w:val="00B57411"/>
    <w:rsid w:val="00B6002D"/>
    <w:rsid w:val="00B6010B"/>
    <w:rsid w:val="00B61262"/>
    <w:rsid w:val="00B61720"/>
    <w:rsid w:val="00B61D1A"/>
    <w:rsid w:val="00B6210A"/>
    <w:rsid w:val="00B62158"/>
    <w:rsid w:val="00B6220A"/>
    <w:rsid w:val="00B62753"/>
    <w:rsid w:val="00B6289B"/>
    <w:rsid w:val="00B629F3"/>
    <w:rsid w:val="00B63A11"/>
    <w:rsid w:val="00B640CF"/>
    <w:rsid w:val="00B65828"/>
    <w:rsid w:val="00B65E01"/>
    <w:rsid w:val="00B6623C"/>
    <w:rsid w:val="00B665BB"/>
    <w:rsid w:val="00B66800"/>
    <w:rsid w:val="00B668CA"/>
    <w:rsid w:val="00B66AB0"/>
    <w:rsid w:val="00B677D7"/>
    <w:rsid w:val="00B7028D"/>
    <w:rsid w:val="00B7095E"/>
    <w:rsid w:val="00B70C27"/>
    <w:rsid w:val="00B70ED8"/>
    <w:rsid w:val="00B710E0"/>
    <w:rsid w:val="00B712B3"/>
    <w:rsid w:val="00B7162D"/>
    <w:rsid w:val="00B71E56"/>
    <w:rsid w:val="00B727DF"/>
    <w:rsid w:val="00B72CF9"/>
    <w:rsid w:val="00B72EE9"/>
    <w:rsid w:val="00B73637"/>
    <w:rsid w:val="00B736B4"/>
    <w:rsid w:val="00B73D34"/>
    <w:rsid w:val="00B7422E"/>
    <w:rsid w:val="00B742C1"/>
    <w:rsid w:val="00B74720"/>
    <w:rsid w:val="00B74811"/>
    <w:rsid w:val="00B74C99"/>
    <w:rsid w:val="00B75032"/>
    <w:rsid w:val="00B750D5"/>
    <w:rsid w:val="00B751B1"/>
    <w:rsid w:val="00B75535"/>
    <w:rsid w:val="00B7591C"/>
    <w:rsid w:val="00B75D1D"/>
    <w:rsid w:val="00B75E98"/>
    <w:rsid w:val="00B76A3F"/>
    <w:rsid w:val="00B76A7D"/>
    <w:rsid w:val="00B76CE1"/>
    <w:rsid w:val="00B776D5"/>
    <w:rsid w:val="00B77AB5"/>
    <w:rsid w:val="00B77B7E"/>
    <w:rsid w:val="00B77FEB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9E"/>
    <w:rsid w:val="00B840BB"/>
    <w:rsid w:val="00B84C9F"/>
    <w:rsid w:val="00B84D52"/>
    <w:rsid w:val="00B8525F"/>
    <w:rsid w:val="00B856E9"/>
    <w:rsid w:val="00B85774"/>
    <w:rsid w:val="00B85FDB"/>
    <w:rsid w:val="00B86429"/>
    <w:rsid w:val="00B8648F"/>
    <w:rsid w:val="00B866C7"/>
    <w:rsid w:val="00B86EFB"/>
    <w:rsid w:val="00B87563"/>
    <w:rsid w:val="00B87EBC"/>
    <w:rsid w:val="00B87FF0"/>
    <w:rsid w:val="00B902C3"/>
    <w:rsid w:val="00B90825"/>
    <w:rsid w:val="00B9084F"/>
    <w:rsid w:val="00B90862"/>
    <w:rsid w:val="00B90DD5"/>
    <w:rsid w:val="00B912EC"/>
    <w:rsid w:val="00B917AC"/>
    <w:rsid w:val="00B91BC4"/>
    <w:rsid w:val="00B91F77"/>
    <w:rsid w:val="00B9235A"/>
    <w:rsid w:val="00B926AC"/>
    <w:rsid w:val="00B92D82"/>
    <w:rsid w:val="00B92E6B"/>
    <w:rsid w:val="00B93043"/>
    <w:rsid w:val="00B93431"/>
    <w:rsid w:val="00B93500"/>
    <w:rsid w:val="00B93D97"/>
    <w:rsid w:val="00B94392"/>
    <w:rsid w:val="00B955F5"/>
    <w:rsid w:val="00B95663"/>
    <w:rsid w:val="00B95A36"/>
    <w:rsid w:val="00B95CCC"/>
    <w:rsid w:val="00B95F44"/>
    <w:rsid w:val="00B96D3C"/>
    <w:rsid w:val="00B97577"/>
    <w:rsid w:val="00BA0F28"/>
    <w:rsid w:val="00BA0FE9"/>
    <w:rsid w:val="00BA1004"/>
    <w:rsid w:val="00BA139F"/>
    <w:rsid w:val="00BA1A0B"/>
    <w:rsid w:val="00BA1E85"/>
    <w:rsid w:val="00BA2995"/>
    <w:rsid w:val="00BA359B"/>
    <w:rsid w:val="00BA35C7"/>
    <w:rsid w:val="00BA3A93"/>
    <w:rsid w:val="00BA4C18"/>
    <w:rsid w:val="00BA4D05"/>
    <w:rsid w:val="00BA5165"/>
    <w:rsid w:val="00BA5599"/>
    <w:rsid w:val="00BA5A40"/>
    <w:rsid w:val="00BA5FD5"/>
    <w:rsid w:val="00BA62AB"/>
    <w:rsid w:val="00BA7E0B"/>
    <w:rsid w:val="00BB0264"/>
    <w:rsid w:val="00BB0DE3"/>
    <w:rsid w:val="00BB0EA0"/>
    <w:rsid w:val="00BB10CD"/>
    <w:rsid w:val="00BB10F0"/>
    <w:rsid w:val="00BB122E"/>
    <w:rsid w:val="00BB17EB"/>
    <w:rsid w:val="00BB1E90"/>
    <w:rsid w:val="00BB25BB"/>
    <w:rsid w:val="00BB2880"/>
    <w:rsid w:val="00BB2986"/>
    <w:rsid w:val="00BB4277"/>
    <w:rsid w:val="00BB464D"/>
    <w:rsid w:val="00BB4A6F"/>
    <w:rsid w:val="00BB4D5E"/>
    <w:rsid w:val="00BB5666"/>
    <w:rsid w:val="00BB56B1"/>
    <w:rsid w:val="00BB5759"/>
    <w:rsid w:val="00BB5A30"/>
    <w:rsid w:val="00BB5B98"/>
    <w:rsid w:val="00BB694F"/>
    <w:rsid w:val="00BB6FAB"/>
    <w:rsid w:val="00BB6FB5"/>
    <w:rsid w:val="00BB7BAC"/>
    <w:rsid w:val="00BC0099"/>
    <w:rsid w:val="00BC08D8"/>
    <w:rsid w:val="00BC08FC"/>
    <w:rsid w:val="00BC202D"/>
    <w:rsid w:val="00BC213B"/>
    <w:rsid w:val="00BC2964"/>
    <w:rsid w:val="00BC2BEC"/>
    <w:rsid w:val="00BC3112"/>
    <w:rsid w:val="00BC3776"/>
    <w:rsid w:val="00BC3D8E"/>
    <w:rsid w:val="00BC3E7F"/>
    <w:rsid w:val="00BC41B5"/>
    <w:rsid w:val="00BC47EE"/>
    <w:rsid w:val="00BC4932"/>
    <w:rsid w:val="00BC4C63"/>
    <w:rsid w:val="00BC54D1"/>
    <w:rsid w:val="00BC572B"/>
    <w:rsid w:val="00BC6308"/>
    <w:rsid w:val="00BC63FE"/>
    <w:rsid w:val="00BC666D"/>
    <w:rsid w:val="00BC67A4"/>
    <w:rsid w:val="00BC6A92"/>
    <w:rsid w:val="00BC6B4D"/>
    <w:rsid w:val="00BC6C4F"/>
    <w:rsid w:val="00BC76AA"/>
    <w:rsid w:val="00BC7CC3"/>
    <w:rsid w:val="00BD0798"/>
    <w:rsid w:val="00BD1290"/>
    <w:rsid w:val="00BD1858"/>
    <w:rsid w:val="00BD19FE"/>
    <w:rsid w:val="00BD1CFB"/>
    <w:rsid w:val="00BD202F"/>
    <w:rsid w:val="00BD2B8F"/>
    <w:rsid w:val="00BD349A"/>
    <w:rsid w:val="00BD35B9"/>
    <w:rsid w:val="00BD36EC"/>
    <w:rsid w:val="00BD39A6"/>
    <w:rsid w:val="00BD4A52"/>
    <w:rsid w:val="00BD51CA"/>
    <w:rsid w:val="00BD5CD2"/>
    <w:rsid w:val="00BD64C3"/>
    <w:rsid w:val="00BD6E31"/>
    <w:rsid w:val="00BD77DE"/>
    <w:rsid w:val="00BD79C2"/>
    <w:rsid w:val="00BE1F2E"/>
    <w:rsid w:val="00BE1FA7"/>
    <w:rsid w:val="00BE2964"/>
    <w:rsid w:val="00BE2AD7"/>
    <w:rsid w:val="00BE2BAA"/>
    <w:rsid w:val="00BE2F0B"/>
    <w:rsid w:val="00BE3204"/>
    <w:rsid w:val="00BE3359"/>
    <w:rsid w:val="00BE4F8D"/>
    <w:rsid w:val="00BE590A"/>
    <w:rsid w:val="00BE6870"/>
    <w:rsid w:val="00BE6AA9"/>
    <w:rsid w:val="00BE770F"/>
    <w:rsid w:val="00BE778C"/>
    <w:rsid w:val="00BF01D4"/>
    <w:rsid w:val="00BF0ED0"/>
    <w:rsid w:val="00BF20FB"/>
    <w:rsid w:val="00BF286A"/>
    <w:rsid w:val="00BF2997"/>
    <w:rsid w:val="00BF4C22"/>
    <w:rsid w:val="00BF4CD1"/>
    <w:rsid w:val="00BF4DD7"/>
    <w:rsid w:val="00BF51E4"/>
    <w:rsid w:val="00BF563F"/>
    <w:rsid w:val="00BF6043"/>
    <w:rsid w:val="00BF72CF"/>
    <w:rsid w:val="00BF76ED"/>
    <w:rsid w:val="00BF7B81"/>
    <w:rsid w:val="00C00156"/>
    <w:rsid w:val="00C003C3"/>
    <w:rsid w:val="00C006F6"/>
    <w:rsid w:val="00C00838"/>
    <w:rsid w:val="00C008C6"/>
    <w:rsid w:val="00C00BE6"/>
    <w:rsid w:val="00C00F80"/>
    <w:rsid w:val="00C00F84"/>
    <w:rsid w:val="00C01250"/>
    <w:rsid w:val="00C01619"/>
    <w:rsid w:val="00C01DF0"/>
    <w:rsid w:val="00C0287A"/>
    <w:rsid w:val="00C03041"/>
    <w:rsid w:val="00C035A3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A57"/>
    <w:rsid w:val="00C107BE"/>
    <w:rsid w:val="00C10BD0"/>
    <w:rsid w:val="00C10C03"/>
    <w:rsid w:val="00C112F7"/>
    <w:rsid w:val="00C1161D"/>
    <w:rsid w:val="00C123CF"/>
    <w:rsid w:val="00C12C1F"/>
    <w:rsid w:val="00C12CC4"/>
    <w:rsid w:val="00C12CE6"/>
    <w:rsid w:val="00C12D9C"/>
    <w:rsid w:val="00C13208"/>
    <w:rsid w:val="00C1323B"/>
    <w:rsid w:val="00C133F5"/>
    <w:rsid w:val="00C1360E"/>
    <w:rsid w:val="00C13819"/>
    <w:rsid w:val="00C13CCA"/>
    <w:rsid w:val="00C142EA"/>
    <w:rsid w:val="00C14AD2"/>
    <w:rsid w:val="00C14CA5"/>
    <w:rsid w:val="00C15678"/>
    <w:rsid w:val="00C15BE1"/>
    <w:rsid w:val="00C160D9"/>
    <w:rsid w:val="00C16B32"/>
    <w:rsid w:val="00C16FF1"/>
    <w:rsid w:val="00C17089"/>
    <w:rsid w:val="00C1715B"/>
    <w:rsid w:val="00C17328"/>
    <w:rsid w:val="00C1757F"/>
    <w:rsid w:val="00C1792B"/>
    <w:rsid w:val="00C17B74"/>
    <w:rsid w:val="00C17BCC"/>
    <w:rsid w:val="00C20358"/>
    <w:rsid w:val="00C20A09"/>
    <w:rsid w:val="00C20AEB"/>
    <w:rsid w:val="00C20D0B"/>
    <w:rsid w:val="00C20F22"/>
    <w:rsid w:val="00C217E0"/>
    <w:rsid w:val="00C21FF8"/>
    <w:rsid w:val="00C220F2"/>
    <w:rsid w:val="00C223A0"/>
    <w:rsid w:val="00C22D1A"/>
    <w:rsid w:val="00C23A99"/>
    <w:rsid w:val="00C23BBD"/>
    <w:rsid w:val="00C2455C"/>
    <w:rsid w:val="00C24638"/>
    <w:rsid w:val="00C26495"/>
    <w:rsid w:val="00C26B58"/>
    <w:rsid w:val="00C27144"/>
    <w:rsid w:val="00C273ED"/>
    <w:rsid w:val="00C27447"/>
    <w:rsid w:val="00C27891"/>
    <w:rsid w:val="00C27D45"/>
    <w:rsid w:val="00C300F5"/>
    <w:rsid w:val="00C30791"/>
    <w:rsid w:val="00C30AED"/>
    <w:rsid w:val="00C30B62"/>
    <w:rsid w:val="00C31073"/>
    <w:rsid w:val="00C314A3"/>
    <w:rsid w:val="00C314B5"/>
    <w:rsid w:val="00C315CD"/>
    <w:rsid w:val="00C31EF3"/>
    <w:rsid w:val="00C32570"/>
    <w:rsid w:val="00C32C1E"/>
    <w:rsid w:val="00C32D53"/>
    <w:rsid w:val="00C32F69"/>
    <w:rsid w:val="00C33127"/>
    <w:rsid w:val="00C3312E"/>
    <w:rsid w:val="00C33192"/>
    <w:rsid w:val="00C336C1"/>
    <w:rsid w:val="00C33CD5"/>
    <w:rsid w:val="00C34056"/>
    <w:rsid w:val="00C340CF"/>
    <w:rsid w:val="00C34101"/>
    <w:rsid w:val="00C348FE"/>
    <w:rsid w:val="00C34FBC"/>
    <w:rsid w:val="00C35087"/>
    <w:rsid w:val="00C3523B"/>
    <w:rsid w:val="00C35947"/>
    <w:rsid w:val="00C36D9B"/>
    <w:rsid w:val="00C36FFE"/>
    <w:rsid w:val="00C37199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853"/>
    <w:rsid w:val="00C43E4A"/>
    <w:rsid w:val="00C43FD4"/>
    <w:rsid w:val="00C4445E"/>
    <w:rsid w:val="00C44846"/>
    <w:rsid w:val="00C44AC1"/>
    <w:rsid w:val="00C45A51"/>
    <w:rsid w:val="00C466C3"/>
    <w:rsid w:val="00C469E3"/>
    <w:rsid w:val="00C47155"/>
    <w:rsid w:val="00C47987"/>
    <w:rsid w:val="00C47CD2"/>
    <w:rsid w:val="00C47D56"/>
    <w:rsid w:val="00C50CA5"/>
    <w:rsid w:val="00C510DE"/>
    <w:rsid w:val="00C5148E"/>
    <w:rsid w:val="00C516F2"/>
    <w:rsid w:val="00C51F87"/>
    <w:rsid w:val="00C52452"/>
    <w:rsid w:val="00C536E4"/>
    <w:rsid w:val="00C538AE"/>
    <w:rsid w:val="00C5394B"/>
    <w:rsid w:val="00C53C32"/>
    <w:rsid w:val="00C53CA9"/>
    <w:rsid w:val="00C53E7A"/>
    <w:rsid w:val="00C54492"/>
    <w:rsid w:val="00C544B6"/>
    <w:rsid w:val="00C54565"/>
    <w:rsid w:val="00C54601"/>
    <w:rsid w:val="00C54E26"/>
    <w:rsid w:val="00C55313"/>
    <w:rsid w:val="00C56765"/>
    <w:rsid w:val="00C56A84"/>
    <w:rsid w:val="00C575E8"/>
    <w:rsid w:val="00C5777E"/>
    <w:rsid w:val="00C57EB0"/>
    <w:rsid w:val="00C60984"/>
    <w:rsid w:val="00C60E33"/>
    <w:rsid w:val="00C6111A"/>
    <w:rsid w:val="00C6118C"/>
    <w:rsid w:val="00C61801"/>
    <w:rsid w:val="00C618DF"/>
    <w:rsid w:val="00C62EA5"/>
    <w:rsid w:val="00C63058"/>
    <w:rsid w:val="00C636CB"/>
    <w:rsid w:val="00C65030"/>
    <w:rsid w:val="00C652A1"/>
    <w:rsid w:val="00C655E4"/>
    <w:rsid w:val="00C65738"/>
    <w:rsid w:val="00C6590A"/>
    <w:rsid w:val="00C65CFF"/>
    <w:rsid w:val="00C65F65"/>
    <w:rsid w:val="00C65FFB"/>
    <w:rsid w:val="00C66663"/>
    <w:rsid w:val="00C668D8"/>
    <w:rsid w:val="00C66BCD"/>
    <w:rsid w:val="00C66E74"/>
    <w:rsid w:val="00C67029"/>
    <w:rsid w:val="00C70B38"/>
    <w:rsid w:val="00C70B43"/>
    <w:rsid w:val="00C70FB1"/>
    <w:rsid w:val="00C71992"/>
    <w:rsid w:val="00C71A56"/>
    <w:rsid w:val="00C730CC"/>
    <w:rsid w:val="00C73625"/>
    <w:rsid w:val="00C7391A"/>
    <w:rsid w:val="00C74092"/>
    <w:rsid w:val="00C74423"/>
    <w:rsid w:val="00C751BC"/>
    <w:rsid w:val="00C7532A"/>
    <w:rsid w:val="00C75485"/>
    <w:rsid w:val="00C75721"/>
    <w:rsid w:val="00C757CF"/>
    <w:rsid w:val="00C760A6"/>
    <w:rsid w:val="00C762B7"/>
    <w:rsid w:val="00C76825"/>
    <w:rsid w:val="00C77664"/>
    <w:rsid w:val="00C77C4B"/>
    <w:rsid w:val="00C77D50"/>
    <w:rsid w:val="00C809CA"/>
    <w:rsid w:val="00C80DC6"/>
    <w:rsid w:val="00C813EF"/>
    <w:rsid w:val="00C814A7"/>
    <w:rsid w:val="00C815E4"/>
    <w:rsid w:val="00C8290C"/>
    <w:rsid w:val="00C83396"/>
    <w:rsid w:val="00C8435F"/>
    <w:rsid w:val="00C84D20"/>
    <w:rsid w:val="00C8512B"/>
    <w:rsid w:val="00C858C8"/>
    <w:rsid w:val="00C85A79"/>
    <w:rsid w:val="00C86242"/>
    <w:rsid w:val="00C86D64"/>
    <w:rsid w:val="00C87B3F"/>
    <w:rsid w:val="00C87CDD"/>
    <w:rsid w:val="00C909EE"/>
    <w:rsid w:val="00C90C18"/>
    <w:rsid w:val="00C90E27"/>
    <w:rsid w:val="00C910ED"/>
    <w:rsid w:val="00C914C9"/>
    <w:rsid w:val="00C91534"/>
    <w:rsid w:val="00C9156F"/>
    <w:rsid w:val="00C91E57"/>
    <w:rsid w:val="00C922CD"/>
    <w:rsid w:val="00C922E8"/>
    <w:rsid w:val="00C92D0B"/>
    <w:rsid w:val="00C93188"/>
    <w:rsid w:val="00C93327"/>
    <w:rsid w:val="00C9389C"/>
    <w:rsid w:val="00C93F1F"/>
    <w:rsid w:val="00C94EF3"/>
    <w:rsid w:val="00C952A9"/>
    <w:rsid w:val="00C9534F"/>
    <w:rsid w:val="00C95E98"/>
    <w:rsid w:val="00C95F67"/>
    <w:rsid w:val="00C961C0"/>
    <w:rsid w:val="00C965E4"/>
    <w:rsid w:val="00C9739A"/>
    <w:rsid w:val="00CA03F7"/>
    <w:rsid w:val="00CA13BF"/>
    <w:rsid w:val="00CA13F7"/>
    <w:rsid w:val="00CA1463"/>
    <w:rsid w:val="00CA14DE"/>
    <w:rsid w:val="00CA21C4"/>
    <w:rsid w:val="00CA28AA"/>
    <w:rsid w:val="00CA2A57"/>
    <w:rsid w:val="00CA2C4B"/>
    <w:rsid w:val="00CA30A9"/>
    <w:rsid w:val="00CA35EC"/>
    <w:rsid w:val="00CA3B5B"/>
    <w:rsid w:val="00CA3D36"/>
    <w:rsid w:val="00CA3EC4"/>
    <w:rsid w:val="00CA3FAB"/>
    <w:rsid w:val="00CA4249"/>
    <w:rsid w:val="00CA4956"/>
    <w:rsid w:val="00CA4BC7"/>
    <w:rsid w:val="00CA4EF3"/>
    <w:rsid w:val="00CA553A"/>
    <w:rsid w:val="00CA575F"/>
    <w:rsid w:val="00CA6F7C"/>
    <w:rsid w:val="00CA7C31"/>
    <w:rsid w:val="00CA7EC4"/>
    <w:rsid w:val="00CB062E"/>
    <w:rsid w:val="00CB0652"/>
    <w:rsid w:val="00CB0A8A"/>
    <w:rsid w:val="00CB1118"/>
    <w:rsid w:val="00CB138C"/>
    <w:rsid w:val="00CB1BD3"/>
    <w:rsid w:val="00CB1FD9"/>
    <w:rsid w:val="00CB21EF"/>
    <w:rsid w:val="00CB245D"/>
    <w:rsid w:val="00CB2699"/>
    <w:rsid w:val="00CB26B1"/>
    <w:rsid w:val="00CB2714"/>
    <w:rsid w:val="00CB2824"/>
    <w:rsid w:val="00CB2C75"/>
    <w:rsid w:val="00CB2F95"/>
    <w:rsid w:val="00CB30E7"/>
    <w:rsid w:val="00CB3270"/>
    <w:rsid w:val="00CB377F"/>
    <w:rsid w:val="00CB4134"/>
    <w:rsid w:val="00CB4DA4"/>
    <w:rsid w:val="00CB557A"/>
    <w:rsid w:val="00CB6108"/>
    <w:rsid w:val="00CB644A"/>
    <w:rsid w:val="00CB6482"/>
    <w:rsid w:val="00CB7071"/>
    <w:rsid w:val="00CB75F9"/>
    <w:rsid w:val="00CB7D14"/>
    <w:rsid w:val="00CB7D9F"/>
    <w:rsid w:val="00CC07A1"/>
    <w:rsid w:val="00CC0824"/>
    <w:rsid w:val="00CC08D7"/>
    <w:rsid w:val="00CC0A9A"/>
    <w:rsid w:val="00CC0C1D"/>
    <w:rsid w:val="00CC0EA3"/>
    <w:rsid w:val="00CC156F"/>
    <w:rsid w:val="00CC165B"/>
    <w:rsid w:val="00CC2B9C"/>
    <w:rsid w:val="00CC326E"/>
    <w:rsid w:val="00CC3536"/>
    <w:rsid w:val="00CC357F"/>
    <w:rsid w:val="00CC35DF"/>
    <w:rsid w:val="00CC36B4"/>
    <w:rsid w:val="00CC38EE"/>
    <w:rsid w:val="00CC3A44"/>
    <w:rsid w:val="00CC4E61"/>
    <w:rsid w:val="00CC54A7"/>
    <w:rsid w:val="00CC566D"/>
    <w:rsid w:val="00CC6AA6"/>
    <w:rsid w:val="00CC6ACF"/>
    <w:rsid w:val="00CC722F"/>
    <w:rsid w:val="00CC726E"/>
    <w:rsid w:val="00CC7476"/>
    <w:rsid w:val="00CC74EA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30"/>
    <w:rsid w:val="00CD5CCC"/>
    <w:rsid w:val="00CD5CF4"/>
    <w:rsid w:val="00CD6B16"/>
    <w:rsid w:val="00CD6B5E"/>
    <w:rsid w:val="00CD7422"/>
    <w:rsid w:val="00CD7A55"/>
    <w:rsid w:val="00CE0950"/>
    <w:rsid w:val="00CE0FA9"/>
    <w:rsid w:val="00CE0FC5"/>
    <w:rsid w:val="00CE11D8"/>
    <w:rsid w:val="00CE1648"/>
    <w:rsid w:val="00CE1A90"/>
    <w:rsid w:val="00CE1C5C"/>
    <w:rsid w:val="00CE1CA9"/>
    <w:rsid w:val="00CE1E07"/>
    <w:rsid w:val="00CE2567"/>
    <w:rsid w:val="00CE2A00"/>
    <w:rsid w:val="00CE2A65"/>
    <w:rsid w:val="00CE3037"/>
    <w:rsid w:val="00CE32AD"/>
    <w:rsid w:val="00CE3361"/>
    <w:rsid w:val="00CE3DF6"/>
    <w:rsid w:val="00CE3F49"/>
    <w:rsid w:val="00CE44DE"/>
    <w:rsid w:val="00CE48AD"/>
    <w:rsid w:val="00CE49B0"/>
    <w:rsid w:val="00CE4A6D"/>
    <w:rsid w:val="00CE4EA8"/>
    <w:rsid w:val="00CE50B5"/>
    <w:rsid w:val="00CE5261"/>
    <w:rsid w:val="00CE5320"/>
    <w:rsid w:val="00CE584B"/>
    <w:rsid w:val="00CE5A0A"/>
    <w:rsid w:val="00CE6C5C"/>
    <w:rsid w:val="00CE6FEE"/>
    <w:rsid w:val="00CE72F6"/>
    <w:rsid w:val="00CE7C66"/>
    <w:rsid w:val="00CE7FF2"/>
    <w:rsid w:val="00CF0E8B"/>
    <w:rsid w:val="00CF1090"/>
    <w:rsid w:val="00CF12DA"/>
    <w:rsid w:val="00CF182E"/>
    <w:rsid w:val="00CF1AB9"/>
    <w:rsid w:val="00CF1B03"/>
    <w:rsid w:val="00CF1B1E"/>
    <w:rsid w:val="00CF1E58"/>
    <w:rsid w:val="00CF1F79"/>
    <w:rsid w:val="00CF2787"/>
    <w:rsid w:val="00CF2B1C"/>
    <w:rsid w:val="00CF2B8E"/>
    <w:rsid w:val="00CF2E46"/>
    <w:rsid w:val="00CF39B2"/>
    <w:rsid w:val="00CF3E3D"/>
    <w:rsid w:val="00CF4060"/>
    <w:rsid w:val="00CF423B"/>
    <w:rsid w:val="00CF52EB"/>
    <w:rsid w:val="00CF585D"/>
    <w:rsid w:val="00CF5CA8"/>
    <w:rsid w:val="00CF667F"/>
    <w:rsid w:val="00CF6D5D"/>
    <w:rsid w:val="00CF72BD"/>
    <w:rsid w:val="00CF767E"/>
    <w:rsid w:val="00CF78C0"/>
    <w:rsid w:val="00CF7D57"/>
    <w:rsid w:val="00D004CF"/>
    <w:rsid w:val="00D006D3"/>
    <w:rsid w:val="00D015A8"/>
    <w:rsid w:val="00D024F9"/>
    <w:rsid w:val="00D027E8"/>
    <w:rsid w:val="00D027F9"/>
    <w:rsid w:val="00D02981"/>
    <w:rsid w:val="00D030AE"/>
    <w:rsid w:val="00D03195"/>
    <w:rsid w:val="00D032AA"/>
    <w:rsid w:val="00D03741"/>
    <w:rsid w:val="00D03A3E"/>
    <w:rsid w:val="00D03B1A"/>
    <w:rsid w:val="00D03E97"/>
    <w:rsid w:val="00D040BB"/>
    <w:rsid w:val="00D04196"/>
    <w:rsid w:val="00D056E9"/>
    <w:rsid w:val="00D05CB6"/>
    <w:rsid w:val="00D06325"/>
    <w:rsid w:val="00D07684"/>
    <w:rsid w:val="00D076A6"/>
    <w:rsid w:val="00D07F59"/>
    <w:rsid w:val="00D1039B"/>
    <w:rsid w:val="00D104B2"/>
    <w:rsid w:val="00D10986"/>
    <w:rsid w:val="00D1113A"/>
    <w:rsid w:val="00D11397"/>
    <w:rsid w:val="00D11644"/>
    <w:rsid w:val="00D11AEA"/>
    <w:rsid w:val="00D11BB2"/>
    <w:rsid w:val="00D12F1F"/>
    <w:rsid w:val="00D13207"/>
    <w:rsid w:val="00D13358"/>
    <w:rsid w:val="00D1342C"/>
    <w:rsid w:val="00D136F9"/>
    <w:rsid w:val="00D13822"/>
    <w:rsid w:val="00D13840"/>
    <w:rsid w:val="00D13A31"/>
    <w:rsid w:val="00D142FA"/>
    <w:rsid w:val="00D14873"/>
    <w:rsid w:val="00D14C06"/>
    <w:rsid w:val="00D14DAF"/>
    <w:rsid w:val="00D15528"/>
    <w:rsid w:val="00D1564A"/>
    <w:rsid w:val="00D156E5"/>
    <w:rsid w:val="00D1589A"/>
    <w:rsid w:val="00D15AF0"/>
    <w:rsid w:val="00D163BD"/>
    <w:rsid w:val="00D16747"/>
    <w:rsid w:val="00D16FCD"/>
    <w:rsid w:val="00D173FD"/>
    <w:rsid w:val="00D175C7"/>
    <w:rsid w:val="00D17A1B"/>
    <w:rsid w:val="00D17E09"/>
    <w:rsid w:val="00D20886"/>
    <w:rsid w:val="00D20D74"/>
    <w:rsid w:val="00D20EE8"/>
    <w:rsid w:val="00D20F89"/>
    <w:rsid w:val="00D22078"/>
    <w:rsid w:val="00D22E00"/>
    <w:rsid w:val="00D23626"/>
    <w:rsid w:val="00D23B71"/>
    <w:rsid w:val="00D23D8D"/>
    <w:rsid w:val="00D245C9"/>
    <w:rsid w:val="00D251E6"/>
    <w:rsid w:val="00D259B0"/>
    <w:rsid w:val="00D26097"/>
    <w:rsid w:val="00D261C5"/>
    <w:rsid w:val="00D26391"/>
    <w:rsid w:val="00D2699D"/>
    <w:rsid w:val="00D27747"/>
    <w:rsid w:val="00D27BF7"/>
    <w:rsid w:val="00D27FD0"/>
    <w:rsid w:val="00D30028"/>
    <w:rsid w:val="00D30729"/>
    <w:rsid w:val="00D3086B"/>
    <w:rsid w:val="00D30EAF"/>
    <w:rsid w:val="00D30FE7"/>
    <w:rsid w:val="00D314F6"/>
    <w:rsid w:val="00D31A4F"/>
    <w:rsid w:val="00D31BFB"/>
    <w:rsid w:val="00D31D6C"/>
    <w:rsid w:val="00D31D99"/>
    <w:rsid w:val="00D32CDD"/>
    <w:rsid w:val="00D32E0D"/>
    <w:rsid w:val="00D3326D"/>
    <w:rsid w:val="00D33405"/>
    <w:rsid w:val="00D33977"/>
    <w:rsid w:val="00D33F32"/>
    <w:rsid w:val="00D34097"/>
    <w:rsid w:val="00D34E8A"/>
    <w:rsid w:val="00D3544C"/>
    <w:rsid w:val="00D35524"/>
    <w:rsid w:val="00D36C71"/>
    <w:rsid w:val="00D3719F"/>
    <w:rsid w:val="00D371C8"/>
    <w:rsid w:val="00D3721D"/>
    <w:rsid w:val="00D4061B"/>
    <w:rsid w:val="00D40B41"/>
    <w:rsid w:val="00D4178E"/>
    <w:rsid w:val="00D423E5"/>
    <w:rsid w:val="00D431DA"/>
    <w:rsid w:val="00D43450"/>
    <w:rsid w:val="00D43D75"/>
    <w:rsid w:val="00D43F48"/>
    <w:rsid w:val="00D43F90"/>
    <w:rsid w:val="00D44156"/>
    <w:rsid w:val="00D44198"/>
    <w:rsid w:val="00D445B3"/>
    <w:rsid w:val="00D4473E"/>
    <w:rsid w:val="00D453B5"/>
    <w:rsid w:val="00D45977"/>
    <w:rsid w:val="00D46DBF"/>
    <w:rsid w:val="00D46F26"/>
    <w:rsid w:val="00D47591"/>
    <w:rsid w:val="00D50F4A"/>
    <w:rsid w:val="00D51089"/>
    <w:rsid w:val="00D51252"/>
    <w:rsid w:val="00D514BF"/>
    <w:rsid w:val="00D51B5F"/>
    <w:rsid w:val="00D52049"/>
    <w:rsid w:val="00D5228C"/>
    <w:rsid w:val="00D52E06"/>
    <w:rsid w:val="00D53650"/>
    <w:rsid w:val="00D53927"/>
    <w:rsid w:val="00D53C6B"/>
    <w:rsid w:val="00D54097"/>
    <w:rsid w:val="00D5467D"/>
    <w:rsid w:val="00D55169"/>
    <w:rsid w:val="00D55204"/>
    <w:rsid w:val="00D553C7"/>
    <w:rsid w:val="00D55541"/>
    <w:rsid w:val="00D55BD9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66A"/>
    <w:rsid w:val="00D62971"/>
    <w:rsid w:val="00D62A24"/>
    <w:rsid w:val="00D62FAC"/>
    <w:rsid w:val="00D635B0"/>
    <w:rsid w:val="00D637A9"/>
    <w:rsid w:val="00D63BE1"/>
    <w:rsid w:val="00D64853"/>
    <w:rsid w:val="00D65280"/>
    <w:rsid w:val="00D6595E"/>
    <w:rsid w:val="00D66103"/>
    <w:rsid w:val="00D6616F"/>
    <w:rsid w:val="00D661D4"/>
    <w:rsid w:val="00D6699B"/>
    <w:rsid w:val="00D672A7"/>
    <w:rsid w:val="00D7009E"/>
    <w:rsid w:val="00D70159"/>
    <w:rsid w:val="00D70280"/>
    <w:rsid w:val="00D7096B"/>
    <w:rsid w:val="00D70C63"/>
    <w:rsid w:val="00D710C5"/>
    <w:rsid w:val="00D71705"/>
    <w:rsid w:val="00D71844"/>
    <w:rsid w:val="00D71888"/>
    <w:rsid w:val="00D71B45"/>
    <w:rsid w:val="00D722C1"/>
    <w:rsid w:val="00D72437"/>
    <w:rsid w:val="00D72514"/>
    <w:rsid w:val="00D726A5"/>
    <w:rsid w:val="00D727AC"/>
    <w:rsid w:val="00D72AC2"/>
    <w:rsid w:val="00D72CAE"/>
    <w:rsid w:val="00D72DC2"/>
    <w:rsid w:val="00D735E8"/>
    <w:rsid w:val="00D74660"/>
    <w:rsid w:val="00D74797"/>
    <w:rsid w:val="00D74968"/>
    <w:rsid w:val="00D749D2"/>
    <w:rsid w:val="00D74D9B"/>
    <w:rsid w:val="00D750A2"/>
    <w:rsid w:val="00D75650"/>
    <w:rsid w:val="00D756E8"/>
    <w:rsid w:val="00D774DE"/>
    <w:rsid w:val="00D801EB"/>
    <w:rsid w:val="00D80747"/>
    <w:rsid w:val="00D8099F"/>
    <w:rsid w:val="00D809FF"/>
    <w:rsid w:val="00D80E48"/>
    <w:rsid w:val="00D810F2"/>
    <w:rsid w:val="00D81285"/>
    <w:rsid w:val="00D813E7"/>
    <w:rsid w:val="00D81B9A"/>
    <w:rsid w:val="00D822C6"/>
    <w:rsid w:val="00D82890"/>
    <w:rsid w:val="00D843D6"/>
    <w:rsid w:val="00D85237"/>
    <w:rsid w:val="00D85475"/>
    <w:rsid w:val="00D85A2F"/>
    <w:rsid w:val="00D86605"/>
    <w:rsid w:val="00D86645"/>
    <w:rsid w:val="00D86995"/>
    <w:rsid w:val="00D871B1"/>
    <w:rsid w:val="00D87BDC"/>
    <w:rsid w:val="00D9096B"/>
    <w:rsid w:val="00D90D1C"/>
    <w:rsid w:val="00D90D5C"/>
    <w:rsid w:val="00D90ED4"/>
    <w:rsid w:val="00D90F6B"/>
    <w:rsid w:val="00D90FF0"/>
    <w:rsid w:val="00D91023"/>
    <w:rsid w:val="00D9117B"/>
    <w:rsid w:val="00D91263"/>
    <w:rsid w:val="00D91838"/>
    <w:rsid w:val="00D91EF3"/>
    <w:rsid w:val="00D920E8"/>
    <w:rsid w:val="00D92722"/>
    <w:rsid w:val="00D92BF2"/>
    <w:rsid w:val="00D92F98"/>
    <w:rsid w:val="00D93295"/>
    <w:rsid w:val="00D9335B"/>
    <w:rsid w:val="00D93548"/>
    <w:rsid w:val="00D93DAF"/>
    <w:rsid w:val="00D941AE"/>
    <w:rsid w:val="00D94E5E"/>
    <w:rsid w:val="00D94F2C"/>
    <w:rsid w:val="00D95532"/>
    <w:rsid w:val="00D96138"/>
    <w:rsid w:val="00D965AB"/>
    <w:rsid w:val="00D96B07"/>
    <w:rsid w:val="00D96BD2"/>
    <w:rsid w:val="00D9709C"/>
    <w:rsid w:val="00D974EC"/>
    <w:rsid w:val="00D97594"/>
    <w:rsid w:val="00D97E2E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228"/>
    <w:rsid w:val="00DA3766"/>
    <w:rsid w:val="00DA3CF1"/>
    <w:rsid w:val="00DA44B4"/>
    <w:rsid w:val="00DA4B0E"/>
    <w:rsid w:val="00DA50E4"/>
    <w:rsid w:val="00DA5BEB"/>
    <w:rsid w:val="00DA6BFD"/>
    <w:rsid w:val="00DA7645"/>
    <w:rsid w:val="00DA7867"/>
    <w:rsid w:val="00DA7963"/>
    <w:rsid w:val="00DA7AC6"/>
    <w:rsid w:val="00DA7E15"/>
    <w:rsid w:val="00DA7F1E"/>
    <w:rsid w:val="00DA7FC8"/>
    <w:rsid w:val="00DB00AB"/>
    <w:rsid w:val="00DB02FF"/>
    <w:rsid w:val="00DB0D93"/>
    <w:rsid w:val="00DB10BD"/>
    <w:rsid w:val="00DB1433"/>
    <w:rsid w:val="00DB197C"/>
    <w:rsid w:val="00DB1AAF"/>
    <w:rsid w:val="00DB26B5"/>
    <w:rsid w:val="00DB28F1"/>
    <w:rsid w:val="00DB2EF5"/>
    <w:rsid w:val="00DB3AA0"/>
    <w:rsid w:val="00DB3C49"/>
    <w:rsid w:val="00DB41B9"/>
    <w:rsid w:val="00DB42C2"/>
    <w:rsid w:val="00DB444B"/>
    <w:rsid w:val="00DB453A"/>
    <w:rsid w:val="00DB4628"/>
    <w:rsid w:val="00DB4714"/>
    <w:rsid w:val="00DB4788"/>
    <w:rsid w:val="00DB4D04"/>
    <w:rsid w:val="00DB510A"/>
    <w:rsid w:val="00DB5178"/>
    <w:rsid w:val="00DB5386"/>
    <w:rsid w:val="00DB5ABE"/>
    <w:rsid w:val="00DB6273"/>
    <w:rsid w:val="00DB6292"/>
    <w:rsid w:val="00DB67E7"/>
    <w:rsid w:val="00DB68BB"/>
    <w:rsid w:val="00DB70FD"/>
    <w:rsid w:val="00DB7F10"/>
    <w:rsid w:val="00DC112E"/>
    <w:rsid w:val="00DC1524"/>
    <w:rsid w:val="00DC1889"/>
    <w:rsid w:val="00DC1CA3"/>
    <w:rsid w:val="00DC2A33"/>
    <w:rsid w:val="00DC3214"/>
    <w:rsid w:val="00DC3579"/>
    <w:rsid w:val="00DC3E0F"/>
    <w:rsid w:val="00DC3F6F"/>
    <w:rsid w:val="00DC43AE"/>
    <w:rsid w:val="00DC45A4"/>
    <w:rsid w:val="00DC466F"/>
    <w:rsid w:val="00DC4841"/>
    <w:rsid w:val="00DC51EE"/>
    <w:rsid w:val="00DC5533"/>
    <w:rsid w:val="00DC5770"/>
    <w:rsid w:val="00DC599F"/>
    <w:rsid w:val="00DC59D7"/>
    <w:rsid w:val="00DC6E13"/>
    <w:rsid w:val="00DC6E1B"/>
    <w:rsid w:val="00DC70F0"/>
    <w:rsid w:val="00DC7EBE"/>
    <w:rsid w:val="00DD04BC"/>
    <w:rsid w:val="00DD0C77"/>
    <w:rsid w:val="00DD12EF"/>
    <w:rsid w:val="00DD158F"/>
    <w:rsid w:val="00DD16FB"/>
    <w:rsid w:val="00DD1D74"/>
    <w:rsid w:val="00DD1F57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AEC"/>
    <w:rsid w:val="00DD6C4A"/>
    <w:rsid w:val="00DD6C92"/>
    <w:rsid w:val="00DE01AB"/>
    <w:rsid w:val="00DE0B85"/>
    <w:rsid w:val="00DE12BD"/>
    <w:rsid w:val="00DE1532"/>
    <w:rsid w:val="00DE179B"/>
    <w:rsid w:val="00DE1CB3"/>
    <w:rsid w:val="00DE292D"/>
    <w:rsid w:val="00DE2AA3"/>
    <w:rsid w:val="00DE30D1"/>
    <w:rsid w:val="00DE31E7"/>
    <w:rsid w:val="00DE3B74"/>
    <w:rsid w:val="00DE3CDA"/>
    <w:rsid w:val="00DE40F7"/>
    <w:rsid w:val="00DE47DF"/>
    <w:rsid w:val="00DE48E2"/>
    <w:rsid w:val="00DE4D21"/>
    <w:rsid w:val="00DE5EA6"/>
    <w:rsid w:val="00DE5F41"/>
    <w:rsid w:val="00DE61FB"/>
    <w:rsid w:val="00DE639E"/>
    <w:rsid w:val="00DE647C"/>
    <w:rsid w:val="00DE6B6A"/>
    <w:rsid w:val="00DE730F"/>
    <w:rsid w:val="00DE731D"/>
    <w:rsid w:val="00DE77FD"/>
    <w:rsid w:val="00DE7A1D"/>
    <w:rsid w:val="00DF0A62"/>
    <w:rsid w:val="00DF0A8D"/>
    <w:rsid w:val="00DF0E97"/>
    <w:rsid w:val="00DF11F0"/>
    <w:rsid w:val="00DF1685"/>
    <w:rsid w:val="00DF194C"/>
    <w:rsid w:val="00DF1956"/>
    <w:rsid w:val="00DF1AD2"/>
    <w:rsid w:val="00DF1D62"/>
    <w:rsid w:val="00DF2170"/>
    <w:rsid w:val="00DF2D75"/>
    <w:rsid w:val="00DF2FC2"/>
    <w:rsid w:val="00DF2FF1"/>
    <w:rsid w:val="00DF3116"/>
    <w:rsid w:val="00DF3D62"/>
    <w:rsid w:val="00DF572E"/>
    <w:rsid w:val="00DF5766"/>
    <w:rsid w:val="00DF596A"/>
    <w:rsid w:val="00DF66E8"/>
    <w:rsid w:val="00DF6DA6"/>
    <w:rsid w:val="00DF708D"/>
    <w:rsid w:val="00DF7EB8"/>
    <w:rsid w:val="00E0031E"/>
    <w:rsid w:val="00E006EE"/>
    <w:rsid w:val="00E00FD5"/>
    <w:rsid w:val="00E01956"/>
    <w:rsid w:val="00E02047"/>
    <w:rsid w:val="00E023E5"/>
    <w:rsid w:val="00E02837"/>
    <w:rsid w:val="00E03593"/>
    <w:rsid w:val="00E0443C"/>
    <w:rsid w:val="00E046AE"/>
    <w:rsid w:val="00E04B4F"/>
    <w:rsid w:val="00E0559F"/>
    <w:rsid w:val="00E06FD6"/>
    <w:rsid w:val="00E074C1"/>
    <w:rsid w:val="00E07530"/>
    <w:rsid w:val="00E07655"/>
    <w:rsid w:val="00E07B79"/>
    <w:rsid w:val="00E07CDC"/>
    <w:rsid w:val="00E1006A"/>
    <w:rsid w:val="00E105B9"/>
    <w:rsid w:val="00E10771"/>
    <w:rsid w:val="00E1079E"/>
    <w:rsid w:val="00E109C3"/>
    <w:rsid w:val="00E10F6A"/>
    <w:rsid w:val="00E112FA"/>
    <w:rsid w:val="00E12CED"/>
    <w:rsid w:val="00E13D2C"/>
    <w:rsid w:val="00E13EE3"/>
    <w:rsid w:val="00E1406A"/>
    <w:rsid w:val="00E1421F"/>
    <w:rsid w:val="00E148CD"/>
    <w:rsid w:val="00E14E22"/>
    <w:rsid w:val="00E14FF5"/>
    <w:rsid w:val="00E15713"/>
    <w:rsid w:val="00E16682"/>
    <w:rsid w:val="00E1678A"/>
    <w:rsid w:val="00E17549"/>
    <w:rsid w:val="00E17BAE"/>
    <w:rsid w:val="00E17DB4"/>
    <w:rsid w:val="00E17E85"/>
    <w:rsid w:val="00E17E99"/>
    <w:rsid w:val="00E2002A"/>
    <w:rsid w:val="00E2055A"/>
    <w:rsid w:val="00E20946"/>
    <w:rsid w:val="00E20B35"/>
    <w:rsid w:val="00E20BC1"/>
    <w:rsid w:val="00E20E73"/>
    <w:rsid w:val="00E21F2D"/>
    <w:rsid w:val="00E21FA8"/>
    <w:rsid w:val="00E225FF"/>
    <w:rsid w:val="00E22A26"/>
    <w:rsid w:val="00E22DD9"/>
    <w:rsid w:val="00E2336E"/>
    <w:rsid w:val="00E23655"/>
    <w:rsid w:val="00E23AB9"/>
    <w:rsid w:val="00E23AC4"/>
    <w:rsid w:val="00E23ED2"/>
    <w:rsid w:val="00E24FE3"/>
    <w:rsid w:val="00E25663"/>
    <w:rsid w:val="00E256F7"/>
    <w:rsid w:val="00E25995"/>
    <w:rsid w:val="00E25D57"/>
    <w:rsid w:val="00E261AC"/>
    <w:rsid w:val="00E26257"/>
    <w:rsid w:val="00E264AD"/>
    <w:rsid w:val="00E27074"/>
    <w:rsid w:val="00E276B6"/>
    <w:rsid w:val="00E2793C"/>
    <w:rsid w:val="00E27E1C"/>
    <w:rsid w:val="00E27F3F"/>
    <w:rsid w:val="00E300F2"/>
    <w:rsid w:val="00E300FA"/>
    <w:rsid w:val="00E3033E"/>
    <w:rsid w:val="00E30C81"/>
    <w:rsid w:val="00E31966"/>
    <w:rsid w:val="00E3203D"/>
    <w:rsid w:val="00E32AE4"/>
    <w:rsid w:val="00E32D6A"/>
    <w:rsid w:val="00E33396"/>
    <w:rsid w:val="00E335C5"/>
    <w:rsid w:val="00E33898"/>
    <w:rsid w:val="00E33D24"/>
    <w:rsid w:val="00E33E8E"/>
    <w:rsid w:val="00E3444F"/>
    <w:rsid w:val="00E34706"/>
    <w:rsid w:val="00E34ED4"/>
    <w:rsid w:val="00E35580"/>
    <w:rsid w:val="00E36110"/>
    <w:rsid w:val="00E36DD5"/>
    <w:rsid w:val="00E3751A"/>
    <w:rsid w:val="00E377A6"/>
    <w:rsid w:val="00E4005E"/>
    <w:rsid w:val="00E4016F"/>
    <w:rsid w:val="00E40A1E"/>
    <w:rsid w:val="00E40ED9"/>
    <w:rsid w:val="00E41808"/>
    <w:rsid w:val="00E41CF2"/>
    <w:rsid w:val="00E41D23"/>
    <w:rsid w:val="00E4297F"/>
    <w:rsid w:val="00E4364C"/>
    <w:rsid w:val="00E43657"/>
    <w:rsid w:val="00E438F7"/>
    <w:rsid w:val="00E43E29"/>
    <w:rsid w:val="00E43EE5"/>
    <w:rsid w:val="00E449C3"/>
    <w:rsid w:val="00E44ACD"/>
    <w:rsid w:val="00E44CB9"/>
    <w:rsid w:val="00E45343"/>
    <w:rsid w:val="00E45936"/>
    <w:rsid w:val="00E45B97"/>
    <w:rsid w:val="00E46852"/>
    <w:rsid w:val="00E46AB1"/>
    <w:rsid w:val="00E479FF"/>
    <w:rsid w:val="00E50471"/>
    <w:rsid w:val="00E510F2"/>
    <w:rsid w:val="00E51392"/>
    <w:rsid w:val="00E515B1"/>
    <w:rsid w:val="00E51662"/>
    <w:rsid w:val="00E5269A"/>
    <w:rsid w:val="00E527F9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B8D"/>
    <w:rsid w:val="00E57E87"/>
    <w:rsid w:val="00E60322"/>
    <w:rsid w:val="00E60DE1"/>
    <w:rsid w:val="00E61076"/>
    <w:rsid w:val="00E61812"/>
    <w:rsid w:val="00E624FF"/>
    <w:rsid w:val="00E62CF0"/>
    <w:rsid w:val="00E62E5D"/>
    <w:rsid w:val="00E65073"/>
    <w:rsid w:val="00E65E8C"/>
    <w:rsid w:val="00E6676B"/>
    <w:rsid w:val="00E66800"/>
    <w:rsid w:val="00E66D78"/>
    <w:rsid w:val="00E673C1"/>
    <w:rsid w:val="00E67C5C"/>
    <w:rsid w:val="00E67E55"/>
    <w:rsid w:val="00E70504"/>
    <w:rsid w:val="00E71198"/>
    <w:rsid w:val="00E71BD3"/>
    <w:rsid w:val="00E71C3D"/>
    <w:rsid w:val="00E71E4F"/>
    <w:rsid w:val="00E72486"/>
    <w:rsid w:val="00E724EF"/>
    <w:rsid w:val="00E7264E"/>
    <w:rsid w:val="00E72651"/>
    <w:rsid w:val="00E727AD"/>
    <w:rsid w:val="00E72D00"/>
    <w:rsid w:val="00E73230"/>
    <w:rsid w:val="00E73957"/>
    <w:rsid w:val="00E73C90"/>
    <w:rsid w:val="00E73CA4"/>
    <w:rsid w:val="00E73D3A"/>
    <w:rsid w:val="00E74158"/>
    <w:rsid w:val="00E743A1"/>
    <w:rsid w:val="00E749B7"/>
    <w:rsid w:val="00E74BC5"/>
    <w:rsid w:val="00E74F05"/>
    <w:rsid w:val="00E7518B"/>
    <w:rsid w:val="00E753F2"/>
    <w:rsid w:val="00E7593F"/>
    <w:rsid w:val="00E76497"/>
    <w:rsid w:val="00E76897"/>
    <w:rsid w:val="00E76C33"/>
    <w:rsid w:val="00E77615"/>
    <w:rsid w:val="00E8011B"/>
    <w:rsid w:val="00E801FE"/>
    <w:rsid w:val="00E80768"/>
    <w:rsid w:val="00E80A3F"/>
    <w:rsid w:val="00E80E1E"/>
    <w:rsid w:val="00E81EA0"/>
    <w:rsid w:val="00E82135"/>
    <w:rsid w:val="00E8277E"/>
    <w:rsid w:val="00E82862"/>
    <w:rsid w:val="00E82CA0"/>
    <w:rsid w:val="00E82DAD"/>
    <w:rsid w:val="00E82E17"/>
    <w:rsid w:val="00E83635"/>
    <w:rsid w:val="00E839A5"/>
    <w:rsid w:val="00E84AD4"/>
    <w:rsid w:val="00E8534F"/>
    <w:rsid w:val="00E854EA"/>
    <w:rsid w:val="00E85EC9"/>
    <w:rsid w:val="00E86BAE"/>
    <w:rsid w:val="00E876A3"/>
    <w:rsid w:val="00E87DC5"/>
    <w:rsid w:val="00E90252"/>
    <w:rsid w:val="00E903A5"/>
    <w:rsid w:val="00E90A19"/>
    <w:rsid w:val="00E91460"/>
    <w:rsid w:val="00E915F1"/>
    <w:rsid w:val="00E91C42"/>
    <w:rsid w:val="00E92341"/>
    <w:rsid w:val="00E93148"/>
    <w:rsid w:val="00E93635"/>
    <w:rsid w:val="00E94246"/>
    <w:rsid w:val="00E9455C"/>
    <w:rsid w:val="00E94F06"/>
    <w:rsid w:val="00E95243"/>
    <w:rsid w:val="00E956CB"/>
    <w:rsid w:val="00E95DB6"/>
    <w:rsid w:val="00E960B8"/>
    <w:rsid w:val="00E96514"/>
    <w:rsid w:val="00E96AEE"/>
    <w:rsid w:val="00E96D1C"/>
    <w:rsid w:val="00E977CB"/>
    <w:rsid w:val="00E977CE"/>
    <w:rsid w:val="00E97990"/>
    <w:rsid w:val="00E97D2F"/>
    <w:rsid w:val="00E97EA7"/>
    <w:rsid w:val="00E97FB1"/>
    <w:rsid w:val="00EA1514"/>
    <w:rsid w:val="00EA16E1"/>
    <w:rsid w:val="00EA174A"/>
    <w:rsid w:val="00EA1767"/>
    <w:rsid w:val="00EA18BD"/>
    <w:rsid w:val="00EA1F8E"/>
    <w:rsid w:val="00EA2360"/>
    <w:rsid w:val="00EA272B"/>
    <w:rsid w:val="00EA2F5D"/>
    <w:rsid w:val="00EA301E"/>
    <w:rsid w:val="00EA3451"/>
    <w:rsid w:val="00EA3834"/>
    <w:rsid w:val="00EA3BA1"/>
    <w:rsid w:val="00EA449C"/>
    <w:rsid w:val="00EA4F1E"/>
    <w:rsid w:val="00EA4F7D"/>
    <w:rsid w:val="00EA51BF"/>
    <w:rsid w:val="00EA5585"/>
    <w:rsid w:val="00EA5F9C"/>
    <w:rsid w:val="00EA633B"/>
    <w:rsid w:val="00EA659C"/>
    <w:rsid w:val="00EA7206"/>
    <w:rsid w:val="00EB0A68"/>
    <w:rsid w:val="00EB0E6A"/>
    <w:rsid w:val="00EB0FE6"/>
    <w:rsid w:val="00EB1646"/>
    <w:rsid w:val="00EB16EB"/>
    <w:rsid w:val="00EB182C"/>
    <w:rsid w:val="00EB19D9"/>
    <w:rsid w:val="00EB2185"/>
    <w:rsid w:val="00EB2287"/>
    <w:rsid w:val="00EB269D"/>
    <w:rsid w:val="00EB2D9D"/>
    <w:rsid w:val="00EB30E8"/>
    <w:rsid w:val="00EB344E"/>
    <w:rsid w:val="00EB375F"/>
    <w:rsid w:val="00EB45D7"/>
    <w:rsid w:val="00EB47B3"/>
    <w:rsid w:val="00EB4926"/>
    <w:rsid w:val="00EB4ACE"/>
    <w:rsid w:val="00EB4B58"/>
    <w:rsid w:val="00EB4E5F"/>
    <w:rsid w:val="00EB5197"/>
    <w:rsid w:val="00EB5629"/>
    <w:rsid w:val="00EB5734"/>
    <w:rsid w:val="00EB5927"/>
    <w:rsid w:val="00EB75EB"/>
    <w:rsid w:val="00EB7605"/>
    <w:rsid w:val="00EB76CB"/>
    <w:rsid w:val="00EC089D"/>
    <w:rsid w:val="00EC0DD3"/>
    <w:rsid w:val="00EC101A"/>
    <w:rsid w:val="00EC1394"/>
    <w:rsid w:val="00EC1470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6D4"/>
    <w:rsid w:val="00EC59B5"/>
    <w:rsid w:val="00EC5A97"/>
    <w:rsid w:val="00EC5B93"/>
    <w:rsid w:val="00EC6604"/>
    <w:rsid w:val="00EC7641"/>
    <w:rsid w:val="00EC774B"/>
    <w:rsid w:val="00ED0E47"/>
    <w:rsid w:val="00ED13EB"/>
    <w:rsid w:val="00ED1462"/>
    <w:rsid w:val="00ED14A1"/>
    <w:rsid w:val="00ED17FA"/>
    <w:rsid w:val="00ED1856"/>
    <w:rsid w:val="00ED1CEF"/>
    <w:rsid w:val="00ED24B6"/>
    <w:rsid w:val="00ED25D2"/>
    <w:rsid w:val="00ED27E0"/>
    <w:rsid w:val="00ED31E3"/>
    <w:rsid w:val="00ED34D9"/>
    <w:rsid w:val="00ED35C0"/>
    <w:rsid w:val="00ED3924"/>
    <w:rsid w:val="00ED3F38"/>
    <w:rsid w:val="00ED410B"/>
    <w:rsid w:val="00ED4124"/>
    <w:rsid w:val="00ED5030"/>
    <w:rsid w:val="00ED547D"/>
    <w:rsid w:val="00ED596C"/>
    <w:rsid w:val="00ED5ACF"/>
    <w:rsid w:val="00ED657D"/>
    <w:rsid w:val="00ED7CE5"/>
    <w:rsid w:val="00EE0174"/>
    <w:rsid w:val="00EE01D1"/>
    <w:rsid w:val="00EE083C"/>
    <w:rsid w:val="00EE0D6A"/>
    <w:rsid w:val="00EE1207"/>
    <w:rsid w:val="00EE12E9"/>
    <w:rsid w:val="00EE13A7"/>
    <w:rsid w:val="00EE2B55"/>
    <w:rsid w:val="00EE2DD1"/>
    <w:rsid w:val="00EE3341"/>
    <w:rsid w:val="00EE3445"/>
    <w:rsid w:val="00EE40E2"/>
    <w:rsid w:val="00EE4436"/>
    <w:rsid w:val="00EE4BBE"/>
    <w:rsid w:val="00EE546C"/>
    <w:rsid w:val="00EE5636"/>
    <w:rsid w:val="00EE563D"/>
    <w:rsid w:val="00EE5DFC"/>
    <w:rsid w:val="00EE60E7"/>
    <w:rsid w:val="00EE6940"/>
    <w:rsid w:val="00EE6A20"/>
    <w:rsid w:val="00EE6E5C"/>
    <w:rsid w:val="00EE7503"/>
    <w:rsid w:val="00EE7636"/>
    <w:rsid w:val="00EE7F14"/>
    <w:rsid w:val="00EF00A8"/>
    <w:rsid w:val="00EF02E6"/>
    <w:rsid w:val="00EF043D"/>
    <w:rsid w:val="00EF045D"/>
    <w:rsid w:val="00EF0511"/>
    <w:rsid w:val="00EF0908"/>
    <w:rsid w:val="00EF0983"/>
    <w:rsid w:val="00EF0C8C"/>
    <w:rsid w:val="00EF0E21"/>
    <w:rsid w:val="00EF136F"/>
    <w:rsid w:val="00EF138D"/>
    <w:rsid w:val="00EF152C"/>
    <w:rsid w:val="00EF1821"/>
    <w:rsid w:val="00EF1D2F"/>
    <w:rsid w:val="00EF20C3"/>
    <w:rsid w:val="00EF231B"/>
    <w:rsid w:val="00EF2449"/>
    <w:rsid w:val="00EF2467"/>
    <w:rsid w:val="00EF256C"/>
    <w:rsid w:val="00EF29AE"/>
    <w:rsid w:val="00EF2DAB"/>
    <w:rsid w:val="00EF2F7D"/>
    <w:rsid w:val="00EF3393"/>
    <w:rsid w:val="00EF36DE"/>
    <w:rsid w:val="00EF3C6A"/>
    <w:rsid w:val="00EF3C7A"/>
    <w:rsid w:val="00EF3CDA"/>
    <w:rsid w:val="00EF3F1A"/>
    <w:rsid w:val="00EF4378"/>
    <w:rsid w:val="00EF463E"/>
    <w:rsid w:val="00EF4AFF"/>
    <w:rsid w:val="00EF541D"/>
    <w:rsid w:val="00EF571F"/>
    <w:rsid w:val="00EF579C"/>
    <w:rsid w:val="00EF57BB"/>
    <w:rsid w:val="00EF585C"/>
    <w:rsid w:val="00EF5B95"/>
    <w:rsid w:val="00EF5D4F"/>
    <w:rsid w:val="00EF60B7"/>
    <w:rsid w:val="00EF613D"/>
    <w:rsid w:val="00EF73B1"/>
    <w:rsid w:val="00EF7D56"/>
    <w:rsid w:val="00F000AB"/>
    <w:rsid w:val="00F00922"/>
    <w:rsid w:val="00F0102C"/>
    <w:rsid w:val="00F0106B"/>
    <w:rsid w:val="00F0137B"/>
    <w:rsid w:val="00F0139C"/>
    <w:rsid w:val="00F01AE4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6454"/>
    <w:rsid w:val="00F06CB2"/>
    <w:rsid w:val="00F06E72"/>
    <w:rsid w:val="00F07125"/>
    <w:rsid w:val="00F07C8A"/>
    <w:rsid w:val="00F07D8B"/>
    <w:rsid w:val="00F104D0"/>
    <w:rsid w:val="00F10840"/>
    <w:rsid w:val="00F10BD9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420"/>
    <w:rsid w:val="00F21514"/>
    <w:rsid w:val="00F21AE7"/>
    <w:rsid w:val="00F21B8E"/>
    <w:rsid w:val="00F21CAF"/>
    <w:rsid w:val="00F223BD"/>
    <w:rsid w:val="00F223EA"/>
    <w:rsid w:val="00F22EE2"/>
    <w:rsid w:val="00F232DA"/>
    <w:rsid w:val="00F24874"/>
    <w:rsid w:val="00F24980"/>
    <w:rsid w:val="00F24B20"/>
    <w:rsid w:val="00F24CF3"/>
    <w:rsid w:val="00F24EF6"/>
    <w:rsid w:val="00F25C36"/>
    <w:rsid w:val="00F26145"/>
    <w:rsid w:val="00F26345"/>
    <w:rsid w:val="00F2634C"/>
    <w:rsid w:val="00F26378"/>
    <w:rsid w:val="00F26D6D"/>
    <w:rsid w:val="00F30616"/>
    <w:rsid w:val="00F30EE0"/>
    <w:rsid w:val="00F31281"/>
    <w:rsid w:val="00F319F9"/>
    <w:rsid w:val="00F31E2B"/>
    <w:rsid w:val="00F32661"/>
    <w:rsid w:val="00F32AF9"/>
    <w:rsid w:val="00F33B96"/>
    <w:rsid w:val="00F33D39"/>
    <w:rsid w:val="00F341D9"/>
    <w:rsid w:val="00F346B1"/>
    <w:rsid w:val="00F3484E"/>
    <w:rsid w:val="00F349DE"/>
    <w:rsid w:val="00F34E84"/>
    <w:rsid w:val="00F34FB3"/>
    <w:rsid w:val="00F35532"/>
    <w:rsid w:val="00F3622B"/>
    <w:rsid w:val="00F36323"/>
    <w:rsid w:val="00F36F16"/>
    <w:rsid w:val="00F37507"/>
    <w:rsid w:val="00F3791A"/>
    <w:rsid w:val="00F40042"/>
    <w:rsid w:val="00F408AB"/>
    <w:rsid w:val="00F415F2"/>
    <w:rsid w:val="00F418C7"/>
    <w:rsid w:val="00F42037"/>
    <w:rsid w:val="00F4226F"/>
    <w:rsid w:val="00F42277"/>
    <w:rsid w:val="00F423F6"/>
    <w:rsid w:val="00F42415"/>
    <w:rsid w:val="00F424D3"/>
    <w:rsid w:val="00F4284C"/>
    <w:rsid w:val="00F42A38"/>
    <w:rsid w:val="00F4336F"/>
    <w:rsid w:val="00F433F2"/>
    <w:rsid w:val="00F43455"/>
    <w:rsid w:val="00F43D9F"/>
    <w:rsid w:val="00F443B0"/>
    <w:rsid w:val="00F444E7"/>
    <w:rsid w:val="00F447EA"/>
    <w:rsid w:val="00F448ED"/>
    <w:rsid w:val="00F44943"/>
    <w:rsid w:val="00F44DB9"/>
    <w:rsid w:val="00F453DF"/>
    <w:rsid w:val="00F46313"/>
    <w:rsid w:val="00F4737E"/>
    <w:rsid w:val="00F47D2E"/>
    <w:rsid w:val="00F47D5F"/>
    <w:rsid w:val="00F47E5F"/>
    <w:rsid w:val="00F50623"/>
    <w:rsid w:val="00F511EE"/>
    <w:rsid w:val="00F51292"/>
    <w:rsid w:val="00F51D28"/>
    <w:rsid w:val="00F51E4D"/>
    <w:rsid w:val="00F533F9"/>
    <w:rsid w:val="00F539AC"/>
    <w:rsid w:val="00F53D94"/>
    <w:rsid w:val="00F5420D"/>
    <w:rsid w:val="00F54768"/>
    <w:rsid w:val="00F54836"/>
    <w:rsid w:val="00F54ADC"/>
    <w:rsid w:val="00F553E8"/>
    <w:rsid w:val="00F5569D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1A"/>
    <w:rsid w:val="00F626F5"/>
    <w:rsid w:val="00F629DE"/>
    <w:rsid w:val="00F632C0"/>
    <w:rsid w:val="00F63811"/>
    <w:rsid w:val="00F638B4"/>
    <w:rsid w:val="00F6394E"/>
    <w:rsid w:val="00F643C2"/>
    <w:rsid w:val="00F64616"/>
    <w:rsid w:val="00F64A0B"/>
    <w:rsid w:val="00F6557B"/>
    <w:rsid w:val="00F65A9E"/>
    <w:rsid w:val="00F66600"/>
    <w:rsid w:val="00F666B5"/>
    <w:rsid w:val="00F67176"/>
    <w:rsid w:val="00F67275"/>
    <w:rsid w:val="00F67EF9"/>
    <w:rsid w:val="00F700FD"/>
    <w:rsid w:val="00F705F6"/>
    <w:rsid w:val="00F713E2"/>
    <w:rsid w:val="00F7187B"/>
    <w:rsid w:val="00F718A4"/>
    <w:rsid w:val="00F71F69"/>
    <w:rsid w:val="00F722CC"/>
    <w:rsid w:val="00F72698"/>
    <w:rsid w:val="00F728AA"/>
    <w:rsid w:val="00F72AD3"/>
    <w:rsid w:val="00F72C8A"/>
    <w:rsid w:val="00F72CA8"/>
    <w:rsid w:val="00F72D90"/>
    <w:rsid w:val="00F72F5B"/>
    <w:rsid w:val="00F73619"/>
    <w:rsid w:val="00F741FA"/>
    <w:rsid w:val="00F7430B"/>
    <w:rsid w:val="00F745D9"/>
    <w:rsid w:val="00F7494C"/>
    <w:rsid w:val="00F7523E"/>
    <w:rsid w:val="00F759D7"/>
    <w:rsid w:val="00F7609A"/>
    <w:rsid w:val="00F76924"/>
    <w:rsid w:val="00F76C4F"/>
    <w:rsid w:val="00F76D66"/>
    <w:rsid w:val="00F76FD6"/>
    <w:rsid w:val="00F77293"/>
    <w:rsid w:val="00F7777E"/>
    <w:rsid w:val="00F77C33"/>
    <w:rsid w:val="00F77C4A"/>
    <w:rsid w:val="00F77D71"/>
    <w:rsid w:val="00F808F0"/>
    <w:rsid w:val="00F80927"/>
    <w:rsid w:val="00F80956"/>
    <w:rsid w:val="00F81921"/>
    <w:rsid w:val="00F819E1"/>
    <w:rsid w:val="00F81FBC"/>
    <w:rsid w:val="00F822A0"/>
    <w:rsid w:val="00F83A8B"/>
    <w:rsid w:val="00F83B2E"/>
    <w:rsid w:val="00F84099"/>
    <w:rsid w:val="00F8412E"/>
    <w:rsid w:val="00F843F7"/>
    <w:rsid w:val="00F8476D"/>
    <w:rsid w:val="00F849AD"/>
    <w:rsid w:val="00F84B12"/>
    <w:rsid w:val="00F85501"/>
    <w:rsid w:val="00F856DE"/>
    <w:rsid w:val="00F85851"/>
    <w:rsid w:val="00F86769"/>
    <w:rsid w:val="00F8676D"/>
    <w:rsid w:val="00F86C16"/>
    <w:rsid w:val="00F87074"/>
    <w:rsid w:val="00F87256"/>
    <w:rsid w:val="00F8798B"/>
    <w:rsid w:val="00F9034D"/>
    <w:rsid w:val="00F90624"/>
    <w:rsid w:val="00F907AF"/>
    <w:rsid w:val="00F90E09"/>
    <w:rsid w:val="00F913D6"/>
    <w:rsid w:val="00F91CBC"/>
    <w:rsid w:val="00F91E36"/>
    <w:rsid w:val="00F922E0"/>
    <w:rsid w:val="00F922ED"/>
    <w:rsid w:val="00F930F1"/>
    <w:rsid w:val="00F9329F"/>
    <w:rsid w:val="00F93A0A"/>
    <w:rsid w:val="00F94A71"/>
    <w:rsid w:val="00F94CCA"/>
    <w:rsid w:val="00F9535C"/>
    <w:rsid w:val="00F953AB"/>
    <w:rsid w:val="00F955E5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4E0"/>
    <w:rsid w:val="00FA0577"/>
    <w:rsid w:val="00FA086C"/>
    <w:rsid w:val="00FA0870"/>
    <w:rsid w:val="00FA0FFB"/>
    <w:rsid w:val="00FA1441"/>
    <w:rsid w:val="00FA203F"/>
    <w:rsid w:val="00FA2C81"/>
    <w:rsid w:val="00FA38A1"/>
    <w:rsid w:val="00FA3C01"/>
    <w:rsid w:val="00FA3F41"/>
    <w:rsid w:val="00FA44D9"/>
    <w:rsid w:val="00FA459D"/>
    <w:rsid w:val="00FA4A3B"/>
    <w:rsid w:val="00FA62C1"/>
    <w:rsid w:val="00FA6B17"/>
    <w:rsid w:val="00FA73E4"/>
    <w:rsid w:val="00FA7860"/>
    <w:rsid w:val="00FB0060"/>
    <w:rsid w:val="00FB012F"/>
    <w:rsid w:val="00FB029B"/>
    <w:rsid w:val="00FB0671"/>
    <w:rsid w:val="00FB0A08"/>
    <w:rsid w:val="00FB0AD3"/>
    <w:rsid w:val="00FB0D58"/>
    <w:rsid w:val="00FB185F"/>
    <w:rsid w:val="00FB1D2F"/>
    <w:rsid w:val="00FB21EE"/>
    <w:rsid w:val="00FB2506"/>
    <w:rsid w:val="00FB2F50"/>
    <w:rsid w:val="00FB306B"/>
    <w:rsid w:val="00FB30A8"/>
    <w:rsid w:val="00FB3784"/>
    <w:rsid w:val="00FB4D41"/>
    <w:rsid w:val="00FB50C2"/>
    <w:rsid w:val="00FB529D"/>
    <w:rsid w:val="00FB56C5"/>
    <w:rsid w:val="00FB57EF"/>
    <w:rsid w:val="00FB59E5"/>
    <w:rsid w:val="00FB5FB0"/>
    <w:rsid w:val="00FB6E9A"/>
    <w:rsid w:val="00FB6F0E"/>
    <w:rsid w:val="00FB7A46"/>
    <w:rsid w:val="00FB7D49"/>
    <w:rsid w:val="00FC06BF"/>
    <w:rsid w:val="00FC0AE4"/>
    <w:rsid w:val="00FC0E21"/>
    <w:rsid w:val="00FC15FD"/>
    <w:rsid w:val="00FC1694"/>
    <w:rsid w:val="00FC1BE6"/>
    <w:rsid w:val="00FC1CA7"/>
    <w:rsid w:val="00FC1CF2"/>
    <w:rsid w:val="00FC1D8B"/>
    <w:rsid w:val="00FC2124"/>
    <w:rsid w:val="00FC2576"/>
    <w:rsid w:val="00FC2A8A"/>
    <w:rsid w:val="00FC2E45"/>
    <w:rsid w:val="00FC351E"/>
    <w:rsid w:val="00FC35DE"/>
    <w:rsid w:val="00FC4398"/>
    <w:rsid w:val="00FC440C"/>
    <w:rsid w:val="00FC4B62"/>
    <w:rsid w:val="00FC4BA2"/>
    <w:rsid w:val="00FC503B"/>
    <w:rsid w:val="00FC5301"/>
    <w:rsid w:val="00FC588B"/>
    <w:rsid w:val="00FC5B26"/>
    <w:rsid w:val="00FC5BD1"/>
    <w:rsid w:val="00FC5F5C"/>
    <w:rsid w:val="00FC6028"/>
    <w:rsid w:val="00FC635D"/>
    <w:rsid w:val="00FC66B8"/>
    <w:rsid w:val="00FC6719"/>
    <w:rsid w:val="00FC6947"/>
    <w:rsid w:val="00FC6E6C"/>
    <w:rsid w:val="00FC6E74"/>
    <w:rsid w:val="00FC7186"/>
    <w:rsid w:val="00FC742F"/>
    <w:rsid w:val="00FC7C89"/>
    <w:rsid w:val="00FD0F61"/>
    <w:rsid w:val="00FD1102"/>
    <w:rsid w:val="00FD1280"/>
    <w:rsid w:val="00FD143C"/>
    <w:rsid w:val="00FD1580"/>
    <w:rsid w:val="00FD1946"/>
    <w:rsid w:val="00FD1D2C"/>
    <w:rsid w:val="00FD1DE0"/>
    <w:rsid w:val="00FD2965"/>
    <w:rsid w:val="00FD2A64"/>
    <w:rsid w:val="00FD2CC3"/>
    <w:rsid w:val="00FD2FEA"/>
    <w:rsid w:val="00FD369B"/>
    <w:rsid w:val="00FD3D61"/>
    <w:rsid w:val="00FD436D"/>
    <w:rsid w:val="00FD491D"/>
    <w:rsid w:val="00FD49DB"/>
    <w:rsid w:val="00FD4E79"/>
    <w:rsid w:val="00FD5062"/>
    <w:rsid w:val="00FD5C8E"/>
    <w:rsid w:val="00FD692F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47A"/>
    <w:rsid w:val="00FE153E"/>
    <w:rsid w:val="00FE18EF"/>
    <w:rsid w:val="00FE1CE2"/>
    <w:rsid w:val="00FE1DFC"/>
    <w:rsid w:val="00FE235B"/>
    <w:rsid w:val="00FE2651"/>
    <w:rsid w:val="00FE26EE"/>
    <w:rsid w:val="00FE27FE"/>
    <w:rsid w:val="00FE2852"/>
    <w:rsid w:val="00FE2F5F"/>
    <w:rsid w:val="00FE393B"/>
    <w:rsid w:val="00FE400E"/>
    <w:rsid w:val="00FE4145"/>
    <w:rsid w:val="00FE4608"/>
    <w:rsid w:val="00FE4826"/>
    <w:rsid w:val="00FE53DC"/>
    <w:rsid w:val="00FE5DD2"/>
    <w:rsid w:val="00FE66DF"/>
    <w:rsid w:val="00FE6845"/>
    <w:rsid w:val="00FE6AD1"/>
    <w:rsid w:val="00FE78FD"/>
    <w:rsid w:val="00FE7BA2"/>
    <w:rsid w:val="00FF0586"/>
    <w:rsid w:val="00FF08DA"/>
    <w:rsid w:val="00FF09BD"/>
    <w:rsid w:val="00FF1744"/>
    <w:rsid w:val="00FF2265"/>
    <w:rsid w:val="00FF3496"/>
    <w:rsid w:val="00FF3CA1"/>
    <w:rsid w:val="00FF4177"/>
    <w:rsid w:val="00FF4374"/>
    <w:rsid w:val="00FF4675"/>
    <w:rsid w:val="00FF48C8"/>
    <w:rsid w:val="00FF6248"/>
    <w:rsid w:val="00FF69AF"/>
    <w:rsid w:val="00FF792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D963A"/>
  <w15:docId w15:val="{29F90630-7AA0-44E5-87E4-7A3CD3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3AFD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569CC"/>
    <w:pPr>
      <w:keepNext/>
      <w:keepLines/>
      <w:spacing w:before="40" w:line="276" w:lineRule="auto"/>
      <w:ind w:left="-510"/>
      <w:outlineLvl w:val="1"/>
    </w:pPr>
    <w:rPr>
      <w:rFonts w:asciiTheme="majorHAnsi" w:eastAsiaTheme="majorEastAsia" w:hAnsiTheme="majorHAnsi" w:cstheme="majorBidi"/>
      <w:b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69CC"/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CC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01F9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CC"/>
    <w:rPr>
      <w:rFonts w:ascii="Tahoma" w:hAnsi="Tahoma" w:cs="Tahoma"/>
      <w:sz w:val="16"/>
      <w:szCs w:val="16"/>
      <w:lang w:val="es-ES_tradnl" w:eastAsia="es-ES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6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31E2B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207BB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7BB5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7BB5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207BB5"/>
    <w:rPr>
      <w:rFonts w:ascii="Arial" w:hAnsi="Arial" w:cs="Arial"/>
      <w:sz w:val="24"/>
      <w:szCs w:val="24"/>
      <w:lang w:val="es-ES_tradnl" w:eastAsia="es-ES"/>
    </w:rPr>
  </w:style>
  <w:style w:type="table" w:styleId="Tablaconcuadrcula6concolores-nfasis2">
    <w:name w:val="Grid Table 6 Colorful Accent 2"/>
    <w:basedOn w:val="Tablanormal"/>
    <w:uiPriority w:val="51"/>
    <w:rsid w:val="0074514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92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6concolores">
    <w:name w:val="Grid Table 6 Colorful"/>
    <w:basedOn w:val="Tablanormal"/>
    <w:uiPriority w:val="51"/>
    <w:rsid w:val="00336D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2">
    <w:name w:val="List Table 4 Accent 2"/>
    <w:basedOn w:val="Tablanormal"/>
    <w:uiPriority w:val="49"/>
    <w:rsid w:val="00336D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aconvietas2">
    <w:name w:val="List Bullet 2"/>
    <w:basedOn w:val="Normal"/>
    <w:unhideWhenUsed/>
    <w:rsid w:val="00801F92"/>
    <w:pPr>
      <w:numPr>
        <w:numId w:val="1"/>
      </w:numPr>
      <w:contextualSpacing/>
      <w:jc w:val="both"/>
    </w:pPr>
  </w:style>
  <w:style w:type="paragraph" w:styleId="Sangradetextonormal">
    <w:name w:val="Body Text Indent"/>
    <w:basedOn w:val="Normal"/>
    <w:link w:val="SangradetextonormalCar"/>
    <w:semiHidden/>
    <w:unhideWhenUsed/>
    <w:rsid w:val="00801F92"/>
    <w:pPr>
      <w:spacing w:after="120"/>
      <w:ind w:left="283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1F92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801F9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01F92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B7721"/>
    <w:rPr>
      <w:color w:val="605E5C"/>
      <w:shd w:val="clear" w:color="auto" w:fill="E1DFDD"/>
    </w:rPr>
  </w:style>
  <w:style w:type="paragraph" w:customStyle="1" w:styleId="xmsotitle">
    <w:name w:val="x_msotitle"/>
    <w:basedOn w:val="Normal"/>
    <w:rsid w:val="00570909"/>
    <w:pPr>
      <w:jc w:val="center"/>
    </w:pPr>
    <w:rPr>
      <w:rFonts w:eastAsiaTheme="minorHAnsi"/>
      <w:b/>
      <w:bCs/>
      <w:lang w:val="es-MX" w:eastAsia="es-MX"/>
    </w:rPr>
  </w:style>
  <w:style w:type="character" w:customStyle="1" w:styleId="xmsofootnotereference">
    <w:name w:val="x_msofootnotereference"/>
    <w:basedOn w:val="Fuentedeprrafopredeter"/>
    <w:rsid w:val="00570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0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4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2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23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image" Target="media/image2.jpeg"/><Relationship Id="rId21" Type="http://schemas.openxmlformats.org/officeDocument/2006/relationships/chart" Target="charts/chart10.xml"/><Relationship Id="rId34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hart" Target="charts/chart6.xml"/><Relationship Id="rId25" Type="http://schemas.openxmlformats.org/officeDocument/2006/relationships/hyperlink" Target="https://www.facebook.com/INEGIInforma/" TargetMode="External"/><Relationship Id="rId33" Type="http://schemas.openxmlformats.org/officeDocument/2006/relationships/hyperlink" Target="http://www.inegi.org.mx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hyperlink" Target="https://twitter.com/INEGI_INFORM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5.jpe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s://www.inegi.org.mx/programas/cjm/2021/" TargetMode="External"/><Relationship Id="rId28" Type="http://schemas.openxmlformats.org/officeDocument/2006/relationships/image" Target="media/image3.jpe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31" Type="http://schemas.openxmlformats.org/officeDocument/2006/relationships/hyperlink" Target="https://www.youtube.com/user/INEGIInfor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hyperlink" Target="https://www.instagram.com/inegi_informa/" TargetMode="External"/><Relationship Id="rId30" Type="http://schemas.openxmlformats.org/officeDocument/2006/relationships/image" Target="media/image4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365inegi-my.sharepoint.com/personal/natalia_achicanoy_inegi_org_mx/Documents/Documents/PRESENTACI&#211;N_FINAL/Gr&#225;ficos%20presentaci&#243;n%20resultados%20CJM09032022_NAT%20(2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365inegi-my.sharepoint.com/personal/natalia_achicanoy_inegi_org_mx/Documents/Documents/PRESENTACI&#211;N_FINAL/Gr&#225;ficos%20presentaci&#243;n%20resultados%20CJM10032022_NAT%20(2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natalia_achicanoy_inegi_org_mx/Documents/Documents/PRESENTACI&#211;N_RESULTADOS/Gr&#225;ficos%20presentaci&#243;n%20preliminar%20CJM%202021_rev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365inegi-my.sharepoint.com/personal/natalia_achicanoy_inegi_org_mx/Documents/Documents/PRESENTACI&#211;N_FINAL/Gr&#225;ficos%20presentaci&#243;n%20preliminar%20CJM%202021_rev_08122021%20(1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ohemi.espinosa\AppData\Local\Microsoft\Windows\INetCache\Content.Outlook\6L8AU7OA\CJM_P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365inegi-my.sharepoint.com/personal/natalia_achicanoy_inegi_org_mx/Documents/Gr&#225;ficos%20presentaci&#243;n%20resultados%20CJM2021_1802202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2021\1%20Documentos%20para%20el%20proyecto%20CJM\29%20Tabulados\2.%20Tabulados%20completa\Actualiaciones\09032021\Mod%203%20V1%2009032021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natalia_achicanoy_inegi_org_mx/Documents/Documents/INFOGRAF&#205;A/Base%20infograf&#237;a%20listas_NA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talia.achicanoy\Downloads\Gr&#225;ficos%20presentaci&#243;n%20resultados%20CJM2502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natalia_achicanoy_inegi_org_mx/Documents/Documents/PRESENTACI&#211;N_FINAL/Gr&#225;ficos%20presentaci&#243;n%20resultados%20CJM09032022_NAT%20(2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83794798252049E-2"/>
          <c:y val="0"/>
          <c:w val="0.98091620520174794"/>
          <c:h val="0.87894333208267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Hoja1!$E$2:$E$12</c:f>
              <c:numCache>
                <c:formatCode>General</c:formatCode>
                <c:ptCount val="11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  <c:pt idx="10">
                  <c:v>2011</c:v>
                </c:pt>
              </c:numCache>
            </c:numRef>
          </c:cat>
          <c:val>
            <c:numRef>
              <c:f>Hoja1!$F$2:$F$12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4</c:v>
                </c:pt>
                <c:pt idx="6">
                  <c:v>8</c:v>
                </c:pt>
                <c:pt idx="7">
                  <c:v>6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54-4ED4-93F7-F7B64D4865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3"/>
        <c:overlap val="-27"/>
        <c:axId val="810274335"/>
        <c:axId val="810272255"/>
      </c:barChart>
      <c:catAx>
        <c:axId val="810274335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10272255"/>
        <c:crosses val="autoZero"/>
        <c:auto val="1"/>
        <c:lblAlgn val="ctr"/>
        <c:lblOffset val="100"/>
        <c:noMultiLvlLbl val="0"/>
      </c:catAx>
      <c:valAx>
        <c:axId val="810272255"/>
        <c:scaling>
          <c:orientation val="minMax"/>
        </c:scaling>
        <c:delete val="1"/>
        <c:axPos val="r"/>
        <c:numFmt formatCode="General" sourceLinked="1"/>
        <c:majorTickMark val="none"/>
        <c:minorTickMark val="none"/>
        <c:tickLblPos val="nextTo"/>
        <c:crossAx val="8102743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7.0170823748531869E-2"/>
          <c:w val="0.98086499273020389"/>
          <c:h val="0.71592733388467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M5T19!$C$14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4F81BD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M5T19!$B$15:$B$22</c:f>
              <c:strCache>
                <c:ptCount val="8"/>
                <c:pt idx="0">
                  <c:v>Violencia Emocional</c:v>
                </c:pt>
                <c:pt idx="1">
                  <c:v>Violencia Física</c:v>
                </c:pt>
                <c:pt idx="2">
                  <c:v>Violencia Sexual</c:v>
                </c:pt>
                <c:pt idx="3">
                  <c:v>Violencia Económica</c:v>
                </c:pt>
                <c:pt idx="4">
                  <c:v>Violencia Patrimonial</c:v>
                </c:pt>
                <c:pt idx="5">
                  <c:v>Trata de personas</c:v>
                </c:pt>
                <c:pt idx="6">
                  <c:v>Otra(s)</c:v>
                </c:pt>
                <c:pt idx="7">
                  <c:v>No especificado</c:v>
                </c:pt>
              </c:strCache>
            </c:strRef>
          </c:cat>
          <c:val>
            <c:numRef>
              <c:f>M5T19!$C$15:$C$22</c:f>
              <c:numCache>
                <c:formatCode>0.0%</c:formatCode>
                <c:ptCount val="8"/>
                <c:pt idx="0">
                  <c:v>0.28675944108493612</c:v>
                </c:pt>
                <c:pt idx="1">
                  <c:v>0.20349404622651987</c:v>
                </c:pt>
                <c:pt idx="2">
                  <c:v>4.7405695489121574E-2</c:v>
                </c:pt>
                <c:pt idx="3">
                  <c:v>8.7204644864914679E-2</c:v>
                </c:pt>
                <c:pt idx="4">
                  <c:v>4.9612809769907153E-2</c:v>
                </c:pt>
                <c:pt idx="5">
                  <c:v>1.4178464330528361E-5</c:v>
                </c:pt>
                <c:pt idx="6">
                  <c:v>0.11301417610125314</c:v>
                </c:pt>
                <c:pt idx="7">
                  <c:v>0.21249500799901697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D-4B31-B882-797293A697B1}"/>
            </c:ext>
          </c:extLst>
        </c:ser>
        <c:ser>
          <c:idx val="1"/>
          <c:order val="1"/>
          <c:tx>
            <c:strRef>
              <c:f>M5T19!$D$14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M5T19!$B$15:$B$22</c:f>
              <c:strCache>
                <c:ptCount val="8"/>
                <c:pt idx="0">
                  <c:v>Violencia Emocional</c:v>
                </c:pt>
                <c:pt idx="1">
                  <c:v>Violencia Física</c:v>
                </c:pt>
                <c:pt idx="2">
                  <c:v>Violencia Sexual</c:v>
                </c:pt>
                <c:pt idx="3">
                  <c:v>Violencia Económica</c:v>
                </c:pt>
                <c:pt idx="4">
                  <c:v>Violencia Patrimonial</c:v>
                </c:pt>
                <c:pt idx="5">
                  <c:v>Trata de personas</c:v>
                </c:pt>
                <c:pt idx="6">
                  <c:v>Otra(s)</c:v>
                </c:pt>
                <c:pt idx="7">
                  <c:v>No especificado</c:v>
                </c:pt>
              </c:strCache>
            </c:strRef>
          </c:cat>
          <c:val>
            <c:numRef>
              <c:f>M5T19!$D$15:$D$22</c:f>
              <c:numCache>
                <c:formatCode>0.0%</c:formatCode>
                <c:ptCount val="8"/>
                <c:pt idx="0">
                  <c:v>0.30020395016588458</c:v>
                </c:pt>
                <c:pt idx="1">
                  <c:v>0.22671059700618471</c:v>
                </c:pt>
                <c:pt idx="2">
                  <c:v>4.6544432364166895E-2</c:v>
                </c:pt>
                <c:pt idx="3">
                  <c:v>7.3096146844119442E-2</c:v>
                </c:pt>
                <c:pt idx="4">
                  <c:v>3.8488273502010222E-2</c:v>
                </c:pt>
                <c:pt idx="5">
                  <c:v>1.0184777322574813E-5</c:v>
                </c:pt>
                <c:pt idx="6">
                  <c:v>9.4878839342776314E-2</c:v>
                </c:pt>
                <c:pt idx="7">
                  <c:v>0.22006757599753529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2D-4B31-B882-797293A697B1}"/>
            </c:ext>
          </c:extLst>
        </c:ser>
        <c:ser>
          <c:idx val="2"/>
          <c:order val="2"/>
          <c:tx>
            <c:strRef>
              <c:f>M5T19!$E$14</c:f>
              <c:strCache>
                <c:ptCount val="1"/>
                <c:pt idx="0">
                  <c:v>Al 30 de junio de 2021</c:v>
                </c:pt>
              </c:strCache>
            </c:strRef>
          </c:tx>
          <c:spPr>
            <a:solidFill>
              <a:srgbClr val="709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M5T19!$B$15:$B$22</c:f>
              <c:strCache>
                <c:ptCount val="8"/>
                <c:pt idx="0">
                  <c:v>Violencia Emocional</c:v>
                </c:pt>
                <c:pt idx="1">
                  <c:v>Violencia Física</c:v>
                </c:pt>
                <c:pt idx="2">
                  <c:v>Violencia Sexual</c:v>
                </c:pt>
                <c:pt idx="3">
                  <c:v>Violencia Económica</c:v>
                </c:pt>
                <c:pt idx="4">
                  <c:v>Violencia Patrimonial</c:v>
                </c:pt>
                <c:pt idx="5">
                  <c:v>Trata de personas</c:v>
                </c:pt>
                <c:pt idx="6">
                  <c:v>Otra(s)</c:v>
                </c:pt>
                <c:pt idx="7">
                  <c:v>No especificado</c:v>
                </c:pt>
              </c:strCache>
            </c:strRef>
          </c:cat>
          <c:val>
            <c:numRef>
              <c:f>M5T19!$E$15:$E$22</c:f>
              <c:numCache>
                <c:formatCode>0.0%</c:formatCode>
                <c:ptCount val="8"/>
                <c:pt idx="0">
                  <c:v>0.34102920723226704</c:v>
                </c:pt>
                <c:pt idx="1">
                  <c:v>0.2261508192272465</c:v>
                </c:pt>
                <c:pt idx="2">
                  <c:v>5.7603717900878593E-2</c:v>
                </c:pt>
                <c:pt idx="3">
                  <c:v>7.7322839987787911E-2</c:v>
                </c:pt>
                <c:pt idx="4">
                  <c:v>3.5387903253163266E-2</c:v>
                </c:pt>
                <c:pt idx="5">
                  <c:v>2.7137962617456494E-5</c:v>
                </c:pt>
                <c:pt idx="6">
                  <c:v>7.7909698429390412E-2</c:v>
                </c:pt>
                <c:pt idx="7">
                  <c:v>0.18456867600664881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2D-4B31-B882-797293A69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411646719"/>
        <c:axId val="411647135"/>
      </c:barChart>
      <c:catAx>
        <c:axId val="41164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11647135"/>
        <c:crosses val="autoZero"/>
        <c:auto val="1"/>
        <c:lblAlgn val="ctr"/>
        <c:lblOffset val="100"/>
        <c:noMultiLvlLbl val="0"/>
      </c:catAx>
      <c:valAx>
        <c:axId val="411647135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1164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6743884707814464"/>
          <c:y val="0.94309690091077958"/>
          <c:w val="0.47211240481292688"/>
          <c:h val="5.15356306392457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25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5775473212602159E-3"/>
          <c:y val="7.1189367547996679E-2"/>
          <c:w val="0.98284490535747959"/>
          <c:h val="0.45415268635892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M5T23!$Q$3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4F81BD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M5T23!$P$4:$P$19</c:f>
              <c:strCache>
                <c:ptCount val="16"/>
                <c:pt idx="0">
                  <c:v>No especificado</c:v>
                </c:pt>
                <c:pt idx="1">
                  <c:v>Pareja (esposo(a), cónyuge, concubino(a)</c:v>
                </c:pt>
                <c:pt idx="2">
                  <c:v>Expareja</c:v>
                </c:pt>
                <c:pt idx="3">
                  <c:v>Otro(s)</c:v>
                </c:pt>
                <c:pt idx="4">
                  <c:v>Pariente distinto a la pareja</c:v>
                </c:pt>
                <c:pt idx="5">
                  <c:v>Novio(a)</c:v>
                </c:pt>
                <c:pt idx="6">
                  <c:v>Padre</c:v>
                </c:pt>
                <c:pt idx="7">
                  <c:v>Desconocido</c:v>
                </c:pt>
                <c:pt idx="8">
                  <c:v>Madre</c:v>
                </c:pt>
                <c:pt idx="9">
                  <c:v>Compañero(a) del trabajo</c:v>
                </c:pt>
                <c:pt idx="10">
                  <c:v>Amigo(a)</c:v>
                </c:pt>
                <c:pt idx="11">
                  <c:v>Abuelo(a)</c:v>
                </c:pt>
                <c:pt idx="12">
                  <c:v>Servidor(a) pública</c:v>
                </c:pt>
                <c:pt idx="13">
                  <c:v>Jefe(a)</c:v>
                </c:pt>
                <c:pt idx="14">
                  <c:v>Compañero(a) del aescuela</c:v>
                </c:pt>
                <c:pt idx="15">
                  <c:v>Maestro(a)/Autoridad escolar</c:v>
                </c:pt>
              </c:strCache>
            </c:strRef>
          </c:cat>
          <c:val>
            <c:numRef>
              <c:f>M5T23!$Q$4:$Q$19</c:f>
              <c:numCache>
                <c:formatCode>0.0%</c:formatCode>
                <c:ptCount val="16"/>
                <c:pt idx="0">
                  <c:v>0.41082709925514199</c:v>
                </c:pt>
                <c:pt idx="1">
                  <c:v>0.28037733003721599</c:v>
                </c:pt>
                <c:pt idx="2">
                  <c:v>0.14538732071976002</c:v>
                </c:pt>
                <c:pt idx="3">
                  <c:v>4.0248178248856861E-2</c:v>
                </c:pt>
                <c:pt idx="4">
                  <c:v>3.0944186823070666E-2</c:v>
                </c:pt>
                <c:pt idx="5">
                  <c:v>2.1516321705363731E-2</c:v>
                </c:pt>
                <c:pt idx="6">
                  <c:v>2.048763148115235E-2</c:v>
                </c:pt>
                <c:pt idx="7">
                  <c:v>1.9291981063482573E-2</c:v>
                </c:pt>
                <c:pt idx="8">
                  <c:v>1.1159403898251227E-2</c:v>
                </c:pt>
                <c:pt idx="9">
                  <c:v>3.1647035379403575E-2</c:v>
                </c:pt>
                <c:pt idx="10">
                  <c:v>3.1647035379403575E-2</c:v>
                </c:pt>
                <c:pt idx="11">
                  <c:v>3.1647035379403575E-2</c:v>
                </c:pt>
                <c:pt idx="12">
                  <c:v>3.1647035379403575E-2</c:v>
                </c:pt>
                <c:pt idx="13">
                  <c:v>3.1647035379403575E-2</c:v>
                </c:pt>
                <c:pt idx="14">
                  <c:v>3.1647035379403575E-2</c:v>
                </c:pt>
                <c:pt idx="15">
                  <c:v>3.1647035379403575E-2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0E0-B1D4-B0F7FC084A8F}"/>
            </c:ext>
          </c:extLst>
        </c:ser>
        <c:ser>
          <c:idx val="1"/>
          <c:order val="1"/>
          <c:tx>
            <c:strRef>
              <c:f>M5T23!$R$3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M5T23!$P$4:$P$19</c:f>
              <c:strCache>
                <c:ptCount val="16"/>
                <c:pt idx="0">
                  <c:v>No especificado</c:v>
                </c:pt>
                <c:pt idx="1">
                  <c:v>Pareja (esposo(a), cónyuge, concubino(a)</c:v>
                </c:pt>
                <c:pt idx="2">
                  <c:v>Expareja</c:v>
                </c:pt>
                <c:pt idx="3">
                  <c:v>Otro(s)</c:v>
                </c:pt>
                <c:pt idx="4">
                  <c:v>Pariente distinto a la pareja</c:v>
                </c:pt>
                <c:pt idx="5">
                  <c:v>Novio(a)</c:v>
                </c:pt>
                <c:pt idx="6">
                  <c:v>Padre</c:v>
                </c:pt>
                <c:pt idx="7">
                  <c:v>Desconocido</c:v>
                </c:pt>
                <c:pt idx="8">
                  <c:v>Madre</c:v>
                </c:pt>
                <c:pt idx="9">
                  <c:v>Compañero(a) del trabajo</c:v>
                </c:pt>
                <c:pt idx="10">
                  <c:v>Amigo(a)</c:v>
                </c:pt>
                <c:pt idx="11">
                  <c:v>Abuelo(a)</c:v>
                </c:pt>
                <c:pt idx="12">
                  <c:v>Servidor(a) pública</c:v>
                </c:pt>
                <c:pt idx="13">
                  <c:v>Jefe(a)</c:v>
                </c:pt>
                <c:pt idx="14">
                  <c:v>Compañero(a) del aescuela</c:v>
                </c:pt>
                <c:pt idx="15">
                  <c:v>Maestro(a)/Autoridad escolar</c:v>
                </c:pt>
              </c:strCache>
            </c:strRef>
          </c:cat>
          <c:val>
            <c:numRef>
              <c:f>M5T23!$R$4:$R$19</c:f>
              <c:numCache>
                <c:formatCode>0.0%</c:formatCode>
                <c:ptCount val="16"/>
                <c:pt idx="0">
                  <c:v>0.37951889842011727</c:v>
                </c:pt>
                <c:pt idx="1">
                  <c:v>0.30821007262702732</c:v>
                </c:pt>
                <c:pt idx="2">
                  <c:v>0.15841927764794783</c:v>
                </c:pt>
                <c:pt idx="3">
                  <c:v>3.5734176683785562E-2</c:v>
                </c:pt>
                <c:pt idx="4">
                  <c:v>3.7668098683197829E-2</c:v>
                </c:pt>
                <c:pt idx="5">
                  <c:v>1.7270958984620981E-2</c:v>
                </c:pt>
                <c:pt idx="6">
                  <c:v>1.802101845762024E-2</c:v>
                </c:pt>
                <c:pt idx="7">
                  <c:v>1.799023243447475E-2</c:v>
                </c:pt>
                <c:pt idx="8">
                  <c:v>7.1031751584780508E-3</c:v>
                </c:pt>
                <c:pt idx="9">
                  <c:v>2.512419361609829E-2</c:v>
                </c:pt>
                <c:pt idx="10">
                  <c:v>2.512419361609829E-2</c:v>
                </c:pt>
                <c:pt idx="11">
                  <c:v>2.512419361609829E-2</c:v>
                </c:pt>
                <c:pt idx="12">
                  <c:v>2.512419361609829E-2</c:v>
                </c:pt>
                <c:pt idx="13">
                  <c:v>2.512419361609829E-2</c:v>
                </c:pt>
                <c:pt idx="14">
                  <c:v>2.512419361609829E-2</c:v>
                </c:pt>
                <c:pt idx="15">
                  <c:v>2.512419361609829E-2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0E0-B1D4-B0F7FC084A8F}"/>
            </c:ext>
          </c:extLst>
        </c:ser>
        <c:ser>
          <c:idx val="2"/>
          <c:order val="2"/>
          <c:tx>
            <c:strRef>
              <c:f>M5T23!$S$3</c:f>
              <c:strCache>
                <c:ptCount val="1"/>
                <c:pt idx="0">
                  <c:v>Al 30 de junio de 2021</c:v>
                </c:pt>
              </c:strCache>
            </c:strRef>
          </c:tx>
          <c:spPr>
            <a:solidFill>
              <a:srgbClr val="709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M5T23!$P$4:$P$19</c:f>
              <c:strCache>
                <c:ptCount val="16"/>
                <c:pt idx="0">
                  <c:v>No especificado</c:v>
                </c:pt>
                <c:pt idx="1">
                  <c:v>Pareja (esposo(a), cónyuge, concubino(a)</c:v>
                </c:pt>
                <c:pt idx="2">
                  <c:v>Expareja</c:v>
                </c:pt>
                <c:pt idx="3">
                  <c:v>Otro(s)</c:v>
                </c:pt>
                <c:pt idx="4">
                  <c:v>Pariente distinto a la pareja</c:v>
                </c:pt>
                <c:pt idx="5">
                  <c:v>Novio(a)</c:v>
                </c:pt>
                <c:pt idx="6">
                  <c:v>Padre</c:v>
                </c:pt>
                <c:pt idx="7">
                  <c:v>Desconocido</c:v>
                </c:pt>
                <c:pt idx="8">
                  <c:v>Madre</c:v>
                </c:pt>
                <c:pt idx="9">
                  <c:v>Compañero(a) del trabajo</c:v>
                </c:pt>
                <c:pt idx="10">
                  <c:v>Amigo(a)</c:v>
                </c:pt>
                <c:pt idx="11">
                  <c:v>Abuelo(a)</c:v>
                </c:pt>
                <c:pt idx="12">
                  <c:v>Servidor(a) pública</c:v>
                </c:pt>
                <c:pt idx="13">
                  <c:v>Jefe(a)</c:v>
                </c:pt>
                <c:pt idx="14">
                  <c:v>Compañero(a) del aescuela</c:v>
                </c:pt>
                <c:pt idx="15">
                  <c:v>Maestro(a)/Autoridad escolar</c:v>
                </c:pt>
              </c:strCache>
            </c:strRef>
          </c:cat>
          <c:val>
            <c:numRef>
              <c:f>M5T23!$S$4:$S$19</c:f>
              <c:numCache>
                <c:formatCode>0.0%</c:formatCode>
                <c:ptCount val="16"/>
                <c:pt idx="0">
                  <c:v>0.31921866855662179</c:v>
                </c:pt>
                <c:pt idx="1">
                  <c:v>0.3443843208723793</c:v>
                </c:pt>
                <c:pt idx="2">
                  <c:v>0.18865801937203991</c:v>
                </c:pt>
                <c:pt idx="3">
                  <c:v>3.1731746371023689E-2</c:v>
                </c:pt>
                <c:pt idx="4">
                  <c:v>3.6869124358296493E-2</c:v>
                </c:pt>
                <c:pt idx="5">
                  <c:v>1.5843373719874154E-2</c:v>
                </c:pt>
                <c:pt idx="6">
                  <c:v>1.4722150348929213E-2</c:v>
                </c:pt>
                <c:pt idx="7">
                  <c:v>2.0440764531842369E-2</c:v>
                </c:pt>
                <c:pt idx="8">
                  <c:v>5.7936124017054598E-3</c:v>
                </c:pt>
                <c:pt idx="9">
                  <c:v>2.0515762750634672E-2</c:v>
                </c:pt>
                <c:pt idx="10">
                  <c:v>2.0515762750634672E-2</c:v>
                </c:pt>
                <c:pt idx="11">
                  <c:v>2.0515762750634672E-2</c:v>
                </c:pt>
                <c:pt idx="12">
                  <c:v>2.0515762750634672E-2</c:v>
                </c:pt>
                <c:pt idx="13">
                  <c:v>2.0515762750634672E-2</c:v>
                </c:pt>
                <c:pt idx="14">
                  <c:v>2.0515762750634672E-2</c:v>
                </c:pt>
                <c:pt idx="15">
                  <c:v>2.0515762750634672E-2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B7-40E0-B1D4-B0F7FC084A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581359471"/>
        <c:axId val="581359887"/>
      </c:barChart>
      <c:catAx>
        <c:axId val="581359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1359887"/>
        <c:crosses val="autoZero"/>
        <c:auto val="1"/>
        <c:lblAlgn val="ctr"/>
        <c:lblOffset val="100"/>
        <c:noMultiLvlLbl val="0"/>
      </c:catAx>
      <c:valAx>
        <c:axId val="581359887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581359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466367245610547"/>
          <c:y val="0.92662927250754246"/>
          <c:w val="0.42161168614379813"/>
          <c:h val="4.31752615107273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2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900" b="1"/>
              <a:t>Dependencia de adscripción</a:t>
            </a:r>
            <a:endParaRPr lang="es-MX" sz="900" b="1" baseline="30000"/>
          </a:p>
        </c:rich>
      </c:tx>
      <c:layout>
        <c:manualLayout>
          <c:xMode val="edge"/>
          <c:yMode val="edge"/>
          <c:x val="0.20282986664239225"/>
          <c:y val="4.004004004004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9034295207318733"/>
          <c:y val="0.26516595335492976"/>
          <c:w val="0.4045010089056788"/>
          <c:h val="0.56038978611157098"/>
        </c:manualLayout>
      </c:layout>
      <c:pieChart>
        <c:varyColors val="1"/>
        <c:ser>
          <c:idx val="1"/>
          <c:order val="1"/>
          <c:tx>
            <c:strRef>
              <c:f>T3G1G2!$D$7:$D$10</c:f>
              <c:strCache>
                <c:ptCount val="4"/>
                <c:pt idx="0">
                  <c:v>Porcentaje</c:v>
                </c:pt>
                <c:pt idx="3">
                  <c:v>Total de centros </c:v>
                </c:pt>
              </c:strCache>
            </c:strRef>
          </c:tx>
          <c:dPt>
            <c:idx val="0"/>
            <c:bubble3D val="0"/>
            <c:spPr>
              <a:gradFill flip="none" rotWithShape="1">
                <a:gsLst>
                  <a:gs pos="0">
                    <a:schemeClr val="bg1">
                      <a:lumMod val="50000"/>
                      <a:shade val="30000"/>
                      <a:satMod val="115000"/>
                    </a:schemeClr>
                  </a:gs>
                  <a:gs pos="50000">
                    <a:schemeClr val="bg1">
                      <a:lumMod val="50000"/>
                      <a:shade val="67500"/>
                      <a:satMod val="115000"/>
                    </a:schemeClr>
                  </a:gs>
                  <a:gs pos="100000">
                    <a:schemeClr val="bg1">
                      <a:lumMod val="50000"/>
                      <a:shade val="100000"/>
                      <a:satMod val="115000"/>
                    </a:schemeClr>
                  </a:gs>
                </a:gsLst>
                <a:lin ang="10800000" scaled="1"/>
                <a:tileRect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D1-4C30-ADDB-E3067547CF37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D1-4C30-ADDB-E3067547CF37}"/>
              </c:ext>
            </c:extLst>
          </c:dPt>
          <c:dPt>
            <c:idx val="2"/>
            <c:bubble3D val="0"/>
            <c:spPr>
              <a:gradFill flip="none" rotWithShape="1">
                <a:gsLst>
                  <a:gs pos="0">
                    <a:srgbClr val="709E79">
                      <a:shade val="30000"/>
                      <a:satMod val="115000"/>
                    </a:srgbClr>
                  </a:gs>
                  <a:gs pos="50000">
                    <a:srgbClr val="709E79">
                      <a:shade val="67500"/>
                      <a:satMod val="115000"/>
                    </a:srgbClr>
                  </a:gs>
                  <a:gs pos="100000">
                    <a:srgbClr val="709E79">
                      <a:shade val="100000"/>
                      <a:satMod val="115000"/>
                    </a:srgbClr>
                  </a:gs>
                </a:gsLst>
                <a:lin ang="5400000" scaled="1"/>
                <a:tileRect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D1-4C30-ADDB-E3067547CF37}"/>
              </c:ext>
            </c:extLst>
          </c:dPt>
          <c:dLbls>
            <c:dLbl>
              <c:idx val="0"/>
              <c:layout>
                <c:manualLayout>
                  <c:x val="-1.8964392456723257E-7"/>
                  <c:y val="0.20616942401719304"/>
                </c:manualLayout>
              </c:layout>
              <c:tx>
                <c:rich>
                  <a:bodyPr/>
                  <a:lstStyle/>
                  <a:p>
                    <a:fld id="{C62D87A7-8AC9-4FD7-A1CA-2E77198518D3}" type="VALUE">
                      <a:rPr lang="en-US" smtClean="0">
                        <a:solidFill>
                          <a:schemeClr val="tx1"/>
                        </a:solidFill>
                      </a:rPr>
                      <a:pPr/>
                      <a:t>[VALOR]</a:t>
                    </a:fld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fld id="{D4637BD0-964B-4366-B306-64674B644560}" type="CATEGORYNAME">
                      <a:rPr lang="en-US" baseline="0" smtClean="0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219493878294112"/>
                      <c:h val="0.388188188188188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D1-4C30-ADDB-E3067547CF37}"/>
                </c:ext>
              </c:extLst>
            </c:dLbl>
            <c:dLbl>
              <c:idx val="1"/>
              <c:layout>
                <c:manualLayout>
                  <c:x val="-4.2584543261572072E-3"/>
                  <c:y val="-0.14967539718195885"/>
                </c:manualLayout>
              </c:layout>
              <c:tx>
                <c:rich>
                  <a:bodyPr/>
                  <a:lstStyle/>
                  <a:p>
                    <a:fld id="{B1A927AE-EE68-48E9-A554-C822232C5E48}" type="VALUE">
                      <a:rPr lang="en-US" smtClean="0">
                        <a:solidFill>
                          <a:schemeClr val="tx1"/>
                        </a:solidFill>
                      </a:rPr>
                      <a:pPr/>
                      <a:t>[VALOR]</a:t>
                    </a:fld>
                    <a:endParaRPr lang="en-US" baseline="0" dirty="0">
                      <a:solidFill>
                        <a:schemeClr val="tx1"/>
                      </a:solidFill>
                    </a:endParaRPr>
                  </a:p>
                  <a:p>
                    <a:fld id="{8A44763F-FF9B-41C6-880F-A794C320B37F}" type="CATEGORYNAME">
                      <a:rPr lang="en-US" baseline="0" smtClean="0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427669807168"/>
                      <c:h val="0.582678741733859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FD1-4C30-ADDB-E3067547CF37}"/>
                </c:ext>
              </c:extLst>
            </c:dLbl>
            <c:dLbl>
              <c:idx val="2"/>
              <c:layout>
                <c:manualLayout>
                  <c:x val="9.5435081091742063E-2"/>
                  <c:y val="7.2745448860934425E-2"/>
                </c:manualLayout>
              </c:layout>
              <c:tx>
                <c:rich>
                  <a:bodyPr/>
                  <a:lstStyle/>
                  <a:p>
                    <a:fld id="{8896B516-ACD9-48EC-BCD3-129060EAFCA1}" type="VALUE">
                      <a:rPr lang="en-US"/>
                      <a:pPr/>
                      <a:t>[VALOR]</a:t>
                    </a:fld>
                    <a:endParaRPr lang="en-US"/>
                  </a:p>
                  <a:p>
                    <a:fld id="{2C84AC28-5C0C-4C01-8CA9-387637A923A6}" type="CATEGORYNAME">
                      <a:rPr lang="en-US"/>
                      <a:pPr/>
                      <a:t>[NOMBRE DE CATEGORÍA]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195158769893646"/>
                      <c:h val="0.271658535175595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FD1-4C30-ADDB-E3067547C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T3G1G2!$B$13:$B$15</c:f>
              <c:strCache>
                <c:ptCount val="3"/>
                <c:pt idx="0">
                  <c:v>    Secretaría de Gobierno de la entidad</c:v>
                </c:pt>
                <c:pt idx="1">
                  <c:v>    Procuraduría o Fiscalía General de Justicia de la entidad</c:v>
                </c:pt>
                <c:pt idx="2">
                  <c:v>    Otra dependencia</c:v>
                </c:pt>
              </c:strCache>
              <c:extLst/>
            </c:strRef>
          </c:cat>
          <c:val>
            <c:numRef>
              <c:f>T3G1G2!$D$13:$D$15</c:f>
              <c:numCache>
                <c:formatCode>0.0%</c:formatCode>
                <c:ptCount val="3"/>
                <c:pt idx="0">
                  <c:v>0.25454545449999999</c:v>
                </c:pt>
                <c:pt idx="1">
                  <c:v>0.69090909089999997</c:v>
                </c:pt>
                <c:pt idx="2">
                  <c:v>5.45454545E-2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FD1-4C30-ADDB-E3067547CF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41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T3G1G2!$C$7:$C$10</c15:sqref>
                        </c15:formulaRef>
                      </c:ext>
                    </c:extLst>
                    <c:strCache>
                      <c:ptCount val="4"/>
                      <c:pt idx="0">
                        <c:v>Centros de Justicia para las Mujeres </c:v>
                      </c:pt>
                      <c:pt idx="3">
                        <c:v>Total de centros 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8-0FD1-4C30-ADDB-E3067547CF37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0FD1-4C30-ADDB-E3067547CF37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0FD1-4C30-ADDB-E3067547CF3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T3G1G2!$B$13:$B$15</c15:sqref>
                        </c15:formulaRef>
                      </c:ext>
                    </c:extLst>
                    <c:strCache>
                      <c:ptCount val="3"/>
                      <c:pt idx="0">
                        <c:v>    Secretaría de Gobierno de la entidad</c:v>
                      </c:pt>
                      <c:pt idx="1">
                        <c:v>    Procuraduría o Fiscalía General de Justicia de la entidad</c:v>
                      </c:pt>
                      <c:pt idx="2">
                        <c:v>    Otra dependencia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T3G1G2!$C$13:$C$15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14</c:v>
                      </c:pt>
                      <c:pt idx="1">
                        <c:v>38</c:v>
                      </c:pt>
                      <c:pt idx="2">
                        <c:v>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0FD1-4C30-ADDB-E3067547CF37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900" b="1"/>
              <a:t>Personalidad jurídica</a:t>
            </a:r>
          </a:p>
        </c:rich>
      </c:tx>
      <c:layout>
        <c:manualLayout>
          <c:xMode val="edge"/>
          <c:yMode val="edge"/>
          <c:x val="0.28415036830073659"/>
          <c:y val="1.3153567905294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1.2044026754720176E-2"/>
          <c:y val="0.23894518420799493"/>
          <c:w val="0.92104207941749217"/>
          <c:h val="0.3313847549161067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>
                <a:lumMod val="75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573-4201-A4D5-B2AC7597D7BD}"/>
              </c:ext>
            </c:extLst>
          </c:dPt>
          <c:dPt>
            <c:idx val="1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573-4201-A4D5-B2AC7597D7BD}"/>
              </c:ext>
            </c:extLst>
          </c:dPt>
          <c:dPt>
            <c:idx val="2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573-4201-A4D5-B2AC7597D7BD}"/>
              </c:ext>
            </c:extLst>
          </c:dPt>
          <c:dPt>
            <c:idx val="3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573-4201-A4D5-B2AC7597D7BD}"/>
              </c:ext>
            </c:extLst>
          </c:dPt>
          <c:dPt>
            <c:idx val="4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573-4201-A4D5-B2AC7597D7BD}"/>
              </c:ext>
            </c:extLst>
          </c:dPt>
          <c:dLbls>
            <c:dLbl>
              <c:idx val="4"/>
              <c:tx>
                <c:rich>
                  <a:bodyPr/>
                  <a:lstStyle/>
                  <a:p>
                    <a:fld id="{5879E471-A1C8-40E8-9B57-01BCA5CA02AD}" type="VALUE">
                      <a:rPr lang="en-US"/>
                      <a:pPr/>
                      <a:t>[VALOR]</a:t>
                    </a:fld>
                    <a:r>
                      <a:rPr lang="en-US" baseline="30000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573-4201-A4D5-B2AC7597D7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T3G1G2!$I$14:$I$18</c:f>
              <c:strCache>
                <c:ptCount val="5"/>
                <c:pt idx="0">
                  <c:v>Unidad administrativa</c:v>
                </c:pt>
                <c:pt idx="1">
                  <c:v>Órgano descentralizado</c:v>
                </c:pt>
                <c:pt idx="2">
                  <c:v>Órgano desconcentrado</c:v>
                </c:pt>
                <c:pt idx="3">
                  <c:v>Área administrativa</c:v>
                </c:pt>
                <c:pt idx="4">
                  <c:v>Otra</c:v>
                </c:pt>
              </c:strCache>
            </c:strRef>
          </c:cat>
          <c:val>
            <c:numRef>
              <c:f>T3G1G2!$J$14:$J$18</c:f>
              <c:numCache>
                <c:formatCode>0.0%</c:formatCode>
                <c:ptCount val="5"/>
                <c:pt idx="0">
                  <c:v>0.4</c:v>
                </c:pt>
                <c:pt idx="1">
                  <c:v>0.2364</c:v>
                </c:pt>
                <c:pt idx="2">
                  <c:v>0.21820000000000001</c:v>
                </c:pt>
                <c:pt idx="3">
                  <c:v>9.0899999999999995E-2</c:v>
                </c:pt>
                <c:pt idx="4">
                  <c:v>5.45454545E-2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573-4201-A4D5-B2AC7597D7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5"/>
        <c:overlap val="-25"/>
        <c:axId val="1532867935"/>
        <c:axId val="1532867519"/>
      </c:barChart>
      <c:catAx>
        <c:axId val="1532867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32867519"/>
        <c:crosses val="autoZero"/>
        <c:auto val="1"/>
        <c:lblAlgn val="ctr"/>
        <c:lblOffset val="100"/>
        <c:noMultiLvlLbl val="0"/>
      </c:catAx>
      <c:valAx>
        <c:axId val="1532867519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1532867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245500093873906"/>
          <c:y val="3.5778019943136667E-2"/>
          <c:w val="0.46157982797975095"/>
          <c:h val="0.9239743705293862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'https://365inegi-my.sharepoint.com/personal/alan_perez_inegi_org_mx/Documents/Documents/[Gráficos presentación resultados CJM 15032022_v1.xlsx]M2T17'!$F$1</c:f>
              <c:strCache>
                <c:ptCount val="1"/>
                <c:pt idx="0">
                  <c:v>Horas promedio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Hoja1!$C$2:$C$14</c:f>
              <c:strCache>
                <c:ptCount val="13"/>
                <c:pt idx="0">
                  <c:v>Secretaría de Economía </c:v>
                </c:pt>
                <c:pt idx="1">
                  <c:v>Secretaría de Trabajo y Previsión Social </c:v>
                </c:pt>
                <c:pt idx="2">
                  <c:v>Centros de Atención a Víctimas </c:v>
                </c:pt>
                <c:pt idx="3">
                  <c:v>Secretaría de Desarrollo Social</c:v>
                </c:pt>
                <c:pt idx="4">
                  <c:v>Mecanismo para el Adelanto de las Mujeres </c:v>
                </c:pt>
                <c:pt idx="5">
                  <c:v>Secretaría de Gobierno</c:v>
                </c:pt>
                <c:pt idx="6">
                  <c:v>Comisión Ejecutiva de Atención a Víctimas Estatal</c:v>
                </c:pt>
                <c:pt idx="7">
                  <c:v>Secretaría de Educación Pública </c:v>
                </c:pt>
                <c:pt idx="8">
                  <c:v>Sistema Nacional de Desarrollo Integral de la Familia </c:v>
                </c:pt>
                <c:pt idx="9">
                  <c:v>Tribunal Superior de Justicia</c:v>
                </c:pt>
                <c:pt idx="10">
                  <c:v>Secretaría de Salud</c:v>
                </c:pt>
                <c:pt idx="11">
                  <c:v>Secretaría de Seguridad Pública</c:v>
                </c:pt>
                <c:pt idx="12">
                  <c:v>Fiscalía o Procuraduría General de Justicia</c:v>
                </c:pt>
              </c:strCache>
            </c:strRef>
          </c:cat>
          <c:val>
            <c:numRef>
              <c:f>Hoja1!$D$2:$D$14</c:f>
              <c:numCache>
                <c:formatCode>General</c:formatCode>
                <c:ptCount val="13"/>
                <c:pt idx="0">
                  <c:v>3.6400000000000002E-2</c:v>
                </c:pt>
                <c:pt idx="1">
                  <c:v>0.1273</c:v>
                </c:pt>
                <c:pt idx="2">
                  <c:v>0.1273</c:v>
                </c:pt>
                <c:pt idx="3">
                  <c:v>0.14549999999999999</c:v>
                </c:pt>
                <c:pt idx="4">
                  <c:v>0.2</c:v>
                </c:pt>
                <c:pt idx="5">
                  <c:v>0.21820000000000001</c:v>
                </c:pt>
                <c:pt idx="6">
                  <c:v>0.21820000000000001</c:v>
                </c:pt>
                <c:pt idx="7">
                  <c:v>0.2545</c:v>
                </c:pt>
                <c:pt idx="8">
                  <c:v>0.38179999999999997</c:v>
                </c:pt>
                <c:pt idx="9">
                  <c:v>0.4</c:v>
                </c:pt>
                <c:pt idx="10">
                  <c:v>0.5091</c:v>
                </c:pt>
                <c:pt idx="11">
                  <c:v>0.52729999999999999</c:v>
                </c:pt>
                <c:pt idx="1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6-434C-A458-1AB443F21C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7"/>
        <c:axId val="1978544479"/>
        <c:axId val="1978556543"/>
      </c:barChart>
      <c:catAx>
        <c:axId val="19785444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78556543"/>
        <c:crosses val="autoZero"/>
        <c:auto val="1"/>
        <c:lblAlgn val="ctr"/>
        <c:lblOffset val="100"/>
        <c:noMultiLvlLbl val="0"/>
      </c:catAx>
      <c:valAx>
        <c:axId val="197855654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785444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659187457163521"/>
          <c:y val="5.6439199589533091E-2"/>
          <c:w val="0.64739127825628295"/>
          <c:h val="0.8871216008209338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F81BD">
                <a:lumMod val="75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8D-4BAF-9835-9E4AC96F603D}"/>
              </c:ext>
            </c:extLst>
          </c:dPt>
          <c:dPt>
            <c:idx val="1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8D-4BAF-9835-9E4AC96F603D}"/>
              </c:ext>
            </c:extLst>
          </c:dPt>
          <c:dPt>
            <c:idx val="3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8D-4BAF-9835-9E4AC96F603D}"/>
              </c:ext>
            </c:extLst>
          </c:dPt>
          <c:dPt>
            <c:idx val="9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8D-4BAF-9835-9E4AC96F603D}"/>
              </c:ext>
            </c:extLst>
          </c:dPt>
          <c:dPt>
            <c:idx val="11"/>
            <c:invertIfNegative val="0"/>
            <c:bubble3D val="0"/>
            <c:spPr>
              <a:solidFill>
                <a:srgbClr val="4F81BD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18D-4BAF-9835-9E4AC96F60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M3T11!$E$13:$E$24</c:f>
              <c:strCache>
                <c:ptCount val="12"/>
                <c:pt idx="0">
                  <c:v>Juzgados</c:v>
                </c:pt>
                <c:pt idx="1">
                  <c:v>Monitoreo y seguimiento</c:v>
                </c:pt>
                <c:pt idx="2">
                  <c:v>Otra(s)</c:v>
                </c:pt>
                <c:pt idx="3">
                  <c:v>Informes y difusión</c:v>
                </c:pt>
                <c:pt idx="4">
                  <c:v>Atención infantil especializada</c:v>
                </c:pt>
                <c:pt idx="5">
                  <c:v>Empoderamiento</c:v>
                </c:pt>
                <c:pt idx="6">
                  <c:v>Atención médica</c:v>
                </c:pt>
                <c:pt idx="7">
                  <c:v>Agencia/Fiscalía del Ministerio Público</c:v>
                </c:pt>
                <c:pt idx="8">
                  <c:v>Trabajo social</c:v>
                </c:pt>
                <c:pt idx="9">
                  <c:v>Entrevista inicial</c:v>
                </c:pt>
                <c:pt idx="10">
                  <c:v>Atención jurídica</c:v>
                </c:pt>
                <c:pt idx="11">
                  <c:v>Atención psicológica</c:v>
                </c:pt>
              </c:strCache>
            </c:strRef>
          </c:cat>
          <c:val>
            <c:numRef>
              <c:f>M3T11!$F$13:$F$24</c:f>
              <c:numCache>
                <c:formatCode>0.0%</c:formatCode>
                <c:ptCount val="12"/>
                <c:pt idx="0">
                  <c:v>0.4</c:v>
                </c:pt>
                <c:pt idx="1">
                  <c:v>0.58199999999999996</c:v>
                </c:pt>
                <c:pt idx="2">
                  <c:v>0.6</c:v>
                </c:pt>
                <c:pt idx="3">
                  <c:v>0.78200000000000003</c:v>
                </c:pt>
                <c:pt idx="4">
                  <c:v>0.8</c:v>
                </c:pt>
                <c:pt idx="5">
                  <c:v>0.81820000000000004</c:v>
                </c:pt>
                <c:pt idx="6">
                  <c:v>0.87272727269999995</c:v>
                </c:pt>
                <c:pt idx="7">
                  <c:v>0.89100000000000001</c:v>
                </c:pt>
                <c:pt idx="8">
                  <c:v>0.90909090910000001</c:v>
                </c:pt>
                <c:pt idx="9">
                  <c:v>0.92727272729999999</c:v>
                </c:pt>
                <c:pt idx="10">
                  <c:v>0.94545454549999997</c:v>
                </c:pt>
                <c:pt idx="11">
                  <c:v>0.96363636360000005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18D-4BAF-9835-9E4AC96F6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4269072"/>
        <c:axId val="514269488"/>
      </c:barChart>
      <c:catAx>
        <c:axId val="514269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4269488"/>
        <c:crosses val="autoZero"/>
        <c:auto val="0"/>
        <c:lblAlgn val="ctr"/>
        <c:lblOffset val="100"/>
        <c:noMultiLvlLbl val="0"/>
      </c:catAx>
      <c:valAx>
        <c:axId val="5142694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514269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25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83831436925739"/>
          <c:y val="0"/>
          <c:w val="0.48187912533186483"/>
          <c:h val="0.922267946959305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'13'!$E$61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rgbClr val="4F81BD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'13'!$D$62:$D$81</c:f>
              <c:strCache>
                <c:ptCount val="20"/>
                <c:pt idx="0">
                  <c:v>Alimentación y vestido durante la estancia transitoria</c:v>
                </c:pt>
                <c:pt idx="1">
                  <c:v>Seg. a las mujeres, sus hijas/os durante su estancia temporal</c:v>
                </c:pt>
                <c:pt idx="2">
                  <c:v>Grupos de apoyo y/o psicoterapia de grupo</c:v>
                </c:pt>
                <c:pt idx="3">
                  <c:v>Elaboración y seguimiento de plan de seguridad</c:v>
                </c:pt>
                <c:pt idx="4">
                  <c:v>Cursos sobre violencia contra las mujeres y sus implicaciones</c:v>
                </c:pt>
                <c:pt idx="5">
                  <c:v>Apoyo para que la usuaria regrese a su lugar de origen</c:v>
                </c:pt>
                <c:pt idx="6">
                  <c:v>Traslado a otras instituciones</c:v>
                </c:pt>
                <c:pt idx="7">
                  <c:v>Terapia para las hijas e hijos de la mujer atendida</c:v>
                </c:pt>
                <c:pt idx="8">
                  <c:v>Cuidado de las hijas/os en el área lúdica durante la atención</c:v>
                </c:pt>
                <c:pt idx="9">
                  <c:v>Informes sobre los servicios que presta el CJM</c:v>
                </c:pt>
                <c:pt idx="10">
                  <c:v>Contención emocional</c:v>
                </c:pt>
                <c:pt idx="11">
                  <c:v>Referencia a un hospital</c:v>
                </c:pt>
                <c:pt idx="12">
                  <c:v>Servicio de orientación</c:v>
                </c:pt>
                <c:pt idx="13">
                  <c:v>Canalización a otras instituciones</c:v>
                </c:pt>
                <c:pt idx="14">
                  <c:v>Acompañamiento/representación legal</c:v>
                </c:pt>
                <c:pt idx="15">
                  <c:v>Recepción de denuncia</c:v>
                </c:pt>
                <c:pt idx="16">
                  <c:v>Atención psicológica y/o terapia individual</c:v>
                </c:pt>
                <c:pt idx="17">
                  <c:v>Asesoría jurídica</c:v>
                </c:pt>
                <c:pt idx="18">
                  <c:v>Tramitación, seguimiento y control de órdenes de protección</c:v>
                </c:pt>
                <c:pt idx="19">
                  <c:v>Canalización a refugio o albergue</c:v>
                </c:pt>
              </c:strCache>
            </c:strRef>
          </c:cat>
          <c:val>
            <c:numRef>
              <c:f>'13'!$E$62:$E$81</c:f>
              <c:numCache>
                <c:formatCode>0.0%</c:formatCode>
                <c:ptCount val="20"/>
                <c:pt idx="0">
                  <c:v>0.8</c:v>
                </c:pt>
                <c:pt idx="1">
                  <c:v>0.81818181818181823</c:v>
                </c:pt>
                <c:pt idx="2">
                  <c:v>0.81818181818181823</c:v>
                </c:pt>
                <c:pt idx="3">
                  <c:v>0.83636363636363631</c:v>
                </c:pt>
                <c:pt idx="4">
                  <c:v>0.83636363636363631</c:v>
                </c:pt>
                <c:pt idx="5">
                  <c:v>0.8545454545454545</c:v>
                </c:pt>
                <c:pt idx="6">
                  <c:v>0.87272727272727268</c:v>
                </c:pt>
                <c:pt idx="7">
                  <c:v>0.87272727272727268</c:v>
                </c:pt>
                <c:pt idx="8">
                  <c:v>0.89090909090909087</c:v>
                </c:pt>
                <c:pt idx="9">
                  <c:v>0.90909090909090906</c:v>
                </c:pt>
                <c:pt idx="10">
                  <c:v>0.90909090909090906</c:v>
                </c:pt>
                <c:pt idx="11">
                  <c:v>0.90909090909090906</c:v>
                </c:pt>
                <c:pt idx="12">
                  <c:v>0.92727272727272725</c:v>
                </c:pt>
                <c:pt idx="13">
                  <c:v>0.92727272727272725</c:v>
                </c:pt>
                <c:pt idx="14">
                  <c:v>0.92727272727272725</c:v>
                </c:pt>
                <c:pt idx="15">
                  <c:v>0.92727272727272725</c:v>
                </c:pt>
                <c:pt idx="16">
                  <c:v>0.94545454545454544</c:v>
                </c:pt>
                <c:pt idx="17">
                  <c:v>0.94545454545454544</c:v>
                </c:pt>
                <c:pt idx="18">
                  <c:v>0.94545454545454544</c:v>
                </c:pt>
                <c:pt idx="19">
                  <c:v>0.96363636363636362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47-4111-8938-E517E2AE0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139057215"/>
        <c:axId val="1139083839"/>
      </c:barChart>
      <c:catAx>
        <c:axId val="11390572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39083839"/>
        <c:crosses val="autoZero"/>
        <c:auto val="1"/>
        <c:lblAlgn val="ctr"/>
        <c:lblOffset val="100"/>
        <c:noMultiLvlLbl val="0"/>
      </c:catAx>
      <c:valAx>
        <c:axId val="1139083839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13905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58333257538355"/>
          <c:y val="6.6563176607321972E-2"/>
          <c:w val="0.7300742584613571"/>
          <c:h val="0.8560383314211561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DE-464F-9AE5-E129EE125454}"/>
              </c:ext>
            </c:extLst>
          </c:dPt>
          <c:dPt>
            <c:idx val="1"/>
            <c:bubble3D val="0"/>
            <c:spPr>
              <a:gradFill flip="none" rotWithShape="1">
                <a:gsLst>
                  <a:gs pos="0">
                    <a:schemeClr val="bg1">
                      <a:lumMod val="75000"/>
                      <a:shade val="30000"/>
                      <a:satMod val="115000"/>
                    </a:schemeClr>
                  </a:gs>
                  <a:gs pos="50000">
                    <a:schemeClr val="bg1">
                      <a:lumMod val="75000"/>
                      <a:shade val="67500"/>
                      <a:satMod val="115000"/>
                    </a:schemeClr>
                  </a:gs>
                  <a:gs pos="100000">
                    <a:schemeClr val="bg1">
                      <a:lumMod val="75000"/>
                      <a:shade val="100000"/>
                      <a:satMod val="115000"/>
                    </a:schemeClr>
                  </a:gs>
                </a:gsLst>
                <a:path path="circle">
                  <a:fillToRect l="100000" b="100000"/>
                </a:path>
                <a:tileRect t="-100000" r="-10000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DE-464F-9AE5-E129EE125454}"/>
              </c:ext>
            </c:extLst>
          </c:dPt>
          <c:dPt>
            <c:idx val="2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DE-464F-9AE5-E129EE125454}"/>
              </c:ext>
            </c:extLst>
          </c:dPt>
          <c:dPt>
            <c:idx val="3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DE-464F-9AE5-E129EE125454}"/>
              </c:ext>
            </c:extLst>
          </c:dPt>
          <c:dPt>
            <c:idx val="4"/>
            <c:bubble3D val="0"/>
            <c:spPr>
              <a:gradFill flip="none" rotWithShape="1">
                <a:gsLst>
                  <a:gs pos="0">
                    <a:srgbClr val="709E79">
                      <a:shade val="30000"/>
                      <a:satMod val="115000"/>
                    </a:srgbClr>
                  </a:gs>
                  <a:gs pos="50000">
                    <a:srgbClr val="709E79">
                      <a:shade val="67500"/>
                      <a:satMod val="115000"/>
                    </a:srgbClr>
                  </a:gs>
                  <a:gs pos="100000">
                    <a:srgbClr val="709E79">
                      <a:shade val="100000"/>
                      <a:satMod val="115000"/>
                    </a:srgbClr>
                  </a:gs>
                </a:gsLst>
                <a:lin ang="2700000" scaled="1"/>
                <a:tileRect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7DE-464F-9AE5-E129EE125454}"/>
              </c:ext>
            </c:extLst>
          </c:dPt>
          <c:dLbls>
            <c:dLbl>
              <c:idx val="0"/>
              <c:layout>
                <c:manualLayout>
                  <c:x val="-0.18029378785885655"/>
                  <c:y val="0.14056100349419512"/>
                </c:manualLayout>
              </c:layout>
              <c:tx>
                <c:rich>
                  <a:bodyPr/>
                  <a:lstStyle/>
                  <a:p>
                    <a:fld id="{3A39ACFD-51A9-4869-9D37-2BE6407A623E}" type="VALUE">
                      <a:rPr lang="en-US" smtClean="0"/>
                      <a:pPr/>
                      <a:t>[VALOR]</a:t>
                    </a:fld>
                    <a:endParaRPr lang="en-US" dirty="0"/>
                  </a:p>
                  <a:p>
                    <a:r>
                      <a:rPr lang="en-US" baseline="0" dirty="0"/>
                      <a:t> </a:t>
                    </a:r>
                    <a:fld id="{11A5926E-F4CA-4338-B12D-4215B6014CDB}" type="CATEGORYNAME">
                      <a:rPr lang="en-US" baseline="0"/>
                      <a:pPr/>
                      <a:t>[NOMBRE DE CATEGORÍA]</a:t>
                    </a:fld>
                    <a:endParaRPr lang="en-US" baseline="0" dirty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20322247254499"/>
                      <c:h val="0.221123681378908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7DE-464F-9AE5-E129EE125454}"/>
                </c:ext>
              </c:extLst>
            </c:dLbl>
            <c:dLbl>
              <c:idx val="1"/>
              <c:layout>
                <c:manualLayout>
                  <c:x val="-0.19086113042552269"/>
                  <c:y val="-0.14965508912612918"/>
                </c:manualLayout>
              </c:layout>
              <c:tx>
                <c:rich>
                  <a:bodyPr/>
                  <a:lstStyle/>
                  <a:p>
                    <a:fld id="{3CADFF75-CB0A-47D8-AE27-0EAEA13F9401}" type="VALUE">
                      <a:rPr lang="en-US" smtClean="0"/>
                      <a:pPr/>
                      <a:t>[VALOR]</a:t>
                    </a:fld>
                    <a:r>
                      <a:rPr lang="en-US" baseline="0" dirty="0"/>
                      <a:t> </a:t>
                    </a:r>
                  </a:p>
                  <a:p>
                    <a:r>
                      <a:rPr lang="en-US" dirty="0"/>
                      <a:t>Solo</a:t>
                    </a:r>
                    <a:r>
                      <a:rPr lang="en-US" baseline="0" dirty="0"/>
                      <a:t> </a:t>
                    </a:r>
                    <a:r>
                      <a:rPr lang="en-US" baseline="0" dirty="0" err="1"/>
                      <a:t>sistema</a:t>
                    </a:r>
                    <a:r>
                      <a:rPr lang="en-US" baseline="0" dirty="0"/>
                      <a:t> o plataforma electrónica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71436804289678"/>
                      <c:h val="0.269016311611355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7DE-464F-9AE5-E129EE125454}"/>
                </c:ext>
              </c:extLst>
            </c:dLbl>
            <c:dLbl>
              <c:idx val="2"/>
              <c:layout>
                <c:manualLayout>
                  <c:x val="-1.6107901526473496E-3"/>
                  <c:y val="-0.15101698494584739"/>
                </c:manualLayout>
              </c:layout>
              <c:tx>
                <c:rich>
                  <a:bodyPr/>
                  <a:lstStyle/>
                  <a:p>
                    <a:r>
                      <a:rPr lang="en-US" dirty="0"/>
                      <a:t>20.4%</a:t>
                    </a:r>
                  </a:p>
                  <a:p>
                    <a:fld id="{B637475E-E74F-4797-AE74-EEE3E2D82657}" type="CATEGORYNAME">
                      <a:rPr lang="en-US" smtClean="0"/>
                      <a:pPr/>
                      <a:t>[NOMBRE DE CATEGORÍA]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7DE-464F-9AE5-E129EE125454}"/>
                </c:ext>
              </c:extLst>
            </c:dLbl>
            <c:dLbl>
              <c:idx val="3"/>
              <c:layout>
                <c:manualLayout>
                  <c:x val="0.20903809120177258"/>
                  <c:y val="-2.9298176808358726E-2"/>
                </c:manualLayout>
              </c:layout>
              <c:tx>
                <c:rich>
                  <a:bodyPr/>
                  <a:lstStyle/>
                  <a:p>
                    <a:fld id="{E4B55509-2693-46A7-AA6C-EF2D5F5498D1}" type="VALUE">
                      <a:rPr lang="en-US" smtClean="0"/>
                      <a:pPr/>
                      <a:t>[VALOR]</a:t>
                    </a:fld>
                    <a:r>
                      <a:rPr lang="en-US" baseline="0" dirty="0"/>
                      <a:t> </a:t>
                    </a:r>
                  </a:p>
                  <a:p>
                    <a:fld id="{3D938A75-39FE-42C3-875D-69C06FD2EAF2}" type="CATEGORYNAME">
                      <a:rPr lang="en-US" baseline="0" smtClean="0"/>
                      <a:pPr/>
                      <a:t>[NOMBRE DE CATEGORÍA]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7DE-464F-9AE5-E129EE125454}"/>
                </c:ext>
              </c:extLst>
            </c:dLbl>
            <c:dLbl>
              <c:idx val="4"/>
              <c:layout>
                <c:manualLayout>
                  <c:x val="2.4117152486858362E-2"/>
                  <c:y val="4.8938737308999163E-2"/>
                </c:manualLayout>
              </c:layout>
              <c:tx>
                <c:rich>
                  <a:bodyPr/>
                  <a:lstStyle/>
                  <a:p>
                    <a:fld id="{918E848C-C42A-4A67-8E0A-974D4D0D4ABD}" type="VALUE">
                      <a:rPr lang="en-US" smtClean="0"/>
                      <a:pPr/>
                      <a:t>[VALOR]</a:t>
                    </a:fld>
                    <a:endParaRPr lang="en-US" dirty="0"/>
                  </a:p>
                  <a:p>
                    <a:r>
                      <a:rPr lang="en-US" baseline="0" dirty="0"/>
                      <a:t> Sistema o plataforma electrónica y otro(s) medio(s)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38209081803494"/>
                      <c:h val="0.366423324991352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7DE-464F-9AE5-E129EE1254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M4T2!$N$4:$N$8</c:f>
              <c:strCache>
                <c:ptCount val="5"/>
                <c:pt idx="0">
                  <c:v>Solo papel (libros, libretas, bitácoras)</c:v>
                </c:pt>
                <c:pt idx="1">
                  <c:v>Solo Sistema o Plataforma Electrónica</c:v>
                </c:pt>
                <c:pt idx="2">
                  <c:v>Solo archivos electrónicos</c:v>
                </c:pt>
                <c:pt idx="3">
                  <c:v>Papel y archivos electrónicos</c:v>
                </c:pt>
                <c:pt idx="4">
                  <c:v>Sistema o Plataforma Electrónica y otro(s) medio(s)</c:v>
                </c:pt>
              </c:strCache>
            </c:strRef>
          </c:cat>
          <c:val>
            <c:numRef>
              <c:f>M4T2!$Q$4:$Q$8</c:f>
              <c:numCache>
                <c:formatCode>0.0%</c:formatCode>
                <c:ptCount val="5"/>
                <c:pt idx="0">
                  <c:v>0.16666666666666666</c:v>
                </c:pt>
                <c:pt idx="1">
                  <c:v>0.14814814814814814</c:v>
                </c:pt>
                <c:pt idx="2">
                  <c:v>0.20370370370370369</c:v>
                </c:pt>
                <c:pt idx="3">
                  <c:v>0.29629629629629628</c:v>
                </c:pt>
                <c:pt idx="4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7DE-464F-9AE5-E129EE1254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2500"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50353912709028E-2"/>
          <c:y val="4.3383201549376471E-2"/>
          <c:w val="0.97869929217458196"/>
          <c:h val="0.78792240813648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M5T11!$Q$13</c:f>
              <c:strCache>
                <c:ptCount val="1"/>
                <c:pt idx="0">
                  <c:v>0-9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M5T11!$W$13:$Y$13</c:f>
              <c:numCache>
                <c:formatCode>0.0%</c:formatCode>
                <c:ptCount val="3"/>
                <c:pt idx="0">
                  <c:v>1.1361282714777677E-2</c:v>
                </c:pt>
                <c:pt idx="1">
                  <c:v>1.2198519170148817E-2</c:v>
                </c:pt>
                <c:pt idx="2">
                  <c:v>1.4340462356286315E-2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C-4AF7-9C6A-CD41FCA9814E}"/>
            </c:ext>
          </c:extLst>
        </c:ser>
        <c:ser>
          <c:idx val="1"/>
          <c:order val="1"/>
          <c:tx>
            <c:strRef>
              <c:f>M5T11!$Q$14</c:f>
              <c:strCache>
                <c:ptCount val="1"/>
                <c:pt idx="0">
                  <c:v>10-19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M5T11!$W$14:$Y$14</c:f>
              <c:numCache>
                <c:formatCode>0.0%</c:formatCode>
                <c:ptCount val="3"/>
                <c:pt idx="0">
                  <c:v>6.4094314663897686E-2</c:v>
                </c:pt>
                <c:pt idx="1">
                  <c:v>6.5531852503482146E-2</c:v>
                </c:pt>
                <c:pt idx="2">
                  <c:v>7.4982228952898994E-2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C-4AF7-9C6A-CD41FCA9814E}"/>
            </c:ext>
          </c:extLst>
        </c:ser>
        <c:ser>
          <c:idx val="2"/>
          <c:order val="2"/>
          <c:tx>
            <c:strRef>
              <c:f>M5T11!$Q$15</c:f>
              <c:strCache>
                <c:ptCount val="1"/>
                <c:pt idx="0">
                  <c:v>20-29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713675374104188E-2"/>
                  <c:y val="1.24804832757588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BC-4AF7-9C6A-CD41FCA9814E}"/>
                </c:ext>
              </c:extLst>
            </c:dLbl>
            <c:dLbl>
              <c:idx val="1"/>
              <c:layout>
                <c:manualLayout>
                  <c:x val="-6.378907080586859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5BC-4AF7-9C6A-CD41FCA981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M5T11!$W$15:$Y$15</c:f>
              <c:numCache>
                <c:formatCode>0.0%</c:formatCode>
                <c:ptCount val="3"/>
                <c:pt idx="0">
                  <c:v>0.2088277774249048</c:v>
                </c:pt>
                <c:pt idx="1">
                  <c:v>0.21244483542262296</c:v>
                </c:pt>
                <c:pt idx="2">
                  <c:v>0.24005980343676597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BC-4AF7-9C6A-CD41FCA9814E}"/>
            </c:ext>
          </c:extLst>
        </c:ser>
        <c:ser>
          <c:idx val="3"/>
          <c:order val="3"/>
          <c:tx>
            <c:strRef>
              <c:f>M5T11!$Q$16</c:f>
              <c:strCache>
                <c:ptCount val="1"/>
                <c:pt idx="0">
                  <c:v>30-39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18055557045253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BC-4AF7-9C6A-CD41FCA9814E}"/>
                </c:ext>
              </c:extLst>
            </c:dLbl>
            <c:dLbl>
              <c:idx val="2"/>
              <c:layout>
                <c:manualLayout>
                  <c:x val="8.173077026209835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BC-4AF7-9C6A-CD41FCA981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M5T11!$W$16:$Y$16</c:f>
              <c:numCache>
                <c:formatCode>0.0%</c:formatCode>
                <c:ptCount val="3"/>
                <c:pt idx="0">
                  <c:v>0.21664867014446007</c:v>
                </c:pt>
                <c:pt idx="1">
                  <c:v>0.20553625100799061</c:v>
                </c:pt>
                <c:pt idx="2">
                  <c:v>0.2205696006922982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BC-4AF7-9C6A-CD41FCA9814E}"/>
            </c:ext>
          </c:extLst>
        </c:ser>
        <c:ser>
          <c:idx val="4"/>
          <c:order val="4"/>
          <c:tx>
            <c:strRef>
              <c:f>M5T11!$Q$17</c:f>
              <c:strCache>
                <c:ptCount val="1"/>
                <c:pt idx="0">
                  <c:v>40-49</c:v>
                </c:pt>
              </c:strCache>
            </c:strRef>
          </c:tx>
          <c:spPr>
            <a:solidFill>
              <a:srgbClr val="595959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74414498272779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BC-4AF7-9C6A-CD41FCA9814E}"/>
                </c:ext>
              </c:extLst>
            </c:dLbl>
            <c:dLbl>
              <c:idx val="1"/>
              <c:layout>
                <c:manualLayout>
                  <c:x val="6.3568376870520938E-3"/>
                  <c:y val="1.24804832757593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BC-4AF7-9C6A-CD41FCA9814E}"/>
                </c:ext>
              </c:extLst>
            </c:dLbl>
            <c:dLbl>
              <c:idx val="2"/>
              <c:layout>
                <c:manualLayout>
                  <c:x val="9.0811966957887059E-3"/>
                  <c:y val="6.2402416378796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BC-4AF7-9C6A-CD41FCA981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M5T11!$W$17:$Y$17</c:f>
              <c:numCache>
                <c:formatCode>0.0%</c:formatCode>
                <c:ptCount val="3"/>
                <c:pt idx="0">
                  <c:v>0.14745917643127585</c:v>
                </c:pt>
                <c:pt idx="1">
                  <c:v>0.13728612271827578</c:v>
                </c:pt>
                <c:pt idx="2">
                  <c:v>0.14567236370379527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5BC-4AF7-9C6A-CD41FCA9814E}"/>
            </c:ext>
          </c:extLst>
        </c:ser>
        <c:ser>
          <c:idx val="5"/>
          <c:order val="5"/>
          <c:tx>
            <c:strRef>
              <c:f>M5T11!$Q$18</c:f>
              <c:strCache>
                <c:ptCount val="1"/>
                <c:pt idx="0">
                  <c:v>50-59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M5T11!$W$18:$Y$18</c:f>
              <c:numCache>
                <c:formatCode>0.0%</c:formatCode>
                <c:ptCount val="3"/>
                <c:pt idx="0">
                  <c:v>5.6071824074099642E-2</c:v>
                </c:pt>
                <c:pt idx="1">
                  <c:v>5.914815629352687E-2</c:v>
                </c:pt>
                <c:pt idx="2">
                  <c:v>5.3896495240449996E-2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5BC-4AF7-9C6A-CD41FCA9814E}"/>
            </c:ext>
          </c:extLst>
        </c:ser>
        <c:ser>
          <c:idx val="6"/>
          <c:order val="6"/>
          <c:tx>
            <c:strRef>
              <c:f>M5T11!$Q$19</c:f>
              <c:strCache>
                <c:ptCount val="1"/>
                <c:pt idx="0">
                  <c:v>60 y más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M5T11!$W$19:$Y$19</c:f>
              <c:numCache>
                <c:formatCode>0.0%</c:formatCode>
                <c:ptCount val="3"/>
                <c:pt idx="0">
                  <c:v>2.4763398663930826E-2</c:v>
                </c:pt>
                <c:pt idx="1">
                  <c:v>2.2810644380910492E-2</c:v>
                </c:pt>
                <c:pt idx="2">
                  <c:v>2.3310977871183088E-2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5BC-4AF7-9C6A-CD41FCA9814E}"/>
            </c:ext>
          </c:extLst>
        </c:ser>
        <c:ser>
          <c:idx val="7"/>
          <c:order val="7"/>
          <c:tx>
            <c:strRef>
              <c:f>M5T11!$Q$20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M5T11!$W$11:$Y$11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M5T11!$W$20:$Y$20</c:f>
              <c:numCache>
                <c:formatCode>0.0%</c:formatCode>
                <c:ptCount val="3"/>
                <c:pt idx="0">
                  <c:v>0.27077355588265345</c:v>
                </c:pt>
                <c:pt idx="1">
                  <c:v>0.28504361850304227</c:v>
                </c:pt>
                <c:pt idx="2">
                  <c:v>0.22716806774632217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5BC-4AF7-9C6A-CD41FCA981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1"/>
        <c:axId val="1894992176"/>
        <c:axId val="1894992592"/>
      </c:barChart>
      <c:catAx>
        <c:axId val="189499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4992592"/>
        <c:crosses val="autoZero"/>
        <c:auto val="1"/>
        <c:lblAlgn val="ctr"/>
        <c:lblOffset val="100"/>
        <c:noMultiLvlLbl val="0"/>
      </c:catAx>
      <c:valAx>
        <c:axId val="189499259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89499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4795916829766888E-2"/>
          <c:y val="0.93774128517013589"/>
          <c:w val="0.74024018845401074"/>
          <c:h val="6.2258714829864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25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8014842498285903"/>
          <c:h val="0.816066973607858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M5T13!$B$12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4.5117215948049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E0-4C0E-ABC4-5267FE198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M5T13!$C$11:$E$11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M5T13!$C$12:$E$12</c:f>
              <c:numCache>
                <c:formatCode>0.0%</c:formatCode>
                <c:ptCount val="3"/>
                <c:pt idx="0">
                  <c:v>0.48604495293153904</c:v>
                </c:pt>
                <c:pt idx="1">
                  <c:v>0.46193274452537619</c:v>
                </c:pt>
                <c:pt idx="2">
                  <c:v>0.36521047101001358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E0-4C0E-ABC4-5267FE1980A6}"/>
            </c:ext>
          </c:extLst>
        </c:ser>
        <c:ser>
          <c:idx val="1"/>
          <c:order val="1"/>
          <c:tx>
            <c:strRef>
              <c:f>M5T13!$B$13</c:f>
              <c:strCache>
                <c:ptCount val="1"/>
                <c:pt idx="0">
                  <c:v>Casada o en unión libre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070329568828458E-3"/>
                  <c:y val="-1.3415860949143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E0-4C0E-ABC4-5267FE1980A6}"/>
                </c:ext>
              </c:extLst>
            </c:dLbl>
            <c:dLbl>
              <c:idx val="1"/>
              <c:layout>
                <c:manualLayout>
                  <c:x val="9.9257875085704949E-3"/>
                  <c:y val="-1.34158609491441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E0-4C0E-ABC4-5267FE198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M5T13!$C$11:$E$11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M5T13!$C$13:$E$13</c:f>
              <c:numCache>
                <c:formatCode>0.0%</c:formatCode>
                <c:ptCount val="3"/>
                <c:pt idx="0">
                  <c:v>0.31360034422173616</c:v>
                </c:pt>
                <c:pt idx="1">
                  <c:v>0.33436257433407229</c:v>
                </c:pt>
                <c:pt idx="2">
                  <c:v>0.38827419953022624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E0-4C0E-ABC4-5267FE1980A6}"/>
            </c:ext>
          </c:extLst>
        </c:ser>
        <c:ser>
          <c:idx val="2"/>
          <c:order val="2"/>
          <c:tx>
            <c:strRef>
              <c:f>M5T13!$B$14</c:f>
              <c:strCache>
                <c:ptCount val="1"/>
                <c:pt idx="0">
                  <c:v>Soltera</c:v>
                </c:pt>
              </c:strCache>
            </c:strRef>
          </c:tx>
          <c:spPr>
            <a:solidFill>
              <a:srgbClr val="709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M5T13!$C$11:$E$11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M5T13!$C$14:$E$14</c:f>
              <c:numCache>
                <c:formatCode>0.0%</c:formatCode>
                <c:ptCount val="3"/>
                <c:pt idx="0">
                  <c:v>0.16291783085142475</c:v>
                </c:pt>
                <c:pt idx="1">
                  <c:v>0.15994581090115767</c:v>
                </c:pt>
                <c:pt idx="2">
                  <c:v>0.19141349363332921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E0-4C0E-ABC4-5267FE1980A6}"/>
            </c:ext>
          </c:extLst>
        </c:ser>
        <c:ser>
          <c:idx val="3"/>
          <c:order val="3"/>
          <c:tx>
            <c:strRef>
              <c:f>M5T13!$B$15</c:f>
              <c:strCache>
                <c:ptCount val="1"/>
                <c:pt idx="0">
                  <c:v>Separada o divorciada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M5T13!$C$11:$E$11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M5T13!$C$15:$E$15</c:f>
              <c:numCache>
                <c:formatCode>0.0%</c:formatCode>
                <c:ptCount val="3"/>
                <c:pt idx="0">
                  <c:v>3.0687588434370319E-2</c:v>
                </c:pt>
                <c:pt idx="1">
                  <c:v>3.7721242830500719E-2</c:v>
                </c:pt>
                <c:pt idx="2">
                  <c:v>4.7541414266287552E-2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E0-4C0E-ABC4-5267FE1980A6}"/>
            </c:ext>
          </c:extLst>
        </c:ser>
        <c:ser>
          <c:idx val="4"/>
          <c:order val="4"/>
          <c:tx>
            <c:strRef>
              <c:f>M5T13!$B$16</c:f>
              <c:strCache>
                <c:ptCount val="1"/>
                <c:pt idx="0">
                  <c:v>Viuda</c:v>
                </c:pt>
              </c:strCache>
            </c:strRef>
          </c:tx>
          <c:spPr>
            <a:solidFill>
              <a:srgbClr val="59595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M5T13!$C$11:$E$11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Al 30 de junio de 2021</c:v>
                </c:pt>
              </c:strCache>
            </c:strRef>
          </c:cat>
          <c:val>
            <c:numRef>
              <c:f>M5T13!$C$16:$E$16</c:f>
              <c:numCache>
                <c:formatCode>0.0%</c:formatCode>
                <c:ptCount val="3"/>
                <c:pt idx="0">
                  <c:v>6.7492835609297298E-3</c:v>
                </c:pt>
                <c:pt idx="1">
                  <c:v>6.0376274088931115E-3</c:v>
                </c:pt>
                <c:pt idx="2">
                  <c:v>7.5604215601434042E-3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DE0-4C0E-ABC4-5267FE198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-10"/>
        <c:axId val="728613151"/>
        <c:axId val="728613983"/>
      </c:barChart>
      <c:catAx>
        <c:axId val="728613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8613983"/>
        <c:crosses val="autoZero"/>
        <c:auto val="1"/>
        <c:lblAlgn val="ctr"/>
        <c:lblOffset val="100"/>
        <c:noMultiLvlLbl val="0"/>
      </c:catAx>
      <c:valAx>
        <c:axId val="728613983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728613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9728910240010609E-2"/>
          <c:y val="0.8841978041118207"/>
          <c:w val="0.8325197166238697"/>
          <c:h val="7.27624432438645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25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0.61765</cdr:x>
      <cdr:y>0.45368</cdr:y>
    </cdr:from>
    <cdr:to>
      <cdr:x>0.95201</cdr:x>
      <cdr:y>0.69596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41B7515C-1703-44C4-8DB4-5AA400E11EE0}"/>
            </a:ext>
          </a:extLst>
        </cdr:cNvPr>
        <cdr:cNvSpPr txBox="1"/>
      </cdr:nvSpPr>
      <cdr:spPr>
        <a:xfrm xmlns:a="http://schemas.openxmlformats.org/drawingml/2006/main">
          <a:off x="3800477" y="1819276"/>
          <a:ext cx="2057400" cy="971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Título texto">
    <a:dk1>
      <a:srgbClr val="000000"/>
    </a:dk1>
    <a:lt1>
      <a:srgbClr val="FFFFFF"/>
    </a:lt1>
    <a:dk2>
      <a:srgbClr val="A7A7A7"/>
    </a:dk2>
    <a:lt2>
      <a:srgbClr val="535353"/>
    </a:lt2>
    <a:accent1>
      <a:srgbClr val="00A2FF"/>
    </a:accent1>
    <a:accent2>
      <a:srgbClr val="16E7CF"/>
    </a:accent2>
    <a:accent3>
      <a:srgbClr val="61D836"/>
    </a:accent3>
    <a:accent4>
      <a:srgbClr val="FAE232"/>
    </a:accent4>
    <a:accent5>
      <a:srgbClr val="FF644E"/>
    </a:accent5>
    <a:accent6>
      <a:srgbClr val="EF5FA7"/>
    </a:accent6>
    <a:hlink>
      <a:srgbClr val="0000FF"/>
    </a:hlink>
    <a:folHlink>
      <a:srgbClr val="FF00FF"/>
    </a:folHlink>
  </a:clrScheme>
  <a:fontScheme name="Título texto">
    <a:majorFont>
      <a:latin typeface="Helvetica Neue"/>
      <a:ea typeface="Helvetica Neue"/>
      <a:cs typeface="Helvetica Neue"/>
    </a:majorFont>
    <a:minorFont>
      <a:latin typeface="Helvetica"/>
      <a:ea typeface="Helvetica"/>
      <a:cs typeface="Helvetica"/>
    </a:minorFont>
  </a:fontScheme>
  <a:fmtScheme name="Título text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Violeta II">
    <a:dk1>
      <a:sysClr val="windowText" lastClr="000000"/>
    </a:dk1>
    <a:lt1>
      <a:sysClr val="window" lastClr="FFFFFF"/>
    </a:lt1>
    <a:dk2>
      <a:srgbClr val="632E62"/>
    </a:dk2>
    <a:lt2>
      <a:srgbClr val="EAE5EB"/>
    </a:lt2>
    <a:accent1>
      <a:srgbClr val="92278F"/>
    </a:accent1>
    <a:accent2>
      <a:srgbClr val="9B57D3"/>
    </a:accent2>
    <a:accent3>
      <a:srgbClr val="755DD9"/>
    </a:accent3>
    <a:accent4>
      <a:srgbClr val="665EB8"/>
    </a:accent4>
    <a:accent5>
      <a:srgbClr val="45A5ED"/>
    </a:accent5>
    <a:accent6>
      <a:srgbClr val="5982DB"/>
    </a:accent6>
    <a:hlink>
      <a:srgbClr val="0066FF"/>
    </a:hlink>
    <a:folHlink>
      <a:srgbClr val="666699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Violeta II">
    <a:dk1>
      <a:sysClr val="windowText" lastClr="000000"/>
    </a:dk1>
    <a:lt1>
      <a:sysClr val="window" lastClr="FFFFFF"/>
    </a:lt1>
    <a:dk2>
      <a:srgbClr val="632E62"/>
    </a:dk2>
    <a:lt2>
      <a:srgbClr val="EAE5EB"/>
    </a:lt2>
    <a:accent1>
      <a:srgbClr val="92278F"/>
    </a:accent1>
    <a:accent2>
      <a:srgbClr val="9B57D3"/>
    </a:accent2>
    <a:accent3>
      <a:srgbClr val="755DD9"/>
    </a:accent3>
    <a:accent4>
      <a:srgbClr val="665EB8"/>
    </a:accent4>
    <a:accent5>
      <a:srgbClr val="45A5ED"/>
    </a:accent5>
    <a:accent6>
      <a:srgbClr val="5982DB"/>
    </a:accent6>
    <a:hlink>
      <a:srgbClr val="0066FF"/>
    </a:hlink>
    <a:folHlink>
      <a:srgbClr val="666699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Violeta II">
    <a:dk1>
      <a:sysClr val="windowText" lastClr="000000"/>
    </a:dk1>
    <a:lt1>
      <a:sysClr val="window" lastClr="FFFFFF"/>
    </a:lt1>
    <a:dk2>
      <a:srgbClr val="632E62"/>
    </a:dk2>
    <a:lt2>
      <a:srgbClr val="EAE5EB"/>
    </a:lt2>
    <a:accent1>
      <a:srgbClr val="92278F"/>
    </a:accent1>
    <a:accent2>
      <a:srgbClr val="9B57D3"/>
    </a:accent2>
    <a:accent3>
      <a:srgbClr val="755DD9"/>
    </a:accent3>
    <a:accent4>
      <a:srgbClr val="665EB8"/>
    </a:accent4>
    <a:accent5>
      <a:srgbClr val="45A5ED"/>
    </a:accent5>
    <a:accent6>
      <a:srgbClr val="5982DB"/>
    </a:accent6>
    <a:hlink>
      <a:srgbClr val="0066FF"/>
    </a:hlink>
    <a:folHlink>
      <a:srgbClr val="666699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Violeta II">
    <a:dk1>
      <a:sysClr val="windowText" lastClr="000000"/>
    </a:dk1>
    <a:lt1>
      <a:sysClr val="window" lastClr="FFFFFF"/>
    </a:lt1>
    <a:dk2>
      <a:srgbClr val="632E62"/>
    </a:dk2>
    <a:lt2>
      <a:srgbClr val="EAE5EB"/>
    </a:lt2>
    <a:accent1>
      <a:srgbClr val="92278F"/>
    </a:accent1>
    <a:accent2>
      <a:srgbClr val="9B57D3"/>
    </a:accent2>
    <a:accent3>
      <a:srgbClr val="755DD9"/>
    </a:accent3>
    <a:accent4>
      <a:srgbClr val="665EB8"/>
    </a:accent4>
    <a:accent5>
      <a:srgbClr val="45A5ED"/>
    </a:accent5>
    <a:accent6>
      <a:srgbClr val="5982DB"/>
    </a:accent6>
    <a:hlink>
      <a:srgbClr val="0066FF"/>
    </a:hlink>
    <a:folHlink>
      <a:srgbClr val="666699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C7462B-509B-4D39-8B29-D82599F7F486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F1C2-B998-4B1B-9904-43D96D6EC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67FCB-7CEA-40AD-BAF5-5700F0963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9FA34-1649-4FB5-864C-EA1E0138A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BF4D3-4E7E-4644-8B42-5D7F7F86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1742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 Nacional de Seguridad Pública Urbana. Primer Trimestre de 2022</vt:lpstr>
    </vt:vector>
  </TitlesOfParts>
  <Company>INEGI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 Nacional de Seguridad Pública Urbana. Primer Trimestre de 2022</dc:title>
  <dc:creator>INEGI</dc:creator>
  <cp:keywords>PEA Ocupación Desocupación Subocupación</cp:keywords>
  <cp:lastModifiedBy>GUILLEN MEDINA MOISES</cp:lastModifiedBy>
  <cp:revision>35</cp:revision>
  <cp:lastPrinted>2019-05-14T21:50:00Z</cp:lastPrinted>
  <dcterms:created xsi:type="dcterms:W3CDTF">2022-04-25T22:30:00Z</dcterms:created>
  <dcterms:modified xsi:type="dcterms:W3CDTF">2022-04-26T01:33:00Z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