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ECDD5" w14:textId="77777777" w:rsidR="000D7101" w:rsidRPr="00142C88" w:rsidRDefault="000D7101" w:rsidP="000D7101">
      <w:pPr>
        <w:pStyle w:val="Pa3"/>
        <w:spacing w:after="120" w:line="276" w:lineRule="auto"/>
        <w:ind w:left="-567" w:right="-518"/>
        <w:jc w:val="center"/>
        <w:rPr>
          <w:rFonts w:ascii="Arial" w:hAnsi="Arial" w:cs="Arial"/>
          <w:b/>
          <w:bCs/>
          <w:color w:val="000000"/>
        </w:rPr>
      </w:pPr>
    </w:p>
    <w:p w14:paraId="36C1CD34" w14:textId="2769D338" w:rsidR="00D64C86" w:rsidRPr="00ED489C" w:rsidRDefault="00B17911" w:rsidP="00D64C8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bookmarkStart w:id="0" w:name="_GoBack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REVISAN AGRICULTURA E </w:t>
      </w:r>
      <w:r w:rsidR="00A84F6D" w:rsidRPr="00ED48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INEGI </w:t>
      </w:r>
    </w:p>
    <w:p w14:paraId="2E17E2ED" w14:textId="21D8CCFC" w:rsidR="00273F2A" w:rsidRPr="00ED489C" w:rsidRDefault="00A84F6D" w:rsidP="00D64C8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</w:pPr>
      <w:r w:rsidRPr="00ED48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AVANCE</w:t>
      </w:r>
      <w:r w:rsidR="001B34F1" w:rsidRPr="00ED48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S</w:t>
      </w:r>
      <w:r w:rsidRPr="00ED489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 xml:space="preserve"> DEL CENSO AGROPECUARIO 2022</w:t>
      </w:r>
    </w:p>
    <w:bookmarkEnd w:id="0"/>
    <w:p w14:paraId="2F38E313" w14:textId="6EED5BBF" w:rsidR="00273F2A" w:rsidRPr="00142C88" w:rsidRDefault="00273F2A" w:rsidP="00273F2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2E5B03D" w14:textId="77777777" w:rsidR="00AE3A60" w:rsidRPr="00142C88" w:rsidRDefault="00AE3A60" w:rsidP="00273F2A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5D0A8EB" w14:textId="7C049543" w:rsidR="001D5B30" w:rsidRDefault="002B7DCB" w:rsidP="008A6F24">
      <w:pPr>
        <w:pStyle w:val="Prrafodelista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-142" w:right="-23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Los resultados </w:t>
      </w:r>
      <w:r w:rsidR="00214238">
        <w:rPr>
          <w:rFonts w:ascii="Arial" w:eastAsia="Times New Roman" w:hAnsi="Arial" w:cs="Arial"/>
          <w:sz w:val="24"/>
          <w:szCs w:val="24"/>
          <w:lang w:eastAsia="es-MX"/>
        </w:rPr>
        <w:t>de</w:t>
      </w:r>
      <w:r w:rsidR="00727356">
        <w:rPr>
          <w:rFonts w:ascii="Arial" w:eastAsia="Times New Roman" w:hAnsi="Arial" w:cs="Arial"/>
          <w:sz w:val="24"/>
          <w:szCs w:val="24"/>
          <w:lang w:eastAsia="es-MX"/>
        </w:rPr>
        <w:t xml:space="preserve"> este ejercicio </w:t>
      </w:r>
      <w:r>
        <w:rPr>
          <w:rFonts w:ascii="Arial" w:eastAsia="Times New Roman" w:hAnsi="Arial" w:cs="Arial"/>
          <w:sz w:val="24"/>
          <w:szCs w:val="24"/>
          <w:lang w:eastAsia="es-MX"/>
        </w:rPr>
        <w:t>constituirán</w:t>
      </w:r>
      <w:r w:rsidRPr="002B7DC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un </w:t>
      </w:r>
      <w:r w:rsidRPr="002B7DCB">
        <w:rPr>
          <w:rFonts w:ascii="Arial" w:eastAsia="Times New Roman" w:hAnsi="Arial" w:cs="Arial"/>
          <w:sz w:val="24"/>
          <w:szCs w:val="24"/>
          <w:lang w:eastAsia="es-MX"/>
        </w:rPr>
        <w:t xml:space="preserve">valioso instrumento para </w:t>
      </w:r>
      <w:r w:rsidR="00890554">
        <w:rPr>
          <w:rFonts w:ascii="Arial" w:eastAsia="Times New Roman" w:hAnsi="Arial" w:cs="Arial"/>
          <w:sz w:val="24"/>
          <w:szCs w:val="24"/>
          <w:lang w:eastAsia="es-MX"/>
        </w:rPr>
        <w:t xml:space="preserve">las y </w:t>
      </w:r>
      <w:r w:rsidRPr="002B7DCB">
        <w:rPr>
          <w:rFonts w:ascii="Arial" w:eastAsia="Times New Roman" w:hAnsi="Arial" w:cs="Arial"/>
          <w:sz w:val="24"/>
          <w:szCs w:val="24"/>
          <w:lang w:eastAsia="es-MX"/>
        </w:rPr>
        <w:t>los usuarios de información estadística agrícola</w:t>
      </w:r>
      <w:r w:rsidR="001D5B30">
        <w:rPr>
          <w:rFonts w:ascii="Arial" w:eastAsia="Times New Roman" w:hAnsi="Arial" w:cs="Arial"/>
          <w:sz w:val="24"/>
          <w:szCs w:val="24"/>
          <w:lang w:eastAsia="es-MX"/>
        </w:rPr>
        <w:t xml:space="preserve"> y</w:t>
      </w:r>
      <w:r w:rsidRPr="002B7DCB">
        <w:rPr>
          <w:rFonts w:ascii="Arial" w:eastAsia="Times New Roman" w:hAnsi="Arial" w:cs="Arial"/>
          <w:sz w:val="24"/>
          <w:szCs w:val="24"/>
          <w:lang w:eastAsia="es-MX"/>
        </w:rPr>
        <w:t xml:space="preserve"> pecuaria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: </w:t>
      </w:r>
      <w:r w:rsidR="00D64C86" w:rsidRPr="00F36946">
        <w:rPr>
          <w:rFonts w:ascii="Arial" w:eastAsia="Times New Roman" w:hAnsi="Arial" w:cs="Arial"/>
          <w:sz w:val="24"/>
          <w:szCs w:val="24"/>
          <w:lang w:eastAsia="es-MX"/>
        </w:rPr>
        <w:t>Víctor Villalobos Arámbula,</w:t>
      </w:r>
      <w:r w:rsidR="00D64C86">
        <w:rPr>
          <w:rFonts w:ascii="Arial" w:eastAsia="Times New Roman" w:hAnsi="Arial" w:cs="Arial"/>
          <w:sz w:val="24"/>
          <w:szCs w:val="24"/>
          <w:lang w:eastAsia="es-MX"/>
        </w:rPr>
        <w:t xml:space="preserve"> titular de la </w:t>
      </w:r>
      <w:r w:rsidR="00B53E31">
        <w:rPr>
          <w:rFonts w:ascii="Arial" w:eastAsia="Times New Roman" w:hAnsi="Arial" w:cs="Arial"/>
          <w:sz w:val="24"/>
          <w:szCs w:val="24"/>
          <w:lang w:eastAsia="es-MX"/>
        </w:rPr>
        <w:t>Secretaría de Agricultura y Desarrollo Rural.</w:t>
      </w:r>
    </w:p>
    <w:p w14:paraId="007B23A3" w14:textId="08F2A867" w:rsidR="008A6F24" w:rsidRDefault="008A6F24" w:rsidP="008A6F24">
      <w:pPr>
        <w:pStyle w:val="Prrafodelista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-142" w:right="-23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Pr="008A6F24">
        <w:rPr>
          <w:rFonts w:ascii="Arial" w:eastAsia="Times New Roman" w:hAnsi="Arial" w:cs="Arial"/>
          <w:sz w:val="24"/>
          <w:szCs w:val="24"/>
          <w:lang w:eastAsia="es-MX"/>
        </w:rPr>
        <w:t xml:space="preserve">l </w:t>
      </w:r>
      <w:r>
        <w:rPr>
          <w:rFonts w:ascii="Arial" w:eastAsia="Times New Roman" w:hAnsi="Arial" w:cs="Arial"/>
          <w:sz w:val="24"/>
          <w:szCs w:val="24"/>
          <w:lang w:eastAsia="es-MX"/>
        </w:rPr>
        <w:t>Ce</w:t>
      </w:r>
      <w:r w:rsidRPr="008A6F24">
        <w:rPr>
          <w:rFonts w:ascii="Arial" w:eastAsia="Times New Roman" w:hAnsi="Arial" w:cs="Arial"/>
          <w:sz w:val="24"/>
          <w:szCs w:val="24"/>
          <w:lang w:eastAsia="es-MX"/>
        </w:rPr>
        <w:t>nso avanza con buena respuesta de los productores y permitirá conocer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8A6F24">
        <w:rPr>
          <w:rFonts w:ascii="Arial" w:eastAsia="Times New Roman" w:hAnsi="Arial" w:cs="Arial"/>
          <w:sz w:val="24"/>
          <w:szCs w:val="24"/>
          <w:lang w:eastAsia="es-MX"/>
        </w:rPr>
        <w:t xml:space="preserve"> de primera mano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Pr="008A6F24">
        <w:rPr>
          <w:rFonts w:ascii="Arial" w:eastAsia="Times New Roman" w:hAnsi="Arial" w:cs="Arial"/>
          <w:sz w:val="24"/>
          <w:szCs w:val="24"/>
          <w:lang w:eastAsia="es-MX"/>
        </w:rPr>
        <w:t xml:space="preserve"> la situación en la que producen y contribuyen </w:t>
      </w:r>
      <w:r>
        <w:rPr>
          <w:rFonts w:ascii="Arial" w:eastAsia="Times New Roman" w:hAnsi="Arial" w:cs="Arial"/>
          <w:sz w:val="24"/>
          <w:szCs w:val="24"/>
          <w:lang w:eastAsia="es-MX"/>
        </w:rPr>
        <w:t>con</w:t>
      </w:r>
      <w:r w:rsidRPr="008A6F24">
        <w:rPr>
          <w:rFonts w:ascii="Arial" w:eastAsia="Times New Roman" w:hAnsi="Arial" w:cs="Arial"/>
          <w:sz w:val="24"/>
          <w:szCs w:val="24"/>
          <w:lang w:eastAsia="es-MX"/>
        </w:rPr>
        <w:t xml:space="preserve"> la seguridad alimentaria en M</w:t>
      </w:r>
      <w:r>
        <w:rPr>
          <w:rFonts w:ascii="Arial" w:eastAsia="Times New Roman" w:hAnsi="Arial" w:cs="Arial"/>
          <w:sz w:val="24"/>
          <w:szCs w:val="24"/>
          <w:lang w:eastAsia="es-MX"/>
        </w:rPr>
        <w:t xml:space="preserve">éxico: </w:t>
      </w:r>
      <w:r w:rsidRPr="00F36946">
        <w:rPr>
          <w:rFonts w:ascii="Arial" w:eastAsia="Times New Roman" w:hAnsi="Arial" w:cs="Arial"/>
          <w:sz w:val="24"/>
          <w:szCs w:val="24"/>
          <w:lang w:eastAsia="es-MX"/>
        </w:rPr>
        <w:t>Mauricio Márquez Corona,</w:t>
      </w:r>
      <w:r w:rsidR="00956C52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F36946">
        <w:rPr>
          <w:rFonts w:ascii="Arial" w:eastAsia="Times New Roman" w:hAnsi="Arial" w:cs="Arial"/>
          <w:sz w:val="24"/>
          <w:szCs w:val="24"/>
          <w:lang w:eastAsia="es-MX"/>
        </w:rPr>
        <w:t xml:space="preserve">vicepresidente del </w:t>
      </w:r>
      <w:r w:rsidR="00214238">
        <w:rPr>
          <w:rFonts w:ascii="Arial" w:eastAsia="Times New Roman" w:hAnsi="Arial" w:cs="Arial"/>
          <w:sz w:val="24"/>
          <w:szCs w:val="24"/>
          <w:lang w:eastAsia="es-MX"/>
        </w:rPr>
        <w:t>S</w:t>
      </w:r>
      <w:r w:rsidR="00B53E31">
        <w:rPr>
          <w:rFonts w:ascii="Arial" w:eastAsia="Times New Roman" w:hAnsi="Arial" w:cs="Arial"/>
          <w:sz w:val="24"/>
          <w:szCs w:val="24"/>
          <w:lang w:eastAsia="es-MX"/>
        </w:rPr>
        <w:t>ubsistema</w:t>
      </w:r>
      <w:r w:rsidR="00214238">
        <w:rPr>
          <w:rFonts w:ascii="Arial" w:eastAsia="Times New Roman" w:hAnsi="Arial" w:cs="Arial"/>
          <w:sz w:val="24"/>
          <w:szCs w:val="24"/>
          <w:lang w:eastAsia="es-MX"/>
        </w:rPr>
        <w:t xml:space="preserve"> Nacional</w:t>
      </w:r>
      <w:r w:rsidR="00B53E31">
        <w:rPr>
          <w:rFonts w:ascii="Arial" w:eastAsia="Times New Roman" w:hAnsi="Arial" w:cs="Arial"/>
          <w:sz w:val="24"/>
          <w:szCs w:val="24"/>
          <w:lang w:eastAsia="es-MX"/>
        </w:rPr>
        <w:t xml:space="preserve"> de Información Económica del </w:t>
      </w:r>
      <w:r w:rsidRPr="00F36946">
        <w:rPr>
          <w:rFonts w:ascii="Arial" w:eastAsia="Times New Roman" w:hAnsi="Arial" w:cs="Arial"/>
          <w:sz w:val="24"/>
          <w:szCs w:val="24"/>
          <w:lang w:eastAsia="es-MX"/>
        </w:rPr>
        <w:t>INEGI</w:t>
      </w:r>
      <w:r w:rsidR="00B53E31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3669B83E" w14:textId="6E7427F1" w:rsidR="00214238" w:rsidRPr="005A371B" w:rsidRDefault="00214238" w:rsidP="00214238">
      <w:pPr>
        <w:pStyle w:val="Prrafodelista"/>
        <w:numPr>
          <w:ilvl w:val="0"/>
          <w:numId w:val="10"/>
        </w:numPr>
        <w:tabs>
          <w:tab w:val="clear" w:pos="720"/>
          <w:tab w:val="num" w:pos="284"/>
        </w:tabs>
        <w:spacing w:after="0" w:line="240" w:lineRule="auto"/>
        <w:ind w:left="-142" w:right="-234" w:hanging="28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1D5B30">
        <w:rPr>
          <w:rFonts w:ascii="Arial" w:eastAsia="Times New Roman" w:hAnsi="Arial" w:cs="Arial"/>
          <w:sz w:val="24"/>
          <w:szCs w:val="24"/>
          <w:lang w:val="es-ES" w:eastAsia="es-MX"/>
        </w:rPr>
        <w:t>El levantamiento de información del Censo Agropecuario 2022 contin</w:t>
      </w:r>
      <w:r w:rsidR="002302D5">
        <w:rPr>
          <w:rFonts w:ascii="Arial" w:eastAsia="Times New Roman" w:hAnsi="Arial" w:cs="Arial"/>
          <w:sz w:val="24"/>
          <w:szCs w:val="24"/>
          <w:lang w:val="es-ES" w:eastAsia="es-MX"/>
        </w:rPr>
        <w:t>uará</w:t>
      </w:r>
      <w:r w:rsidRPr="001D5B30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hasta el 30 de noviembre de este año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. P</w:t>
      </w:r>
      <w:r w:rsidRPr="001D5B30">
        <w:rPr>
          <w:rFonts w:ascii="Arial" w:eastAsia="Times New Roman" w:hAnsi="Arial" w:cs="Arial"/>
          <w:sz w:val="24"/>
          <w:szCs w:val="24"/>
          <w:lang w:val="es-ES" w:eastAsia="es-MX"/>
        </w:rPr>
        <w:t>articipan</w:t>
      </w:r>
      <w:r w:rsidR="00B8384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alrededor </w:t>
      </w:r>
      <w:r w:rsidR="00B83845" w:rsidRPr="005A371B">
        <w:rPr>
          <w:rFonts w:ascii="Arial" w:eastAsia="Times New Roman" w:hAnsi="Arial" w:cs="Arial"/>
          <w:sz w:val="24"/>
          <w:szCs w:val="24"/>
          <w:lang w:val="es-ES" w:eastAsia="es-MX"/>
        </w:rPr>
        <w:t>de</w:t>
      </w:r>
      <w:r w:rsidRPr="005A371B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25 mil </w:t>
      </w:r>
      <w:r w:rsidR="00B83845" w:rsidRPr="005A371B">
        <w:rPr>
          <w:rFonts w:ascii="Arial" w:eastAsia="Times New Roman" w:hAnsi="Arial" w:cs="Arial"/>
          <w:sz w:val="24"/>
          <w:szCs w:val="24"/>
          <w:lang w:val="es-ES" w:eastAsia="es-MX"/>
        </w:rPr>
        <w:t>personas en el operativo censal</w:t>
      </w:r>
      <w:r w:rsidRPr="005A371B">
        <w:rPr>
          <w:rFonts w:ascii="Arial" w:eastAsia="Times New Roman" w:hAnsi="Arial" w:cs="Arial"/>
          <w:sz w:val="24"/>
          <w:szCs w:val="24"/>
          <w:lang w:val="es-ES" w:eastAsia="es-MX"/>
        </w:rPr>
        <w:t>.</w:t>
      </w:r>
    </w:p>
    <w:p w14:paraId="48B445F3" w14:textId="77777777" w:rsidR="00214238" w:rsidRPr="005A371B" w:rsidRDefault="00214238" w:rsidP="00ED489C">
      <w:pPr>
        <w:pStyle w:val="Prrafodelista"/>
        <w:spacing w:after="0" w:line="240" w:lineRule="auto"/>
        <w:ind w:left="-142" w:right="-234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1355342" w14:textId="60A6E5C1" w:rsidR="00273F2A" w:rsidRPr="005A371B" w:rsidRDefault="00273F2A" w:rsidP="00273F2A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3F7366BE" w14:textId="0BD36BFC" w:rsidR="00F36946" w:rsidRPr="005A371B" w:rsidRDefault="001E42D0" w:rsidP="00142C88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bookmarkStart w:id="1" w:name="_Hlk113816393"/>
      <w:r>
        <w:rPr>
          <w:rFonts w:ascii="Arial" w:hAnsi="Arial" w:cs="Arial"/>
          <w:color w:val="000000"/>
          <w:sz w:val="24"/>
          <w:szCs w:val="24"/>
        </w:rPr>
        <w:t>L</w:t>
      </w:r>
      <w:r w:rsidR="00F36946" w:rsidRPr="005A371B">
        <w:rPr>
          <w:rFonts w:ascii="Arial" w:hAnsi="Arial" w:cs="Arial"/>
          <w:color w:val="000000"/>
          <w:sz w:val="24"/>
          <w:szCs w:val="24"/>
        </w:rPr>
        <w:t xml:space="preserve">a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Secretaría de Agricultura y Desarrollo Rural y del Instituto Nacional de Estadística y Geografía (INEGI) </w:t>
      </w:r>
      <w:r w:rsidR="001D5B30" w:rsidRPr="005A371B">
        <w:rPr>
          <w:rFonts w:ascii="Arial" w:eastAsia="Times New Roman" w:hAnsi="Arial" w:cs="Arial"/>
          <w:sz w:val="24"/>
          <w:szCs w:val="24"/>
          <w:lang w:eastAsia="es-MX"/>
        </w:rPr>
        <w:t>dieron seguimiento a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los avances del Censo Agropecuario 202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>2</w:t>
      </w:r>
      <w:r w:rsidR="00E24338"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F1DF0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A47AED">
        <w:rPr>
          <w:rFonts w:ascii="Arial" w:eastAsia="Times New Roman" w:hAnsi="Arial" w:cs="Arial"/>
          <w:sz w:val="24"/>
          <w:szCs w:val="24"/>
          <w:lang w:eastAsia="es-MX"/>
        </w:rPr>
        <w:t>l cual</w:t>
      </w:r>
      <w:r w:rsidR="00BF582C">
        <w:rPr>
          <w:rFonts w:ascii="Arial" w:eastAsia="Times New Roman" w:hAnsi="Arial" w:cs="Arial"/>
          <w:sz w:val="24"/>
          <w:szCs w:val="24"/>
          <w:lang w:eastAsia="es-MX"/>
        </w:rPr>
        <w:t xml:space="preserve"> se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lleva a cabo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en poco más de </w:t>
      </w:r>
      <w:r w:rsidR="00CF4F84" w:rsidRPr="005A371B">
        <w:rPr>
          <w:rFonts w:ascii="Arial" w:eastAsia="Times New Roman" w:hAnsi="Arial" w:cs="Arial"/>
          <w:sz w:val="24"/>
          <w:szCs w:val="24"/>
          <w:lang w:eastAsia="es-MX"/>
        </w:rPr>
        <w:t>4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millones de </w:t>
      </w:r>
      <w:r w:rsidR="00B83845" w:rsidRPr="005A371B">
        <w:rPr>
          <w:rFonts w:ascii="Arial" w:eastAsia="Times New Roman" w:hAnsi="Arial" w:cs="Arial"/>
          <w:sz w:val="24"/>
          <w:szCs w:val="24"/>
          <w:lang w:eastAsia="es-MX"/>
        </w:rPr>
        <w:t>unidades de producción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61DF2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con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actividad agrícola, ganadera y/</w:t>
      </w:r>
      <w:r w:rsidR="00361DF2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o forestal en todo el país.</w:t>
      </w:r>
    </w:p>
    <w:p w14:paraId="3A06674B" w14:textId="3477D564" w:rsidR="00F36946" w:rsidRPr="005A371B" w:rsidRDefault="00F36946" w:rsidP="00142C88">
      <w:pPr>
        <w:spacing w:after="0" w:line="240" w:lineRule="auto"/>
        <w:ind w:left="-567" w:right="-516"/>
        <w:jc w:val="both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9831D2D" w14:textId="47D1D4DC" w:rsidR="003E1BA2" w:rsidRDefault="00F36946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5A371B">
        <w:rPr>
          <w:rFonts w:ascii="Arial" w:hAnsi="Arial" w:cs="Arial"/>
          <w:color w:val="000000"/>
          <w:sz w:val="24"/>
          <w:szCs w:val="24"/>
        </w:rPr>
        <w:t xml:space="preserve">En </w:t>
      </w:r>
      <w:r w:rsidR="00BF582C">
        <w:rPr>
          <w:rFonts w:ascii="Arial" w:hAnsi="Arial" w:cs="Arial"/>
          <w:color w:val="000000"/>
          <w:sz w:val="24"/>
          <w:szCs w:val="24"/>
        </w:rPr>
        <w:t>la reunión de trabajo en Ciudad Obregón, Sonora</w:t>
      </w:r>
      <w:r w:rsidR="00635D19">
        <w:rPr>
          <w:rFonts w:ascii="Arial" w:hAnsi="Arial" w:cs="Arial"/>
          <w:color w:val="000000"/>
          <w:sz w:val="24"/>
          <w:szCs w:val="24"/>
        </w:rPr>
        <w:t>,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Víctor Villalobos Arámbula, titular de </w:t>
      </w:r>
      <w:r w:rsidR="00DA4007">
        <w:rPr>
          <w:rFonts w:ascii="Arial" w:eastAsia="Times New Roman" w:hAnsi="Arial" w:cs="Arial"/>
          <w:sz w:val="24"/>
          <w:szCs w:val="24"/>
          <w:lang w:eastAsia="es-MX"/>
        </w:rPr>
        <w:t>Agricultura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, resaltó la importancia de los resultados de este </w:t>
      </w:r>
      <w:r w:rsidR="00406FD7">
        <w:rPr>
          <w:rFonts w:ascii="Arial" w:eastAsia="Times New Roman" w:hAnsi="Arial" w:cs="Arial"/>
          <w:sz w:val="24"/>
          <w:szCs w:val="24"/>
          <w:lang w:eastAsia="es-MX"/>
        </w:rPr>
        <w:t>ejercicio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, </w:t>
      </w:r>
      <w:r w:rsidR="00406FD7">
        <w:rPr>
          <w:rFonts w:ascii="Arial" w:eastAsia="Times New Roman" w:hAnsi="Arial" w:cs="Arial"/>
          <w:sz w:val="24"/>
          <w:szCs w:val="24"/>
          <w:lang w:eastAsia="es-MX"/>
        </w:rPr>
        <w:t>ya que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permitirán fortalecer el desarrollo productivo y sustentable de la agricultura</w:t>
      </w:r>
      <w:r w:rsidR="00B83845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y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ganadería de México.</w:t>
      </w:r>
      <w:r w:rsidR="00ED489C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706A2E91" w14:textId="77777777" w:rsidR="003E1BA2" w:rsidRDefault="003E1BA2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0A72315" w14:textId="0921FD55" w:rsidR="00436239" w:rsidRDefault="00E63E88" w:rsidP="00436239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ED489C" w:rsidRPr="005A371B">
        <w:rPr>
          <w:rFonts w:ascii="Arial" w:eastAsia="Times New Roman" w:hAnsi="Arial" w:cs="Arial"/>
          <w:sz w:val="24"/>
          <w:szCs w:val="24"/>
          <w:lang w:eastAsia="es-MX"/>
        </w:rPr>
        <w:t>l Censo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ED489C" w:rsidRPr="005A371B">
        <w:rPr>
          <w:rFonts w:ascii="Arial" w:eastAsia="Times New Roman" w:hAnsi="Arial" w:cs="Arial"/>
          <w:sz w:val="24"/>
          <w:szCs w:val="24"/>
          <w:lang w:eastAsia="es-MX"/>
        </w:rPr>
        <w:t>Agropecuario 2022 c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onstituirá también un valioso instrumento para l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>as y lo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s usuarios de información estadística agrícola, pecuaria y forestal y un apreciable insumo para la evaluación y definición de políticas públicas, en beneficio del sector primario</w:t>
      </w:r>
      <w:r>
        <w:rPr>
          <w:rFonts w:ascii="Arial" w:eastAsia="Times New Roman" w:hAnsi="Arial" w:cs="Arial"/>
          <w:sz w:val="24"/>
          <w:szCs w:val="24"/>
          <w:lang w:eastAsia="es-MX"/>
        </w:rPr>
        <w:t>,</w:t>
      </w:r>
      <w:r w:rsidR="00436239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sz w:val="24"/>
          <w:szCs w:val="24"/>
          <w:lang w:eastAsia="es-MX"/>
        </w:rPr>
        <w:t>subrayó Villalobos Arámbula.</w:t>
      </w:r>
    </w:p>
    <w:p w14:paraId="727B668D" w14:textId="77777777" w:rsidR="00436239" w:rsidRDefault="00436239" w:rsidP="00436239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EBC4CAB" w14:textId="46F9A6A8" w:rsidR="00156D9C" w:rsidRPr="00436239" w:rsidRDefault="00965DB8" w:rsidP="00436239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</w:rPr>
        <w:t>C</w:t>
      </w:r>
      <w:r w:rsidR="00157F34" w:rsidRPr="005A371B">
        <w:rPr>
          <w:rFonts w:ascii="Arial" w:hAnsi="Arial" w:cs="Arial"/>
          <w:sz w:val="24"/>
          <w:szCs w:val="24"/>
        </w:rPr>
        <w:t xml:space="preserve">onsideró que la estrategia de levantamiento seguida y el monitoreo que se está llevando a cabo, garantizan la cobertura, calidad y precisión de los datos que el INEGI </w:t>
      </w:r>
      <w:r w:rsidR="00157F34" w:rsidRPr="005A371B">
        <w:rPr>
          <w:rFonts w:ascii="Arial" w:hAnsi="Arial" w:cs="Arial"/>
          <w:sz w:val="24"/>
          <w:szCs w:val="24"/>
          <w:lang w:eastAsia="es-MX"/>
        </w:rPr>
        <w:t xml:space="preserve">proporcionará con este censo. </w:t>
      </w:r>
    </w:p>
    <w:p w14:paraId="5E412F2A" w14:textId="77777777" w:rsidR="00157F34" w:rsidRPr="005A371B" w:rsidRDefault="00157F34" w:rsidP="00E63E88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B9536A6" w14:textId="77777777" w:rsidR="00062EEC" w:rsidRDefault="00F36946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5A371B">
        <w:rPr>
          <w:rFonts w:ascii="Arial" w:eastAsia="Times New Roman" w:hAnsi="Arial" w:cs="Arial"/>
          <w:sz w:val="24"/>
          <w:szCs w:val="24"/>
          <w:lang w:eastAsia="es-MX"/>
        </w:rPr>
        <w:t>Mauricio Márquez Corona,</w:t>
      </w:r>
      <w:r w:rsidR="002B7DCB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vicepresidente del Subsistema Nacional de Información Económica del INEGI,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resaltó la importancia 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que tiene para México la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autonomía del </w:t>
      </w:r>
      <w:r w:rsidR="00890554" w:rsidRPr="005A371B">
        <w:rPr>
          <w:rFonts w:ascii="Arial" w:eastAsia="Times New Roman" w:hAnsi="Arial" w:cs="Arial"/>
          <w:sz w:val="24"/>
          <w:szCs w:val="24"/>
          <w:lang w:eastAsia="es-MX"/>
        </w:rPr>
        <w:t>I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nstituto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, en especial, en el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ejercicio de preguntar a la sociedad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—en este caso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a la rural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— los 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indicadores y variables sobre la actividad agropecuaria</w:t>
      </w:r>
      <w:r w:rsidR="00B83845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y forestal</w:t>
      </w:r>
      <w:r w:rsidRPr="005A371B">
        <w:rPr>
          <w:rFonts w:ascii="Arial" w:eastAsia="Times New Roman" w:hAnsi="Arial" w:cs="Arial"/>
          <w:sz w:val="24"/>
          <w:szCs w:val="24"/>
          <w:lang w:eastAsia="es-MX"/>
        </w:rPr>
        <w:t>.</w:t>
      </w:r>
      <w:r w:rsidR="00ED489C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60E2F2EE" w14:textId="77777777" w:rsidR="00062EEC" w:rsidRDefault="00062EEC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35F07FA" w14:textId="77777777" w:rsidR="00E63E88" w:rsidRDefault="00E63E88" w:rsidP="00062EE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ACFB72C" w14:textId="77777777" w:rsidR="00E63E88" w:rsidRDefault="00E63E88" w:rsidP="00062EE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1B60908" w14:textId="77777777" w:rsidR="00E63E88" w:rsidRDefault="00E63E88" w:rsidP="00062EE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5D6C26B5" w14:textId="77777777" w:rsidR="00E63E88" w:rsidRDefault="00E63E88" w:rsidP="00062EE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E883A51" w14:textId="1F8571D1" w:rsidR="00F36946" w:rsidRPr="005A371B" w:rsidRDefault="00062EEC" w:rsidP="00062EE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 xml:space="preserve">Comentó </w:t>
      </w:r>
      <w:r w:rsidR="00ED489C" w:rsidRPr="005A371B">
        <w:rPr>
          <w:rFonts w:ascii="Arial" w:eastAsia="Times New Roman" w:hAnsi="Arial" w:cs="Arial"/>
          <w:sz w:val="24"/>
          <w:szCs w:val="24"/>
          <w:lang w:eastAsia="es-MX"/>
        </w:rPr>
        <w:t>que e</w:t>
      </w:r>
      <w:r w:rsidR="008A6F24" w:rsidRPr="005A371B">
        <w:rPr>
          <w:rFonts w:ascii="Arial" w:eastAsia="Times New Roman" w:hAnsi="Arial" w:cs="Arial"/>
          <w:sz w:val="24"/>
          <w:szCs w:val="24"/>
          <w:lang w:eastAsia="es-MX"/>
        </w:rPr>
        <w:t>l Censo Agropecuario 2022 avanza con buena respuesta de los productores y permitirá conocer, de primera mano, la situación en la que producen y contribuyen con la seguridad alimentaria en México</w:t>
      </w:r>
      <w:r w:rsidR="008878C1" w:rsidRPr="005A371B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2F45DB3E" w14:textId="77777777" w:rsidR="00F26708" w:rsidRDefault="00F26708" w:rsidP="00094CE2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4405B58" w14:textId="20C5EAD6" w:rsidR="00F36946" w:rsidRPr="00F36946" w:rsidRDefault="00785D17" w:rsidP="00ED489C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eastAsia="Times New Roman" w:hAnsi="Arial" w:cs="Arial"/>
          <w:sz w:val="24"/>
          <w:szCs w:val="24"/>
          <w:lang w:eastAsia="es-MX"/>
        </w:rPr>
        <w:t>En la reunión partici</w:t>
      </w:r>
      <w:r w:rsidR="000A62AB">
        <w:rPr>
          <w:rFonts w:ascii="Arial" w:eastAsia="Times New Roman" w:hAnsi="Arial" w:cs="Arial"/>
          <w:sz w:val="24"/>
          <w:szCs w:val="24"/>
          <w:lang w:eastAsia="es-MX"/>
        </w:rPr>
        <w:t xml:space="preserve">paron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Arturo Blancas Espejo, director general de Estadísticas Económicas</w:t>
      </w:r>
      <w:r w:rsidR="001D5B30" w:rsidRPr="005A371B">
        <w:rPr>
          <w:rFonts w:ascii="Arial" w:eastAsia="Times New Roman" w:hAnsi="Arial" w:cs="Arial"/>
          <w:sz w:val="24"/>
          <w:szCs w:val="24"/>
          <w:lang w:eastAsia="es-MX"/>
        </w:rPr>
        <w:t>;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Guillermo Ornelas Romero, director 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>r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egional 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>n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oreste y Miriam Villegas Vega, coordinadora </w:t>
      </w:r>
      <w:r w:rsidR="008265F3" w:rsidRPr="005A371B">
        <w:rPr>
          <w:rFonts w:ascii="Arial" w:eastAsia="Times New Roman" w:hAnsi="Arial" w:cs="Arial"/>
          <w:sz w:val="24"/>
          <w:szCs w:val="24"/>
          <w:lang w:eastAsia="es-MX"/>
        </w:rPr>
        <w:t>e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statal de</w:t>
      </w:r>
      <w:r w:rsidR="008265F3" w:rsidRPr="005A371B">
        <w:rPr>
          <w:rFonts w:ascii="Arial" w:eastAsia="Times New Roman" w:hAnsi="Arial" w:cs="Arial"/>
          <w:sz w:val="24"/>
          <w:szCs w:val="24"/>
          <w:lang w:eastAsia="es-MX"/>
        </w:rPr>
        <w:t>l INEGI en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 Sonora</w:t>
      </w:r>
      <w:r w:rsidR="009866A8" w:rsidRPr="005A371B">
        <w:rPr>
          <w:rFonts w:ascii="Arial" w:eastAsia="Times New Roman" w:hAnsi="Arial" w:cs="Arial"/>
          <w:sz w:val="24"/>
          <w:szCs w:val="24"/>
          <w:lang w:eastAsia="es-MX"/>
        </w:rPr>
        <w:t xml:space="preserve">. En esta, </w:t>
      </w:r>
      <w:r w:rsidR="00F36946" w:rsidRPr="005A371B">
        <w:rPr>
          <w:rFonts w:ascii="Arial" w:eastAsia="Times New Roman" w:hAnsi="Arial" w:cs="Arial"/>
          <w:sz w:val="24"/>
          <w:szCs w:val="24"/>
          <w:lang w:eastAsia="es-MX"/>
        </w:rPr>
        <w:t>expusieron la metodología aplicada para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 xml:space="preserve"> asegurar la cobertura y la calidad de la información</w:t>
      </w:r>
      <w:r w:rsidR="003048B5">
        <w:rPr>
          <w:rFonts w:ascii="Arial" w:eastAsia="Times New Roman" w:hAnsi="Arial" w:cs="Arial"/>
          <w:sz w:val="24"/>
          <w:szCs w:val="24"/>
          <w:lang w:eastAsia="es-MX"/>
        </w:rPr>
        <w:t xml:space="preserve"> y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="003048B5">
        <w:rPr>
          <w:rFonts w:ascii="Arial" w:eastAsia="Times New Roman" w:hAnsi="Arial" w:cs="Arial"/>
          <w:sz w:val="24"/>
          <w:szCs w:val="24"/>
          <w:lang w:eastAsia="es-MX"/>
        </w:rPr>
        <w:t>d</w:t>
      </w:r>
      <w:r w:rsidR="009866A8">
        <w:rPr>
          <w:rFonts w:ascii="Arial" w:eastAsia="Times New Roman" w:hAnsi="Arial" w:cs="Arial"/>
          <w:sz w:val="24"/>
          <w:szCs w:val="24"/>
          <w:lang w:eastAsia="es-MX"/>
        </w:rPr>
        <w:t xml:space="preserve">etallaron 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 xml:space="preserve">que el Censo Agropecuario </w:t>
      </w:r>
      <w:r w:rsidR="00B83845">
        <w:rPr>
          <w:rFonts w:ascii="Arial" w:eastAsia="Times New Roman" w:hAnsi="Arial" w:cs="Arial"/>
          <w:sz w:val="24"/>
          <w:szCs w:val="24"/>
          <w:lang w:eastAsia="es-MX"/>
        </w:rPr>
        <w:t xml:space="preserve">se realiza acudiendo al domicilio en el 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 xml:space="preserve">que habita </w:t>
      </w:r>
      <w:r w:rsidR="009866A8">
        <w:rPr>
          <w:rFonts w:ascii="Arial" w:eastAsia="Times New Roman" w:hAnsi="Arial" w:cs="Arial"/>
          <w:sz w:val="24"/>
          <w:szCs w:val="24"/>
          <w:lang w:eastAsia="es-MX"/>
        </w:rPr>
        <w:t xml:space="preserve">la o 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>el productor</w:t>
      </w:r>
      <w:r w:rsidR="00B83845">
        <w:rPr>
          <w:rFonts w:ascii="Arial" w:eastAsia="Times New Roman" w:hAnsi="Arial" w:cs="Arial"/>
          <w:sz w:val="24"/>
          <w:szCs w:val="24"/>
          <w:lang w:eastAsia="es-MX"/>
        </w:rPr>
        <w:t xml:space="preserve">, y da cuenta de las unidades de producción, 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>en l</w:t>
      </w:r>
      <w:r w:rsidR="00361DF2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="00F36946" w:rsidRPr="00F36946">
        <w:rPr>
          <w:rFonts w:ascii="Arial" w:eastAsia="Times New Roman" w:hAnsi="Arial" w:cs="Arial"/>
          <w:sz w:val="24"/>
          <w:szCs w:val="24"/>
          <w:lang w:eastAsia="es-MX"/>
        </w:rPr>
        <w:t>s que realiza su actividad agrícola, pecuaria o forestal</w:t>
      </w:r>
      <w:r w:rsidR="00361DF2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14:paraId="5DD691EF" w14:textId="77777777" w:rsidR="008A6F24" w:rsidRDefault="008A6F24" w:rsidP="009F006C">
      <w:pPr>
        <w:spacing w:after="0" w:line="240" w:lineRule="auto"/>
        <w:ind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54E35403" w14:textId="66A19442" w:rsidR="008265F3" w:rsidRDefault="008265F3" w:rsidP="008265F3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 xml:space="preserve">El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operativo de  </w:t>
      </w:r>
      <w:r w:rsidR="00ED489C">
        <w:rPr>
          <w:rFonts w:ascii="Arial" w:eastAsia="Times New Roman" w:hAnsi="Arial" w:cs="Arial"/>
          <w:sz w:val="24"/>
          <w:szCs w:val="24"/>
          <w:lang w:val="es-ES" w:eastAsia="es-MX"/>
        </w:rPr>
        <w:t xml:space="preserve">levantamiento de 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información de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>l Censo Agropecuario 2022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 continúa 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>hasta el 30 de noviembre de este año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>.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</w:t>
      </w:r>
      <w:r w:rsidR="00B53E31">
        <w:rPr>
          <w:rFonts w:ascii="Arial" w:eastAsia="Times New Roman" w:hAnsi="Arial" w:cs="Arial"/>
          <w:sz w:val="24"/>
          <w:szCs w:val="24"/>
          <w:lang w:val="es-ES" w:eastAsia="es-MX"/>
        </w:rPr>
        <w:t>E</w:t>
      </w:r>
      <w:r w:rsidR="00902A79">
        <w:rPr>
          <w:rFonts w:ascii="Arial" w:eastAsia="Times New Roman" w:hAnsi="Arial" w:cs="Arial"/>
          <w:sz w:val="24"/>
          <w:szCs w:val="24"/>
          <w:lang w:val="es-ES" w:eastAsia="es-MX"/>
        </w:rPr>
        <w:t>n e</w:t>
      </w:r>
      <w:r w:rsidR="00B53E31">
        <w:rPr>
          <w:rFonts w:ascii="Arial" w:eastAsia="Times New Roman" w:hAnsi="Arial" w:cs="Arial"/>
          <w:sz w:val="24"/>
          <w:szCs w:val="24"/>
          <w:lang w:val="es-ES" w:eastAsia="es-MX"/>
        </w:rPr>
        <w:t xml:space="preserve">ste ejercicio censal </w:t>
      </w:r>
      <w:r w:rsidR="00902A79">
        <w:rPr>
          <w:rFonts w:ascii="Arial" w:eastAsia="Times New Roman" w:hAnsi="Arial" w:cs="Arial"/>
          <w:sz w:val="24"/>
          <w:szCs w:val="24"/>
          <w:lang w:val="es-ES" w:eastAsia="es-MX"/>
        </w:rPr>
        <w:t>participan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</w:t>
      </w:r>
      <w:r w:rsidR="009F006C">
        <w:rPr>
          <w:rFonts w:ascii="Arial" w:eastAsia="Times New Roman" w:hAnsi="Arial" w:cs="Arial"/>
          <w:sz w:val="24"/>
          <w:szCs w:val="24"/>
          <w:lang w:val="es-ES" w:eastAsia="es-MX"/>
        </w:rPr>
        <w:t>alrededor de 25 mil personas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que visitan las viviendas </w:t>
      </w:r>
      <w:r w:rsidR="00361DF2">
        <w:rPr>
          <w:rFonts w:ascii="Arial" w:eastAsia="Times New Roman" w:hAnsi="Arial" w:cs="Arial"/>
          <w:sz w:val="24"/>
          <w:szCs w:val="24"/>
          <w:lang w:val="es-ES" w:eastAsia="es-MX"/>
        </w:rPr>
        <w:t xml:space="preserve">y </w:t>
      </w:r>
      <w:r w:rsidR="009F006C">
        <w:rPr>
          <w:rFonts w:ascii="Arial" w:eastAsia="Times New Roman" w:hAnsi="Arial" w:cs="Arial"/>
          <w:sz w:val="24"/>
          <w:szCs w:val="24"/>
          <w:lang w:val="es-ES" w:eastAsia="es-MX"/>
        </w:rPr>
        <w:t xml:space="preserve">verifican </w:t>
      </w:r>
      <w:r w:rsidR="00361DF2">
        <w:rPr>
          <w:rFonts w:ascii="Arial" w:eastAsia="Times New Roman" w:hAnsi="Arial" w:cs="Arial"/>
          <w:sz w:val="24"/>
          <w:szCs w:val="24"/>
          <w:lang w:val="es-ES" w:eastAsia="es-MX"/>
        </w:rPr>
        <w:t xml:space="preserve">los terrenos </w:t>
      </w:r>
      <w:r w:rsidRPr="00142C88">
        <w:rPr>
          <w:rFonts w:ascii="Arial" w:eastAsia="Times New Roman" w:hAnsi="Arial" w:cs="Arial"/>
          <w:sz w:val="24"/>
          <w:szCs w:val="24"/>
          <w:lang w:val="es-ES" w:eastAsia="es-MX"/>
        </w:rPr>
        <w:t>de las y los productores agropecuarios</w:t>
      </w:r>
      <w:r>
        <w:rPr>
          <w:rFonts w:ascii="Arial" w:eastAsia="Times New Roman" w:hAnsi="Arial" w:cs="Arial"/>
          <w:sz w:val="24"/>
          <w:szCs w:val="24"/>
          <w:lang w:val="es-ES" w:eastAsia="es-MX"/>
        </w:rPr>
        <w:t xml:space="preserve"> en todo el país.</w:t>
      </w:r>
    </w:p>
    <w:p w14:paraId="5817FCEE" w14:textId="2B4F0E0E" w:rsidR="00B83845" w:rsidRDefault="00B83845" w:rsidP="008265F3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14:paraId="12DAEF87" w14:textId="77777777" w:rsidR="00B83845" w:rsidRDefault="00B83845" w:rsidP="008265F3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</w:p>
    <w:p w14:paraId="301ACA43" w14:textId="77777777" w:rsidR="008265F3" w:rsidRDefault="008265F3" w:rsidP="008265F3">
      <w:pPr>
        <w:spacing w:after="0" w:line="240" w:lineRule="auto"/>
        <w:ind w:left="-567"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0ECE37A5" w14:textId="31BDE0E6" w:rsidR="008265F3" w:rsidRPr="00205D48" w:rsidRDefault="008265F3" w:rsidP="008265F3">
      <w:pPr>
        <w:spacing w:after="0" w:line="240" w:lineRule="auto"/>
        <w:ind w:left="-567" w:right="-51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  <w:r w:rsidRPr="00205D48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MX"/>
        </w:rPr>
        <w:t>Contar lo que es importante para el campo, es importante para México</w:t>
      </w:r>
      <w:r w:rsidR="009866A8">
        <w:rPr>
          <w:rFonts w:ascii="Arial" w:eastAsia="Times New Roman" w:hAnsi="Arial" w:cs="Arial"/>
          <w:i/>
          <w:iCs/>
          <w:color w:val="000000"/>
          <w:sz w:val="24"/>
          <w:szCs w:val="24"/>
          <w:lang w:val="es-ES" w:eastAsia="es-MX"/>
        </w:rPr>
        <w:t>.</w:t>
      </w:r>
    </w:p>
    <w:p w14:paraId="53E123BA" w14:textId="77777777" w:rsidR="00F36946" w:rsidRDefault="00F36946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bookmarkEnd w:id="1"/>
    <w:p w14:paraId="55BA1417" w14:textId="5EA192E4" w:rsidR="007C74C2" w:rsidRDefault="007C74C2" w:rsidP="00D64C86">
      <w:pPr>
        <w:spacing w:after="0" w:line="240" w:lineRule="auto"/>
        <w:ind w:right="-516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12C88D46" w14:textId="77777777" w:rsidR="00F36946" w:rsidRPr="00F36946" w:rsidRDefault="00F36946" w:rsidP="00F36946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592369D" w14:textId="0BA9709E" w:rsidR="00AE3A60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E521B5C" w14:textId="2EF0A0F1" w:rsidR="008A6F24" w:rsidRDefault="008A6F24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605B1597" w14:textId="21582C1B" w:rsidR="008A6F24" w:rsidRDefault="008A6F24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73D2EA31" w14:textId="7D6F5069" w:rsidR="008A6F24" w:rsidRDefault="008A6F24" w:rsidP="00C0129C">
      <w:pPr>
        <w:spacing w:after="0" w:line="240" w:lineRule="auto"/>
        <w:ind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326CBAAA" w14:textId="1041E29A" w:rsidR="008A6F24" w:rsidRDefault="008A6F24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4A9EF56D" w14:textId="77777777" w:rsidR="008A6F24" w:rsidRPr="00142C88" w:rsidRDefault="008A6F24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6502B94" w14:textId="77777777" w:rsidR="00AE3A60" w:rsidRPr="00142C88" w:rsidRDefault="00AE3A60" w:rsidP="00A34B91">
      <w:pPr>
        <w:spacing w:after="0" w:line="240" w:lineRule="auto"/>
        <w:ind w:left="-567" w:right="-518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s-MX"/>
        </w:rPr>
      </w:pPr>
    </w:p>
    <w:p w14:paraId="2056DEA4" w14:textId="7E58D377" w:rsidR="000D7101" w:rsidRPr="00142C88" w:rsidRDefault="000D7101" w:rsidP="000D7101">
      <w:pPr>
        <w:spacing w:after="0" w:line="240" w:lineRule="auto"/>
        <w:ind w:left="-567" w:right="-688"/>
        <w:jc w:val="center"/>
        <w:rPr>
          <w:rFonts w:ascii="Arial" w:hAnsi="Arial" w:cs="Arial"/>
          <w:sz w:val="24"/>
          <w:szCs w:val="24"/>
        </w:rPr>
      </w:pPr>
      <w:r w:rsidRPr="00142C88">
        <w:rPr>
          <w:rFonts w:ascii="Arial" w:hAnsi="Arial" w:cs="Arial"/>
          <w:sz w:val="24"/>
          <w:szCs w:val="24"/>
        </w:rPr>
        <w:t xml:space="preserve">Para consultas de medios y periodistas, escribir a: </w:t>
      </w:r>
      <w:hyperlink r:id="rId8" w:history="1">
        <w:r w:rsidRPr="00142C88">
          <w:rPr>
            <w:rStyle w:val="Hipervnculo"/>
            <w:rFonts w:ascii="Arial" w:hAnsi="Arial" w:cs="Arial"/>
            <w:sz w:val="24"/>
            <w:szCs w:val="24"/>
          </w:rPr>
          <w:t>comunicacionsocial@inegi.org.mx</w:t>
        </w:r>
      </w:hyperlink>
    </w:p>
    <w:p w14:paraId="3FA7F991" w14:textId="77777777" w:rsidR="000D7101" w:rsidRPr="00142C88" w:rsidRDefault="000D7101" w:rsidP="000D710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142C88">
        <w:rPr>
          <w:rFonts w:ascii="Arial" w:hAnsi="Arial" w:cs="Arial"/>
        </w:rPr>
        <w:t>o llamar al teléfono (55) 52-78-10-00, exts. 1134, 1260 y 1241.</w:t>
      </w:r>
    </w:p>
    <w:p w14:paraId="2A1E0E29" w14:textId="77777777" w:rsidR="000D7101" w:rsidRPr="00142C88" w:rsidRDefault="000D7101" w:rsidP="000D710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</w:p>
    <w:p w14:paraId="5E12169B" w14:textId="77777777" w:rsidR="000D7101" w:rsidRPr="00142C88" w:rsidRDefault="000D7101" w:rsidP="000D7101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  <w:r w:rsidRPr="00142C88">
        <w:rPr>
          <w:rFonts w:ascii="Arial" w:hAnsi="Arial" w:cs="Arial"/>
          <w:sz w:val="24"/>
          <w:szCs w:val="24"/>
        </w:rPr>
        <w:t>Dirección de Atención a Medios / Dirección General Adjunta de Comunicación</w:t>
      </w:r>
    </w:p>
    <w:p w14:paraId="76FA1EBC" w14:textId="77777777" w:rsidR="000D7101" w:rsidRPr="00142C88" w:rsidRDefault="000D7101" w:rsidP="000D7101">
      <w:pPr>
        <w:spacing w:after="0" w:line="240" w:lineRule="auto"/>
        <w:ind w:left="-426" w:right="-518"/>
        <w:contextualSpacing/>
        <w:jc w:val="center"/>
        <w:rPr>
          <w:rFonts w:ascii="Arial" w:hAnsi="Arial" w:cs="Arial"/>
          <w:sz w:val="24"/>
          <w:szCs w:val="24"/>
        </w:rPr>
      </w:pPr>
    </w:p>
    <w:p w14:paraId="7479F7BF" w14:textId="77777777" w:rsidR="000D7101" w:rsidRPr="00142C88" w:rsidRDefault="000D7101" w:rsidP="000D7101">
      <w:pPr>
        <w:tabs>
          <w:tab w:val="left" w:pos="5880"/>
        </w:tabs>
        <w:spacing w:after="0" w:line="240" w:lineRule="auto"/>
        <w:ind w:left="-426" w:right="-518"/>
        <w:contextualSpacing/>
        <w:rPr>
          <w:rFonts w:ascii="Arial" w:hAnsi="Arial" w:cs="Arial"/>
          <w:sz w:val="24"/>
          <w:szCs w:val="24"/>
        </w:rPr>
      </w:pPr>
      <w:r w:rsidRPr="00142C88">
        <w:rPr>
          <w:rFonts w:ascii="Arial" w:hAnsi="Arial" w:cs="Arial"/>
          <w:sz w:val="24"/>
          <w:szCs w:val="24"/>
        </w:rPr>
        <w:tab/>
      </w:r>
    </w:p>
    <w:p w14:paraId="0B81F900" w14:textId="73E5C5E3" w:rsidR="00273F2A" w:rsidRPr="00142C88" w:rsidRDefault="000D7101" w:rsidP="007C74C2">
      <w:pPr>
        <w:ind w:left="-425" w:right="-516"/>
        <w:contextualSpacing/>
        <w:jc w:val="center"/>
        <w:rPr>
          <w:rFonts w:ascii="Arial" w:hAnsi="Arial" w:cs="Arial"/>
          <w:sz w:val="24"/>
          <w:szCs w:val="24"/>
        </w:rPr>
      </w:pPr>
      <w:r w:rsidRPr="00142C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A9A839" wp14:editId="7DA7735C">
            <wp:extent cx="361950" cy="361950"/>
            <wp:effectExtent l="0" t="0" r="0" b="0"/>
            <wp:docPr id="70" name="Imagen 70" descr="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88">
        <w:rPr>
          <w:rFonts w:ascii="Arial" w:hAnsi="Arial" w:cs="Arial"/>
          <w:noProof/>
          <w:sz w:val="24"/>
          <w:szCs w:val="24"/>
        </w:rPr>
        <w:t xml:space="preserve"> </w:t>
      </w:r>
      <w:r w:rsidRPr="00142C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019CEA" wp14:editId="04ED86AB">
            <wp:extent cx="361950" cy="361950"/>
            <wp:effectExtent l="0" t="0" r="0" b="0"/>
            <wp:docPr id="69" name="Imagen 69" descr="I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 descr="I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88">
        <w:rPr>
          <w:rFonts w:ascii="Arial" w:hAnsi="Arial" w:cs="Arial"/>
          <w:noProof/>
          <w:sz w:val="24"/>
          <w:szCs w:val="24"/>
        </w:rPr>
        <w:t xml:space="preserve"> </w:t>
      </w:r>
      <w:r w:rsidRPr="00142C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53F071" wp14:editId="5A3BD9DE">
            <wp:extent cx="361950" cy="361950"/>
            <wp:effectExtent l="0" t="0" r="0" b="0"/>
            <wp:docPr id="68" name="Imagen 68" descr="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88">
        <w:rPr>
          <w:rFonts w:ascii="Arial" w:hAnsi="Arial" w:cs="Arial"/>
          <w:noProof/>
          <w:sz w:val="24"/>
          <w:szCs w:val="24"/>
        </w:rPr>
        <w:t xml:space="preserve"> </w:t>
      </w:r>
      <w:r w:rsidRPr="00142C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220A0A" wp14:editId="45E80D28">
            <wp:extent cx="361950" cy="361950"/>
            <wp:effectExtent l="0" t="0" r="0" b="0"/>
            <wp:docPr id="67" name="Imagen 67" descr="Y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Y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C88">
        <w:rPr>
          <w:rFonts w:ascii="Arial" w:hAnsi="Arial" w:cs="Arial"/>
          <w:noProof/>
          <w:sz w:val="24"/>
          <w:szCs w:val="24"/>
        </w:rPr>
        <w:t xml:space="preserve">  </w:t>
      </w:r>
      <w:r w:rsidRPr="00142C8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4D841B" wp14:editId="22D1F214">
            <wp:extent cx="2286000" cy="266700"/>
            <wp:effectExtent l="0" t="0" r="0" b="0"/>
            <wp:docPr id="66" name="Imagen 6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3F2A" w:rsidRPr="00142C88" w:rsidSect="005A371B">
      <w:headerReference w:type="default" r:id="rId19"/>
      <w:footerReference w:type="default" r:id="rId20"/>
      <w:type w:val="continuous"/>
      <w:pgSz w:w="12240" w:h="15840"/>
      <w:pgMar w:top="1702" w:right="1701" w:bottom="851" w:left="1701" w:header="708" w:footer="1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1076A" w14:textId="77777777" w:rsidR="004F687C" w:rsidRDefault="004F687C" w:rsidP="00D467D0">
      <w:pPr>
        <w:spacing w:after="0" w:line="240" w:lineRule="auto"/>
      </w:pPr>
      <w:r>
        <w:separator/>
      </w:r>
    </w:p>
  </w:endnote>
  <w:endnote w:type="continuationSeparator" w:id="0">
    <w:p w14:paraId="0A0B46DE" w14:textId="77777777" w:rsidR="004F687C" w:rsidRDefault="004F687C" w:rsidP="00D4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LDQPG+Arial-BoldMT">
    <w:altName w:val="JLDQPG+Arial-Bold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B4F83" w14:textId="73390AAB" w:rsidR="00E63E88" w:rsidRPr="005A371B" w:rsidRDefault="00E63E88" w:rsidP="005A371B">
    <w:pPr>
      <w:pStyle w:val="Piedepgina"/>
      <w:tabs>
        <w:tab w:val="clear" w:pos="4419"/>
        <w:tab w:val="clear" w:pos="8838"/>
      </w:tabs>
      <w:ind w:right="-518" w:hanging="567"/>
      <w:jc w:val="center"/>
      <w:rPr>
        <w:rFonts w:ascii="Arial" w:hAnsi="Arial" w:cs="Arial"/>
        <w:b/>
        <w:color w:val="002060"/>
        <w:sz w:val="20"/>
        <w:szCs w:val="20"/>
      </w:rPr>
    </w:pPr>
    <w:r w:rsidRPr="005A371B">
      <w:rPr>
        <w:rFonts w:ascii="Arial" w:hAnsi="Arial" w:cs="Arial"/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6ABAE4" w14:textId="77777777" w:rsidR="004F687C" w:rsidRDefault="004F687C" w:rsidP="00D467D0">
      <w:pPr>
        <w:spacing w:after="0" w:line="240" w:lineRule="auto"/>
      </w:pPr>
      <w:r>
        <w:separator/>
      </w:r>
    </w:p>
  </w:footnote>
  <w:footnote w:type="continuationSeparator" w:id="0">
    <w:p w14:paraId="754D42AC" w14:textId="77777777" w:rsidR="004F687C" w:rsidRDefault="004F687C" w:rsidP="00D46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85C0C" w14:textId="7A4C6108" w:rsidR="00E63E88" w:rsidRPr="00FE1C98" w:rsidRDefault="00E63E88" w:rsidP="004F50CC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</w:p>
  <w:p w14:paraId="04119F1C" w14:textId="0A89EE78" w:rsidR="00E63E88" w:rsidRPr="00FE1C98" w:rsidRDefault="00E63E88" w:rsidP="002E1568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noProof/>
        <w:sz w:val="24"/>
        <w:szCs w:val="24"/>
        <w:lang w:val="es-ES" w:eastAsia="zh-CN"/>
      </w:rPr>
      <w:drawing>
        <wp:anchor distT="0" distB="0" distL="114300" distR="114300" simplePos="0" relativeHeight="251663360" behindDoc="0" locked="0" layoutInCell="1" allowOverlap="1" wp14:anchorId="452E2DF1" wp14:editId="17A561C7">
          <wp:simplePos x="0" y="0"/>
          <wp:positionH relativeFrom="margin">
            <wp:posOffset>-356235</wp:posOffset>
          </wp:positionH>
          <wp:positionV relativeFrom="margin">
            <wp:posOffset>-935990</wp:posOffset>
          </wp:positionV>
          <wp:extent cx="2295525" cy="966470"/>
          <wp:effectExtent l="0" t="0" r="9525" b="5080"/>
          <wp:wrapSquare wrapText="bothSides"/>
          <wp:docPr id="10" name="Imagen 10" descr="cid:image001.jpg@01D8BD3E.194DF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image001.jpg@01D8BD3E.194DF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47EF4">
      <w:rPr>
        <w:rFonts w:ascii="Arial" w:hAnsi="Arial" w:cs="Arial"/>
        <w:b/>
        <w:color w:val="002060"/>
        <w:sz w:val="24"/>
        <w:szCs w:val="24"/>
      </w:rPr>
      <w:t>C</w:t>
    </w:r>
    <w:r w:rsidRPr="00FE1C98">
      <w:rPr>
        <w:rFonts w:ascii="Arial" w:hAnsi="Arial"/>
        <w:b/>
        <w:color w:val="002060"/>
        <w:sz w:val="24"/>
      </w:rPr>
      <w:t xml:space="preserve">OMUNICADO DE PRENSA NÚM. </w:t>
    </w:r>
    <w:r>
      <w:rPr>
        <w:rFonts w:ascii="Arial" w:hAnsi="Arial"/>
        <w:b/>
        <w:color w:val="002060"/>
        <w:sz w:val="24"/>
      </w:rPr>
      <w:t>665/22</w:t>
    </w:r>
  </w:p>
  <w:p w14:paraId="3311A6C7" w14:textId="2982539B" w:rsidR="00E63E88" w:rsidRPr="00FE1C98" w:rsidRDefault="00E63E88" w:rsidP="002E1568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6"/>
        <w:lang w:val="pt-BR"/>
      </w:rPr>
    </w:pPr>
    <w:r>
      <w:rPr>
        <w:rFonts w:ascii="Arial" w:hAnsi="Arial"/>
        <w:b/>
        <w:color w:val="002060"/>
        <w:sz w:val="24"/>
        <w:lang w:val="pt-BR"/>
      </w:rPr>
      <w:t>21 DE NOVIEMBRE DE 2022</w:t>
    </w:r>
  </w:p>
  <w:p w14:paraId="4737DD36" w14:textId="1FB3E4BB" w:rsidR="00E63E88" w:rsidRPr="00FE1C98" w:rsidRDefault="00E63E88" w:rsidP="002E1568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/>
        <w:b/>
        <w:color w:val="002060"/>
        <w:sz w:val="24"/>
      </w:rPr>
    </w:pPr>
    <w:r w:rsidRPr="00FE1C98">
      <w:rPr>
        <w:rFonts w:ascii="Arial" w:hAnsi="Arial"/>
        <w:b/>
        <w:color w:val="002060"/>
        <w:sz w:val="24"/>
      </w:rPr>
      <w:t xml:space="preserve">PÁGINA </w:t>
    </w:r>
    <w:r w:rsidRPr="00FE1C98">
      <w:rPr>
        <w:rFonts w:ascii="Arial" w:hAnsi="Arial"/>
        <w:b/>
        <w:color w:val="002060"/>
        <w:sz w:val="24"/>
      </w:rPr>
      <w:fldChar w:fldCharType="begin"/>
    </w:r>
    <w:r w:rsidRPr="00FE1C98">
      <w:rPr>
        <w:rFonts w:ascii="Arial" w:hAnsi="Arial"/>
        <w:b/>
        <w:color w:val="002060"/>
        <w:sz w:val="24"/>
      </w:rPr>
      <w:instrText xml:space="preserve"> PAGE  \* Arabic </w:instrText>
    </w:r>
    <w:r w:rsidRPr="00FE1C98">
      <w:rPr>
        <w:rFonts w:ascii="Arial" w:hAnsi="Arial"/>
        <w:b/>
        <w:color w:val="002060"/>
        <w:sz w:val="24"/>
      </w:rPr>
      <w:fldChar w:fldCharType="separate"/>
    </w:r>
    <w:r>
      <w:rPr>
        <w:rFonts w:ascii="Arial" w:hAnsi="Arial"/>
        <w:b/>
        <w:color w:val="002060"/>
        <w:sz w:val="24"/>
      </w:rPr>
      <w:t>1</w:t>
    </w:r>
    <w:r w:rsidRPr="00FE1C98">
      <w:rPr>
        <w:rFonts w:ascii="Arial" w:hAnsi="Arial"/>
        <w:b/>
        <w:color w:val="002060"/>
        <w:sz w:val="24"/>
      </w:rPr>
      <w:fldChar w:fldCharType="end"/>
    </w:r>
    <w:r w:rsidRPr="00FE1C98">
      <w:rPr>
        <w:rFonts w:ascii="Arial" w:hAnsi="Arial"/>
        <w:b/>
        <w:color w:val="002060"/>
        <w:sz w:val="24"/>
      </w:rPr>
      <w:t>/</w:t>
    </w:r>
    <w:r>
      <w:rPr>
        <w:rFonts w:ascii="Arial" w:hAnsi="Arial"/>
        <w:b/>
        <w:color w:val="002060"/>
        <w:sz w:val="24"/>
      </w:rPr>
      <w:t>2</w:t>
    </w:r>
  </w:p>
  <w:p w14:paraId="18DFF0B5" w14:textId="77777777" w:rsidR="00E63E88" w:rsidRDefault="00E63E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5632FF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26E82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6308B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C41E7"/>
    <w:multiLevelType w:val="multilevel"/>
    <w:tmpl w:val="1ACC4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A5B3B"/>
    <w:multiLevelType w:val="multilevel"/>
    <w:tmpl w:val="54D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60F26DD"/>
    <w:multiLevelType w:val="multilevel"/>
    <w:tmpl w:val="6B76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8D91EED"/>
    <w:multiLevelType w:val="multilevel"/>
    <w:tmpl w:val="65447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41414F"/>
    <w:multiLevelType w:val="hybridMultilevel"/>
    <w:tmpl w:val="0FB4AA96"/>
    <w:lvl w:ilvl="0" w:tplc="C4406A3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43FD1"/>
    <w:multiLevelType w:val="multilevel"/>
    <w:tmpl w:val="D542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296F7D"/>
    <w:multiLevelType w:val="multilevel"/>
    <w:tmpl w:val="C200F1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DF1B86"/>
    <w:multiLevelType w:val="multilevel"/>
    <w:tmpl w:val="486251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251C6F13"/>
    <w:multiLevelType w:val="hybridMultilevel"/>
    <w:tmpl w:val="C41C1876"/>
    <w:lvl w:ilvl="0" w:tplc="1076E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E5511"/>
    <w:multiLevelType w:val="multilevel"/>
    <w:tmpl w:val="5C66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83B52EA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BFB4AC5"/>
    <w:multiLevelType w:val="hybridMultilevel"/>
    <w:tmpl w:val="71EE10B4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52D1"/>
    <w:multiLevelType w:val="hybridMultilevel"/>
    <w:tmpl w:val="EA86CC66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D291F"/>
    <w:multiLevelType w:val="multilevel"/>
    <w:tmpl w:val="817847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66F28DF"/>
    <w:multiLevelType w:val="multilevel"/>
    <w:tmpl w:val="7114A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4C4CDB"/>
    <w:multiLevelType w:val="multilevel"/>
    <w:tmpl w:val="5B3ECD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F275D0"/>
    <w:multiLevelType w:val="hybridMultilevel"/>
    <w:tmpl w:val="02C801F2"/>
    <w:lvl w:ilvl="0" w:tplc="0778D09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B22EC"/>
    <w:multiLevelType w:val="multilevel"/>
    <w:tmpl w:val="CACA4D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554CF1"/>
    <w:multiLevelType w:val="multilevel"/>
    <w:tmpl w:val="21FC25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34429C"/>
    <w:multiLevelType w:val="multilevel"/>
    <w:tmpl w:val="391A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1577A9"/>
    <w:multiLevelType w:val="multilevel"/>
    <w:tmpl w:val="B4A0E0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0206E"/>
    <w:multiLevelType w:val="multilevel"/>
    <w:tmpl w:val="AD40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13"/>
  </w:num>
  <w:num w:numId="5">
    <w:abstractNumId w:val="1"/>
  </w:num>
  <w:num w:numId="6">
    <w:abstractNumId w:val="14"/>
  </w:num>
  <w:num w:numId="7">
    <w:abstractNumId w:val="19"/>
  </w:num>
  <w:num w:numId="8">
    <w:abstractNumId w:val="11"/>
  </w:num>
  <w:num w:numId="9">
    <w:abstractNumId w:val="7"/>
  </w:num>
  <w:num w:numId="10">
    <w:abstractNumId w:val="6"/>
  </w:num>
  <w:num w:numId="11">
    <w:abstractNumId w:val="17"/>
  </w:num>
  <w:num w:numId="12">
    <w:abstractNumId w:val="9"/>
  </w:num>
  <w:num w:numId="13">
    <w:abstractNumId w:val="18"/>
  </w:num>
  <w:num w:numId="14">
    <w:abstractNumId w:val="20"/>
  </w:num>
  <w:num w:numId="15">
    <w:abstractNumId w:val="23"/>
  </w:num>
  <w:num w:numId="16">
    <w:abstractNumId w:val="21"/>
  </w:num>
  <w:num w:numId="17">
    <w:abstractNumId w:val="8"/>
  </w:num>
  <w:num w:numId="18">
    <w:abstractNumId w:val="16"/>
  </w:num>
  <w:num w:numId="19">
    <w:abstractNumId w:val="3"/>
  </w:num>
  <w:num w:numId="20">
    <w:abstractNumId w:val="10"/>
  </w:num>
  <w:num w:numId="21">
    <w:abstractNumId w:val="24"/>
  </w:num>
  <w:num w:numId="22">
    <w:abstractNumId w:val="22"/>
  </w:num>
  <w:num w:numId="23">
    <w:abstractNumId w:val="12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E75"/>
    <w:rsid w:val="00020B23"/>
    <w:rsid w:val="000367D8"/>
    <w:rsid w:val="00041951"/>
    <w:rsid w:val="0005439D"/>
    <w:rsid w:val="00062EEC"/>
    <w:rsid w:val="00091AF4"/>
    <w:rsid w:val="00094CE2"/>
    <w:rsid w:val="00097799"/>
    <w:rsid w:val="000A62AB"/>
    <w:rsid w:val="000C781E"/>
    <w:rsid w:val="000D183F"/>
    <w:rsid w:val="000D7101"/>
    <w:rsid w:val="000E176D"/>
    <w:rsid w:val="00121D92"/>
    <w:rsid w:val="00125365"/>
    <w:rsid w:val="00142C88"/>
    <w:rsid w:val="00156D9C"/>
    <w:rsid w:val="00157F34"/>
    <w:rsid w:val="00183406"/>
    <w:rsid w:val="00190933"/>
    <w:rsid w:val="001A0B06"/>
    <w:rsid w:val="001A5E75"/>
    <w:rsid w:val="001A6CB6"/>
    <w:rsid w:val="001B34F1"/>
    <w:rsid w:val="001B4838"/>
    <w:rsid w:val="001B535D"/>
    <w:rsid w:val="001C096A"/>
    <w:rsid w:val="001C26D2"/>
    <w:rsid w:val="001C2FDF"/>
    <w:rsid w:val="001C56D9"/>
    <w:rsid w:val="001D5B30"/>
    <w:rsid w:val="001E42D0"/>
    <w:rsid w:val="00205008"/>
    <w:rsid w:val="00205D48"/>
    <w:rsid w:val="00214238"/>
    <w:rsid w:val="002212CC"/>
    <w:rsid w:val="002302D5"/>
    <w:rsid w:val="00273F2A"/>
    <w:rsid w:val="002853FE"/>
    <w:rsid w:val="002A00A1"/>
    <w:rsid w:val="002B5E2C"/>
    <w:rsid w:val="002B7DCB"/>
    <w:rsid w:val="002E1568"/>
    <w:rsid w:val="002E449C"/>
    <w:rsid w:val="002E70B5"/>
    <w:rsid w:val="003026AD"/>
    <w:rsid w:val="003048B5"/>
    <w:rsid w:val="00307DA0"/>
    <w:rsid w:val="0035347C"/>
    <w:rsid w:val="00361DF2"/>
    <w:rsid w:val="003B0C64"/>
    <w:rsid w:val="003B4748"/>
    <w:rsid w:val="003D0432"/>
    <w:rsid w:val="003E1BA2"/>
    <w:rsid w:val="003E7B45"/>
    <w:rsid w:val="003F6403"/>
    <w:rsid w:val="00406FD7"/>
    <w:rsid w:val="00414F2E"/>
    <w:rsid w:val="00426418"/>
    <w:rsid w:val="00436239"/>
    <w:rsid w:val="0045078F"/>
    <w:rsid w:val="004521FF"/>
    <w:rsid w:val="00481C32"/>
    <w:rsid w:val="004837EF"/>
    <w:rsid w:val="0049799A"/>
    <w:rsid w:val="004A55EA"/>
    <w:rsid w:val="004C0D33"/>
    <w:rsid w:val="004C1ECF"/>
    <w:rsid w:val="004C4108"/>
    <w:rsid w:val="004D6F7A"/>
    <w:rsid w:val="004F50CC"/>
    <w:rsid w:val="004F5B21"/>
    <w:rsid w:val="004F687C"/>
    <w:rsid w:val="005150D9"/>
    <w:rsid w:val="0051569C"/>
    <w:rsid w:val="00523CCA"/>
    <w:rsid w:val="0052746D"/>
    <w:rsid w:val="00570D9A"/>
    <w:rsid w:val="005A1B57"/>
    <w:rsid w:val="005A341D"/>
    <w:rsid w:val="005A371B"/>
    <w:rsid w:val="005C1F83"/>
    <w:rsid w:val="005C6865"/>
    <w:rsid w:val="005E64B1"/>
    <w:rsid w:val="005F1D6B"/>
    <w:rsid w:val="005F471B"/>
    <w:rsid w:val="006055E8"/>
    <w:rsid w:val="00612529"/>
    <w:rsid w:val="00613223"/>
    <w:rsid w:val="006173D4"/>
    <w:rsid w:val="00623FBB"/>
    <w:rsid w:val="006306D3"/>
    <w:rsid w:val="00635D19"/>
    <w:rsid w:val="006451C4"/>
    <w:rsid w:val="00665EFD"/>
    <w:rsid w:val="00671EB0"/>
    <w:rsid w:val="00694629"/>
    <w:rsid w:val="006B1BA7"/>
    <w:rsid w:val="006B525A"/>
    <w:rsid w:val="006D235E"/>
    <w:rsid w:val="006F1779"/>
    <w:rsid w:val="0070394E"/>
    <w:rsid w:val="00727356"/>
    <w:rsid w:val="00730EAA"/>
    <w:rsid w:val="0074607C"/>
    <w:rsid w:val="00764CFF"/>
    <w:rsid w:val="00774D92"/>
    <w:rsid w:val="00785D17"/>
    <w:rsid w:val="007948CB"/>
    <w:rsid w:val="00797215"/>
    <w:rsid w:val="007C0828"/>
    <w:rsid w:val="007C74C2"/>
    <w:rsid w:val="00802F45"/>
    <w:rsid w:val="008206B4"/>
    <w:rsid w:val="008265F3"/>
    <w:rsid w:val="008441D3"/>
    <w:rsid w:val="00860C38"/>
    <w:rsid w:val="00862E75"/>
    <w:rsid w:val="00884118"/>
    <w:rsid w:val="008878C1"/>
    <w:rsid w:val="00890554"/>
    <w:rsid w:val="0089405E"/>
    <w:rsid w:val="00897CD9"/>
    <w:rsid w:val="008A1EF8"/>
    <w:rsid w:val="008A6954"/>
    <w:rsid w:val="008A6F24"/>
    <w:rsid w:val="008B6DD9"/>
    <w:rsid w:val="008C64A4"/>
    <w:rsid w:val="008D723C"/>
    <w:rsid w:val="008D7467"/>
    <w:rsid w:val="00902A79"/>
    <w:rsid w:val="00904C05"/>
    <w:rsid w:val="00921405"/>
    <w:rsid w:val="009251F9"/>
    <w:rsid w:val="00930246"/>
    <w:rsid w:val="009308F4"/>
    <w:rsid w:val="00944871"/>
    <w:rsid w:val="0095224A"/>
    <w:rsid w:val="00956C52"/>
    <w:rsid w:val="009622F4"/>
    <w:rsid w:val="00965DB8"/>
    <w:rsid w:val="00965F2A"/>
    <w:rsid w:val="0097248A"/>
    <w:rsid w:val="009866A8"/>
    <w:rsid w:val="00990A04"/>
    <w:rsid w:val="009A0A58"/>
    <w:rsid w:val="009D584B"/>
    <w:rsid w:val="009E70CB"/>
    <w:rsid w:val="009F006C"/>
    <w:rsid w:val="00A024BA"/>
    <w:rsid w:val="00A34B91"/>
    <w:rsid w:val="00A372AB"/>
    <w:rsid w:val="00A42B12"/>
    <w:rsid w:val="00A47AED"/>
    <w:rsid w:val="00A5021E"/>
    <w:rsid w:val="00A61699"/>
    <w:rsid w:val="00A74CA4"/>
    <w:rsid w:val="00A84F6D"/>
    <w:rsid w:val="00AA6D98"/>
    <w:rsid w:val="00AB62B0"/>
    <w:rsid w:val="00AE3A60"/>
    <w:rsid w:val="00AE6503"/>
    <w:rsid w:val="00B02B13"/>
    <w:rsid w:val="00B07F2E"/>
    <w:rsid w:val="00B1092C"/>
    <w:rsid w:val="00B163FF"/>
    <w:rsid w:val="00B1716F"/>
    <w:rsid w:val="00B17911"/>
    <w:rsid w:val="00B2523B"/>
    <w:rsid w:val="00B303E3"/>
    <w:rsid w:val="00B37AC4"/>
    <w:rsid w:val="00B40632"/>
    <w:rsid w:val="00B53E31"/>
    <w:rsid w:val="00B668F5"/>
    <w:rsid w:val="00B70353"/>
    <w:rsid w:val="00B80B7D"/>
    <w:rsid w:val="00B83845"/>
    <w:rsid w:val="00B947F7"/>
    <w:rsid w:val="00BC1C1E"/>
    <w:rsid w:val="00BC44A2"/>
    <w:rsid w:val="00BC4BE9"/>
    <w:rsid w:val="00BD0551"/>
    <w:rsid w:val="00BE078F"/>
    <w:rsid w:val="00BE4623"/>
    <w:rsid w:val="00BE76CB"/>
    <w:rsid w:val="00BF4E80"/>
    <w:rsid w:val="00BF582C"/>
    <w:rsid w:val="00C00E1F"/>
    <w:rsid w:val="00C0129C"/>
    <w:rsid w:val="00C03DF9"/>
    <w:rsid w:val="00C16224"/>
    <w:rsid w:val="00C167C0"/>
    <w:rsid w:val="00C54D66"/>
    <w:rsid w:val="00C84F23"/>
    <w:rsid w:val="00C94C56"/>
    <w:rsid w:val="00CA127F"/>
    <w:rsid w:val="00CA2DEB"/>
    <w:rsid w:val="00CD66DE"/>
    <w:rsid w:val="00CE1132"/>
    <w:rsid w:val="00CF09BE"/>
    <w:rsid w:val="00CF4B17"/>
    <w:rsid w:val="00CF4F84"/>
    <w:rsid w:val="00D04823"/>
    <w:rsid w:val="00D118F0"/>
    <w:rsid w:val="00D20B09"/>
    <w:rsid w:val="00D26850"/>
    <w:rsid w:val="00D437CE"/>
    <w:rsid w:val="00D467D0"/>
    <w:rsid w:val="00D62DF1"/>
    <w:rsid w:val="00D64C86"/>
    <w:rsid w:val="00D7159B"/>
    <w:rsid w:val="00D90CD4"/>
    <w:rsid w:val="00DA2A3E"/>
    <w:rsid w:val="00DA4007"/>
    <w:rsid w:val="00DD35B1"/>
    <w:rsid w:val="00E058CD"/>
    <w:rsid w:val="00E05CE4"/>
    <w:rsid w:val="00E076E9"/>
    <w:rsid w:val="00E24338"/>
    <w:rsid w:val="00E374B6"/>
    <w:rsid w:val="00E60B43"/>
    <w:rsid w:val="00E63E88"/>
    <w:rsid w:val="00E65131"/>
    <w:rsid w:val="00E80D9E"/>
    <w:rsid w:val="00E94F48"/>
    <w:rsid w:val="00EB768C"/>
    <w:rsid w:val="00ED489C"/>
    <w:rsid w:val="00EE2B11"/>
    <w:rsid w:val="00EE710E"/>
    <w:rsid w:val="00EF50B2"/>
    <w:rsid w:val="00EF7070"/>
    <w:rsid w:val="00F010E3"/>
    <w:rsid w:val="00F05AB7"/>
    <w:rsid w:val="00F06861"/>
    <w:rsid w:val="00F14812"/>
    <w:rsid w:val="00F26708"/>
    <w:rsid w:val="00F319F4"/>
    <w:rsid w:val="00F36946"/>
    <w:rsid w:val="00F52650"/>
    <w:rsid w:val="00F611C3"/>
    <w:rsid w:val="00F64547"/>
    <w:rsid w:val="00F76997"/>
    <w:rsid w:val="00F96BCD"/>
    <w:rsid w:val="00FB471D"/>
    <w:rsid w:val="00FC328A"/>
    <w:rsid w:val="00FE0B16"/>
    <w:rsid w:val="00FF1DF0"/>
    <w:rsid w:val="00FF63C1"/>
    <w:rsid w:val="00FF6C75"/>
    <w:rsid w:val="00FF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1A4B3C"/>
  <w15:chartTrackingRefBased/>
  <w15:docId w15:val="{3B167CE7-CC5A-4FA6-8BC1-5399DFCE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7D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3">
    <w:name w:val="Pa3"/>
    <w:basedOn w:val="Normal"/>
    <w:next w:val="Normal"/>
    <w:uiPriority w:val="99"/>
    <w:rsid w:val="001A5E75"/>
    <w:pPr>
      <w:autoSpaceDE w:val="0"/>
      <w:autoSpaceDN w:val="0"/>
      <w:adjustRightInd w:val="0"/>
      <w:spacing w:after="0" w:line="281" w:lineRule="atLeast"/>
    </w:pPr>
    <w:rPr>
      <w:rFonts w:ascii="JLDQPG+Arial-BoldMT" w:hAnsi="JLDQPG+Arial-BoldMT"/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1A5E75"/>
    <w:pPr>
      <w:autoSpaceDE w:val="0"/>
      <w:autoSpaceDN w:val="0"/>
      <w:adjustRightInd w:val="0"/>
      <w:spacing w:after="0" w:line="221" w:lineRule="atLeast"/>
    </w:pPr>
    <w:rPr>
      <w:rFonts w:ascii="JLDQPG+Arial-BoldMT" w:hAnsi="JLDQPG+Arial-BoldMT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1A5E75"/>
    <w:pPr>
      <w:autoSpaceDE w:val="0"/>
      <w:autoSpaceDN w:val="0"/>
      <w:adjustRightInd w:val="0"/>
      <w:spacing w:after="0" w:line="221" w:lineRule="atLeast"/>
    </w:pPr>
    <w:rPr>
      <w:rFonts w:ascii="JLDQPG+Arial-BoldMT" w:hAnsi="JLDQPG+Arial-BoldMT"/>
      <w:sz w:val="24"/>
      <w:szCs w:val="24"/>
    </w:rPr>
  </w:style>
  <w:style w:type="character" w:customStyle="1" w:styleId="A0">
    <w:name w:val="A0"/>
    <w:uiPriority w:val="99"/>
    <w:rsid w:val="001A5E75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97248A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97248A"/>
    <w:pPr>
      <w:spacing w:line="20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F96BCD"/>
    <w:pPr>
      <w:spacing w:line="201" w:lineRule="atLeast"/>
    </w:pPr>
    <w:rPr>
      <w:rFonts w:ascii="Arial" w:hAnsi="Arial" w:cs="Arial"/>
      <w:color w:val="auto"/>
    </w:rPr>
  </w:style>
  <w:style w:type="paragraph" w:styleId="NormalWeb">
    <w:name w:val="Normal (Web)"/>
    <w:basedOn w:val="Normal"/>
    <w:uiPriority w:val="99"/>
    <w:unhideWhenUsed/>
    <w:rsid w:val="00F96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D46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7D0"/>
  </w:style>
  <w:style w:type="paragraph" w:styleId="Piedepgina">
    <w:name w:val="footer"/>
    <w:basedOn w:val="Normal"/>
    <w:link w:val="PiedepginaCar"/>
    <w:uiPriority w:val="99"/>
    <w:unhideWhenUsed/>
    <w:rsid w:val="00D467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7D0"/>
  </w:style>
  <w:style w:type="paragraph" w:customStyle="1" w:styleId="Pa7">
    <w:name w:val="Pa7"/>
    <w:basedOn w:val="Default"/>
    <w:next w:val="Default"/>
    <w:uiPriority w:val="99"/>
    <w:rsid w:val="00C16224"/>
    <w:pPr>
      <w:spacing w:line="201" w:lineRule="atLeast"/>
    </w:pPr>
    <w:rPr>
      <w:rFonts w:ascii="Arial" w:hAnsi="Arial" w:cs="Arial"/>
      <w:color w:val="auto"/>
    </w:rPr>
  </w:style>
  <w:style w:type="paragraph" w:customStyle="1" w:styleId="Pa8">
    <w:name w:val="Pa8"/>
    <w:basedOn w:val="Default"/>
    <w:next w:val="Default"/>
    <w:uiPriority w:val="99"/>
    <w:rsid w:val="005150D9"/>
    <w:pPr>
      <w:spacing w:line="201" w:lineRule="atLeast"/>
    </w:pPr>
    <w:rPr>
      <w:rFonts w:ascii="Arial" w:hAnsi="Arial" w:cs="Arial"/>
      <w:color w:val="auto"/>
    </w:rPr>
  </w:style>
  <w:style w:type="character" w:customStyle="1" w:styleId="A6">
    <w:name w:val="A6"/>
    <w:uiPriority w:val="99"/>
    <w:rsid w:val="005150D9"/>
    <w:rPr>
      <w:rFonts w:ascii="JLDQPG+Arial-BoldMT" w:hAnsi="JLDQPG+Arial-BoldMT" w:cs="JLDQPG+Arial-BoldMT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6451C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9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A4"/>
    <w:uiPriority w:val="99"/>
    <w:rsid w:val="006173D4"/>
    <w:rPr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D7101"/>
    <w:rPr>
      <w:color w:val="0563C1" w:themeColor="hyperlink"/>
      <w:u w:val="single"/>
    </w:rPr>
  </w:style>
  <w:style w:type="paragraph" w:customStyle="1" w:styleId="msonormal0">
    <w:name w:val="msonormal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extrun">
    <w:name w:val="textrun"/>
    <w:basedOn w:val="Fuentedeprrafopredeter"/>
    <w:rsid w:val="00273F2A"/>
  </w:style>
  <w:style w:type="character" w:customStyle="1" w:styleId="normaltextrun">
    <w:name w:val="normaltextrun"/>
    <w:basedOn w:val="Fuentedeprrafopredeter"/>
    <w:rsid w:val="00273F2A"/>
  </w:style>
  <w:style w:type="character" w:customStyle="1" w:styleId="eop">
    <w:name w:val="eop"/>
    <w:basedOn w:val="Fuentedeprrafopredeter"/>
    <w:rsid w:val="00273F2A"/>
  </w:style>
  <w:style w:type="paragraph" w:customStyle="1" w:styleId="outlineelement">
    <w:name w:val="outlineelement"/>
    <w:basedOn w:val="Normal"/>
    <w:rsid w:val="0027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inebreakblob">
    <w:name w:val="linebreakblob"/>
    <w:basedOn w:val="Fuentedeprrafopredeter"/>
    <w:rsid w:val="00273F2A"/>
  </w:style>
  <w:style w:type="character" w:customStyle="1" w:styleId="scxw176135283">
    <w:name w:val="scxw176135283"/>
    <w:basedOn w:val="Fuentedeprrafopredeter"/>
    <w:rsid w:val="00273F2A"/>
  </w:style>
  <w:style w:type="character" w:styleId="Hipervnculovisitado">
    <w:name w:val="FollowedHyperlink"/>
    <w:basedOn w:val="Fuentedeprrafopredeter"/>
    <w:uiPriority w:val="99"/>
    <w:semiHidden/>
    <w:unhideWhenUsed/>
    <w:rsid w:val="00273F2A"/>
    <w:rPr>
      <w:color w:val="800080"/>
      <w:u w:val="single"/>
    </w:rPr>
  </w:style>
  <w:style w:type="paragraph" w:customStyle="1" w:styleId="bullet">
    <w:name w:val="bullet"/>
    <w:basedOn w:val="Normal"/>
    <w:rsid w:val="00B70353"/>
    <w:pPr>
      <w:keepLines/>
      <w:spacing w:before="240" w:after="120" w:line="240" w:lineRule="auto"/>
      <w:ind w:left="1418" w:right="901" w:hanging="284"/>
      <w:jc w:val="both"/>
    </w:pPr>
    <w:rPr>
      <w:rFonts w:ascii="Arial" w:eastAsia="Times New Roman" w:hAnsi="Arial" w:cs="Times New Roman"/>
      <w:b/>
      <w:color w:val="0000FF"/>
      <w:spacing w:val="10"/>
      <w:sz w:val="24"/>
      <w:szCs w:val="20"/>
      <w:lang w:eastAsia="es-ES"/>
    </w:rPr>
  </w:style>
  <w:style w:type="paragraph" w:styleId="Revisin">
    <w:name w:val="Revision"/>
    <w:hidden/>
    <w:uiPriority w:val="99"/>
    <w:semiHidden/>
    <w:rsid w:val="000C781E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F63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F63C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3C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3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3C1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097799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0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A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BD3E.194DF0F0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1DA7C-D6D0-4B79-AF43-1497F1510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549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Revisan Agricultura e INEGI avances del Censo Agropecuario 2022.</vt:lpstr>
    </vt:vector>
  </TitlesOfParts>
  <Manager>INEGI</Manager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Revisan Agricultura e INEGI avances del Censo Agropecuario 2022.</dc:title>
  <dc:subject/>
  <dc:creator>INEGI</dc:creator>
  <cp:keywords/>
  <dc:description/>
  <cp:lastModifiedBy>GUILLEN MEDINA MOISES</cp:lastModifiedBy>
  <cp:revision>7</cp:revision>
  <dcterms:created xsi:type="dcterms:W3CDTF">2022-11-19T00:16:00Z</dcterms:created>
  <dcterms:modified xsi:type="dcterms:W3CDTF">2022-11-19T00:40:00Z</dcterms:modified>
</cp:coreProperties>
</file>