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6FB0A" w14:textId="77777777" w:rsidR="0045229B" w:rsidRPr="00FC3C74" w:rsidRDefault="0045229B" w:rsidP="0045229B">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4384" behindDoc="0" locked="0" layoutInCell="1" allowOverlap="1" wp14:anchorId="5F9E6C78" wp14:editId="5BB4231D">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CC46E1E" w14:textId="77777777" w:rsidR="0045229B" w:rsidRPr="003D4E37" w:rsidRDefault="0045229B" w:rsidP="0045229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9E6C7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CC46E1E" w14:textId="77777777" w:rsidR="0045229B" w:rsidRPr="003D4E37" w:rsidRDefault="0045229B" w:rsidP="0045229B">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txbxContent>
                </v:textbox>
                <w10:wrap type="square"/>
              </v:shape>
            </w:pict>
          </mc:Fallback>
        </mc:AlternateContent>
      </w:r>
      <w:bookmarkStart w:id="0" w:name="_Hlk61875621"/>
    </w:p>
    <w:p w14:paraId="6D897690" w14:textId="77777777" w:rsidR="0045229B" w:rsidRDefault="0045229B" w:rsidP="0045229B">
      <w:pPr>
        <w:jc w:val="center"/>
        <w:rPr>
          <w:b/>
          <w:bCs/>
          <w:caps/>
          <w:sz w:val="28"/>
          <w:szCs w:val="28"/>
        </w:rPr>
      </w:pPr>
    </w:p>
    <w:p w14:paraId="4D965A8A" w14:textId="77777777" w:rsidR="0045229B" w:rsidRPr="008E7EC1" w:rsidRDefault="0045229B" w:rsidP="0045229B">
      <w:pPr>
        <w:pStyle w:val="Textoindependiente"/>
        <w:rPr>
          <w:sz w:val="24"/>
          <w:szCs w:val="24"/>
        </w:rPr>
      </w:pPr>
    </w:p>
    <w:p w14:paraId="1C1C2D16" w14:textId="0045050E" w:rsidR="0045229B" w:rsidRPr="00360CAA" w:rsidRDefault="0045229B" w:rsidP="0045229B">
      <w:pPr>
        <w:pStyle w:val="Textoindependiente"/>
        <w:spacing w:before="240"/>
        <w:rPr>
          <w:sz w:val="24"/>
          <w:szCs w:val="24"/>
        </w:rPr>
      </w:pPr>
      <w:bookmarkStart w:id="1" w:name="_GoBack"/>
      <w:bookmarkEnd w:id="1"/>
      <w:r w:rsidRPr="00360CAA">
        <w:rPr>
          <w:sz w:val="24"/>
          <w:szCs w:val="24"/>
        </w:rPr>
        <w:t xml:space="preserve">INDICADOR MENSUAL DE LA </w:t>
      </w:r>
      <w:r w:rsidRPr="00360CAA">
        <w:rPr>
          <w:sz w:val="24"/>
          <w:szCs w:val="24"/>
        </w:rPr>
        <w:br/>
        <w:t>INVERSIÓN FIJA BRUTA</w:t>
      </w:r>
      <w:r w:rsidRPr="00360CAA">
        <w:rPr>
          <w:sz w:val="24"/>
          <w:szCs w:val="24"/>
          <w:vertAlign w:val="superscript"/>
        </w:rPr>
        <w:footnoteReference w:id="1"/>
      </w:r>
      <w:r w:rsidRPr="00360CAA">
        <w:rPr>
          <w:sz w:val="24"/>
          <w:szCs w:val="24"/>
        </w:rPr>
        <w:t xml:space="preserve"> </w:t>
      </w:r>
    </w:p>
    <w:p w14:paraId="7FFA6D5F" w14:textId="77777777" w:rsidR="0045229B" w:rsidRPr="00360CAA" w:rsidRDefault="0045229B" w:rsidP="0045229B">
      <w:pPr>
        <w:pStyle w:val="Textoindependiente"/>
        <w:tabs>
          <w:tab w:val="center" w:pos="4420"/>
          <w:tab w:val="left" w:pos="7995"/>
        </w:tabs>
        <w:rPr>
          <w:b w:val="0"/>
          <w:sz w:val="24"/>
          <w:szCs w:val="24"/>
        </w:rPr>
      </w:pPr>
      <w:r w:rsidRPr="00360CAA">
        <w:rPr>
          <w:sz w:val="24"/>
          <w:szCs w:val="24"/>
        </w:rPr>
        <w:t>junio DE 2022</w:t>
      </w:r>
    </w:p>
    <w:p w14:paraId="4542C12F" w14:textId="77777777" w:rsidR="0045229B" w:rsidRPr="00D61417" w:rsidRDefault="0045229B" w:rsidP="0045229B">
      <w:pPr>
        <w:pStyle w:val="bullet"/>
        <w:widowControl w:val="0"/>
        <w:ind w:left="0" w:right="49" w:firstLine="0"/>
        <w:rPr>
          <w:b w:val="0"/>
          <w:sz w:val="24"/>
          <w:szCs w:val="24"/>
          <w:lang w:val="es-MX"/>
        </w:rPr>
      </w:pPr>
      <w:r w:rsidRPr="00D61417">
        <w:rPr>
          <w:b w:val="0"/>
          <w:sz w:val="24"/>
          <w:szCs w:val="24"/>
          <w:lang w:val="es-MX"/>
        </w:rPr>
        <w:t>En junio de 2022 y con cifras desestacionalizadas,</w:t>
      </w:r>
      <w:r w:rsidRPr="00D61417">
        <w:rPr>
          <w:b w:val="0"/>
          <w:sz w:val="24"/>
          <w:szCs w:val="24"/>
          <w:vertAlign w:val="superscript"/>
          <w:lang w:val="es-MX"/>
        </w:rPr>
        <w:footnoteReference w:id="2"/>
      </w:r>
      <w:r w:rsidRPr="00D61417">
        <w:rPr>
          <w:b w:val="0"/>
          <w:sz w:val="24"/>
          <w:szCs w:val="24"/>
          <w:lang w:val="es-MX"/>
        </w:rPr>
        <w:t xml:space="preserve"> la Inversión Fija Bruta aumentó 0.7 % a tasa mensual.</w:t>
      </w:r>
    </w:p>
    <w:p w14:paraId="2CFA02AA" w14:textId="77777777" w:rsidR="0045229B" w:rsidRDefault="0045229B" w:rsidP="0045229B">
      <w:pPr>
        <w:pStyle w:val="Titcuadrograf"/>
        <w:ind w:left="0"/>
        <w:rPr>
          <w:sz w:val="22"/>
          <w:szCs w:val="22"/>
        </w:rPr>
      </w:pPr>
    </w:p>
    <w:p w14:paraId="0E44FE64" w14:textId="77777777" w:rsidR="0045229B" w:rsidRPr="002A78B3" w:rsidRDefault="0045229B" w:rsidP="0045229B">
      <w:pPr>
        <w:jc w:val="center"/>
        <w:outlineLvl w:val="3"/>
        <w:rPr>
          <w:rFonts w:cs="Arial"/>
          <w:b/>
          <w:smallCaps/>
          <w:sz w:val="20"/>
        </w:rPr>
      </w:pPr>
    </w:p>
    <w:bookmarkEnd w:id="0"/>
    <w:p w14:paraId="07DFF283" w14:textId="77777777" w:rsidR="0045229B" w:rsidRDefault="0045229B" w:rsidP="0045229B">
      <w:pPr>
        <w:spacing w:before="240"/>
        <w:jc w:val="center"/>
        <w:outlineLvl w:val="3"/>
        <w:rPr>
          <w:rFonts w:cs="Arial"/>
          <w:b/>
          <w:smallCaps/>
          <w:sz w:val="22"/>
        </w:rPr>
      </w:pPr>
      <w:r>
        <w:rPr>
          <w:rFonts w:cs="Arial"/>
          <w:b/>
          <w:smallCaps/>
          <w:sz w:val="22"/>
        </w:rPr>
        <w:t xml:space="preserve">Inversión Fija Bruta </w:t>
      </w:r>
    </w:p>
    <w:p w14:paraId="35673733" w14:textId="77777777" w:rsidR="0045229B" w:rsidRDefault="0045229B" w:rsidP="0045229B">
      <w:pPr>
        <w:jc w:val="center"/>
        <w:outlineLvl w:val="3"/>
        <w:rPr>
          <w:rFonts w:cs="Arial"/>
          <w:sz w:val="18"/>
          <w:szCs w:val="18"/>
        </w:rPr>
      </w:pPr>
      <w:r>
        <w:rPr>
          <w:rFonts w:cs="Arial"/>
          <w:smallCaps/>
          <w:sz w:val="18"/>
          <w:szCs w:val="18"/>
        </w:rPr>
        <w:t>(</w:t>
      </w:r>
      <w:r>
        <w:rPr>
          <w:rFonts w:cs="Arial"/>
          <w:sz w:val="18"/>
          <w:szCs w:val="18"/>
        </w:rPr>
        <w:t>Índice base 2013=100)</w:t>
      </w:r>
    </w:p>
    <w:p w14:paraId="53BD6E6D" w14:textId="77777777" w:rsidR="0045229B" w:rsidRDefault="0045229B" w:rsidP="0045229B">
      <w:pPr>
        <w:jc w:val="center"/>
        <w:outlineLvl w:val="3"/>
        <w:rPr>
          <w:rFonts w:cs="Arial"/>
          <w:sz w:val="18"/>
          <w:szCs w:val="18"/>
        </w:rPr>
      </w:pPr>
      <w:r>
        <w:rPr>
          <w:noProof/>
        </w:rPr>
        <w:drawing>
          <wp:inline distT="0" distB="0" distL="0" distR="0" wp14:anchorId="28B4027A" wp14:editId="1CCFCE3A">
            <wp:extent cx="4320000" cy="2541771"/>
            <wp:effectExtent l="0" t="0" r="23495" b="11430"/>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5422FB4" w14:textId="77777777" w:rsidR="0045229B" w:rsidRDefault="0045229B" w:rsidP="0045229B">
      <w:pPr>
        <w:ind w:left="1701"/>
      </w:pPr>
      <w:r>
        <w:rPr>
          <w:rFonts w:cs="Arial"/>
          <w:sz w:val="16"/>
        </w:rPr>
        <w:t>Fuente: INEGI</w:t>
      </w:r>
    </w:p>
    <w:p w14:paraId="772CD9A3" w14:textId="77777777" w:rsidR="0045229B" w:rsidRDefault="0045229B" w:rsidP="0045229B">
      <w:pPr>
        <w:jc w:val="center"/>
        <w:outlineLvl w:val="3"/>
        <w:rPr>
          <w:rFonts w:cs="Arial"/>
          <w:b/>
          <w:smallCaps/>
          <w:sz w:val="22"/>
        </w:rPr>
      </w:pPr>
    </w:p>
    <w:p w14:paraId="0EA64CD6" w14:textId="77777777" w:rsidR="0045229B" w:rsidRDefault="0045229B" w:rsidP="0045229B">
      <w:pPr>
        <w:jc w:val="center"/>
        <w:outlineLvl w:val="3"/>
        <w:rPr>
          <w:rFonts w:cs="Arial"/>
          <w:b/>
          <w:smallCaps/>
          <w:sz w:val="22"/>
        </w:rPr>
      </w:pPr>
    </w:p>
    <w:p w14:paraId="1CDE62B8" w14:textId="77777777" w:rsidR="0045229B" w:rsidRDefault="0045229B" w:rsidP="0045229B">
      <w:pPr>
        <w:jc w:val="center"/>
        <w:outlineLvl w:val="3"/>
        <w:rPr>
          <w:rFonts w:cs="Arial"/>
          <w:b/>
          <w:smallCaps/>
          <w:sz w:val="22"/>
        </w:rPr>
      </w:pPr>
    </w:p>
    <w:p w14:paraId="1A7DF06F" w14:textId="77777777" w:rsidR="0045229B" w:rsidRPr="005710EC" w:rsidRDefault="0045229B" w:rsidP="0045229B">
      <w:pPr>
        <w:pStyle w:val="bullet"/>
        <w:widowControl w:val="0"/>
        <w:ind w:left="0" w:right="49" w:firstLine="0"/>
        <w:rPr>
          <w:b w:val="0"/>
          <w:sz w:val="24"/>
          <w:szCs w:val="24"/>
          <w:lang w:val="es-MX"/>
        </w:rPr>
      </w:pPr>
      <w:r w:rsidRPr="005710EC">
        <w:rPr>
          <w:b w:val="0"/>
          <w:sz w:val="24"/>
          <w:szCs w:val="24"/>
          <w:lang w:val="es-MX"/>
        </w:rPr>
        <w:t xml:space="preserve">Por componente y con datos ajustados por estacionalidad, en junio de 2022, los gastos efectuados en Maquinaria y Equipo total </w:t>
      </w:r>
      <w:r w:rsidRPr="005710EC">
        <w:rPr>
          <w:rFonts w:cs="Arial"/>
          <w:b w:val="0"/>
          <w:sz w:val="24"/>
          <w:szCs w:val="24"/>
          <w:lang w:val="es-MX"/>
        </w:rPr>
        <w:t>—</w:t>
      </w:r>
      <w:r w:rsidRPr="005710EC">
        <w:rPr>
          <w:b w:val="0"/>
          <w:sz w:val="24"/>
          <w:szCs w:val="24"/>
          <w:lang w:val="es-MX"/>
        </w:rPr>
        <w:t>de origen nacional e importado</w:t>
      </w:r>
      <w:r w:rsidRPr="005710EC">
        <w:rPr>
          <w:rFonts w:cs="Arial"/>
          <w:b w:val="0"/>
          <w:sz w:val="24"/>
          <w:szCs w:val="24"/>
          <w:lang w:val="es-MX"/>
        </w:rPr>
        <w:t>—</w:t>
      </w:r>
      <w:r w:rsidRPr="005710EC">
        <w:rPr>
          <w:b w:val="0"/>
          <w:sz w:val="24"/>
          <w:szCs w:val="24"/>
          <w:lang w:val="es-MX"/>
        </w:rPr>
        <w:t xml:space="preserve"> incrementaron 1.3 % a tasa mensual y en Construcción, 0.4 por ciento. </w:t>
      </w:r>
    </w:p>
    <w:p w14:paraId="6C7D7FA7" w14:textId="77777777" w:rsidR="0045229B" w:rsidRPr="008B59A2" w:rsidRDefault="0045229B" w:rsidP="0045229B">
      <w:pPr>
        <w:pStyle w:val="bulnot"/>
        <w:widowControl w:val="0"/>
        <w:tabs>
          <w:tab w:val="clear" w:pos="851"/>
        </w:tabs>
        <w:spacing w:before="240"/>
        <w:ind w:left="0" w:right="49" w:firstLine="0"/>
        <w:rPr>
          <w:b w:val="0"/>
          <w:color w:val="auto"/>
          <w:sz w:val="24"/>
          <w:szCs w:val="24"/>
        </w:rPr>
      </w:pPr>
    </w:p>
    <w:p w14:paraId="259725C0" w14:textId="77777777" w:rsidR="0045229B" w:rsidRDefault="0045229B" w:rsidP="0045229B">
      <w:pPr>
        <w:pStyle w:val="bulnot"/>
        <w:widowControl w:val="0"/>
        <w:tabs>
          <w:tab w:val="clear" w:pos="851"/>
        </w:tabs>
        <w:spacing w:before="240"/>
        <w:ind w:left="0" w:right="49" w:firstLine="0"/>
        <w:rPr>
          <w:b w:val="0"/>
          <w:color w:val="auto"/>
          <w:sz w:val="24"/>
          <w:szCs w:val="24"/>
        </w:rPr>
      </w:pPr>
    </w:p>
    <w:p w14:paraId="329008CC" w14:textId="77777777" w:rsidR="0045229B" w:rsidRPr="00D61417" w:rsidRDefault="0045229B" w:rsidP="00D61417">
      <w:pPr>
        <w:pStyle w:val="bullet"/>
        <w:widowControl w:val="0"/>
        <w:ind w:left="0" w:right="49" w:firstLine="0"/>
        <w:rPr>
          <w:b w:val="0"/>
          <w:sz w:val="24"/>
          <w:szCs w:val="24"/>
          <w:lang w:val="es-MX"/>
        </w:rPr>
      </w:pPr>
      <w:r w:rsidRPr="00D61417">
        <w:rPr>
          <w:b w:val="0"/>
          <w:sz w:val="24"/>
          <w:szCs w:val="24"/>
          <w:lang w:val="es-MX"/>
        </w:rPr>
        <w:lastRenderedPageBreak/>
        <w:t>En junio de 2022 y con series desestacionalizadas, la Inversión Fija Bruta creció 8.5 % a tasa anual, en términos reales. A su interior, los gastos en Maquinaria y Equipo total subieron 14.2 % y en Construcción, 2.9 por ciento.</w:t>
      </w:r>
    </w:p>
    <w:p w14:paraId="5AAE4FFA" w14:textId="77777777" w:rsidR="0045229B" w:rsidRDefault="0045229B" w:rsidP="00D61417">
      <w:pPr>
        <w:pStyle w:val="p01"/>
        <w:keepLines w:val="0"/>
        <w:widowControl w:val="0"/>
        <w:spacing w:before="0"/>
        <w:ind w:right="49" w:firstLine="1"/>
        <w:jc w:val="center"/>
        <w:rPr>
          <w:rFonts w:ascii="Arial" w:hAnsi="Arial" w:cs="Arial"/>
          <w:b/>
          <w:smallCaps/>
          <w:color w:val="auto"/>
          <w:sz w:val="22"/>
          <w:szCs w:val="22"/>
        </w:rPr>
      </w:pPr>
    </w:p>
    <w:p w14:paraId="6C3F09CD" w14:textId="77777777" w:rsidR="0045229B" w:rsidRDefault="0045229B" w:rsidP="00D61417">
      <w:pPr>
        <w:pStyle w:val="p01"/>
        <w:keepLines w:val="0"/>
        <w:widowControl w:val="0"/>
        <w:spacing w:before="0"/>
        <w:ind w:right="49"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4967F176" w14:textId="77777777" w:rsidR="0045229B" w:rsidRDefault="0045229B" w:rsidP="00D61417">
      <w:pPr>
        <w:pStyle w:val="p01"/>
        <w:keepLines w:val="0"/>
        <w:widowControl w:val="0"/>
        <w:spacing w:before="0"/>
        <w:ind w:right="49" w:firstLine="1"/>
        <w:jc w:val="center"/>
        <w:rPr>
          <w:rFonts w:ascii="Arial" w:hAnsi="Arial" w:cs="Arial"/>
          <w:b/>
          <w:smallCaps/>
          <w:color w:val="auto"/>
          <w:sz w:val="22"/>
          <w:szCs w:val="22"/>
        </w:rPr>
      </w:pPr>
      <w:r>
        <w:rPr>
          <w:rFonts w:ascii="Arial" w:hAnsi="Arial" w:cs="Arial"/>
          <w:b/>
          <w:smallCaps/>
          <w:color w:val="auto"/>
          <w:sz w:val="22"/>
          <w:szCs w:val="22"/>
        </w:rPr>
        <w:t>junio de 2022</w:t>
      </w:r>
    </w:p>
    <w:p w14:paraId="33A71C9A" w14:textId="77777777" w:rsidR="0045229B" w:rsidRDefault="0045229B" w:rsidP="00D61417">
      <w:pPr>
        <w:pStyle w:val="p01"/>
        <w:keepLines w:val="0"/>
        <w:spacing w:before="0"/>
        <w:ind w:right="49"/>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45229B" w:rsidRPr="004E6CFE" w14:paraId="7101E2CA" w14:textId="77777777" w:rsidTr="00C4602C">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2D010687" w14:textId="77777777" w:rsidR="0045229B" w:rsidRPr="004E6CFE" w:rsidRDefault="0045229B" w:rsidP="00D61417">
            <w:pPr>
              <w:pStyle w:val="p0"/>
              <w:tabs>
                <w:tab w:val="left" w:pos="546"/>
              </w:tabs>
              <w:spacing w:before="20" w:after="20"/>
              <w:ind w:right="49"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1B6446EE" w14:textId="77777777" w:rsidR="0045229B" w:rsidRPr="004E6CFE" w:rsidRDefault="0045229B" w:rsidP="00D61417">
            <w:pPr>
              <w:pStyle w:val="p0"/>
              <w:keepNext/>
              <w:spacing w:before="0"/>
              <w:ind w:left="-74" w:right="49"/>
              <w:jc w:val="center"/>
              <w:rPr>
                <w:rFonts w:cs="Arial"/>
                <w:color w:val="auto"/>
                <w:sz w:val="18"/>
                <w:szCs w:val="18"/>
              </w:rPr>
            </w:pPr>
            <w:r>
              <w:rPr>
                <w:rFonts w:cs="Arial"/>
                <w:color w:val="auto"/>
                <w:sz w:val="18"/>
                <w:szCs w:val="18"/>
              </w:rPr>
              <w:t>Variación porcentual respecto al:</w:t>
            </w:r>
          </w:p>
        </w:tc>
      </w:tr>
      <w:tr w:rsidR="0045229B" w:rsidRPr="004E6CFE" w14:paraId="65C33EF0" w14:textId="77777777" w:rsidTr="00C4602C">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066406A" w14:textId="77777777" w:rsidR="0045229B" w:rsidRPr="004E6CFE" w:rsidRDefault="0045229B" w:rsidP="00D61417">
            <w:pPr>
              <w:pStyle w:val="p0"/>
              <w:tabs>
                <w:tab w:val="left" w:pos="546"/>
              </w:tabs>
              <w:spacing w:before="20" w:after="20"/>
              <w:ind w:right="49"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1DC2050A" w14:textId="77777777" w:rsidR="0045229B" w:rsidRDefault="0045229B" w:rsidP="00D61417">
            <w:pPr>
              <w:pStyle w:val="p0"/>
              <w:keepNext/>
              <w:spacing w:before="0"/>
              <w:ind w:left="-72" w:right="49"/>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7482514" w14:textId="77777777" w:rsidR="0045229B" w:rsidRDefault="0045229B" w:rsidP="00D61417">
            <w:pPr>
              <w:pStyle w:val="p0"/>
              <w:keepNext/>
              <w:spacing w:before="0"/>
              <w:ind w:left="-72" w:right="49"/>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45229B" w:rsidRPr="004E6CFE" w14:paraId="44D751C3" w14:textId="77777777" w:rsidTr="00C4602C">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5272C1" w14:textId="77777777" w:rsidR="0045229B" w:rsidRPr="00815F0D" w:rsidRDefault="0045229B" w:rsidP="00D61417">
            <w:pPr>
              <w:pStyle w:val="p0"/>
              <w:spacing w:before="20"/>
              <w:ind w:right="49"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C09095E" w14:textId="77777777" w:rsidR="0045229B" w:rsidRPr="000A7BDA" w:rsidRDefault="0045229B" w:rsidP="00D61417">
            <w:pPr>
              <w:tabs>
                <w:tab w:val="decimal" w:pos="542"/>
              </w:tabs>
              <w:ind w:right="49"/>
              <w:jc w:val="left"/>
              <w:rPr>
                <w:rFonts w:cs="Arial"/>
                <w:b/>
                <w:bCs/>
                <w:sz w:val="18"/>
                <w:szCs w:val="18"/>
                <w:u w:val="single"/>
                <w:lang w:eastAsia="es-MX"/>
              </w:rPr>
            </w:pPr>
            <w:r w:rsidRPr="000A7BDA">
              <w:rPr>
                <w:rFonts w:cs="Arial"/>
                <w:b/>
                <w:bCs/>
                <w:sz w:val="18"/>
                <w:szCs w:val="18"/>
                <w:u w:val="single"/>
              </w:rPr>
              <w:t xml:space="preserve">0.7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1B917EA" w14:textId="77777777" w:rsidR="0045229B" w:rsidRPr="004F12DA" w:rsidRDefault="0045229B" w:rsidP="00D61417">
            <w:pPr>
              <w:tabs>
                <w:tab w:val="decimal" w:pos="580"/>
              </w:tabs>
              <w:ind w:right="49"/>
              <w:jc w:val="left"/>
              <w:rPr>
                <w:rFonts w:cs="Arial"/>
                <w:b/>
                <w:bCs/>
                <w:sz w:val="18"/>
                <w:szCs w:val="18"/>
                <w:u w:val="single"/>
              </w:rPr>
            </w:pPr>
            <w:r>
              <w:rPr>
                <w:rFonts w:cs="Arial"/>
                <w:b/>
                <w:bCs/>
                <w:sz w:val="18"/>
                <w:szCs w:val="18"/>
                <w:u w:val="single"/>
              </w:rPr>
              <w:t>8.5</w:t>
            </w:r>
          </w:p>
        </w:tc>
      </w:tr>
      <w:tr w:rsidR="0045229B" w:rsidRPr="004E6CFE" w14:paraId="0EB46788"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36872F2" w14:textId="77777777" w:rsidR="0045229B" w:rsidRPr="000552F3" w:rsidRDefault="0045229B" w:rsidP="00D61417">
            <w:pPr>
              <w:pStyle w:val="p0"/>
              <w:spacing w:before="20"/>
              <w:ind w:right="49"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E5DDF" w14:textId="77777777" w:rsidR="0045229B" w:rsidRPr="00E26977" w:rsidRDefault="0045229B" w:rsidP="00D61417">
            <w:pPr>
              <w:tabs>
                <w:tab w:val="decimal" w:pos="542"/>
              </w:tabs>
              <w:ind w:right="49"/>
              <w:jc w:val="left"/>
              <w:rPr>
                <w:rFonts w:cs="Arial"/>
                <w:b/>
                <w:bCs/>
                <w:sz w:val="18"/>
                <w:szCs w:val="18"/>
              </w:rPr>
            </w:pPr>
            <w:r>
              <w:rPr>
                <w:rFonts w:cs="Arial"/>
                <w:b/>
                <w:bCs/>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733F115" w14:textId="77777777" w:rsidR="0045229B" w:rsidRPr="00574C36" w:rsidRDefault="0045229B" w:rsidP="00D61417">
            <w:pPr>
              <w:tabs>
                <w:tab w:val="decimal" w:pos="580"/>
              </w:tabs>
              <w:ind w:right="49"/>
              <w:jc w:val="left"/>
              <w:rPr>
                <w:rFonts w:cs="Arial"/>
                <w:b/>
                <w:bCs/>
                <w:sz w:val="18"/>
                <w:szCs w:val="18"/>
              </w:rPr>
            </w:pPr>
            <w:r>
              <w:rPr>
                <w:rFonts w:cs="Arial"/>
                <w:b/>
                <w:bCs/>
                <w:sz w:val="18"/>
                <w:szCs w:val="18"/>
              </w:rPr>
              <w:t>2.9</w:t>
            </w:r>
          </w:p>
        </w:tc>
      </w:tr>
      <w:tr w:rsidR="0045229B" w:rsidRPr="00CE5A1F" w14:paraId="0D8083D4"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9F48906" w14:textId="77777777" w:rsidR="0045229B" w:rsidRPr="00CE5A1F" w:rsidRDefault="0045229B" w:rsidP="00D61417">
            <w:pPr>
              <w:pStyle w:val="p0"/>
              <w:spacing w:before="20"/>
              <w:ind w:right="49"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53982FE" w14:textId="77777777" w:rsidR="0045229B" w:rsidRPr="00872466" w:rsidRDefault="0045229B" w:rsidP="00D61417">
            <w:pPr>
              <w:tabs>
                <w:tab w:val="decimal" w:pos="542"/>
              </w:tabs>
              <w:ind w:right="49"/>
              <w:jc w:val="left"/>
              <w:rPr>
                <w:rFonts w:cs="Arial"/>
                <w:sz w:val="18"/>
                <w:szCs w:val="18"/>
              </w:rPr>
            </w:pPr>
            <w:r>
              <w:rPr>
                <w:rFonts w:cs="Arial"/>
                <w:sz w:val="18"/>
                <w:szCs w:val="18"/>
              </w:rPr>
              <w:t>-1.3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A6345FB" w14:textId="77777777" w:rsidR="0045229B" w:rsidRPr="00E54E89" w:rsidRDefault="0045229B" w:rsidP="00D61417">
            <w:pPr>
              <w:tabs>
                <w:tab w:val="decimal" w:pos="580"/>
              </w:tabs>
              <w:ind w:right="49"/>
              <w:jc w:val="left"/>
              <w:rPr>
                <w:rFonts w:cs="Arial"/>
                <w:sz w:val="18"/>
                <w:szCs w:val="18"/>
              </w:rPr>
            </w:pPr>
            <w:r>
              <w:rPr>
                <w:rFonts w:cs="Arial"/>
                <w:sz w:val="18"/>
                <w:szCs w:val="18"/>
              </w:rPr>
              <w:t>-3.8</w:t>
            </w:r>
          </w:p>
        </w:tc>
      </w:tr>
      <w:tr w:rsidR="0045229B" w:rsidRPr="00CE5A1F" w14:paraId="7D8EA8EE"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64E2719" w14:textId="77777777" w:rsidR="0045229B" w:rsidRPr="00CE5A1F" w:rsidRDefault="0045229B" w:rsidP="00D61417">
            <w:pPr>
              <w:pStyle w:val="p0"/>
              <w:spacing w:before="20"/>
              <w:ind w:right="49"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F3E9DB5" w14:textId="77777777" w:rsidR="0045229B" w:rsidRPr="00872466" w:rsidRDefault="0045229B" w:rsidP="00D61417">
            <w:pPr>
              <w:tabs>
                <w:tab w:val="decimal" w:pos="542"/>
              </w:tabs>
              <w:ind w:right="49"/>
              <w:jc w:val="left"/>
              <w:rPr>
                <w:rFonts w:cs="Arial"/>
                <w:sz w:val="18"/>
                <w:szCs w:val="18"/>
              </w:rPr>
            </w:pPr>
            <w:r>
              <w:rPr>
                <w:rFonts w:cs="Arial"/>
                <w:sz w:val="18"/>
                <w:szCs w:val="18"/>
              </w:rPr>
              <w:t>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035085D" w14:textId="77777777" w:rsidR="0045229B" w:rsidRPr="00872466" w:rsidRDefault="0045229B" w:rsidP="00D61417">
            <w:pPr>
              <w:tabs>
                <w:tab w:val="decimal" w:pos="580"/>
              </w:tabs>
              <w:ind w:right="49"/>
              <w:jc w:val="left"/>
              <w:rPr>
                <w:rFonts w:cs="Arial"/>
                <w:sz w:val="18"/>
                <w:szCs w:val="18"/>
              </w:rPr>
            </w:pPr>
            <w:r>
              <w:rPr>
                <w:rFonts w:cs="Arial"/>
                <w:sz w:val="18"/>
                <w:szCs w:val="18"/>
              </w:rPr>
              <w:t>10.1</w:t>
            </w:r>
          </w:p>
        </w:tc>
      </w:tr>
      <w:tr w:rsidR="0045229B" w:rsidRPr="00CE5A1F" w14:paraId="6AF5EF73"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4F3A7CC" w14:textId="77777777" w:rsidR="0045229B" w:rsidRPr="00CE5A1F" w:rsidRDefault="0045229B" w:rsidP="00D61417">
            <w:pPr>
              <w:pStyle w:val="p0"/>
              <w:spacing w:before="20"/>
              <w:ind w:right="49"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2792854" w14:textId="77777777" w:rsidR="0045229B" w:rsidRPr="00872466" w:rsidRDefault="0045229B" w:rsidP="00D61417">
            <w:pPr>
              <w:tabs>
                <w:tab w:val="decimal" w:pos="542"/>
              </w:tabs>
              <w:ind w:right="49"/>
              <w:jc w:val="left"/>
              <w:rPr>
                <w:rFonts w:cs="Arial"/>
                <w:b/>
                <w:bCs/>
                <w:sz w:val="18"/>
                <w:szCs w:val="18"/>
              </w:rPr>
            </w:pPr>
            <w:r>
              <w:rPr>
                <w:rFonts w:cs="Arial"/>
                <w:b/>
                <w:bCs/>
                <w:sz w:val="18"/>
                <w:szCs w:val="18"/>
              </w:rPr>
              <w:t>1.3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D0D1BF2" w14:textId="77777777" w:rsidR="0045229B" w:rsidRPr="00872466" w:rsidRDefault="0045229B" w:rsidP="00D61417">
            <w:pPr>
              <w:tabs>
                <w:tab w:val="decimal" w:pos="580"/>
              </w:tabs>
              <w:ind w:right="49"/>
              <w:jc w:val="left"/>
              <w:rPr>
                <w:rFonts w:cs="Arial"/>
                <w:b/>
                <w:bCs/>
                <w:sz w:val="18"/>
                <w:szCs w:val="18"/>
              </w:rPr>
            </w:pPr>
            <w:r>
              <w:rPr>
                <w:rFonts w:cs="Arial"/>
                <w:b/>
                <w:bCs/>
                <w:sz w:val="18"/>
                <w:szCs w:val="18"/>
              </w:rPr>
              <w:t>14.2</w:t>
            </w:r>
          </w:p>
        </w:tc>
      </w:tr>
      <w:tr w:rsidR="0045229B" w:rsidRPr="00CE5A1F" w14:paraId="412A3C33"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EFF520" w14:textId="77777777" w:rsidR="0045229B" w:rsidRPr="00CE5A1F" w:rsidRDefault="0045229B" w:rsidP="00D61417">
            <w:pPr>
              <w:pStyle w:val="p0"/>
              <w:spacing w:before="20"/>
              <w:ind w:right="49"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B9BD19F" w14:textId="77777777" w:rsidR="0045229B" w:rsidRPr="00872466" w:rsidRDefault="0045229B" w:rsidP="00D61417">
            <w:pPr>
              <w:tabs>
                <w:tab w:val="decimal" w:pos="542"/>
              </w:tabs>
              <w:ind w:right="49"/>
              <w:jc w:val="left"/>
              <w:rPr>
                <w:rFonts w:cs="Arial"/>
                <w:sz w:val="18"/>
                <w:szCs w:val="18"/>
              </w:rPr>
            </w:pPr>
            <w:r>
              <w:rPr>
                <w:rFonts w:cs="Arial"/>
                <w:sz w:val="18"/>
                <w:szCs w:val="18"/>
              </w:rPr>
              <w:t>-0.9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3C5AA7D" w14:textId="77777777" w:rsidR="0045229B" w:rsidRPr="00872466" w:rsidRDefault="0045229B" w:rsidP="00D61417">
            <w:pPr>
              <w:tabs>
                <w:tab w:val="decimal" w:pos="580"/>
              </w:tabs>
              <w:ind w:right="49"/>
              <w:jc w:val="left"/>
              <w:rPr>
                <w:rFonts w:cs="Arial"/>
                <w:sz w:val="18"/>
                <w:szCs w:val="18"/>
              </w:rPr>
            </w:pPr>
            <w:r>
              <w:rPr>
                <w:rFonts w:cs="Arial"/>
                <w:sz w:val="18"/>
                <w:szCs w:val="18"/>
              </w:rPr>
              <w:t>4.4</w:t>
            </w:r>
          </w:p>
        </w:tc>
      </w:tr>
      <w:tr w:rsidR="0045229B" w:rsidRPr="00CE5A1F" w14:paraId="0C3095BE"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C54529D" w14:textId="77777777" w:rsidR="0045229B" w:rsidRPr="00CE5A1F" w:rsidRDefault="0045229B" w:rsidP="00D61417">
            <w:pPr>
              <w:pStyle w:val="p0"/>
              <w:spacing w:before="20"/>
              <w:ind w:right="49"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F1FB99" w14:textId="77777777" w:rsidR="0045229B" w:rsidRPr="00872466" w:rsidRDefault="0045229B" w:rsidP="00D61417">
            <w:pPr>
              <w:tabs>
                <w:tab w:val="decimal" w:pos="542"/>
              </w:tabs>
              <w:ind w:right="49"/>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4DD6A6" w14:textId="77777777" w:rsidR="0045229B" w:rsidRPr="00872466" w:rsidRDefault="0045229B" w:rsidP="00D61417">
            <w:pPr>
              <w:tabs>
                <w:tab w:val="decimal" w:pos="580"/>
              </w:tabs>
              <w:ind w:right="49"/>
              <w:jc w:val="left"/>
              <w:rPr>
                <w:rFonts w:cs="Arial"/>
                <w:sz w:val="18"/>
                <w:szCs w:val="18"/>
              </w:rPr>
            </w:pPr>
            <w:r>
              <w:rPr>
                <w:rFonts w:cs="Arial"/>
                <w:sz w:val="18"/>
                <w:szCs w:val="18"/>
              </w:rPr>
              <w:t>2.6</w:t>
            </w:r>
          </w:p>
        </w:tc>
      </w:tr>
      <w:tr w:rsidR="0045229B" w:rsidRPr="00CE5A1F" w14:paraId="64223710"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EED622E" w14:textId="77777777" w:rsidR="0045229B" w:rsidRPr="00CE5A1F" w:rsidRDefault="0045229B" w:rsidP="00D61417">
            <w:pPr>
              <w:pStyle w:val="p0"/>
              <w:spacing w:before="20"/>
              <w:ind w:right="49"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3DC557B" w14:textId="77777777" w:rsidR="0045229B" w:rsidRPr="00872466" w:rsidRDefault="0045229B" w:rsidP="00D61417">
            <w:pPr>
              <w:tabs>
                <w:tab w:val="decimal" w:pos="542"/>
              </w:tabs>
              <w:ind w:right="49"/>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6C81033" w14:textId="77777777" w:rsidR="0045229B" w:rsidRPr="00872466" w:rsidRDefault="0045229B" w:rsidP="00D61417">
            <w:pPr>
              <w:tabs>
                <w:tab w:val="decimal" w:pos="580"/>
              </w:tabs>
              <w:ind w:right="49"/>
              <w:jc w:val="left"/>
              <w:rPr>
                <w:rFonts w:cs="Arial"/>
                <w:sz w:val="18"/>
                <w:szCs w:val="18"/>
              </w:rPr>
            </w:pPr>
            <w:r>
              <w:rPr>
                <w:rFonts w:cs="Arial"/>
                <w:sz w:val="18"/>
                <w:szCs w:val="18"/>
              </w:rPr>
              <w:t>7.1</w:t>
            </w:r>
          </w:p>
        </w:tc>
      </w:tr>
      <w:tr w:rsidR="0045229B" w:rsidRPr="00CE5A1F" w14:paraId="6B3877AE"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FA7460B" w14:textId="77777777" w:rsidR="0045229B" w:rsidRPr="00CE5A1F" w:rsidRDefault="0045229B" w:rsidP="00D61417">
            <w:pPr>
              <w:pStyle w:val="p0"/>
              <w:spacing w:before="20"/>
              <w:ind w:right="49"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F36D6AF" w14:textId="77777777" w:rsidR="0045229B" w:rsidRPr="00872466" w:rsidRDefault="0045229B" w:rsidP="00D61417">
            <w:pPr>
              <w:tabs>
                <w:tab w:val="decimal" w:pos="542"/>
              </w:tabs>
              <w:ind w:right="49"/>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5D6C461" w14:textId="77777777" w:rsidR="0045229B" w:rsidRPr="00872466" w:rsidRDefault="0045229B" w:rsidP="00D61417">
            <w:pPr>
              <w:tabs>
                <w:tab w:val="decimal" w:pos="580"/>
              </w:tabs>
              <w:ind w:right="49"/>
              <w:jc w:val="left"/>
              <w:rPr>
                <w:rFonts w:cs="Arial"/>
                <w:sz w:val="18"/>
                <w:szCs w:val="18"/>
              </w:rPr>
            </w:pPr>
            <w:r>
              <w:rPr>
                <w:rFonts w:cs="Arial"/>
                <w:sz w:val="18"/>
                <w:szCs w:val="18"/>
              </w:rPr>
              <w:t>22.1</w:t>
            </w:r>
          </w:p>
        </w:tc>
      </w:tr>
      <w:tr w:rsidR="0045229B" w:rsidRPr="00CE5A1F" w14:paraId="4FD97C41"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054421F" w14:textId="77777777" w:rsidR="0045229B" w:rsidRPr="00CE5A1F" w:rsidRDefault="0045229B" w:rsidP="00D61417">
            <w:pPr>
              <w:pStyle w:val="p0"/>
              <w:spacing w:before="20"/>
              <w:ind w:right="49"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B799F76" w14:textId="77777777" w:rsidR="0045229B" w:rsidRPr="00872466" w:rsidRDefault="0045229B" w:rsidP="00D61417">
            <w:pPr>
              <w:tabs>
                <w:tab w:val="decimal" w:pos="542"/>
              </w:tabs>
              <w:ind w:right="49"/>
              <w:jc w:val="left"/>
              <w:rPr>
                <w:rFonts w:cs="Arial"/>
                <w:sz w:val="18"/>
                <w:szCs w:val="18"/>
              </w:rPr>
            </w:pPr>
            <w:r>
              <w:rPr>
                <w:rFonts w:cs="Arial"/>
                <w:sz w:val="18"/>
                <w:szCs w:val="18"/>
              </w:rPr>
              <w:t>0.7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33E769FA" w14:textId="77777777" w:rsidR="0045229B" w:rsidRPr="00872466" w:rsidRDefault="0045229B" w:rsidP="00D61417">
            <w:pPr>
              <w:tabs>
                <w:tab w:val="decimal" w:pos="580"/>
              </w:tabs>
              <w:ind w:right="49"/>
              <w:jc w:val="left"/>
              <w:rPr>
                <w:rFonts w:cs="Arial"/>
                <w:sz w:val="18"/>
                <w:szCs w:val="18"/>
              </w:rPr>
            </w:pPr>
            <w:r>
              <w:rPr>
                <w:rFonts w:cs="Arial"/>
                <w:sz w:val="18"/>
                <w:szCs w:val="18"/>
              </w:rPr>
              <w:t>14.9</w:t>
            </w:r>
          </w:p>
        </w:tc>
      </w:tr>
      <w:tr w:rsidR="0045229B" w:rsidRPr="00CE5A1F" w14:paraId="781E6524" w14:textId="77777777" w:rsidTr="00C4602C">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65809AAF" w14:textId="77777777" w:rsidR="0045229B" w:rsidRPr="00CE5A1F" w:rsidRDefault="0045229B" w:rsidP="00D61417">
            <w:pPr>
              <w:pStyle w:val="p0"/>
              <w:spacing w:before="0"/>
              <w:ind w:right="49"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11BB19F2" w14:textId="77777777" w:rsidR="0045229B" w:rsidRPr="00872466" w:rsidRDefault="0045229B" w:rsidP="00D61417">
            <w:pPr>
              <w:tabs>
                <w:tab w:val="decimal" w:pos="542"/>
              </w:tabs>
              <w:ind w:right="49"/>
              <w:jc w:val="left"/>
              <w:rPr>
                <w:rFonts w:cs="Arial"/>
                <w:sz w:val="18"/>
                <w:szCs w:val="18"/>
              </w:rPr>
            </w:pPr>
            <w:r>
              <w:rPr>
                <w:rFonts w:cs="Arial"/>
                <w:sz w:val="18"/>
                <w:szCs w:val="18"/>
              </w:rPr>
              <w:t>2.4</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51DF21BE" w14:textId="77777777" w:rsidR="0045229B" w:rsidRPr="00872466" w:rsidRDefault="0045229B" w:rsidP="00D61417">
            <w:pPr>
              <w:tabs>
                <w:tab w:val="decimal" w:pos="580"/>
              </w:tabs>
              <w:ind w:right="49"/>
              <w:jc w:val="left"/>
              <w:rPr>
                <w:rFonts w:cs="Arial"/>
                <w:sz w:val="18"/>
                <w:szCs w:val="18"/>
              </w:rPr>
            </w:pPr>
            <w:r>
              <w:rPr>
                <w:rFonts w:cs="Arial"/>
                <w:sz w:val="18"/>
                <w:szCs w:val="18"/>
              </w:rPr>
              <w:t>23.0</w:t>
            </w:r>
          </w:p>
        </w:tc>
      </w:tr>
    </w:tbl>
    <w:p w14:paraId="411AFE3B" w14:textId="77777777" w:rsidR="0045229B" w:rsidRPr="008D110B" w:rsidRDefault="0045229B" w:rsidP="00D61417">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4397E37E" w14:textId="77777777" w:rsidR="0045229B" w:rsidRPr="009F2E89" w:rsidRDefault="0045229B" w:rsidP="00D61417">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34FF2C3F" w14:textId="77777777" w:rsidR="0045229B" w:rsidRPr="00C849B5" w:rsidRDefault="0045229B" w:rsidP="00D61417">
      <w:pPr>
        <w:pStyle w:val="parr2"/>
        <w:keepNext/>
        <w:keepLines/>
        <w:spacing w:before="120"/>
        <w:ind w:left="0" w:right="2034"/>
        <w:rPr>
          <w:b/>
          <w:i/>
          <w:sz w:val="16"/>
          <w:szCs w:val="16"/>
        </w:rPr>
      </w:pPr>
    </w:p>
    <w:p w14:paraId="3C512DB3" w14:textId="77777777" w:rsidR="0045229B" w:rsidRPr="00D61417" w:rsidRDefault="0045229B" w:rsidP="00D61417">
      <w:pPr>
        <w:pStyle w:val="parr2"/>
        <w:keepNext/>
        <w:keepLines/>
        <w:spacing w:before="480"/>
        <w:ind w:left="0" w:right="49"/>
        <w:rPr>
          <w:b/>
          <w:i/>
          <w:smallCaps/>
          <w:szCs w:val="24"/>
        </w:rPr>
      </w:pPr>
      <w:r w:rsidRPr="00D61417">
        <w:rPr>
          <w:b/>
          <w:i/>
          <w:smallCaps/>
          <w:szCs w:val="24"/>
        </w:rPr>
        <w:t>Nota al usuario</w:t>
      </w:r>
    </w:p>
    <w:p w14:paraId="11530A71" w14:textId="77777777" w:rsidR="0045229B" w:rsidRPr="00D61417" w:rsidRDefault="0045229B" w:rsidP="00D61417">
      <w:pPr>
        <w:pStyle w:val="Default"/>
        <w:spacing w:before="240"/>
        <w:ind w:right="49"/>
        <w:jc w:val="both"/>
      </w:pPr>
      <w:r w:rsidRPr="00D61417">
        <w:t xml:space="preserve">Este indicador se actualiza una vez que se dispone de la información estadística más reciente de las encuestas, los registros administrativos y los datos primarios en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39C43F6F" w14:textId="77777777" w:rsidR="0045229B" w:rsidRPr="00D61417" w:rsidRDefault="0045229B" w:rsidP="00D61417">
      <w:pPr>
        <w:pStyle w:val="Default"/>
        <w:spacing w:before="240"/>
        <w:ind w:right="49"/>
        <w:jc w:val="both"/>
      </w:pPr>
      <w:r w:rsidRPr="00D61417">
        <w:t>La tasa de no respuesta en la captación de las encuestas económicas que se consideraron para la integración del Indicador Mensual de la Formación Bruta de Capital Fijo (IMFBCF)</w:t>
      </w:r>
      <w:r w:rsidRPr="00D61417">
        <w:rPr>
          <w:rStyle w:val="Refdenotaalpie"/>
          <w:b w:val="0"/>
          <w:sz w:val="24"/>
        </w:rPr>
        <w:footnoteReference w:id="3"/>
      </w:r>
      <w:r w:rsidRPr="00D61417">
        <w:t xml:space="preserve"> en junio de 2022, registró porcentajes apropiados de acuerdo con el diseño estadístico de las muestras. La captación de los registros administrativos y los datos primarios que divulga el Instituto Nacional de Estadística y Geografía (INEGI) permitió la generación de estadísticas con niveles altos de cobertura y precisión estadística.</w:t>
      </w:r>
    </w:p>
    <w:p w14:paraId="38C24982" w14:textId="77777777" w:rsidR="0045229B" w:rsidRPr="00B14538" w:rsidRDefault="0045229B" w:rsidP="00D61417">
      <w:pPr>
        <w:pStyle w:val="Default"/>
        <w:spacing w:before="240"/>
        <w:ind w:right="49"/>
        <w:jc w:val="both"/>
        <w:rPr>
          <w:color w:val="auto"/>
        </w:rPr>
      </w:pPr>
      <w:r w:rsidRPr="00B14538">
        <w:lastRenderedPageBreak/>
        <w:t xml:space="preserve">Para la actividad de perforación de pozos </w:t>
      </w:r>
      <w:r w:rsidRPr="00B14538">
        <w:rPr>
          <w:color w:val="auto"/>
        </w:rPr>
        <w:t xml:space="preserve">se incluyeron los registros administrativos </w:t>
      </w:r>
      <w:r w:rsidRPr="00B14538">
        <w:t>provenientes de las empresas y Unidades del Estado que se recibieron oportunamente vía correo electrónico y por internet</w:t>
      </w:r>
      <w:r w:rsidRPr="00B14538">
        <w:rPr>
          <w:color w:val="auto"/>
        </w:rPr>
        <w:t>.</w:t>
      </w:r>
    </w:p>
    <w:p w14:paraId="108AE54F" w14:textId="77777777" w:rsidR="0045229B" w:rsidRDefault="0045229B" w:rsidP="00D61417">
      <w:pPr>
        <w:pStyle w:val="NormalWeb"/>
        <w:spacing w:before="0" w:beforeAutospacing="0" w:after="0" w:afterAutospacing="0"/>
        <w:ind w:left="-426" w:right="49"/>
        <w:contextualSpacing/>
        <w:jc w:val="center"/>
        <w:rPr>
          <w:sz w:val="22"/>
          <w:szCs w:val="22"/>
        </w:rPr>
      </w:pPr>
      <w:bookmarkStart w:id="2" w:name="_Hlk97203803"/>
    </w:p>
    <w:p w14:paraId="3B8BBC73" w14:textId="77777777" w:rsidR="0045229B" w:rsidRDefault="0045229B" w:rsidP="0045229B">
      <w:pPr>
        <w:pStyle w:val="NormalWeb"/>
        <w:spacing w:before="0" w:beforeAutospacing="0" w:after="0" w:afterAutospacing="0"/>
        <w:ind w:left="-426" w:right="-518"/>
        <w:contextualSpacing/>
        <w:jc w:val="center"/>
        <w:rPr>
          <w:sz w:val="22"/>
          <w:szCs w:val="22"/>
        </w:rPr>
      </w:pPr>
    </w:p>
    <w:p w14:paraId="7AC95CD1" w14:textId="77777777" w:rsidR="0045229B" w:rsidRDefault="0045229B" w:rsidP="0045229B">
      <w:pPr>
        <w:pStyle w:val="NormalWeb"/>
        <w:spacing w:before="0" w:beforeAutospacing="0" w:after="0" w:afterAutospacing="0"/>
        <w:ind w:left="-426" w:right="-518"/>
        <w:contextualSpacing/>
        <w:jc w:val="center"/>
        <w:rPr>
          <w:sz w:val="22"/>
          <w:szCs w:val="22"/>
        </w:rPr>
      </w:pPr>
    </w:p>
    <w:p w14:paraId="19FAC45A" w14:textId="77777777" w:rsidR="0045229B" w:rsidRDefault="0045229B" w:rsidP="0045229B">
      <w:pPr>
        <w:pStyle w:val="NormalWeb"/>
        <w:spacing w:before="0" w:beforeAutospacing="0" w:after="0" w:afterAutospacing="0"/>
        <w:ind w:left="-426" w:right="-518"/>
        <w:contextualSpacing/>
        <w:jc w:val="center"/>
        <w:rPr>
          <w:sz w:val="22"/>
          <w:szCs w:val="22"/>
        </w:rPr>
      </w:pPr>
    </w:p>
    <w:p w14:paraId="444B5F13" w14:textId="77777777" w:rsidR="0045229B" w:rsidRDefault="0045229B" w:rsidP="0045229B">
      <w:pPr>
        <w:pStyle w:val="NormalWeb"/>
        <w:spacing w:before="0" w:beforeAutospacing="0" w:after="0" w:afterAutospacing="0"/>
        <w:ind w:left="-426" w:right="-518"/>
        <w:contextualSpacing/>
        <w:jc w:val="center"/>
        <w:rPr>
          <w:sz w:val="22"/>
          <w:szCs w:val="22"/>
        </w:rPr>
      </w:pPr>
    </w:p>
    <w:p w14:paraId="1A8B4674" w14:textId="77777777" w:rsidR="0045229B" w:rsidRDefault="0045229B" w:rsidP="0045229B">
      <w:pPr>
        <w:pStyle w:val="NormalWeb"/>
        <w:spacing w:before="0" w:beforeAutospacing="0" w:after="0" w:afterAutospacing="0"/>
        <w:ind w:left="-426" w:right="-518"/>
        <w:contextualSpacing/>
        <w:jc w:val="center"/>
        <w:rPr>
          <w:sz w:val="22"/>
          <w:szCs w:val="22"/>
        </w:rPr>
      </w:pPr>
    </w:p>
    <w:p w14:paraId="6C1A8EDA" w14:textId="77777777" w:rsidR="0045229B" w:rsidRDefault="0045229B" w:rsidP="0045229B">
      <w:pPr>
        <w:pStyle w:val="NormalWeb"/>
        <w:spacing w:before="0" w:beforeAutospacing="0" w:after="0" w:afterAutospacing="0"/>
        <w:ind w:left="-426" w:right="-518"/>
        <w:contextualSpacing/>
        <w:jc w:val="center"/>
        <w:rPr>
          <w:sz w:val="22"/>
          <w:szCs w:val="22"/>
        </w:rPr>
      </w:pPr>
    </w:p>
    <w:p w14:paraId="51E742AC" w14:textId="77777777" w:rsidR="0045229B" w:rsidRDefault="0045229B" w:rsidP="0045229B">
      <w:pPr>
        <w:pStyle w:val="NormalWeb"/>
        <w:spacing w:before="0" w:beforeAutospacing="0" w:after="0" w:afterAutospacing="0"/>
        <w:ind w:left="-426" w:right="-518"/>
        <w:contextualSpacing/>
        <w:jc w:val="center"/>
        <w:rPr>
          <w:sz w:val="22"/>
          <w:szCs w:val="22"/>
        </w:rPr>
      </w:pPr>
    </w:p>
    <w:p w14:paraId="2FF59587" w14:textId="77777777" w:rsidR="0045229B" w:rsidRDefault="0045229B" w:rsidP="0045229B">
      <w:pPr>
        <w:pStyle w:val="NormalWeb"/>
        <w:spacing w:before="0" w:beforeAutospacing="0" w:after="0" w:afterAutospacing="0"/>
        <w:ind w:left="-426" w:right="-518"/>
        <w:contextualSpacing/>
        <w:jc w:val="center"/>
        <w:rPr>
          <w:sz w:val="22"/>
          <w:szCs w:val="22"/>
        </w:rPr>
      </w:pPr>
    </w:p>
    <w:p w14:paraId="7B763C19" w14:textId="77777777" w:rsidR="0045229B" w:rsidRDefault="0045229B" w:rsidP="0045229B">
      <w:pPr>
        <w:pStyle w:val="NormalWeb"/>
        <w:spacing w:before="0" w:beforeAutospacing="0" w:after="0" w:afterAutospacing="0"/>
        <w:ind w:left="-426" w:right="-518"/>
        <w:contextualSpacing/>
        <w:jc w:val="center"/>
        <w:rPr>
          <w:sz w:val="22"/>
          <w:szCs w:val="22"/>
        </w:rPr>
      </w:pPr>
    </w:p>
    <w:p w14:paraId="01EC860B" w14:textId="77777777" w:rsidR="0045229B" w:rsidRDefault="0045229B" w:rsidP="0045229B">
      <w:pPr>
        <w:pStyle w:val="NormalWeb"/>
        <w:spacing w:before="0" w:beforeAutospacing="0" w:after="0" w:afterAutospacing="0"/>
        <w:ind w:left="-426" w:right="-518"/>
        <w:contextualSpacing/>
        <w:jc w:val="center"/>
        <w:rPr>
          <w:sz w:val="22"/>
          <w:szCs w:val="22"/>
        </w:rPr>
      </w:pPr>
    </w:p>
    <w:p w14:paraId="69DF0A51" w14:textId="77777777" w:rsidR="0045229B" w:rsidRDefault="0045229B" w:rsidP="0045229B">
      <w:pPr>
        <w:pStyle w:val="NormalWeb"/>
        <w:spacing w:before="0" w:beforeAutospacing="0" w:after="0" w:afterAutospacing="0"/>
        <w:ind w:left="-426" w:right="-518"/>
        <w:contextualSpacing/>
        <w:jc w:val="center"/>
        <w:rPr>
          <w:sz w:val="22"/>
          <w:szCs w:val="22"/>
        </w:rPr>
      </w:pPr>
    </w:p>
    <w:p w14:paraId="2C9BB9B8" w14:textId="77777777" w:rsidR="0045229B" w:rsidRDefault="0045229B" w:rsidP="0045229B">
      <w:pPr>
        <w:pStyle w:val="NormalWeb"/>
        <w:spacing w:before="0" w:beforeAutospacing="0" w:after="0" w:afterAutospacing="0"/>
        <w:ind w:left="-426" w:right="-518"/>
        <w:contextualSpacing/>
        <w:jc w:val="center"/>
        <w:rPr>
          <w:sz w:val="22"/>
          <w:szCs w:val="22"/>
        </w:rPr>
      </w:pPr>
    </w:p>
    <w:p w14:paraId="6D308EB9" w14:textId="77777777" w:rsidR="0045229B" w:rsidRDefault="0045229B" w:rsidP="0045229B">
      <w:pPr>
        <w:pStyle w:val="NormalWeb"/>
        <w:spacing w:before="0" w:beforeAutospacing="0" w:after="0" w:afterAutospacing="0"/>
        <w:ind w:left="-426" w:right="-518"/>
        <w:contextualSpacing/>
        <w:jc w:val="center"/>
        <w:rPr>
          <w:sz w:val="22"/>
          <w:szCs w:val="22"/>
        </w:rPr>
      </w:pPr>
    </w:p>
    <w:p w14:paraId="7AE048F6" w14:textId="77777777" w:rsidR="0045229B" w:rsidRDefault="0045229B" w:rsidP="0045229B">
      <w:pPr>
        <w:pStyle w:val="NormalWeb"/>
        <w:spacing w:before="0" w:beforeAutospacing="0" w:after="0" w:afterAutospacing="0"/>
        <w:ind w:left="-426" w:right="-518"/>
        <w:contextualSpacing/>
        <w:jc w:val="center"/>
        <w:rPr>
          <w:sz w:val="22"/>
          <w:szCs w:val="22"/>
        </w:rPr>
      </w:pPr>
    </w:p>
    <w:p w14:paraId="095C0C04" w14:textId="77777777" w:rsidR="0045229B" w:rsidRDefault="0045229B" w:rsidP="0045229B">
      <w:pPr>
        <w:pStyle w:val="NormalWeb"/>
        <w:spacing w:before="0" w:beforeAutospacing="0" w:after="0" w:afterAutospacing="0"/>
        <w:ind w:left="-426" w:right="-518"/>
        <w:contextualSpacing/>
        <w:jc w:val="center"/>
        <w:rPr>
          <w:sz w:val="22"/>
          <w:szCs w:val="22"/>
        </w:rPr>
      </w:pPr>
    </w:p>
    <w:p w14:paraId="2B45B8AA" w14:textId="77777777" w:rsidR="0045229B" w:rsidRDefault="0045229B" w:rsidP="0045229B">
      <w:pPr>
        <w:pStyle w:val="NormalWeb"/>
        <w:spacing w:before="0" w:beforeAutospacing="0" w:after="0" w:afterAutospacing="0"/>
        <w:ind w:left="-426" w:right="-518"/>
        <w:contextualSpacing/>
        <w:jc w:val="center"/>
        <w:rPr>
          <w:sz w:val="22"/>
          <w:szCs w:val="22"/>
        </w:rPr>
      </w:pPr>
    </w:p>
    <w:p w14:paraId="2CCA28FA" w14:textId="77777777" w:rsidR="0045229B" w:rsidRDefault="0045229B" w:rsidP="0045229B">
      <w:pPr>
        <w:pStyle w:val="NormalWeb"/>
        <w:spacing w:before="0" w:beforeAutospacing="0" w:after="0" w:afterAutospacing="0"/>
        <w:ind w:left="-426" w:right="-518"/>
        <w:contextualSpacing/>
        <w:jc w:val="center"/>
        <w:rPr>
          <w:sz w:val="22"/>
          <w:szCs w:val="22"/>
        </w:rPr>
      </w:pPr>
    </w:p>
    <w:p w14:paraId="6292C2C7" w14:textId="77777777" w:rsidR="0045229B" w:rsidRDefault="0045229B" w:rsidP="0045229B">
      <w:pPr>
        <w:pStyle w:val="NormalWeb"/>
        <w:spacing w:before="0" w:beforeAutospacing="0" w:after="0" w:afterAutospacing="0"/>
        <w:ind w:left="-426" w:right="-518"/>
        <w:contextualSpacing/>
        <w:jc w:val="center"/>
        <w:rPr>
          <w:sz w:val="22"/>
          <w:szCs w:val="22"/>
        </w:rPr>
      </w:pPr>
    </w:p>
    <w:p w14:paraId="334742D5" w14:textId="77777777" w:rsidR="0045229B" w:rsidRDefault="0045229B" w:rsidP="0045229B">
      <w:pPr>
        <w:pStyle w:val="NormalWeb"/>
        <w:spacing w:before="0" w:beforeAutospacing="0" w:after="0" w:afterAutospacing="0"/>
        <w:ind w:left="-426" w:right="-518"/>
        <w:contextualSpacing/>
        <w:jc w:val="center"/>
        <w:rPr>
          <w:sz w:val="22"/>
          <w:szCs w:val="22"/>
        </w:rPr>
      </w:pPr>
    </w:p>
    <w:p w14:paraId="4FDBA67E" w14:textId="77777777" w:rsidR="0045229B" w:rsidRDefault="0045229B" w:rsidP="0045229B">
      <w:pPr>
        <w:pStyle w:val="NormalWeb"/>
        <w:spacing w:before="0" w:beforeAutospacing="0" w:after="0" w:afterAutospacing="0"/>
        <w:ind w:left="-426" w:right="-518"/>
        <w:contextualSpacing/>
        <w:jc w:val="center"/>
        <w:rPr>
          <w:sz w:val="22"/>
          <w:szCs w:val="22"/>
        </w:rPr>
      </w:pPr>
    </w:p>
    <w:p w14:paraId="388F03B2" w14:textId="77777777" w:rsidR="0045229B" w:rsidRDefault="0045229B" w:rsidP="0045229B">
      <w:pPr>
        <w:pStyle w:val="NormalWeb"/>
        <w:spacing w:before="0" w:beforeAutospacing="0" w:after="0" w:afterAutospacing="0"/>
        <w:ind w:left="-426" w:right="-518"/>
        <w:contextualSpacing/>
        <w:jc w:val="center"/>
        <w:rPr>
          <w:sz w:val="22"/>
          <w:szCs w:val="22"/>
        </w:rPr>
      </w:pPr>
    </w:p>
    <w:p w14:paraId="618D87EC" w14:textId="77777777" w:rsidR="0045229B" w:rsidRDefault="0045229B" w:rsidP="0045229B">
      <w:pPr>
        <w:pStyle w:val="NormalWeb"/>
        <w:spacing w:before="0" w:beforeAutospacing="0" w:after="0" w:afterAutospacing="0"/>
        <w:ind w:left="-426" w:right="-518"/>
        <w:contextualSpacing/>
        <w:jc w:val="center"/>
        <w:rPr>
          <w:sz w:val="22"/>
          <w:szCs w:val="22"/>
        </w:rPr>
      </w:pPr>
    </w:p>
    <w:p w14:paraId="0DA454C9" w14:textId="77777777" w:rsidR="0045229B" w:rsidRDefault="0045229B" w:rsidP="0045229B">
      <w:pPr>
        <w:pStyle w:val="NormalWeb"/>
        <w:spacing w:before="0" w:beforeAutospacing="0" w:after="0" w:afterAutospacing="0"/>
        <w:ind w:left="-426" w:right="-518"/>
        <w:contextualSpacing/>
        <w:jc w:val="center"/>
        <w:rPr>
          <w:sz w:val="22"/>
          <w:szCs w:val="22"/>
        </w:rPr>
      </w:pPr>
    </w:p>
    <w:p w14:paraId="745553A5" w14:textId="77777777" w:rsidR="0045229B" w:rsidRDefault="0045229B" w:rsidP="0045229B">
      <w:pPr>
        <w:pStyle w:val="NormalWeb"/>
        <w:spacing w:before="0" w:beforeAutospacing="0" w:after="0" w:afterAutospacing="0"/>
        <w:ind w:left="-426" w:right="-518"/>
        <w:contextualSpacing/>
        <w:jc w:val="center"/>
        <w:rPr>
          <w:sz w:val="22"/>
          <w:szCs w:val="22"/>
        </w:rPr>
      </w:pPr>
    </w:p>
    <w:p w14:paraId="0876DCBA" w14:textId="77777777" w:rsidR="0045229B" w:rsidRDefault="0045229B" w:rsidP="0045229B">
      <w:pPr>
        <w:pStyle w:val="NormalWeb"/>
        <w:spacing w:before="0" w:beforeAutospacing="0" w:after="0" w:afterAutospacing="0"/>
        <w:ind w:left="-426" w:right="-518"/>
        <w:contextualSpacing/>
        <w:jc w:val="center"/>
        <w:rPr>
          <w:sz w:val="22"/>
          <w:szCs w:val="22"/>
        </w:rPr>
      </w:pPr>
    </w:p>
    <w:p w14:paraId="52FE81BE" w14:textId="77777777" w:rsidR="0045229B" w:rsidRDefault="0045229B" w:rsidP="0045229B">
      <w:pPr>
        <w:pStyle w:val="NormalWeb"/>
        <w:spacing w:before="0" w:beforeAutospacing="0" w:after="0" w:afterAutospacing="0"/>
        <w:ind w:left="-426" w:right="-518"/>
        <w:contextualSpacing/>
        <w:jc w:val="center"/>
        <w:rPr>
          <w:sz w:val="22"/>
          <w:szCs w:val="22"/>
        </w:rPr>
      </w:pPr>
    </w:p>
    <w:p w14:paraId="08C43C61" w14:textId="77777777" w:rsidR="0045229B" w:rsidRDefault="0045229B" w:rsidP="0045229B">
      <w:pPr>
        <w:pStyle w:val="NormalWeb"/>
        <w:spacing w:before="0" w:beforeAutospacing="0" w:after="0" w:afterAutospacing="0"/>
        <w:ind w:left="-426" w:right="-518"/>
        <w:contextualSpacing/>
        <w:jc w:val="center"/>
        <w:rPr>
          <w:sz w:val="22"/>
          <w:szCs w:val="22"/>
        </w:rPr>
      </w:pPr>
    </w:p>
    <w:p w14:paraId="6B4D0D5B" w14:textId="77777777" w:rsidR="0045229B" w:rsidRDefault="0045229B" w:rsidP="0045229B">
      <w:pPr>
        <w:pStyle w:val="NormalWeb"/>
        <w:spacing w:before="0" w:beforeAutospacing="0" w:after="0" w:afterAutospacing="0"/>
        <w:ind w:left="-426" w:right="-518"/>
        <w:contextualSpacing/>
        <w:jc w:val="center"/>
        <w:rPr>
          <w:sz w:val="22"/>
          <w:szCs w:val="22"/>
        </w:rPr>
      </w:pPr>
    </w:p>
    <w:p w14:paraId="06065E23" w14:textId="77777777" w:rsidR="0045229B" w:rsidRDefault="0045229B" w:rsidP="0045229B">
      <w:pPr>
        <w:pStyle w:val="NormalWeb"/>
        <w:spacing w:before="0" w:beforeAutospacing="0" w:after="0" w:afterAutospacing="0"/>
        <w:ind w:left="-426" w:right="-518"/>
        <w:contextualSpacing/>
        <w:jc w:val="center"/>
        <w:rPr>
          <w:sz w:val="22"/>
          <w:szCs w:val="22"/>
        </w:rPr>
      </w:pPr>
    </w:p>
    <w:p w14:paraId="3D5624C7" w14:textId="77777777" w:rsidR="0045229B" w:rsidRPr="002735E6" w:rsidRDefault="0045229B" w:rsidP="0045229B">
      <w:pPr>
        <w:pStyle w:val="NormalWeb"/>
        <w:spacing w:before="720" w:beforeAutospacing="0" w:after="0" w:afterAutospacing="0"/>
        <w:ind w:left="-426" w:right="-518"/>
        <w:contextualSpacing/>
        <w:jc w:val="center"/>
        <w:rPr>
          <w:sz w:val="22"/>
          <w:szCs w:val="22"/>
        </w:rPr>
      </w:pPr>
      <w:r w:rsidRPr="002735E6">
        <w:rPr>
          <w:sz w:val="22"/>
          <w:szCs w:val="22"/>
        </w:rPr>
        <w:t xml:space="preserve">Para consultas de medios y periodistas, </w:t>
      </w:r>
      <w:r>
        <w:rPr>
          <w:sz w:val="22"/>
          <w:szCs w:val="22"/>
        </w:rPr>
        <w:t xml:space="preserve">escribir </w:t>
      </w:r>
      <w:r w:rsidRPr="002735E6">
        <w:rPr>
          <w:sz w:val="22"/>
          <w:szCs w:val="22"/>
        </w:rPr>
        <w:t xml:space="preserve">a: </w:t>
      </w:r>
      <w:hyperlink r:id="rId9" w:history="1">
        <w:r w:rsidRPr="002735E6">
          <w:rPr>
            <w:rStyle w:val="Hipervnculo"/>
            <w:sz w:val="22"/>
            <w:szCs w:val="22"/>
          </w:rPr>
          <w:t>comunicacionsocial@inegi.org.mx</w:t>
        </w:r>
      </w:hyperlink>
      <w:r w:rsidRPr="002735E6">
        <w:rPr>
          <w:sz w:val="22"/>
          <w:szCs w:val="22"/>
        </w:rPr>
        <w:t xml:space="preserve"> </w:t>
      </w:r>
    </w:p>
    <w:p w14:paraId="2CCDCBBF" w14:textId="77777777" w:rsidR="0045229B" w:rsidRPr="002735E6" w:rsidRDefault="0045229B" w:rsidP="0045229B">
      <w:pPr>
        <w:pStyle w:val="NormalWeb"/>
        <w:spacing w:before="0" w:beforeAutospacing="0" w:after="0" w:afterAutospacing="0"/>
        <w:ind w:left="-426" w:right="-518"/>
        <w:contextualSpacing/>
        <w:jc w:val="center"/>
        <w:rPr>
          <w:sz w:val="22"/>
          <w:szCs w:val="22"/>
        </w:rPr>
      </w:pPr>
      <w:r w:rsidRPr="002735E6">
        <w:rPr>
          <w:sz w:val="22"/>
          <w:szCs w:val="22"/>
        </w:rPr>
        <w:t xml:space="preserve">o llamar al teléfono (55) 52-78-10-00, </w:t>
      </w:r>
      <w:proofErr w:type="spellStart"/>
      <w:r w:rsidRPr="002735E6">
        <w:rPr>
          <w:sz w:val="22"/>
          <w:szCs w:val="22"/>
        </w:rPr>
        <w:t>exts</w:t>
      </w:r>
      <w:proofErr w:type="spellEnd"/>
      <w:r w:rsidRPr="002735E6">
        <w:rPr>
          <w:sz w:val="22"/>
          <w:szCs w:val="22"/>
        </w:rPr>
        <w:t>. 1134, 1260 y 1241.</w:t>
      </w:r>
    </w:p>
    <w:p w14:paraId="6E0E35FA" w14:textId="77777777" w:rsidR="0045229B" w:rsidRPr="008E7EC1" w:rsidRDefault="0045229B" w:rsidP="0045229B">
      <w:pPr>
        <w:pStyle w:val="NormalWeb"/>
        <w:spacing w:before="0" w:beforeAutospacing="0" w:after="0" w:afterAutospacing="0"/>
        <w:ind w:left="-426" w:right="-518"/>
        <w:contextualSpacing/>
        <w:jc w:val="center"/>
        <w:rPr>
          <w:sz w:val="24"/>
          <w:szCs w:val="24"/>
        </w:rPr>
      </w:pPr>
    </w:p>
    <w:p w14:paraId="32399EA0" w14:textId="77777777" w:rsidR="0045229B" w:rsidRPr="002735E6" w:rsidRDefault="0045229B" w:rsidP="0045229B">
      <w:pPr>
        <w:ind w:left="-426" w:right="-518"/>
        <w:contextualSpacing/>
        <w:jc w:val="center"/>
        <w:rPr>
          <w:sz w:val="22"/>
          <w:szCs w:val="22"/>
        </w:rPr>
      </w:pPr>
      <w:r w:rsidRPr="002735E6">
        <w:rPr>
          <w:sz w:val="22"/>
          <w:szCs w:val="22"/>
        </w:rPr>
        <w:t>Dirección de Atención a Medios / Dirección General Adjunta de Comunicación</w:t>
      </w:r>
    </w:p>
    <w:p w14:paraId="67871BB1" w14:textId="77777777" w:rsidR="0045229B" w:rsidRPr="008E7EC1" w:rsidRDefault="0045229B" w:rsidP="0045229B">
      <w:pPr>
        <w:ind w:left="-426" w:right="-518"/>
        <w:contextualSpacing/>
        <w:jc w:val="center"/>
        <w:rPr>
          <w:szCs w:val="24"/>
        </w:rPr>
      </w:pPr>
    </w:p>
    <w:p w14:paraId="453E3EA6" w14:textId="77777777" w:rsidR="0045229B" w:rsidRDefault="0045229B" w:rsidP="0045229B">
      <w:pPr>
        <w:ind w:left="-425" w:right="-516"/>
        <w:contextualSpacing/>
        <w:jc w:val="center"/>
      </w:pPr>
      <w:r w:rsidRPr="00FF1218">
        <w:rPr>
          <w:noProof/>
          <w:lang w:eastAsia="es-MX"/>
        </w:rPr>
        <w:drawing>
          <wp:inline distT="0" distB="0" distL="0" distR="0" wp14:anchorId="6B273A9E" wp14:editId="5B00BE67">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6954AC3" wp14:editId="6861F068">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050B042" wp14:editId="02868BBA">
            <wp:extent cx="365760" cy="365760"/>
            <wp:effectExtent l="0" t="0" r="0" b="0"/>
            <wp:docPr id="7" name="Imagen 7"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7EAB1770" wp14:editId="04AF1EBA">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4D3A7380" wp14:editId="566DDC9A">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2"/>
    <w:p w14:paraId="7FF64EFA" w14:textId="77777777" w:rsidR="0045229B" w:rsidRDefault="0045229B" w:rsidP="0045229B">
      <w:pPr>
        <w:ind w:left="-567"/>
        <w:jc w:val="center"/>
        <w:rPr>
          <w:noProof/>
          <w:lang w:eastAsia="es-MX"/>
        </w:rPr>
        <w:sectPr w:rsidR="0045229B" w:rsidSect="00FE55AE">
          <w:headerReference w:type="default" r:id="rId20"/>
          <w:footerReference w:type="default" r:id="rId21"/>
          <w:pgSz w:w="12240" w:h="15840"/>
          <w:pgMar w:top="1418" w:right="1134" w:bottom="1276" w:left="1134" w:header="709" w:footer="709" w:gutter="0"/>
          <w:cols w:space="708"/>
          <w:docGrid w:linePitch="360"/>
        </w:sectPr>
      </w:pPr>
    </w:p>
    <w:p w14:paraId="2740C382" w14:textId="77777777" w:rsidR="0045229B" w:rsidRDefault="0045229B" w:rsidP="0045229B">
      <w:pPr>
        <w:pStyle w:val="Profesin"/>
        <w:outlineLvl w:val="0"/>
        <w:rPr>
          <w:sz w:val="24"/>
          <w:szCs w:val="24"/>
          <w:lang w:val="es-MX"/>
        </w:rPr>
      </w:pPr>
      <w:r w:rsidRPr="002A470D">
        <w:rPr>
          <w:sz w:val="24"/>
          <w:szCs w:val="24"/>
          <w:lang w:val="es-MX"/>
        </w:rPr>
        <w:lastRenderedPageBreak/>
        <w:t>ANEXO</w:t>
      </w:r>
    </w:p>
    <w:p w14:paraId="7A992146" w14:textId="77777777" w:rsidR="0045229B" w:rsidRDefault="0045229B" w:rsidP="0045229B">
      <w:pPr>
        <w:pStyle w:val="Profesin"/>
        <w:outlineLvl w:val="0"/>
        <w:rPr>
          <w:b w:val="0"/>
          <w:sz w:val="22"/>
        </w:rPr>
      </w:pPr>
      <w:r w:rsidRPr="002A470D">
        <w:rPr>
          <w:sz w:val="24"/>
          <w:szCs w:val="24"/>
          <w:lang w:val="es-MX"/>
        </w:rPr>
        <w:t>Nota técnica</w:t>
      </w:r>
    </w:p>
    <w:p w14:paraId="684EC773" w14:textId="77E091EF" w:rsidR="00D2241F" w:rsidRDefault="00D2241F" w:rsidP="0045229B">
      <w:pPr>
        <w:pStyle w:val="Ttulo4"/>
        <w:keepNext w:val="0"/>
        <w:spacing w:before="240"/>
        <w:rPr>
          <w:u w:val="none"/>
        </w:rPr>
      </w:pPr>
      <w:r>
        <w:rPr>
          <w:u w:val="none"/>
        </w:rPr>
        <w:t>Principales resultados</w:t>
      </w:r>
    </w:p>
    <w:p w14:paraId="67B41D49" w14:textId="373A803A" w:rsidR="00D2241F" w:rsidRPr="00551A6A" w:rsidRDefault="00D2241F" w:rsidP="0045229B">
      <w:pPr>
        <w:pStyle w:val="Ttulo4"/>
        <w:keepNext w:val="0"/>
        <w:spacing w:before="120"/>
        <w:ind w:left="851"/>
        <w:rPr>
          <w:u w:val="none"/>
        </w:rPr>
      </w:pPr>
      <w:r w:rsidRPr="00551A6A">
        <w:rPr>
          <w:u w:val="none"/>
        </w:rPr>
        <w:t xml:space="preserve">Cifras </w:t>
      </w:r>
      <w:r w:rsidR="003508FA">
        <w:rPr>
          <w:u w:val="none"/>
        </w:rPr>
        <w:t>d</w:t>
      </w:r>
      <w:r w:rsidRPr="00551A6A">
        <w:rPr>
          <w:u w:val="none"/>
        </w:rPr>
        <w:t>esestacionalizadas</w:t>
      </w:r>
    </w:p>
    <w:p w14:paraId="31467AC4" w14:textId="5D1F3A8A" w:rsidR="00D2241F" w:rsidRDefault="00B54EC5" w:rsidP="0045229B">
      <w:pPr>
        <w:spacing w:before="120"/>
      </w:pPr>
      <w:r>
        <w:t xml:space="preserve">En </w:t>
      </w:r>
      <w:r w:rsidR="009D3C3E">
        <w:t xml:space="preserve">junio </w:t>
      </w:r>
      <w:r w:rsidR="00601F8B">
        <w:t>de 202</w:t>
      </w:r>
      <w:r w:rsidR="00D04D2F">
        <w:t>2</w:t>
      </w:r>
      <w:r w:rsidR="00601F8B">
        <w:t>, con cifras desestacionalizadas</w:t>
      </w:r>
      <w:r w:rsidR="000C3877">
        <w:t xml:space="preserve"> y a tasa mensual,</w:t>
      </w:r>
      <w:r w:rsidR="00601F8B">
        <w:t xml:space="preserve"> l</w:t>
      </w:r>
      <w:r w:rsidR="00D2241F">
        <w:t xml:space="preserve">a Inversión Fija Bruta (Formación Bruta de Capital Fijo) </w:t>
      </w:r>
      <w:r w:rsidR="00EC46BF">
        <w:t>aumentó 0.7</w:t>
      </w:r>
      <w:r w:rsidR="00BF3801">
        <w:t> </w:t>
      </w:r>
      <w:r w:rsidR="00345789">
        <w:t xml:space="preserve">% </w:t>
      </w:r>
      <w:r w:rsidR="008C1E6B">
        <w:t>en términos reales</w:t>
      </w:r>
      <w:r w:rsidR="005672E2">
        <w:t>.</w:t>
      </w:r>
      <w:r w:rsidR="00D2241F">
        <w:t xml:space="preserve"> </w:t>
      </w:r>
    </w:p>
    <w:p w14:paraId="54AB5018" w14:textId="77777777" w:rsidR="00532302" w:rsidRPr="009A37CD" w:rsidRDefault="00532302" w:rsidP="0045229B">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39697BBC" w:rsidR="001070F7" w:rsidRDefault="008842FE"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junio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53BED0D" w14:textId="3470042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383E28E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636EBD79"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00BC21" w14:textId="2615962A"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35A82F30"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2927A734" w:rsidR="00E72D06" w:rsidRPr="000A7BDA" w:rsidRDefault="000A7BDA" w:rsidP="002F4DB0">
            <w:pPr>
              <w:tabs>
                <w:tab w:val="decimal" w:pos="542"/>
              </w:tabs>
              <w:jc w:val="left"/>
              <w:rPr>
                <w:rFonts w:cs="Arial"/>
                <w:b/>
                <w:bCs/>
                <w:sz w:val="18"/>
                <w:szCs w:val="18"/>
                <w:u w:val="single"/>
                <w:lang w:eastAsia="es-MX"/>
              </w:rPr>
            </w:pPr>
            <w:r w:rsidRPr="000A7BDA">
              <w:rPr>
                <w:rFonts w:cs="Arial"/>
                <w:b/>
                <w:bCs/>
                <w:sz w:val="18"/>
                <w:szCs w:val="18"/>
                <w:u w:val="single"/>
              </w:rPr>
              <w:t>0.7</w:t>
            </w:r>
            <w:r w:rsidR="0055138E" w:rsidRPr="000A7BDA">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3975C8B2" w:rsidR="00E72D06" w:rsidRPr="004F12DA" w:rsidRDefault="000A7BDA" w:rsidP="002F4DB0">
            <w:pPr>
              <w:tabs>
                <w:tab w:val="decimal" w:pos="580"/>
              </w:tabs>
              <w:jc w:val="left"/>
              <w:rPr>
                <w:rFonts w:cs="Arial"/>
                <w:b/>
                <w:bCs/>
                <w:sz w:val="18"/>
                <w:szCs w:val="18"/>
                <w:u w:val="single"/>
              </w:rPr>
            </w:pPr>
            <w:r>
              <w:rPr>
                <w:rFonts w:cs="Arial"/>
                <w:b/>
                <w:bCs/>
                <w:sz w:val="18"/>
                <w:szCs w:val="18"/>
                <w:u w:val="single"/>
              </w:rPr>
              <w:t>8</w:t>
            </w:r>
            <w:r w:rsidR="00106260">
              <w:rPr>
                <w:rFonts w:cs="Arial"/>
                <w:b/>
                <w:bCs/>
                <w:sz w:val="18"/>
                <w:szCs w:val="18"/>
                <w:u w:val="single"/>
              </w:rPr>
              <w:t>.5</w:t>
            </w:r>
          </w:p>
        </w:tc>
      </w:tr>
      <w:tr w:rsidR="00E72D06" w:rsidRPr="004E6CFE" w14:paraId="2A53CEF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6994F1E2" w:rsidR="00E72D06" w:rsidRPr="00E26977" w:rsidRDefault="000A7BDA" w:rsidP="002F4DB0">
            <w:pPr>
              <w:tabs>
                <w:tab w:val="decimal" w:pos="542"/>
              </w:tabs>
              <w:jc w:val="left"/>
              <w:rPr>
                <w:rFonts w:cs="Arial"/>
                <w:b/>
                <w:bCs/>
                <w:sz w:val="18"/>
                <w:szCs w:val="18"/>
              </w:rPr>
            </w:pPr>
            <w:r>
              <w:rPr>
                <w:rFonts w:cs="Arial"/>
                <w:b/>
                <w:bCs/>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76D7FCD1" w:rsidR="00E72D06" w:rsidRPr="00574C36" w:rsidRDefault="000A7BDA" w:rsidP="002F4DB0">
            <w:pPr>
              <w:tabs>
                <w:tab w:val="decimal" w:pos="580"/>
              </w:tabs>
              <w:jc w:val="left"/>
              <w:rPr>
                <w:rFonts w:cs="Arial"/>
                <w:b/>
                <w:bCs/>
                <w:sz w:val="18"/>
                <w:szCs w:val="18"/>
              </w:rPr>
            </w:pPr>
            <w:r>
              <w:rPr>
                <w:rFonts w:cs="Arial"/>
                <w:b/>
                <w:bCs/>
                <w:sz w:val="18"/>
                <w:szCs w:val="18"/>
              </w:rPr>
              <w:t>2.9</w:t>
            </w:r>
          </w:p>
        </w:tc>
      </w:tr>
      <w:tr w:rsidR="00E72D06" w:rsidRPr="00CE5A1F" w14:paraId="4E0A23F0"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34EDB755" w:rsidR="00E72D06" w:rsidRPr="00872466" w:rsidRDefault="000A7BDA" w:rsidP="002F4DB0">
            <w:pPr>
              <w:tabs>
                <w:tab w:val="decimal" w:pos="542"/>
              </w:tabs>
              <w:jc w:val="left"/>
              <w:rPr>
                <w:rFonts w:cs="Arial"/>
                <w:sz w:val="18"/>
                <w:szCs w:val="18"/>
              </w:rPr>
            </w:pPr>
            <w:r>
              <w:rPr>
                <w:rFonts w:cs="Arial"/>
                <w:sz w:val="18"/>
                <w:szCs w:val="18"/>
              </w:rPr>
              <w:t>-1.3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34E10688" w:rsidR="00E72D06" w:rsidRPr="00E54E89" w:rsidRDefault="00106260" w:rsidP="002F4DB0">
            <w:pPr>
              <w:tabs>
                <w:tab w:val="decimal" w:pos="580"/>
              </w:tabs>
              <w:jc w:val="left"/>
              <w:rPr>
                <w:rFonts w:cs="Arial"/>
                <w:sz w:val="18"/>
                <w:szCs w:val="18"/>
              </w:rPr>
            </w:pPr>
            <w:r>
              <w:rPr>
                <w:rFonts w:cs="Arial"/>
                <w:sz w:val="18"/>
                <w:szCs w:val="18"/>
              </w:rPr>
              <w:t>-</w:t>
            </w:r>
            <w:r w:rsidR="000A7BDA">
              <w:rPr>
                <w:rFonts w:cs="Arial"/>
                <w:sz w:val="18"/>
                <w:szCs w:val="18"/>
              </w:rPr>
              <w:t>3.8</w:t>
            </w:r>
          </w:p>
        </w:tc>
      </w:tr>
      <w:tr w:rsidR="00A838B3" w:rsidRPr="00CE5A1F" w14:paraId="61B16D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11BA1F76" w:rsidR="00A838B3" w:rsidRPr="00872466" w:rsidRDefault="000A7BDA" w:rsidP="002F4DB0">
            <w:pPr>
              <w:tabs>
                <w:tab w:val="decimal" w:pos="542"/>
              </w:tabs>
              <w:jc w:val="left"/>
              <w:rPr>
                <w:rFonts w:cs="Arial"/>
                <w:sz w:val="18"/>
                <w:szCs w:val="18"/>
              </w:rPr>
            </w:pPr>
            <w:r>
              <w:rPr>
                <w:rFonts w:cs="Arial"/>
                <w:sz w:val="18"/>
                <w:szCs w:val="18"/>
              </w:rPr>
              <w:t>1.2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75D9ED9E" w:rsidR="00A838B3" w:rsidRPr="00872466" w:rsidRDefault="000A7BDA" w:rsidP="002F4DB0">
            <w:pPr>
              <w:tabs>
                <w:tab w:val="decimal" w:pos="580"/>
              </w:tabs>
              <w:jc w:val="left"/>
              <w:rPr>
                <w:rFonts w:cs="Arial"/>
                <w:sz w:val="18"/>
                <w:szCs w:val="18"/>
              </w:rPr>
            </w:pPr>
            <w:r>
              <w:rPr>
                <w:rFonts w:cs="Arial"/>
                <w:sz w:val="18"/>
                <w:szCs w:val="18"/>
              </w:rPr>
              <w:t>10.1</w:t>
            </w:r>
          </w:p>
        </w:tc>
      </w:tr>
      <w:tr w:rsidR="00A838B3" w:rsidRPr="00CE5A1F" w14:paraId="152F969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61B26CB7" w:rsidR="00A838B3" w:rsidRPr="00872466" w:rsidRDefault="000A7BDA" w:rsidP="002F4DB0">
            <w:pPr>
              <w:tabs>
                <w:tab w:val="decimal" w:pos="542"/>
              </w:tabs>
              <w:jc w:val="left"/>
              <w:rPr>
                <w:rFonts w:cs="Arial"/>
                <w:b/>
                <w:bCs/>
                <w:sz w:val="18"/>
                <w:szCs w:val="18"/>
              </w:rPr>
            </w:pPr>
            <w:r>
              <w:rPr>
                <w:rFonts w:cs="Arial"/>
                <w:b/>
                <w:bCs/>
                <w:sz w:val="18"/>
                <w:szCs w:val="18"/>
              </w:rPr>
              <w:t>1.3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3F83CFA6" w:rsidR="00A838B3" w:rsidRPr="00872466" w:rsidRDefault="000A7BDA" w:rsidP="002F4DB0">
            <w:pPr>
              <w:tabs>
                <w:tab w:val="decimal" w:pos="580"/>
              </w:tabs>
              <w:jc w:val="left"/>
              <w:rPr>
                <w:rFonts w:cs="Arial"/>
                <w:b/>
                <w:bCs/>
                <w:sz w:val="18"/>
                <w:szCs w:val="18"/>
              </w:rPr>
            </w:pPr>
            <w:r>
              <w:rPr>
                <w:rFonts w:cs="Arial"/>
                <w:b/>
                <w:bCs/>
                <w:sz w:val="18"/>
                <w:szCs w:val="18"/>
              </w:rPr>
              <w:t>14.2</w:t>
            </w:r>
          </w:p>
        </w:tc>
      </w:tr>
      <w:tr w:rsidR="00A838B3" w:rsidRPr="00CE5A1F" w14:paraId="6C708C2E"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79B44A22" w:rsidR="00A838B3" w:rsidRPr="00872466" w:rsidRDefault="00106260" w:rsidP="002F4DB0">
            <w:pPr>
              <w:tabs>
                <w:tab w:val="decimal" w:pos="542"/>
              </w:tabs>
              <w:jc w:val="left"/>
              <w:rPr>
                <w:rFonts w:cs="Arial"/>
                <w:sz w:val="18"/>
                <w:szCs w:val="18"/>
              </w:rPr>
            </w:pPr>
            <w:r>
              <w:rPr>
                <w:rFonts w:cs="Arial"/>
                <w:sz w:val="18"/>
                <w:szCs w:val="18"/>
              </w:rPr>
              <w:t>-0.</w:t>
            </w:r>
            <w:r w:rsidR="000A7BDA">
              <w:rPr>
                <w:rFonts w:cs="Arial"/>
                <w:sz w:val="18"/>
                <w:szCs w:val="18"/>
              </w:rPr>
              <w:t>9</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4F209590" w:rsidR="00A838B3" w:rsidRPr="00872466" w:rsidRDefault="000A7BDA" w:rsidP="002F4DB0">
            <w:pPr>
              <w:tabs>
                <w:tab w:val="decimal" w:pos="580"/>
              </w:tabs>
              <w:jc w:val="left"/>
              <w:rPr>
                <w:rFonts w:cs="Arial"/>
                <w:sz w:val="18"/>
                <w:szCs w:val="18"/>
              </w:rPr>
            </w:pPr>
            <w:r>
              <w:rPr>
                <w:rFonts w:cs="Arial"/>
                <w:sz w:val="18"/>
                <w:szCs w:val="18"/>
              </w:rPr>
              <w:t>4.4</w:t>
            </w:r>
          </w:p>
        </w:tc>
      </w:tr>
      <w:tr w:rsidR="00A838B3" w:rsidRPr="00CE5A1F" w14:paraId="54F9340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0FA295BE" w:rsidR="00A838B3" w:rsidRPr="00872466" w:rsidRDefault="000A7BDA" w:rsidP="002F4DB0">
            <w:pPr>
              <w:tabs>
                <w:tab w:val="decimal" w:pos="542"/>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798FC37D" w:rsidR="00A838B3" w:rsidRPr="00872466" w:rsidRDefault="000A7BDA" w:rsidP="002F4DB0">
            <w:pPr>
              <w:tabs>
                <w:tab w:val="decimal" w:pos="580"/>
              </w:tabs>
              <w:jc w:val="left"/>
              <w:rPr>
                <w:rFonts w:cs="Arial"/>
                <w:sz w:val="18"/>
                <w:szCs w:val="18"/>
              </w:rPr>
            </w:pPr>
            <w:r>
              <w:rPr>
                <w:rFonts w:cs="Arial"/>
                <w:sz w:val="18"/>
                <w:szCs w:val="18"/>
              </w:rPr>
              <w:t>2.6</w:t>
            </w:r>
          </w:p>
        </w:tc>
      </w:tr>
      <w:tr w:rsidR="00A838B3" w:rsidRPr="00CE5A1F" w14:paraId="0CD91432"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44A39357" w:rsidR="00A838B3" w:rsidRPr="00872466" w:rsidRDefault="000A7BDA" w:rsidP="002F4DB0">
            <w:pPr>
              <w:tabs>
                <w:tab w:val="decimal" w:pos="542"/>
              </w:tabs>
              <w:jc w:val="left"/>
              <w:rPr>
                <w:rFonts w:cs="Arial"/>
                <w:sz w:val="18"/>
                <w:szCs w:val="18"/>
              </w:rPr>
            </w:pPr>
            <w:r>
              <w:rPr>
                <w:rFonts w:cs="Arial"/>
                <w:sz w:val="18"/>
                <w:szCs w:val="18"/>
              </w:rPr>
              <w:t>4.4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69E40887" w:rsidR="00A838B3" w:rsidRPr="00872466" w:rsidRDefault="000A7BDA" w:rsidP="002F4DB0">
            <w:pPr>
              <w:tabs>
                <w:tab w:val="decimal" w:pos="580"/>
              </w:tabs>
              <w:jc w:val="left"/>
              <w:rPr>
                <w:rFonts w:cs="Arial"/>
                <w:sz w:val="18"/>
                <w:szCs w:val="18"/>
              </w:rPr>
            </w:pPr>
            <w:r>
              <w:rPr>
                <w:rFonts w:cs="Arial"/>
                <w:sz w:val="18"/>
                <w:szCs w:val="18"/>
              </w:rPr>
              <w:t>7.1</w:t>
            </w:r>
          </w:p>
        </w:tc>
      </w:tr>
      <w:tr w:rsidR="00A838B3" w:rsidRPr="00CE5A1F" w14:paraId="58B433B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5776DB5D" w:rsidR="00A838B3" w:rsidRPr="00872466" w:rsidRDefault="000A7BDA" w:rsidP="002F4DB0">
            <w:pPr>
              <w:tabs>
                <w:tab w:val="decimal" w:pos="542"/>
              </w:tabs>
              <w:jc w:val="left"/>
              <w:rPr>
                <w:rFonts w:cs="Arial"/>
                <w:sz w:val="18"/>
                <w:szCs w:val="18"/>
              </w:rPr>
            </w:pPr>
            <w:r>
              <w:rPr>
                <w:rFonts w:cs="Arial"/>
                <w:sz w:val="18"/>
                <w:szCs w:val="18"/>
              </w:rPr>
              <w:t>2.3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1D908E00" w:rsidR="00A838B3" w:rsidRPr="00872466" w:rsidRDefault="000A7BDA" w:rsidP="002F4DB0">
            <w:pPr>
              <w:tabs>
                <w:tab w:val="decimal" w:pos="580"/>
              </w:tabs>
              <w:jc w:val="left"/>
              <w:rPr>
                <w:rFonts w:cs="Arial"/>
                <w:sz w:val="18"/>
                <w:szCs w:val="18"/>
              </w:rPr>
            </w:pPr>
            <w:r>
              <w:rPr>
                <w:rFonts w:cs="Arial"/>
                <w:sz w:val="18"/>
                <w:szCs w:val="18"/>
              </w:rPr>
              <w:t>22.1</w:t>
            </w:r>
          </w:p>
        </w:tc>
      </w:tr>
      <w:tr w:rsidR="000E0F2B" w:rsidRPr="00CE5A1F" w14:paraId="44611D77"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427C9858" w:rsidR="000E0F2B" w:rsidRPr="00872466" w:rsidRDefault="00106260" w:rsidP="002F4DB0">
            <w:pPr>
              <w:tabs>
                <w:tab w:val="decimal" w:pos="542"/>
              </w:tabs>
              <w:jc w:val="left"/>
              <w:rPr>
                <w:rFonts w:cs="Arial"/>
                <w:sz w:val="18"/>
                <w:szCs w:val="18"/>
              </w:rPr>
            </w:pPr>
            <w:r>
              <w:rPr>
                <w:rFonts w:cs="Arial"/>
                <w:sz w:val="18"/>
                <w:szCs w:val="18"/>
              </w:rPr>
              <w:t>0.</w:t>
            </w:r>
            <w:r w:rsidR="000A7BDA">
              <w:rPr>
                <w:rFonts w:cs="Arial"/>
                <w:sz w:val="18"/>
                <w:szCs w:val="18"/>
              </w:rPr>
              <w:t>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137AE865" w:rsidR="000E0F2B" w:rsidRPr="00872466" w:rsidRDefault="000A7BDA" w:rsidP="002F4DB0">
            <w:pPr>
              <w:tabs>
                <w:tab w:val="decimal" w:pos="580"/>
              </w:tabs>
              <w:jc w:val="left"/>
              <w:rPr>
                <w:rFonts w:cs="Arial"/>
                <w:sz w:val="18"/>
                <w:szCs w:val="18"/>
              </w:rPr>
            </w:pPr>
            <w:r>
              <w:rPr>
                <w:rFonts w:cs="Arial"/>
                <w:sz w:val="18"/>
                <w:szCs w:val="18"/>
              </w:rPr>
              <w:t>14.9</w:t>
            </w:r>
          </w:p>
        </w:tc>
      </w:tr>
      <w:tr w:rsidR="00A838B3" w:rsidRPr="00CE5A1F" w14:paraId="3E570B29"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35BD51B2" w:rsidR="00A838B3" w:rsidRPr="00872466" w:rsidRDefault="000A7BDA" w:rsidP="002F4DB0">
            <w:pPr>
              <w:tabs>
                <w:tab w:val="decimal" w:pos="542"/>
              </w:tabs>
              <w:jc w:val="left"/>
              <w:rPr>
                <w:rFonts w:cs="Arial"/>
                <w:sz w:val="18"/>
                <w:szCs w:val="18"/>
              </w:rPr>
            </w:pPr>
            <w:r>
              <w:rPr>
                <w:rFonts w:cs="Arial"/>
                <w:sz w:val="18"/>
                <w:szCs w:val="18"/>
              </w:rPr>
              <w:t>2.4</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48A552A0" w:rsidR="00A838B3" w:rsidRPr="00872466" w:rsidRDefault="000A7BDA" w:rsidP="002F4DB0">
            <w:pPr>
              <w:tabs>
                <w:tab w:val="decimal" w:pos="580"/>
              </w:tabs>
              <w:jc w:val="left"/>
              <w:rPr>
                <w:rFonts w:cs="Arial"/>
                <w:sz w:val="18"/>
                <w:szCs w:val="18"/>
              </w:rPr>
            </w:pPr>
            <w:r>
              <w:rPr>
                <w:rFonts w:cs="Arial"/>
                <w:sz w:val="18"/>
                <w:szCs w:val="18"/>
              </w:rPr>
              <w:t>23.0</w:t>
            </w:r>
          </w:p>
        </w:tc>
      </w:tr>
    </w:tbl>
    <w:p w14:paraId="2C53EC80" w14:textId="77777777" w:rsidR="00DF3E99" w:rsidRPr="008D110B" w:rsidRDefault="00DF3E99" w:rsidP="00B54EC5">
      <w:pPr>
        <w:pStyle w:val="Textoindependiente"/>
        <w:ind w:left="2127" w:right="1780"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54982AF3" w:rsidR="001070F7" w:rsidRPr="009F2E89" w:rsidRDefault="009F2E89" w:rsidP="00B54EC5">
      <w:pPr>
        <w:pStyle w:val="Textoindependiente"/>
        <w:ind w:left="2127" w:right="1780"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25FFDC81" w14:textId="73B983D3" w:rsidR="00163328" w:rsidRPr="009A37CD" w:rsidRDefault="00163328" w:rsidP="0045229B">
      <w:pPr>
        <w:pStyle w:val="p0"/>
        <w:spacing w:before="12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35DFE712" w:rsidR="001070F7" w:rsidRDefault="00D10F56" w:rsidP="001070F7">
      <w:pPr>
        <w:jc w:val="center"/>
        <w:outlineLvl w:val="3"/>
        <w:rPr>
          <w:rFonts w:cs="Arial"/>
          <w:sz w:val="18"/>
          <w:szCs w:val="18"/>
        </w:rPr>
      </w:pPr>
      <w:r>
        <w:rPr>
          <w:noProof/>
        </w:rPr>
        <w:drawing>
          <wp:inline distT="0" distB="0" distL="0" distR="0" wp14:anchorId="69B0749B" wp14:editId="31763AB2">
            <wp:extent cx="4320000" cy="2541771"/>
            <wp:effectExtent l="0" t="0" r="23495" b="1143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149E5A62" w:rsidR="001070F7" w:rsidRDefault="001070F7" w:rsidP="00382B71">
      <w:pPr>
        <w:ind w:left="1418"/>
      </w:pPr>
      <w:r>
        <w:rPr>
          <w:rFonts w:cs="Arial"/>
          <w:sz w:val="16"/>
        </w:rPr>
        <w:t>Fuente: INEGI</w:t>
      </w:r>
    </w:p>
    <w:p w14:paraId="6FEECA1D" w14:textId="65304F8E" w:rsidR="00342E9E" w:rsidRDefault="00382B71" w:rsidP="008D26E1">
      <w:pPr>
        <w:spacing w:before="120"/>
      </w:pPr>
      <w:r>
        <w:lastRenderedPageBreak/>
        <w:t xml:space="preserve">En </w:t>
      </w:r>
      <w:r w:rsidR="00582E02">
        <w:t xml:space="preserve">junio </w:t>
      </w:r>
      <w:r>
        <w:t>de 2022, po</w:t>
      </w:r>
      <w:r w:rsidR="00342E9E" w:rsidRPr="00B22F90">
        <w:t>r componente</w:t>
      </w:r>
      <w:r w:rsidR="002C3C9D">
        <w:t xml:space="preserve"> y con </w:t>
      </w:r>
      <w:r w:rsidR="002C3C9D" w:rsidRPr="00B22F90">
        <w:t>datos ajustados por estacionalidad</w:t>
      </w:r>
      <w:r w:rsidR="00342E9E" w:rsidRPr="00B22F90">
        <w:t>,</w:t>
      </w:r>
      <w:r w:rsidR="00571BCE">
        <w:t xml:space="preserve"> </w:t>
      </w:r>
      <w:r w:rsidR="000C3877">
        <w:t xml:space="preserve">a tasa mensual, </w:t>
      </w:r>
      <w:r w:rsidR="00342E9E">
        <w:t xml:space="preserve">los </w:t>
      </w:r>
      <w:r w:rsidR="00342E9E" w:rsidRPr="00B22F90">
        <w:t>gastos</w:t>
      </w:r>
      <w:r w:rsidR="00342E9E">
        <w:t xml:space="preserve"> efectuados </w:t>
      </w:r>
      <w:r w:rsidR="00EC43D7">
        <w:t xml:space="preserve">en </w:t>
      </w:r>
      <w:r w:rsidR="000B045E" w:rsidRPr="00B22F90">
        <w:t xml:space="preserve">Maquinaria y </w:t>
      </w:r>
      <w:r w:rsidR="000B045E">
        <w:t>E</w:t>
      </w:r>
      <w:r w:rsidR="000B045E" w:rsidRPr="00B22F90">
        <w:t>quipo total</w:t>
      </w:r>
      <w:r w:rsidR="000B045E">
        <w:t xml:space="preserve"> incrementaron 1.3 %</w:t>
      </w:r>
      <w:r w:rsidR="00E765FF">
        <w:t xml:space="preserve"> </w:t>
      </w:r>
      <w:r w:rsidR="001E76EB">
        <w:t xml:space="preserve">y </w:t>
      </w:r>
      <w:r w:rsidR="00A64D02">
        <w:t xml:space="preserve">en </w:t>
      </w:r>
      <w:r w:rsidR="000B045E">
        <w:t>Construcción</w:t>
      </w:r>
      <w:r w:rsidR="00B57D00">
        <w:t>,</w:t>
      </w:r>
      <w:r w:rsidR="000B045E">
        <w:t xml:space="preserve"> 0.4 </w:t>
      </w:r>
      <w:r w:rsidR="00E765FF">
        <w:t>por ciento.</w:t>
      </w:r>
    </w:p>
    <w:p w14:paraId="4398FD54" w14:textId="55C76225"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5798D418" w14:textId="77777777" w:rsidR="00A45EBF" w:rsidRPr="00BE24F3" w:rsidRDefault="00A45EBF" w:rsidP="00A45EBF">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1D0D7955" w14:textId="77777777" w:rsidR="00A45EBF" w:rsidRDefault="00A45EBF" w:rsidP="00A45EBF">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28F478D6" w14:textId="362F6E75" w:rsidR="00A45EBF" w:rsidRDefault="00A45EBF" w:rsidP="00A45EBF">
      <w:pPr>
        <w:pStyle w:val="p0"/>
        <w:spacing w:before="0"/>
        <w:jc w:val="center"/>
        <w:rPr>
          <w:rFonts w:cs="Arial"/>
          <w:b/>
          <w:smallCaps/>
          <w:color w:val="000000"/>
          <w:sz w:val="22"/>
        </w:rPr>
      </w:pPr>
      <w:r>
        <w:rPr>
          <w:rFonts w:cs="Arial"/>
          <w:b/>
          <w:smallCaps/>
          <w:color w:val="000000"/>
          <w:sz w:val="22"/>
        </w:rPr>
        <w:t xml:space="preserve"> </w:t>
      </w:r>
      <w:r w:rsidR="00DF6167">
        <w:rPr>
          <w:noProof/>
        </w:rPr>
        <w:drawing>
          <wp:inline distT="0" distB="0" distL="0" distR="0" wp14:anchorId="54AD46E2" wp14:editId="4C03763D">
            <wp:extent cx="4356000" cy="2527200"/>
            <wp:effectExtent l="0" t="0" r="26035" b="2603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F77A60" w14:textId="77777777" w:rsidR="00A45EBF" w:rsidRDefault="00A45EBF" w:rsidP="00A45EBF">
      <w:pPr>
        <w:ind w:left="1418"/>
        <w:outlineLvl w:val="3"/>
        <w:rPr>
          <w:rFonts w:cs="Arial"/>
          <w:b/>
          <w:smallCaps/>
          <w:sz w:val="22"/>
        </w:rPr>
      </w:pPr>
      <w:r>
        <w:rPr>
          <w:rFonts w:cs="Arial"/>
          <w:sz w:val="16"/>
        </w:rPr>
        <w:t>Fuente: INEGI</w:t>
      </w:r>
    </w:p>
    <w:p w14:paraId="00DD66EF" w14:textId="77777777" w:rsidR="00A45EBF" w:rsidRPr="009A37CD" w:rsidRDefault="00A45EBF" w:rsidP="00A45EBF">
      <w:pPr>
        <w:pStyle w:val="p0"/>
        <w:spacing w:before="360"/>
        <w:jc w:val="center"/>
        <w:rPr>
          <w:rFonts w:cs="Arial"/>
          <w:color w:val="auto"/>
          <w:sz w:val="22"/>
          <w:szCs w:val="22"/>
        </w:rPr>
      </w:pPr>
      <w:r>
        <w:rPr>
          <w:rFonts w:cs="Arial"/>
          <w:color w:val="auto"/>
          <w:sz w:val="20"/>
          <w:szCs w:val="22"/>
        </w:rPr>
        <w:t>Gráfica 3</w:t>
      </w:r>
    </w:p>
    <w:p w14:paraId="3CF4890A" w14:textId="77777777" w:rsidR="00D545A8" w:rsidRPr="00B4736E" w:rsidRDefault="00D545A8" w:rsidP="00D545A8">
      <w:pPr>
        <w:jc w:val="center"/>
        <w:outlineLvl w:val="3"/>
        <w:rPr>
          <w:rFonts w:cs="Arial"/>
          <w:b/>
          <w:smallCaps/>
          <w:sz w:val="22"/>
        </w:rPr>
      </w:pPr>
      <w:r>
        <w:rPr>
          <w:rFonts w:cs="Arial"/>
          <w:b/>
          <w:smallCaps/>
          <w:sz w:val="22"/>
        </w:rPr>
        <w:t xml:space="preserve">Construcción </w:t>
      </w:r>
    </w:p>
    <w:p w14:paraId="0C3A12A3" w14:textId="77777777" w:rsidR="00D545A8" w:rsidRPr="00CD6562" w:rsidRDefault="00D545A8" w:rsidP="00D545A8">
      <w:pPr>
        <w:jc w:val="center"/>
        <w:rPr>
          <w:rFonts w:cs="Arial"/>
          <w:sz w:val="18"/>
          <w:szCs w:val="18"/>
        </w:rPr>
      </w:pPr>
      <w:r w:rsidRPr="00CD6562">
        <w:rPr>
          <w:rFonts w:cs="Arial"/>
          <w:sz w:val="18"/>
          <w:szCs w:val="18"/>
        </w:rPr>
        <w:t>(</w:t>
      </w:r>
      <w:r>
        <w:rPr>
          <w:rFonts w:cs="Arial"/>
          <w:sz w:val="18"/>
          <w:szCs w:val="18"/>
        </w:rPr>
        <w:t>Índice base 2013=100)</w:t>
      </w:r>
    </w:p>
    <w:p w14:paraId="2AE9AE10" w14:textId="660DFAEE" w:rsidR="00D545A8" w:rsidRDefault="007A31B3" w:rsidP="00D545A8">
      <w:pPr>
        <w:jc w:val="center"/>
        <w:rPr>
          <w:rFonts w:cs="Arial"/>
          <w:sz w:val="16"/>
        </w:rPr>
      </w:pPr>
      <w:r>
        <w:rPr>
          <w:noProof/>
        </w:rPr>
        <w:drawing>
          <wp:inline distT="0" distB="0" distL="0" distR="0" wp14:anchorId="41606C7B" wp14:editId="08E9005D">
            <wp:extent cx="4356000" cy="2527200"/>
            <wp:effectExtent l="0" t="0" r="26035" b="26035"/>
            <wp:docPr id="6" name="Gráfico 6">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15C62F" w14:textId="77777777" w:rsidR="00D545A8" w:rsidRDefault="00D545A8" w:rsidP="00382B71">
      <w:pPr>
        <w:ind w:left="1418"/>
        <w:outlineLvl w:val="3"/>
        <w:rPr>
          <w:rFonts w:cs="Arial"/>
          <w:b/>
          <w:smallCaps/>
          <w:sz w:val="22"/>
        </w:rPr>
      </w:pPr>
      <w:r>
        <w:rPr>
          <w:rFonts w:cs="Arial"/>
          <w:sz w:val="16"/>
        </w:rPr>
        <w:t>Fuente: INEGI</w:t>
      </w:r>
    </w:p>
    <w:p w14:paraId="67D2E807" w14:textId="77777777" w:rsidR="00A1056C" w:rsidRDefault="00A1056C" w:rsidP="001D3BB3">
      <w:pPr>
        <w:jc w:val="center"/>
        <w:outlineLvl w:val="3"/>
        <w:rPr>
          <w:rFonts w:cs="Arial"/>
          <w:b/>
          <w:smallCaps/>
          <w:sz w:val="22"/>
        </w:rPr>
      </w:pPr>
    </w:p>
    <w:p w14:paraId="4094D066" w14:textId="77777777" w:rsidR="0066195F" w:rsidRDefault="0066195F">
      <w:pPr>
        <w:widowControl/>
        <w:jc w:val="left"/>
        <w:rPr>
          <w:b/>
          <w:i/>
        </w:rPr>
      </w:pPr>
      <w:r>
        <w:br w:type="page"/>
      </w:r>
    </w:p>
    <w:p w14:paraId="60AD2197" w14:textId="7AC05BF5" w:rsidR="001070F7" w:rsidRPr="00467D5C" w:rsidRDefault="001070F7" w:rsidP="00893ABF">
      <w:pPr>
        <w:pStyle w:val="Ttulo4"/>
        <w:keepNext w:val="0"/>
        <w:spacing w:before="240"/>
        <w:ind w:left="851"/>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F2C3F34" w14:textId="3DEE5670"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A8EF8D9" w14:textId="1D74D38C"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B76E086" w14:textId="0F01F2EA"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03764F60" w14:textId="1A906CB8"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D1F529" w14:textId="3BAE014E"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B72CE9" w14:textId="36B042DA" w:rsidR="000172C6" w:rsidRPr="004E6CFE" w:rsidRDefault="00401C81" w:rsidP="00C370E3">
            <w:pPr>
              <w:pStyle w:val="p0"/>
              <w:keepNext/>
              <w:spacing w:before="0"/>
              <w:jc w:val="center"/>
              <w:rPr>
                <w:rFonts w:cs="Arial"/>
                <w:color w:val="auto"/>
                <w:sz w:val="18"/>
                <w:szCs w:val="18"/>
              </w:rPr>
            </w:pPr>
            <w:r>
              <w:rPr>
                <w:rFonts w:cs="Arial"/>
                <w:color w:val="auto"/>
                <w:sz w:val="18"/>
                <w:szCs w:val="18"/>
              </w:rPr>
              <w:t>Junio</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1A78205" w14:textId="4B118EF1"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401C81">
              <w:rPr>
                <w:rFonts w:cs="Arial"/>
                <w:color w:val="auto"/>
                <w:sz w:val="18"/>
                <w:szCs w:val="18"/>
              </w:rPr>
              <w:t>Jun</w:t>
            </w:r>
          </w:p>
        </w:tc>
      </w:tr>
      <w:tr w:rsidR="00DD2B36" w:rsidRPr="004E6CFE" w14:paraId="05779BE0" w14:textId="0233D5FB"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CFB83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77DA10FB" w14:textId="6EF8490A" w:rsidR="00DD2B36" w:rsidRPr="00ED1755" w:rsidRDefault="00763BBB" w:rsidP="00B02872">
            <w:pPr>
              <w:tabs>
                <w:tab w:val="decimal" w:pos="475"/>
              </w:tabs>
              <w:jc w:val="left"/>
              <w:rPr>
                <w:rFonts w:cs="Arial"/>
                <w:b/>
                <w:bCs/>
                <w:sz w:val="18"/>
                <w:szCs w:val="18"/>
                <w:u w:val="single"/>
                <w:lang w:eastAsia="es-MX"/>
              </w:rPr>
            </w:pPr>
            <w:r>
              <w:rPr>
                <w:rFonts w:cs="Arial"/>
                <w:b/>
                <w:bCs/>
                <w:sz w:val="18"/>
                <w:szCs w:val="18"/>
                <w:u w:val="single"/>
              </w:rPr>
              <w:t>7.8</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19A4C1B2" w14:textId="5A20BFF5" w:rsidR="00DD2B36" w:rsidRDefault="00E7481F" w:rsidP="00B02872">
            <w:pPr>
              <w:tabs>
                <w:tab w:val="decimal" w:pos="475"/>
              </w:tabs>
              <w:jc w:val="left"/>
              <w:rPr>
                <w:rFonts w:cs="Arial"/>
                <w:b/>
                <w:bCs/>
                <w:sz w:val="18"/>
                <w:szCs w:val="18"/>
                <w:u w:val="single"/>
              </w:rPr>
            </w:pPr>
            <w:r>
              <w:rPr>
                <w:rFonts w:cs="Arial"/>
                <w:b/>
                <w:bCs/>
                <w:sz w:val="18"/>
                <w:szCs w:val="18"/>
                <w:u w:val="single"/>
              </w:rPr>
              <w:t>6.</w:t>
            </w:r>
            <w:r w:rsidR="00763BBB">
              <w:rPr>
                <w:rFonts w:cs="Arial"/>
                <w:b/>
                <w:bCs/>
                <w:sz w:val="18"/>
                <w:szCs w:val="18"/>
                <w:u w:val="single"/>
              </w:rPr>
              <w:t>3</w:t>
            </w:r>
          </w:p>
        </w:tc>
      </w:tr>
      <w:tr w:rsidR="00DD2B36" w:rsidRPr="004E6CFE" w14:paraId="271FE2AD" w14:textId="60A79664"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A3896F"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4DC55D9" w14:textId="3985E755" w:rsidR="00DD2B36" w:rsidRPr="00872466" w:rsidRDefault="00763BBB" w:rsidP="00B02872">
            <w:pPr>
              <w:tabs>
                <w:tab w:val="decimal" w:pos="475"/>
              </w:tabs>
              <w:jc w:val="left"/>
              <w:rPr>
                <w:rFonts w:cs="Arial"/>
                <w:b/>
                <w:bCs/>
                <w:sz w:val="18"/>
                <w:szCs w:val="18"/>
              </w:rPr>
            </w:pPr>
            <w:r>
              <w:rPr>
                <w:rFonts w:cs="Arial"/>
                <w:b/>
                <w:bCs/>
                <w:sz w:val="18"/>
                <w:szCs w:val="18"/>
              </w:rPr>
              <w:t>2.4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8416B2C" w14:textId="4DF34157" w:rsidR="00DD2B36" w:rsidRDefault="00782292" w:rsidP="00B02872">
            <w:pPr>
              <w:tabs>
                <w:tab w:val="decimal" w:pos="475"/>
              </w:tabs>
              <w:jc w:val="left"/>
              <w:rPr>
                <w:rFonts w:cs="Arial"/>
                <w:b/>
                <w:bCs/>
                <w:sz w:val="18"/>
                <w:szCs w:val="18"/>
              </w:rPr>
            </w:pPr>
            <w:r>
              <w:rPr>
                <w:rFonts w:cs="Arial"/>
                <w:b/>
                <w:bCs/>
                <w:sz w:val="18"/>
                <w:szCs w:val="18"/>
              </w:rPr>
              <w:t>2</w:t>
            </w:r>
            <w:r w:rsidR="00DD2B36">
              <w:rPr>
                <w:rFonts w:cs="Arial"/>
                <w:b/>
                <w:bCs/>
                <w:sz w:val="18"/>
                <w:szCs w:val="18"/>
              </w:rPr>
              <w:t>.</w:t>
            </w:r>
            <w:r w:rsidR="00763BBB">
              <w:rPr>
                <w:rFonts w:cs="Arial"/>
                <w:b/>
                <w:bCs/>
                <w:sz w:val="18"/>
                <w:szCs w:val="18"/>
              </w:rPr>
              <w:t>2</w:t>
            </w:r>
          </w:p>
        </w:tc>
      </w:tr>
      <w:tr w:rsidR="00DD2B36" w:rsidRPr="004E6CFE" w14:paraId="2F78AFFB" w14:textId="20B93F98"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D47C963"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60599D5" w14:textId="1E11E545" w:rsidR="00DD2B36" w:rsidRPr="00872466" w:rsidRDefault="00902D35" w:rsidP="00B02872">
            <w:pPr>
              <w:tabs>
                <w:tab w:val="decimal" w:pos="475"/>
              </w:tabs>
              <w:jc w:val="left"/>
              <w:rPr>
                <w:rFonts w:cs="Arial"/>
                <w:sz w:val="18"/>
                <w:szCs w:val="18"/>
              </w:rPr>
            </w:pPr>
            <w:r>
              <w:rPr>
                <w:rFonts w:cs="Arial"/>
                <w:sz w:val="18"/>
                <w:szCs w:val="18"/>
              </w:rPr>
              <w:t>-5.</w:t>
            </w:r>
            <w:r w:rsidR="00763BBB">
              <w:rPr>
                <w:rFonts w:cs="Arial"/>
                <w:sz w:val="18"/>
                <w:szCs w:val="18"/>
              </w:rPr>
              <w:t>0</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DC95E11" w14:textId="16ED132C" w:rsidR="00DD2B36" w:rsidRDefault="00DD2B36" w:rsidP="00B02872">
            <w:pPr>
              <w:tabs>
                <w:tab w:val="decimal" w:pos="475"/>
              </w:tabs>
              <w:jc w:val="left"/>
              <w:rPr>
                <w:rFonts w:cs="Arial"/>
                <w:sz w:val="18"/>
                <w:szCs w:val="18"/>
              </w:rPr>
            </w:pPr>
            <w:r>
              <w:rPr>
                <w:rFonts w:cs="Arial"/>
                <w:sz w:val="18"/>
                <w:szCs w:val="18"/>
              </w:rPr>
              <w:t>-</w:t>
            </w:r>
            <w:r w:rsidR="00EA5D4B">
              <w:rPr>
                <w:rFonts w:cs="Arial"/>
                <w:sz w:val="18"/>
                <w:szCs w:val="18"/>
              </w:rPr>
              <w:t>3.</w:t>
            </w:r>
            <w:r w:rsidR="00763BBB">
              <w:rPr>
                <w:rFonts w:cs="Arial"/>
                <w:sz w:val="18"/>
                <w:szCs w:val="18"/>
              </w:rPr>
              <w:t>4</w:t>
            </w:r>
          </w:p>
        </w:tc>
      </w:tr>
      <w:tr w:rsidR="00DD2B36" w:rsidRPr="004E6CFE" w14:paraId="7A6D28F5" w14:textId="312AA6B1"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EAB4"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54FCFE8" w14:textId="224B6EBD" w:rsidR="00DD2B36" w:rsidRPr="00872466" w:rsidRDefault="00763BBB" w:rsidP="00B02872">
            <w:pPr>
              <w:tabs>
                <w:tab w:val="decimal" w:pos="475"/>
              </w:tabs>
              <w:jc w:val="left"/>
              <w:rPr>
                <w:rFonts w:cs="Arial"/>
                <w:sz w:val="18"/>
                <w:szCs w:val="18"/>
              </w:rPr>
            </w:pPr>
            <w:r>
              <w:rPr>
                <w:rFonts w:cs="Arial"/>
                <w:sz w:val="18"/>
                <w:szCs w:val="18"/>
              </w:rPr>
              <w:t>10.0</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C499929" w14:textId="14ECD623" w:rsidR="00DD2B36" w:rsidRDefault="00763BBB" w:rsidP="00B02872">
            <w:pPr>
              <w:tabs>
                <w:tab w:val="decimal" w:pos="475"/>
              </w:tabs>
              <w:jc w:val="left"/>
              <w:rPr>
                <w:rFonts w:cs="Arial"/>
                <w:sz w:val="18"/>
                <w:szCs w:val="18"/>
              </w:rPr>
            </w:pPr>
            <w:r>
              <w:rPr>
                <w:rFonts w:cs="Arial"/>
                <w:sz w:val="18"/>
                <w:szCs w:val="18"/>
              </w:rPr>
              <w:t>8.2</w:t>
            </w:r>
          </w:p>
        </w:tc>
      </w:tr>
      <w:tr w:rsidR="00DD2B36" w:rsidRPr="004E6CFE" w14:paraId="050AE9EF" w14:textId="3E8590F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C93F5B" w14:textId="532389FF"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B9065BD" w14:textId="2B561A83" w:rsidR="00DD2B36" w:rsidRPr="00872466" w:rsidRDefault="00763BBB" w:rsidP="00B02872">
            <w:pPr>
              <w:tabs>
                <w:tab w:val="decimal" w:pos="475"/>
              </w:tabs>
              <w:jc w:val="left"/>
              <w:rPr>
                <w:rFonts w:cs="Arial"/>
                <w:b/>
                <w:bCs/>
                <w:sz w:val="18"/>
                <w:szCs w:val="18"/>
              </w:rPr>
            </w:pPr>
            <w:r>
              <w:rPr>
                <w:rFonts w:cs="Arial"/>
                <w:b/>
                <w:bCs/>
                <w:sz w:val="18"/>
                <w:szCs w:val="18"/>
              </w:rPr>
              <w:t>13.9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51709C1" w14:textId="1081EAEB" w:rsidR="00DD2B36" w:rsidRDefault="00EA5D4B" w:rsidP="00B02872">
            <w:pPr>
              <w:tabs>
                <w:tab w:val="decimal" w:pos="475"/>
              </w:tabs>
              <w:jc w:val="left"/>
              <w:rPr>
                <w:rFonts w:cs="Arial"/>
                <w:b/>
                <w:bCs/>
                <w:sz w:val="18"/>
                <w:szCs w:val="18"/>
              </w:rPr>
            </w:pPr>
            <w:r>
              <w:rPr>
                <w:rFonts w:cs="Arial"/>
                <w:b/>
                <w:bCs/>
                <w:sz w:val="18"/>
                <w:szCs w:val="18"/>
              </w:rPr>
              <w:t>11.</w:t>
            </w:r>
            <w:r w:rsidR="00763BBB">
              <w:rPr>
                <w:rFonts w:cs="Arial"/>
                <w:b/>
                <w:bCs/>
                <w:sz w:val="18"/>
                <w:szCs w:val="18"/>
              </w:rPr>
              <w:t>6</w:t>
            </w:r>
          </w:p>
        </w:tc>
      </w:tr>
      <w:tr w:rsidR="00DD2B36" w:rsidRPr="004E6CFE" w14:paraId="15A7D1C2" w14:textId="7FDE098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D3AE9"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C89C242" w14:textId="4374839A" w:rsidR="00DD2B36" w:rsidRPr="00872466" w:rsidRDefault="00902D35" w:rsidP="00B02872">
            <w:pPr>
              <w:tabs>
                <w:tab w:val="decimal" w:pos="475"/>
              </w:tabs>
              <w:jc w:val="left"/>
              <w:rPr>
                <w:rFonts w:cs="Arial"/>
                <w:sz w:val="18"/>
                <w:szCs w:val="18"/>
              </w:rPr>
            </w:pPr>
            <w:r>
              <w:rPr>
                <w:rFonts w:cs="Arial"/>
                <w:sz w:val="18"/>
                <w:szCs w:val="18"/>
              </w:rPr>
              <w:t>5.</w:t>
            </w:r>
            <w:r w:rsidR="00763BBB">
              <w:rPr>
                <w:rFonts w:cs="Arial"/>
                <w:sz w:val="18"/>
                <w:szCs w:val="18"/>
              </w:rPr>
              <w:t>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42066C6" w14:textId="74380875" w:rsidR="00DD2B36" w:rsidRDefault="00E7481F" w:rsidP="00B02872">
            <w:pPr>
              <w:tabs>
                <w:tab w:val="decimal" w:pos="475"/>
              </w:tabs>
              <w:jc w:val="left"/>
              <w:rPr>
                <w:rFonts w:cs="Arial"/>
                <w:sz w:val="18"/>
                <w:szCs w:val="18"/>
              </w:rPr>
            </w:pPr>
            <w:r>
              <w:rPr>
                <w:rFonts w:cs="Arial"/>
                <w:sz w:val="18"/>
                <w:szCs w:val="18"/>
              </w:rPr>
              <w:t>5</w:t>
            </w:r>
            <w:r w:rsidR="00782292">
              <w:rPr>
                <w:rFonts w:cs="Arial"/>
                <w:sz w:val="18"/>
                <w:szCs w:val="18"/>
              </w:rPr>
              <w:t>.3</w:t>
            </w:r>
          </w:p>
        </w:tc>
      </w:tr>
      <w:tr w:rsidR="00DD2B36" w:rsidRPr="004E6CFE" w14:paraId="521710A7" w14:textId="6A136E9A"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26B546"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205284F" w14:textId="00E500CD" w:rsidR="00DD2B36" w:rsidRPr="00872466" w:rsidRDefault="00763BBB" w:rsidP="00B02872">
            <w:pPr>
              <w:tabs>
                <w:tab w:val="decimal" w:pos="475"/>
              </w:tabs>
              <w:jc w:val="left"/>
              <w:rPr>
                <w:rFonts w:cs="Arial"/>
                <w:sz w:val="18"/>
                <w:szCs w:val="18"/>
              </w:rPr>
            </w:pPr>
            <w:r>
              <w:rPr>
                <w:rFonts w:cs="Arial"/>
                <w:sz w:val="18"/>
                <w:szCs w:val="18"/>
              </w:rPr>
              <w:t>4.1</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686FE63" w14:textId="0FE5BD8E" w:rsidR="00DD2B36" w:rsidRDefault="00EA5D4B" w:rsidP="00B02872">
            <w:pPr>
              <w:tabs>
                <w:tab w:val="decimal" w:pos="475"/>
              </w:tabs>
              <w:jc w:val="left"/>
              <w:rPr>
                <w:rFonts w:cs="Arial"/>
                <w:sz w:val="18"/>
                <w:szCs w:val="18"/>
              </w:rPr>
            </w:pPr>
            <w:r>
              <w:rPr>
                <w:rFonts w:cs="Arial"/>
                <w:sz w:val="18"/>
                <w:szCs w:val="18"/>
              </w:rPr>
              <w:t>5.</w:t>
            </w:r>
            <w:r w:rsidR="00763BBB">
              <w:rPr>
                <w:rFonts w:cs="Arial"/>
                <w:sz w:val="18"/>
                <w:szCs w:val="18"/>
              </w:rPr>
              <w:t>0</w:t>
            </w:r>
          </w:p>
        </w:tc>
      </w:tr>
      <w:tr w:rsidR="00DD2B36" w:rsidRPr="004E6CFE" w14:paraId="71C04649" w14:textId="03D9D9C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BF57"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447634C" w14:textId="26E454FB" w:rsidR="00DD2B36" w:rsidRPr="00872466" w:rsidRDefault="00763BBB" w:rsidP="00B02872">
            <w:pPr>
              <w:tabs>
                <w:tab w:val="decimal" w:pos="475"/>
              </w:tabs>
              <w:jc w:val="left"/>
              <w:rPr>
                <w:rFonts w:cs="Arial"/>
                <w:sz w:val="18"/>
                <w:szCs w:val="18"/>
              </w:rPr>
            </w:pPr>
            <w:r>
              <w:rPr>
                <w:rFonts w:cs="Arial"/>
                <w:sz w:val="18"/>
                <w:szCs w:val="18"/>
              </w:rPr>
              <w:t>7.9</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84A1E0" w14:textId="1FF224B0" w:rsidR="00DD2B36" w:rsidRDefault="00EA5D4B" w:rsidP="00B02872">
            <w:pPr>
              <w:tabs>
                <w:tab w:val="decimal" w:pos="475"/>
              </w:tabs>
              <w:jc w:val="left"/>
              <w:rPr>
                <w:rFonts w:cs="Arial"/>
                <w:sz w:val="18"/>
                <w:szCs w:val="18"/>
              </w:rPr>
            </w:pPr>
            <w:r>
              <w:rPr>
                <w:rFonts w:cs="Arial"/>
                <w:sz w:val="18"/>
                <w:szCs w:val="18"/>
              </w:rPr>
              <w:t>5.</w:t>
            </w:r>
            <w:r w:rsidR="00763BBB">
              <w:rPr>
                <w:rFonts w:cs="Arial"/>
                <w:sz w:val="18"/>
                <w:szCs w:val="18"/>
              </w:rPr>
              <w:t>6</w:t>
            </w:r>
          </w:p>
        </w:tc>
      </w:tr>
      <w:tr w:rsidR="00DD2B36" w:rsidRPr="004E6CFE" w14:paraId="79BDCEAD" w14:textId="1642EE83"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5549E3"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B0094E7" w14:textId="0BEF6291" w:rsidR="00DD2B36" w:rsidRPr="00872466" w:rsidRDefault="00763BBB" w:rsidP="00B02872">
            <w:pPr>
              <w:tabs>
                <w:tab w:val="decimal" w:pos="475"/>
              </w:tabs>
              <w:jc w:val="left"/>
              <w:rPr>
                <w:rFonts w:cs="Arial"/>
                <w:sz w:val="18"/>
                <w:szCs w:val="18"/>
              </w:rPr>
            </w:pPr>
            <w:r>
              <w:rPr>
                <w:rFonts w:cs="Arial"/>
                <w:sz w:val="18"/>
                <w:szCs w:val="18"/>
              </w:rPr>
              <w:t>19.7</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0C4CCCB" w14:textId="1A32CAC2" w:rsidR="00DD2B36" w:rsidRDefault="00763BBB" w:rsidP="00B02872">
            <w:pPr>
              <w:tabs>
                <w:tab w:val="decimal" w:pos="475"/>
              </w:tabs>
              <w:jc w:val="left"/>
              <w:rPr>
                <w:rFonts w:cs="Arial"/>
                <w:sz w:val="18"/>
                <w:szCs w:val="18"/>
              </w:rPr>
            </w:pPr>
            <w:r>
              <w:rPr>
                <w:rFonts w:cs="Arial"/>
                <w:sz w:val="18"/>
                <w:szCs w:val="18"/>
              </w:rPr>
              <w:t>15.7</w:t>
            </w:r>
          </w:p>
        </w:tc>
      </w:tr>
      <w:tr w:rsidR="00DD2B36" w:rsidRPr="004E6CFE" w14:paraId="55C23264" w14:textId="38F139E0"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AECC1F"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9D96BBF" w14:textId="3B386D01" w:rsidR="00DD2B36" w:rsidRPr="00872466" w:rsidRDefault="00763BBB" w:rsidP="00B02872">
            <w:pPr>
              <w:tabs>
                <w:tab w:val="decimal" w:pos="475"/>
              </w:tabs>
              <w:jc w:val="left"/>
              <w:rPr>
                <w:rFonts w:cs="Arial"/>
                <w:sz w:val="18"/>
                <w:szCs w:val="18"/>
              </w:rPr>
            </w:pPr>
            <w:r>
              <w:rPr>
                <w:rFonts w:cs="Arial"/>
                <w:sz w:val="18"/>
                <w:szCs w:val="18"/>
              </w:rPr>
              <w:t>14.4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9460DB6" w14:textId="58ED3DD2" w:rsidR="00DD2B36" w:rsidRDefault="00763BBB" w:rsidP="00B02872">
            <w:pPr>
              <w:tabs>
                <w:tab w:val="decimal" w:pos="475"/>
              </w:tabs>
              <w:jc w:val="left"/>
              <w:rPr>
                <w:rFonts w:cs="Arial"/>
                <w:sz w:val="18"/>
                <w:szCs w:val="18"/>
              </w:rPr>
            </w:pPr>
            <w:r>
              <w:rPr>
                <w:rFonts w:cs="Arial"/>
                <w:sz w:val="18"/>
                <w:szCs w:val="18"/>
              </w:rPr>
              <w:t>10.4</w:t>
            </w:r>
          </w:p>
        </w:tc>
      </w:tr>
      <w:tr w:rsidR="00DD2B36" w:rsidRPr="004E6CFE" w14:paraId="74423272" w14:textId="2F88AF9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6140B42"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1A00B028" w14:textId="17E67A30" w:rsidR="00DD2B36" w:rsidRPr="00872466" w:rsidRDefault="00763BBB" w:rsidP="00B02872">
            <w:pPr>
              <w:tabs>
                <w:tab w:val="decimal" w:pos="475"/>
              </w:tabs>
              <w:jc w:val="left"/>
              <w:rPr>
                <w:rFonts w:cs="Arial"/>
                <w:sz w:val="18"/>
                <w:szCs w:val="18"/>
              </w:rPr>
            </w:pPr>
            <w:r>
              <w:rPr>
                <w:rFonts w:cs="Arial"/>
                <w:sz w:val="18"/>
                <w:szCs w:val="18"/>
              </w:rPr>
              <w:t>20.5</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29C54811" w14:textId="4C52132B" w:rsidR="00DD2B36" w:rsidRDefault="00763BBB" w:rsidP="00B02872">
            <w:pPr>
              <w:tabs>
                <w:tab w:val="decimal" w:pos="475"/>
              </w:tabs>
              <w:jc w:val="left"/>
              <w:rPr>
                <w:rFonts w:cs="Arial"/>
                <w:sz w:val="18"/>
                <w:szCs w:val="18"/>
              </w:rPr>
            </w:pPr>
            <w:r>
              <w:rPr>
                <w:rFonts w:cs="Arial"/>
                <w:sz w:val="18"/>
                <w:szCs w:val="18"/>
              </w:rPr>
              <w:t>16.4</w:t>
            </w:r>
          </w:p>
        </w:tc>
      </w:tr>
    </w:tbl>
    <w:p w14:paraId="2A96416B" w14:textId="5A75754B" w:rsidR="002A1FBC" w:rsidRDefault="002A1FBC" w:rsidP="00382B71">
      <w:pPr>
        <w:spacing w:before="20"/>
        <w:ind w:left="1418" w:right="-91"/>
        <w:outlineLvl w:val="3"/>
        <w:rPr>
          <w:sz w:val="16"/>
          <w:szCs w:val="16"/>
        </w:rPr>
      </w:pPr>
      <w:r w:rsidRPr="00893ABF">
        <w:rPr>
          <w:sz w:val="16"/>
          <w:szCs w:val="16"/>
          <w:vertAlign w:val="superscript"/>
        </w:rPr>
        <w:t>p/</w:t>
      </w:r>
      <w:r>
        <w:rPr>
          <w:sz w:val="16"/>
          <w:szCs w:val="16"/>
        </w:rPr>
        <w:t xml:space="preserve"> Cifras preliminares</w:t>
      </w:r>
    </w:p>
    <w:p w14:paraId="3C97230A" w14:textId="4D9B50BE" w:rsidR="00E462B1" w:rsidRDefault="00E462B1" w:rsidP="00382B71">
      <w:pPr>
        <w:ind w:left="1418"/>
        <w:outlineLvl w:val="3"/>
        <w:rPr>
          <w:sz w:val="16"/>
          <w:szCs w:val="16"/>
        </w:rPr>
      </w:pPr>
      <w:r>
        <w:rPr>
          <w:sz w:val="16"/>
          <w:szCs w:val="16"/>
        </w:rPr>
        <w:t>Fuente: INEGI</w:t>
      </w:r>
    </w:p>
    <w:p w14:paraId="02A7D077" w14:textId="2E127B59" w:rsidR="00A22D87" w:rsidRDefault="00A22D87" w:rsidP="00B54EC5">
      <w:pPr>
        <w:pStyle w:val="parr2"/>
        <w:keepNext/>
        <w:keepLines/>
        <w:spacing w:before="360"/>
        <w:ind w:left="0" w:right="584"/>
        <w:rPr>
          <w:b/>
          <w:i/>
        </w:rPr>
      </w:pPr>
      <w:r>
        <w:rPr>
          <w:b/>
          <w:i/>
        </w:rPr>
        <w:t>Nota al usuario</w:t>
      </w:r>
    </w:p>
    <w:p w14:paraId="31B8DF38" w14:textId="77777777" w:rsidR="007A22B3" w:rsidRDefault="007A22B3" w:rsidP="007A22B3">
      <w:pPr>
        <w:pStyle w:val="Default"/>
        <w:spacing w:before="240"/>
        <w:jc w:val="both"/>
      </w:pPr>
      <w:r>
        <w:t xml:space="preserve">Este indicador se actualiza una vez que se dispone de la información estadística más reciente de las encuestas, los registros administrativos y los datos primarios en 2022. Como resultado de incorporar dicha información, se identifican diferencias en los niveles de los índices y variaciones que se publicaron oportunamente. La actualización se hace con base en los «Lineamientos de cambios a la información divulgada en las publicaciones estadísticas y geográficas del Instituto Nacional de Estadística y Geografía» y que se complementan con las Normas Especiales para la Divulgación de Datos del Fondo Monetario Internacional (FMI). </w:t>
      </w:r>
    </w:p>
    <w:p w14:paraId="105276AD" w14:textId="4C5A22BD" w:rsidR="00734891" w:rsidRDefault="00734891" w:rsidP="00734891">
      <w:pPr>
        <w:pStyle w:val="Default"/>
        <w:spacing w:before="240"/>
        <w:jc w:val="both"/>
      </w:pPr>
      <w:r w:rsidRPr="00851FE6">
        <w:t>La tasa de no respuesta en la captación de las encuestas económicas</w:t>
      </w:r>
      <w:r w:rsidR="009B536D" w:rsidRPr="00851FE6">
        <w:t xml:space="preserve"> </w:t>
      </w:r>
      <w:r w:rsidRPr="00851FE6">
        <w:t xml:space="preserve">que se consideraron para la integración del </w:t>
      </w:r>
      <w:r w:rsidR="009374E6" w:rsidRPr="00851FE6">
        <w:t>Indicador Mensual de la Formación Bruta de Capital Fijo (</w:t>
      </w:r>
      <w:r w:rsidR="003347A4" w:rsidRPr="00851FE6">
        <w:t>I</w:t>
      </w:r>
      <w:r w:rsidR="00DA1708" w:rsidRPr="00851FE6">
        <w:t>MFBCF</w:t>
      </w:r>
      <w:r w:rsidR="009374E6" w:rsidRPr="00851FE6">
        <w:t>)</w:t>
      </w:r>
      <w:r w:rsidR="004606CC" w:rsidRPr="00851FE6">
        <w:rPr>
          <w:rStyle w:val="Refdenotaalpie"/>
          <w:b w:val="0"/>
          <w:sz w:val="24"/>
          <w:szCs w:val="28"/>
        </w:rPr>
        <w:footnoteReference w:id="4"/>
      </w:r>
      <w:r w:rsidRPr="00851FE6">
        <w:t xml:space="preserve"> en </w:t>
      </w:r>
      <w:r w:rsidR="00DC3669" w:rsidRPr="00851FE6">
        <w:t>juni</w:t>
      </w:r>
      <w:r w:rsidR="00484A56" w:rsidRPr="00851FE6">
        <w:t xml:space="preserve">o </w:t>
      </w:r>
      <w:r w:rsidR="00F94A38" w:rsidRPr="00851FE6">
        <w:t xml:space="preserve">de </w:t>
      </w:r>
      <w:r w:rsidRPr="00851FE6">
        <w:t>202</w:t>
      </w:r>
      <w:r w:rsidR="00F94A38" w:rsidRPr="00851FE6">
        <w:t>2</w:t>
      </w:r>
      <w:r w:rsidR="00CD2BCF">
        <w:t>,</w:t>
      </w:r>
      <w:r w:rsidRPr="00851FE6">
        <w:t xml:space="preserve"> registró porcentajes apropiados de acuerdo con el diseño estadístico de las muestras. </w:t>
      </w:r>
      <w:r w:rsidR="00A64CB1" w:rsidRPr="00851FE6">
        <w:t>L</w:t>
      </w:r>
      <w:r w:rsidRPr="00851FE6">
        <w:t>a captación de los registros administrativos y los datos primarios que divulga el Instituto</w:t>
      </w:r>
      <w:r w:rsidR="00382B71" w:rsidRPr="00851FE6">
        <w:t xml:space="preserve"> Nacional de Estadística y Geografía</w:t>
      </w:r>
      <w:r w:rsidRPr="00851FE6">
        <w:t xml:space="preserve"> </w:t>
      </w:r>
      <w:r w:rsidR="00382B71" w:rsidRPr="00851FE6">
        <w:t xml:space="preserve">(INEGI) </w:t>
      </w:r>
      <w:r w:rsidRPr="00851FE6">
        <w:t>permitió la generación de estadísticas con niveles altos de cobertura y precisión estadística.</w:t>
      </w:r>
    </w:p>
    <w:p w14:paraId="149860C9" w14:textId="77777777" w:rsidR="00EE2545" w:rsidRDefault="00EE2545" w:rsidP="00EE2545">
      <w:pPr>
        <w:pStyle w:val="Default"/>
        <w:spacing w:before="240"/>
        <w:jc w:val="both"/>
        <w:rPr>
          <w:color w:val="auto"/>
        </w:rPr>
      </w:pPr>
      <w:r>
        <w:t>Para la actividad de perforación de pozos</w:t>
      </w:r>
      <w:r w:rsidRPr="00BD6F46">
        <w:t xml:space="preserve"> </w:t>
      </w:r>
      <w:r w:rsidRPr="000F58B5">
        <w:rPr>
          <w:color w:val="auto"/>
        </w:rPr>
        <w:t xml:space="preserve">se </w:t>
      </w:r>
      <w:r>
        <w:rPr>
          <w:color w:val="auto"/>
        </w:rPr>
        <w:t>incluyeron los</w:t>
      </w:r>
      <w:r w:rsidRPr="0039257A">
        <w:rPr>
          <w:color w:val="auto"/>
        </w:rPr>
        <w:t xml:space="preserve"> </w:t>
      </w:r>
      <w:r w:rsidRPr="000F58B5">
        <w:rPr>
          <w:color w:val="auto"/>
        </w:rPr>
        <w:t xml:space="preserve">registros administrativos </w:t>
      </w:r>
      <w:r>
        <w:t>provenientes de las empresas y Unidades del Estado que se recibieron oportunamente vía correo electrónico y por internet</w:t>
      </w:r>
      <w:r w:rsidRPr="000F58B5">
        <w:rPr>
          <w:color w:val="auto"/>
        </w:rPr>
        <w:t>.</w:t>
      </w:r>
    </w:p>
    <w:p w14:paraId="4191F658" w14:textId="4995B00B" w:rsidR="0021044B" w:rsidRDefault="002C1D46" w:rsidP="00B54EC5">
      <w:pPr>
        <w:pStyle w:val="Default"/>
        <w:spacing w:before="240" w:after="120"/>
        <w:jc w:val="both"/>
        <w:rPr>
          <w:color w:val="auto"/>
        </w:rPr>
      </w:pPr>
      <w:r>
        <w:lastRenderedPageBreak/>
        <w:t xml:space="preserve">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t>O</w:t>
      </w:r>
      <w:r>
        <w:rPr>
          <w:i/>
        </w:rPr>
        <w:t>utliers</w:t>
      </w:r>
      <w:proofErr w:type="spellEnd"/>
      <w:r>
        <w:rPr>
          <w:i/>
        </w:rPr>
        <w:t>,</w:t>
      </w:r>
      <w:r>
        <w:t xml:space="preserve"> en los modelos de ajuste estacional para los meses de la contingencia. Lo anterior para que los grandes cambios en las cifras originales no influyeran de manera desproporcionada en los factores estacionales utilizados.</w:t>
      </w:r>
    </w:p>
    <w:p w14:paraId="3A644AE3" w14:textId="13ADE1C8" w:rsidR="001955A8" w:rsidRDefault="001955A8" w:rsidP="00560498">
      <w:pPr>
        <w:pStyle w:val="parr2"/>
        <w:keepNext/>
        <w:keepLines/>
        <w:spacing w:before="240"/>
        <w:ind w:left="0" w:right="584"/>
        <w:rPr>
          <w:b/>
          <w:i/>
        </w:rPr>
      </w:pPr>
      <w:r>
        <w:rPr>
          <w:b/>
          <w:i/>
        </w:rPr>
        <w:t>Nota metodológica</w:t>
      </w:r>
    </w:p>
    <w:p w14:paraId="3499AE8C" w14:textId="4C72FC8B" w:rsidR="001955A8" w:rsidRPr="003750B5" w:rsidRDefault="001955A8" w:rsidP="00D47BAF">
      <w:pPr>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06CA00A9" w14:textId="2628011A" w:rsidR="001955A8" w:rsidRDefault="001955A8" w:rsidP="00D47BAF">
      <w:pPr>
        <w:spacing w:before="240"/>
      </w:pPr>
      <w:r w:rsidRPr="003750B5">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5BED6DA2" w:rsidR="001955A8" w:rsidRDefault="00AA7A5E" w:rsidP="00D47BAF">
      <w:pPr>
        <w:spacing w:before="240"/>
      </w:pPr>
      <w:r>
        <w:t xml:space="preserve">Para el </w:t>
      </w:r>
      <w:r w:rsidR="001955A8">
        <w:t xml:space="preserve">cálculo de las cifras de la </w:t>
      </w:r>
      <w:r w:rsidR="001955A8" w:rsidRPr="00860EA3">
        <w:t xml:space="preserve">Inversión Fija Bruta </w:t>
      </w:r>
      <w:r w:rsidRPr="00860EA3">
        <w:t xml:space="preserve">se </w:t>
      </w:r>
      <w:r w:rsidR="001955A8" w:rsidRPr="00860EA3">
        <w:t>utiliza</w:t>
      </w:r>
      <w:r w:rsidR="00886491" w:rsidRPr="00860EA3">
        <w:t xml:space="preserve"> el Sistema de Clasificación Industrial de América del Norte </w:t>
      </w:r>
      <w:r w:rsidR="00B54EC5" w:rsidRPr="00860EA3">
        <w:t>(SCIAN)</w:t>
      </w:r>
      <w:r w:rsidR="00B54EC5">
        <w:t xml:space="preserve"> </w:t>
      </w:r>
      <w:r w:rsidR="00886491" w:rsidRPr="00860EA3">
        <w:t>2013, así como</w:t>
      </w:r>
      <w:r w:rsidR="001955A8" w:rsidRPr="00860EA3">
        <w:t xml:space="preserve"> los criterios metodológicos, clasificadores y datos fuente</w:t>
      </w:r>
      <w:r w:rsidR="001955A8">
        <w:t xml:space="preserve"> que se emplean en los cálculos anuales y trimestrales de la </w:t>
      </w:r>
      <w:r w:rsidR="005F3985">
        <w:t>Formación Bruta de Capital Fijo (</w:t>
      </w:r>
      <w:r w:rsidR="001955A8">
        <w:t>F</w:t>
      </w:r>
      <w:r w:rsidR="009F42B4">
        <w:t>BCF</w:t>
      </w:r>
      <w:r w:rsidR="005F3985">
        <w:t>)</w:t>
      </w:r>
      <w:r w:rsidR="001955A8">
        <w:t>.</w:t>
      </w:r>
    </w:p>
    <w:p w14:paraId="6D90D199" w14:textId="619DCE03"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la Construcción en Residencial y No Residencial, y para la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67C5BC70" w14:textId="1BE7ADAD" w:rsidR="001955A8" w:rsidRDefault="001955A8" w:rsidP="00D47BAF">
      <w:pPr>
        <w:spacing w:before="240"/>
      </w:pPr>
      <w:r>
        <w:t xml:space="preserve">La información estadística que sustenta el cálculo de la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en la Balanza Comercial de Mercancías</w:t>
      </w:r>
      <w:r w:rsidR="00161B6F">
        <w:t xml:space="preserve">. La segunda </w:t>
      </w:r>
      <w:r w:rsidR="00511C02">
        <w:t>es la</w:t>
      </w:r>
      <w:r>
        <w:t xml:space="preserve"> Encuesta Mensual de la Industria Manufacturera</w:t>
      </w:r>
      <w:r w:rsidR="00B54EC5">
        <w:t xml:space="preserve"> (EMIM)</w:t>
      </w:r>
      <w:r>
        <w:t xml:space="preserve">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w:t>
      </w:r>
      <w:r w:rsidR="00D9743B">
        <w:t>,</w:t>
      </w:r>
      <w:r>
        <w:t xml:space="preserve"> como la de la industria automotriz y de los productores de autobuses, camiones y tractocamiones</w:t>
      </w:r>
      <w:r w:rsidR="008C7795">
        <w:t>,</w:t>
      </w:r>
      <w:r>
        <w:t xml:space="preserve"> que aportan datos mensuales sobre ventas nacionales de vehículos automotores.</w:t>
      </w:r>
    </w:p>
    <w:p w14:paraId="27DAF738" w14:textId="0968D8ED" w:rsidR="001955A8" w:rsidRPr="001642E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54EC5">
        <w:t xml:space="preserve"> (ENEC)</w:t>
      </w:r>
      <w:r w:rsidR="00B9628B">
        <w:t>.</w:t>
      </w:r>
      <w:r w:rsidR="001955A8" w:rsidRPr="001642E8">
        <w:t xml:space="preserve"> </w:t>
      </w:r>
      <w:r w:rsidR="00B9628B">
        <w:t>Por último, la agregación se complementa</w:t>
      </w:r>
      <w:r w:rsidR="001955A8" w:rsidRPr="001642E8">
        <w:t xml:space="preserve"> con el método de fluir </w:t>
      </w:r>
      <w:r w:rsidR="001955A8" w:rsidRPr="001642E8">
        <w:lastRenderedPageBreak/>
        <w:t>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0362F2">
        <w:t>lo anterior</w:t>
      </w:r>
      <w:r w:rsidR="0053781C">
        <w:t>,</w:t>
      </w:r>
      <w:r w:rsidR="001955A8" w:rsidRPr="001642E8">
        <w:t xml:space="preserve"> se utilizan datos de la Balanza Comercial de Mercancías, de ventas o producción nacional suministrados por cámaras, asociaciones y encuestas mensuales, como la Estadística de la Industria </w:t>
      </w:r>
      <w:proofErr w:type="spellStart"/>
      <w:r w:rsidR="001955A8" w:rsidRPr="001642E8">
        <w:t>Minerometalúrgica</w:t>
      </w:r>
      <w:proofErr w:type="spellEnd"/>
      <w:r w:rsidR="00B54EC5">
        <w:t xml:space="preserve"> (EIMM)</w:t>
      </w:r>
      <w:r w:rsidR="001955A8" w:rsidRPr="001642E8">
        <w:t xml:space="preserve">, </w:t>
      </w:r>
      <w:r w:rsidR="00B54EC5">
        <w:t>la EMIM y la ENEC</w:t>
      </w:r>
      <w:r w:rsidR="001955A8" w:rsidRPr="001642E8">
        <w:t>.</w:t>
      </w:r>
    </w:p>
    <w:p w14:paraId="54747B30" w14:textId="62E855E5" w:rsidR="001955A8" w:rsidRPr="008B42F4" w:rsidRDefault="001955A8" w:rsidP="00560498">
      <w:pPr>
        <w:spacing w:before="18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w:t>
      </w:r>
      <w:r w:rsidR="008C7795">
        <w:t>,</w:t>
      </w:r>
      <w:r w:rsidRPr="008B42F4">
        <w:t xml:space="preserve">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aunque sí están integrados en el Sector 23</w:t>
      </w:r>
      <w:r w:rsidR="00DE5A91">
        <w:t>,</w:t>
      </w:r>
      <w:r w:rsidRPr="008B42F4">
        <w:t xml:space="preserve"> Construcción</w:t>
      </w:r>
      <w:r w:rsidR="00DE5A91">
        <w:t>,</w:t>
      </w:r>
      <w:r w:rsidRPr="008B42F4">
        <w:t xml:space="preserve"> reportado en el Indicador Mensual de la Actividad Industrial</w:t>
      </w:r>
      <w:r w:rsidR="00B54EC5">
        <w:t xml:space="preserve"> (IMAI)</w:t>
      </w:r>
      <w:r w:rsidRPr="008B42F4">
        <w:t xml:space="preserve">. Otra diferencia </w:t>
      </w:r>
      <w:r w:rsidR="000C3877" w:rsidRPr="008B42F4">
        <w:t xml:space="preserve">en el </w:t>
      </w:r>
      <w:r w:rsidR="000C3877">
        <w:t>IMAI,</w:t>
      </w:r>
      <w:r w:rsidR="000C3877" w:rsidRPr="008B42F4">
        <w:t xml:space="preserve"> </w:t>
      </w:r>
      <w:r w:rsidRPr="008B42F4">
        <w:t>entre la inversión en Construcción y el valor agregado del Sector 23</w:t>
      </w:r>
      <w:r w:rsidR="00DE5A91">
        <w:t>,</w:t>
      </w:r>
      <w:r w:rsidRPr="008B42F4">
        <w:t xml:space="preserve"> Construcción</w:t>
      </w:r>
      <w:r w:rsidR="00DE5A91">
        <w:t>,</w:t>
      </w:r>
      <w:r w:rsidRPr="008B42F4">
        <w:t xml:space="preserve"> radica en que en la primera se adiciona la construcción por cuenta propia de todos los sectores de actividad, así como la perforación de pozos petroleros y de gas</w:t>
      </w:r>
      <w:r w:rsidR="00F90A6D">
        <w:t>. E</w:t>
      </w:r>
      <w:r w:rsidRPr="008B42F4">
        <w:t>n el segundo caso, no.</w:t>
      </w:r>
    </w:p>
    <w:p w14:paraId="13A6B3C3" w14:textId="5AFCD83C" w:rsidR="001955A8" w:rsidRDefault="00271B94" w:rsidP="00560498">
      <w:pPr>
        <w:spacing w:before="180"/>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p>
    <w:p w14:paraId="7D4AF2B6" w14:textId="09F66823" w:rsidR="001955A8" w:rsidRPr="00426D8B" w:rsidRDefault="001955A8" w:rsidP="00560498">
      <w:pPr>
        <w:spacing w:before="180"/>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00C24AAE">
        <w:rPr>
          <w:rFonts w:cs="Arial"/>
          <w:color w:val="000000"/>
          <w:szCs w:val="24"/>
        </w:rPr>
        <w:t xml:space="preserve">. </w:t>
      </w:r>
      <w:r w:rsidR="00E03255" w:rsidRPr="00AA4673">
        <w:rPr>
          <w:rFonts w:cs="Arial"/>
          <w:color w:val="000000"/>
          <w:szCs w:val="24"/>
        </w:rPr>
        <w:t xml:space="preserve">Gracias a estas </w:t>
      </w:r>
      <w:r w:rsidR="00674326" w:rsidRPr="00AA4673">
        <w:rPr>
          <w:rFonts w:cs="Arial"/>
          <w:color w:val="000000"/>
          <w:szCs w:val="24"/>
        </w:rPr>
        <w:t>hay</w:t>
      </w:r>
      <w:r w:rsidR="00674326" w:rsidRPr="001E4AF9">
        <w:rPr>
          <w:rFonts w:cs="Arial"/>
          <w:color w:val="000000"/>
          <w:szCs w:val="24"/>
        </w:rPr>
        <w:t xml:space="preserve"> </w:t>
      </w:r>
      <w:r w:rsidR="00674326" w:rsidRPr="001E4AF9">
        <w:rPr>
          <w:rFonts w:cs="Arial"/>
          <w:color w:val="000000"/>
          <w:spacing w:val="5"/>
          <w:szCs w:val="24"/>
        </w:rPr>
        <w:t>información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00926F8E">
        <w:rPr>
          <w:rFonts w:cs="Arial"/>
          <w:color w:val="000000"/>
          <w:szCs w:val="24"/>
        </w:rPr>
        <w:t>pretende</w:t>
      </w:r>
      <w:r w:rsidR="00926F8E"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00271B94">
        <w:rPr>
          <w:rFonts w:cs="Arial"/>
          <w:color w:val="000000"/>
          <w:szCs w:val="24"/>
        </w:rPr>
        <w:t>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005C5348">
        <w:rPr>
          <w:rFonts w:cs="Arial"/>
          <w:color w:val="000000"/>
          <w:spacing w:val="2"/>
          <w:szCs w:val="24"/>
        </w:rPr>
        <w:t>a</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005C5348">
        <w:rPr>
          <w:rFonts w:cs="Arial"/>
          <w:color w:val="000000"/>
          <w:spacing w:val="1"/>
          <w:szCs w:val="24"/>
        </w:rPr>
        <w:t>,</w:t>
      </w:r>
      <w:r w:rsidR="00591962" w:rsidRPr="00591962">
        <w:rPr>
          <w:rFonts w:cs="Arial"/>
          <w:color w:val="000000"/>
          <w:spacing w:val="1"/>
          <w:szCs w:val="24"/>
        </w:rPr>
        <w:t xml:space="preserve"> </w:t>
      </w:r>
      <w:r w:rsidR="00591962" w:rsidRPr="001E4AF9">
        <w:rPr>
          <w:rFonts w:cs="Arial"/>
          <w:color w:val="000000"/>
          <w:spacing w:val="1"/>
          <w:szCs w:val="24"/>
        </w:rPr>
        <w:t>s</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1"/>
          <w:szCs w:val="24"/>
        </w:rPr>
        <w:t>i</w:t>
      </w:r>
      <w:r w:rsidR="00591962" w:rsidRPr="001E4AF9">
        <w:rPr>
          <w:rFonts w:cs="Arial"/>
          <w:color w:val="000000"/>
          <w:szCs w:val="24"/>
        </w:rPr>
        <w:t>n</w:t>
      </w:r>
      <w:r w:rsidR="00591962" w:rsidRPr="001E4AF9">
        <w:rPr>
          <w:rFonts w:cs="Arial"/>
          <w:color w:val="000000"/>
          <w:spacing w:val="2"/>
          <w:szCs w:val="24"/>
        </w:rPr>
        <w:t>t</w:t>
      </w:r>
      <w:r w:rsidR="00591962" w:rsidRPr="001E4AF9">
        <w:rPr>
          <w:rFonts w:cs="Arial"/>
          <w:color w:val="000000"/>
          <w:szCs w:val="24"/>
        </w:rPr>
        <w:t>e</w:t>
      </w:r>
      <w:r w:rsidR="00591962" w:rsidRPr="001E4AF9">
        <w:rPr>
          <w:rFonts w:cs="Arial"/>
          <w:color w:val="000000"/>
          <w:spacing w:val="1"/>
          <w:szCs w:val="24"/>
        </w:rPr>
        <w:t>r</w:t>
      </w:r>
      <w:r w:rsidR="00591962" w:rsidRPr="001E4AF9">
        <w:rPr>
          <w:rFonts w:cs="Arial"/>
          <w:color w:val="000000"/>
          <w:szCs w:val="24"/>
        </w:rPr>
        <w:t>p</w:t>
      </w:r>
      <w:r w:rsidR="00591962" w:rsidRPr="001E4AF9">
        <w:rPr>
          <w:rFonts w:cs="Arial"/>
          <w:color w:val="000000"/>
          <w:spacing w:val="1"/>
          <w:szCs w:val="24"/>
        </w:rPr>
        <w:t>r</w:t>
      </w:r>
      <w:r w:rsidR="00591962" w:rsidRPr="001E4AF9">
        <w:rPr>
          <w:rFonts w:cs="Arial"/>
          <w:color w:val="000000"/>
          <w:szCs w:val="24"/>
        </w:rPr>
        <w:t>et</w:t>
      </w:r>
      <w:r w:rsidR="00591962" w:rsidRPr="001E4AF9">
        <w:rPr>
          <w:rFonts w:cs="Arial"/>
          <w:color w:val="000000"/>
          <w:spacing w:val="2"/>
          <w:szCs w:val="24"/>
        </w:rPr>
        <w:t>e</w:t>
      </w:r>
      <w:r w:rsidR="00591962" w:rsidRPr="001E4AF9">
        <w:rPr>
          <w:rFonts w:cs="Arial"/>
          <w:color w:val="000000"/>
          <w:szCs w:val="24"/>
        </w:rPr>
        <w:t xml:space="preserve">n </w:t>
      </w:r>
      <w:r w:rsidR="00591962" w:rsidRPr="001E4AF9">
        <w:rPr>
          <w:rFonts w:cs="Arial"/>
          <w:color w:val="000000"/>
          <w:spacing w:val="2"/>
          <w:szCs w:val="24"/>
        </w:rPr>
        <w:t>d</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4"/>
          <w:szCs w:val="24"/>
        </w:rPr>
        <w:t>m</w:t>
      </w:r>
      <w:r w:rsidR="00591962" w:rsidRPr="001E4AF9">
        <w:rPr>
          <w:rFonts w:cs="Arial"/>
          <w:color w:val="000000"/>
          <w:szCs w:val="24"/>
        </w:rPr>
        <w:t>ane</w:t>
      </w:r>
      <w:r w:rsidR="00591962" w:rsidRPr="001E4AF9">
        <w:rPr>
          <w:rFonts w:cs="Arial"/>
          <w:color w:val="000000"/>
          <w:spacing w:val="1"/>
          <w:szCs w:val="24"/>
        </w:rPr>
        <w:t>r</w:t>
      </w:r>
      <w:r w:rsidR="00591962" w:rsidRPr="001E4AF9">
        <w:rPr>
          <w:rFonts w:cs="Arial"/>
          <w:color w:val="000000"/>
          <w:szCs w:val="24"/>
        </w:rPr>
        <w:t>a</w:t>
      </w:r>
      <w:r w:rsidR="00591962">
        <w:rPr>
          <w:rFonts w:cs="Arial"/>
          <w:color w:val="000000"/>
          <w:szCs w:val="24"/>
        </w:rPr>
        <w:t xml:space="preserve"> diferente</w:t>
      </w:r>
      <w:r w:rsidRPr="001E4AF9">
        <w:rPr>
          <w:rFonts w:cs="Arial"/>
          <w:color w:val="000000"/>
          <w:szCs w:val="24"/>
        </w:rPr>
        <w:t>.</w:t>
      </w:r>
    </w:p>
    <w:p w14:paraId="3F4E3D22" w14:textId="587CAE04" w:rsidR="001955A8" w:rsidRDefault="008B6A97" w:rsidP="00560498">
      <w:pPr>
        <w:spacing w:before="18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3A7E39EE" w14:textId="77777777" w:rsidR="002A1FCD" w:rsidRDefault="002A1FCD" w:rsidP="00560498">
      <w:pPr>
        <w:pStyle w:val="Default"/>
        <w:widowControl w:val="0"/>
        <w:autoSpaceDE/>
        <w:autoSpaceDN/>
        <w:spacing w:before="18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7813448" w14:textId="77777777" w:rsidR="002A1FCD" w:rsidRDefault="002A1FCD" w:rsidP="00560498">
      <w:pPr>
        <w:pStyle w:val="Default"/>
        <w:widowControl w:val="0"/>
        <w:autoSpaceDE/>
        <w:autoSpaceDN/>
        <w:spacing w:before="180"/>
        <w:jc w:val="both"/>
        <w:rPr>
          <w:color w:val="auto"/>
        </w:rPr>
      </w:pPr>
      <w:r>
        <w:rPr>
          <w:color w:val="auto"/>
        </w:rPr>
        <w:t xml:space="preserve">La desestacionalización o ajuste estacional de series económicas consiste en remover estas influencias </w:t>
      </w:r>
      <w:proofErr w:type="spellStart"/>
      <w:r>
        <w:rPr>
          <w:color w:val="auto"/>
        </w:rPr>
        <w:t>intra-anuales</w:t>
      </w:r>
      <w:proofErr w:type="spellEnd"/>
      <w:r>
        <w:rPr>
          <w:color w:val="auto"/>
        </w:rPr>
        <w:t>: su presencia dificulta diagnosticar y describir el comportamiento de una serie económica, pues no permite comparar adecuadamente un determinado mes con el inmediato anterior.</w:t>
      </w:r>
    </w:p>
    <w:p w14:paraId="52BF794F" w14:textId="77777777" w:rsidR="002A1FCD" w:rsidRDefault="002A1FCD" w:rsidP="002A1FCD">
      <w:pPr>
        <w:pStyle w:val="Default"/>
        <w:widowControl w:val="0"/>
        <w:spacing w:before="240"/>
        <w:jc w:val="both"/>
        <w:rPr>
          <w:color w:val="auto"/>
        </w:rPr>
      </w:pPr>
      <w:r>
        <w:rPr>
          <w:color w:val="auto"/>
        </w:rPr>
        <w:lastRenderedPageBreak/>
        <w:t xml:space="preserve">Analizar la serie desestacionalizada ayuda a realizar un mejor diagnóstico y pronóstico de su evolución ya que, en el corto plazo, identifica la posible dirección de los movimientos que pudiera tener la variable en cuestión. </w:t>
      </w:r>
    </w:p>
    <w:p w14:paraId="169DACA9"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39F58485" w14:textId="77777777" w:rsidR="002A1FCD" w:rsidRPr="000331EA" w:rsidRDefault="000C6148" w:rsidP="002A1FCD">
      <w:pPr>
        <w:rPr>
          <w:rStyle w:val="Hipervnculo"/>
          <w:color w:val="auto"/>
          <w:szCs w:val="24"/>
        </w:rPr>
      </w:pPr>
      <w:hyperlink r:id="rId25" w:history="1">
        <w:r w:rsidR="002A1FCD">
          <w:rPr>
            <w:rStyle w:val="Hipervnculo"/>
          </w:rPr>
          <w:t>https://www.inegi.org.mx/app/biblioteca/ficha.html?upc=702825099060</w:t>
        </w:r>
      </w:hyperlink>
    </w:p>
    <w:p w14:paraId="1D5905C4" w14:textId="0AC72426" w:rsidR="00196C1A" w:rsidRPr="00DB6EA3" w:rsidRDefault="00196C1A" w:rsidP="00196C1A">
      <w:pPr>
        <w:spacing w:before="240"/>
        <w:rPr>
          <w:spacing w:val="-2"/>
        </w:rPr>
      </w:pPr>
      <w:r w:rsidRPr="00DB6EA3">
        <w:rPr>
          <w:noProof/>
          <w:spacing w:val="-2"/>
        </w:rPr>
        <w:drawing>
          <wp:anchor distT="0" distB="0" distL="114300" distR="114300" simplePos="0" relativeHeight="251662336" behindDoc="0" locked="0" layoutInCell="1" allowOverlap="1" wp14:anchorId="334D2BC6" wp14:editId="5B159E42">
            <wp:simplePos x="0" y="0"/>
            <wp:positionH relativeFrom="margin">
              <wp:posOffset>852170</wp:posOffset>
            </wp:positionH>
            <wp:positionV relativeFrom="paragraph">
              <wp:posOffset>685165</wp:posOffset>
            </wp:positionV>
            <wp:extent cx="151200" cy="151200"/>
            <wp:effectExtent l="0" t="0" r="1270" b="1270"/>
            <wp:wrapNone/>
            <wp:docPr id="3" name="Imagen 3" descr="http://www.inegi.org.mx/sistemas/bie/img/MetadatoC.GIF">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6EA3">
        <w:rPr>
          <w:spacing w:val="-2"/>
        </w:rPr>
        <w:t xml:space="preserve">Las especificaciones de los modelos utilizados para realizar el ajuste estacional están disponibles en el Banco de Información Económica (BIE). Seleccione «Indicadores económicos de coyuntura, Indicador </w:t>
      </w:r>
      <w:r w:rsidR="00560498" w:rsidRPr="00DB6EA3">
        <w:rPr>
          <w:spacing w:val="-2"/>
        </w:rPr>
        <w:t>M</w:t>
      </w:r>
      <w:r w:rsidRPr="00DB6EA3">
        <w:rPr>
          <w:spacing w:val="-2"/>
        </w:rPr>
        <w:t xml:space="preserve">ensual de la </w:t>
      </w:r>
      <w:r w:rsidR="00560498" w:rsidRPr="00DB6EA3">
        <w:rPr>
          <w:spacing w:val="-2"/>
        </w:rPr>
        <w:t>I</w:t>
      </w:r>
      <w:r w:rsidRPr="00DB6EA3">
        <w:rPr>
          <w:spacing w:val="-2"/>
        </w:rPr>
        <w:t xml:space="preserve">nversión </w:t>
      </w:r>
      <w:r w:rsidR="00560498" w:rsidRPr="00DB6EA3">
        <w:rPr>
          <w:spacing w:val="-2"/>
        </w:rPr>
        <w:t>F</w:t>
      </w:r>
      <w:r w:rsidRPr="00DB6EA3">
        <w:rPr>
          <w:spacing w:val="-2"/>
        </w:rPr>
        <w:t xml:space="preserve">ija </w:t>
      </w:r>
      <w:r w:rsidR="00560498" w:rsidRPr="00DB6EA3">
        <w:rPr>
          <w:spacing w:val="-2"/>
        </w:rPr>
        <w:t>B</w:t>
      </w:r>
      <w:r w:rsidRPr="00DB6EA3">
        <w:rPr>
          <w:spacing w:val="-2"/>
        </w:rPr>
        <w:t>ruta» y vaya al icono de información</w:t>
      </w:r>
      <w:r w:rsidR="00DB6EA3">
        <w:rPr>
          <w:spacing w:val="-2"/>
        </w:rPr>
        <w:t xml:space="preserve"> </w:t>
      </w:r>
      <w:r w:rsidRPr="00DB6EA3">
        <w:rPr>
          <w:spacing w:val="-2"/>
        </w:rPr>
        <w:t xml:space="preserve">    </w:t>
      </w:r>
      <w:r w:rsidR="00DB6EA3">
        <w:rPr>
          <w:spacing w:val="-2"/>
        </w:rPr>
        <w:t xml:space="preserve"> </w:t>
      </w:r>
      <w:r w:rsidRPr="00DB6EA3">
        <w:rPr>
          <w:spacing w:val="-2"/>
        </w:rPr>
        <w:t>correspondiente a las «series desestacionalizadas y de tendencia</w:t>
      </w:r>
      <w:r w:rsidR="002E5843" w:rsidRPr="00DB6EA3">
        <w:rPr>
          <w:spacing w:val="-2"/>
        </w:rPr>
        <w:noBreakHyphen/>
      </w:r>
      <w:r w:rsidRPr="00DB6EA3">
        <w:rPr>
          <w:spacing w:val="-2"/>
        </w:rPr>
        <w:t>ciclo</w:t>
      </w:r>
      <w:r w:rsidRPr="00DB6EA3">
        <w:rPr>
          <w:rFonts w:cs="Arial"/>
          <w:spacing w:val="-2"/>
        </w:rPr>
        <w:t>».</w:t>
      </w:r>
      <w:r w:rsidRPr="00DB6EA3">
        <w:rPr>
          <w:spacing w:val="-2"/>
        </w:rPr>
        <w:t xml:space="preserve"> </w:t>
      </w:r>
    </w:p>
    <w:p w14:paraId="378C157F" w14:textId="2577DB28" w:rsidR="001955A8" w:rsidRDefault="00CD2BCF" w:rsidP="001955A8">
      <w:pPr>
        <w:spacing w:before="240"/>
      </w:pPr>
      <w:r>
        <w:t>Mediante</w:t>
      </w:r>
      <w:r w:rsidR="001955A8" w:rsidRPr="00860EA3">
        <w:t xml:space="preserve"> los indicadores de corto plazo del </w:t>
      </w:r>
      <w:r>
        <w:t>SCNM</w:t>
      </w:r>
      <w:r w:rsidR="00095891">
        <w:t>,</w:t>
      </w:r>
      <w:r w:rsidR="001955A8" w:rsidRPr="00860EA3">
        <w:t xml:space="preserve"> </w:t>
      </w:r>
      <w:r w:rsidR="00D14C58">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5F731E0F" w14:textId="0F613582"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BIE, de la página del I</w:t>
      </w:r>
      <w:r w:rsidR="00EB6BE7">
        <w:t>NEGI:</w:t>
      </w:r>
      <w:r w:rsidRPr="00F42F9E">
        <w:t xml:space="preserve"> </w:t>
      </w:r>
      <w:hyperlink r:id="rId28" w:history="1">
        <w:r w:rsidRPr="00E74593">
          <w:rPr>
            <w:rStyle w:val="Hipervnculo"/>
          </w:rPr>
          <w:t>https://www.inegi.org.mx</w:t>
        </w:r>
      </w:hyperlink>
    </w:p>
    <w:sectPr w:rsidR="00314FB7" w:rsidSect="0045229B">
      <w:headerReference w:type="default" r:id="rId29"/>
      <w:footerReference w:type="default" r:id="rId30"/>
      <w:pgSz w:w="12242" w:h="15842" w:code="1"/>
      <w:pgMar w:top="2268"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CC2FC" w14:textId="77777777" w:rsidR="000C6148" w:rsidRDefault="000C6148">
      <w:r>
        <w:separator/>
      </w:r>
    </w:p>
  </w:endnote>
  <w:endnote w:type="continuationSeparator" w:id="0">
    <w:p w14:paraId="285822C5" w14:textId="77777777" w:rsidR="000C6148" w:rsidRDefault="000C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49254" w14:textId="77777777" w:rsidR="0045229B" w:rsidRPr="00975B1E" w:rsidRDefault="0045229B" w:rsidP="00FE55AE">
    <w:pPr>
      <w:pStyle w:val="Piedepgina"/>
      <w:jc w:val="center"/>
      <w:rPr>
        <w:b/>
        <w:bCs/>
        <w:color w:val="002060"/>
        <w:sz w:val="20"/>
      </w:rPr>
    </w:pPr>
    <w:r w:rsidRPr="00975B1E">
      <w:rPr>
        <w:b/>
        <w:bCs/>
        <w:color w:val="002060"/>
        <w:sz w:val="20"/>
      </w:rPr>
      <w:t>COMUNICACIÓN SOCIAL</w:t>
    </w:r>
  </w:p>
  <w:p w14:paraId="160E3E0A" w14:textId="77777777" w:rsidR="0045229B" w:rsidRPr="007B4B63" w:rsidRDefault="0045229B"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F312" w14:textId="0B0E101F" w:rsidR="002E3124" w:rsidRPr="00FA77F1" w:rsidRDefault="002E3124">
    <w:pPr>
      <w:pStyle w:val="Piedepgina"/>
      <w:jc w:val="center"/>
      <w:rPr>
        <w:b/>
        <w:color w:val="002060"/>
        <w:sz w:val="20"/>
      </w:rPr>
    </w:pPr>
    <w:r w:rsidRPr="00FA77F1">
      <w:rPr>
        <w:b/>
        <w:color w:val="002060"/>
        <w:sz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18C26" w14:textId="77777777" w:rsidR="000C6148" w:rsidRDefault="000C6148">
      <w:r>
        <w:separator/>
      </w:r>
    </w:p>
  </w:footnote>
  <w:footnote w:type="continuationSeparator" w:id="0">
    <w:p w14:paraId="797E7C5B" w14:textId="77777777" w:rsidR="000C6148" w:rsidRDefault="000C6148">
      <w:r>
        <w:continuationSeparator/>
      </w:r>
    </w:p>
  </w:footnote>
  <w:footnote w:id="1">
    <w:p w14:paraId="4FB4D763" w14:textId="77777777" w:rsidR="0045229B" w:rsidRDefault="0045229B" w:rsidP="0045229B">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67B7C9D4" w14:textId="77777777" w:rsidR="0045229B" w:rsidRDefault="0045229B" w:rsidP="0045229B">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10C6B431" w14:textId="77777777" w:rsidR="0045229B" w:rsidRDefault="0045229B" w:rsidP="0045229B">
      <w:pPr>
        <w:pStyle w:val="Textonotapie"/>
        <w:ind w:left="142" w:right="49" w:hanging="142"/>
        <w:jc w:val="both"/>
        <w:rPr>
          <w:rFonts w:ascii="Arial" w:hAnsi="Arial" w:cs="Arial"/>
          <w:sz w:val="16"/>
          <w:szCs w:val="16"/>
        </w:rPr>
      </w:pPr>
    </w:p>
    <w:p w14:paraId="31FB7E0A" w14:textId="77777777" w:rsidR="0045229B" w:rsidRDefault="0045229B" w:rsidP="0045229B">
      <w:pPr>
        <w:pStyle w:val="Textonotapie"/>
        <w:ind w:left="142" w:right="49" w:hanging="142"/>
        <w:jc w:val="both"/>
        <w:rPr>
          <w:rFonts w:ascii="Arial" w:hAnsi="Arial" w:cs="Arial"/>
          <w:sz w:val="16"/>
          <w:szCs w:val="16"/>
        </w:rPr>
      </w:pPr>
    </w:p>
  </w:footnote>
  <w:footnote w:id="3">
    <w:p w14:paraId="181F0EFE" w14:textId="77777777" w:rsidR="0045229B" w:rsidRDefault="0045229B" w:rsidP="0045229B">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7A8ED314" w14:textId="77777777" w:rsidR="0045229B" w:rsidRPr="00734891" w:rsidRDefault="0045229B" w:rsidP="0045229B">
      <w:pPr>
        <w:pStyle w:val="Textonotapie"/>
        <w:rPr>
          <w:rFonts w:ascii="Arial" w:hAnsi="Arial" w:cs="Arial"/>
          <w:sz w:val="16"/>
          <w:szCs w:val="16"/>
        </w:rPr>
      </w:pP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61435881"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497EE" w14:textId="52AB445B" w:rsidR="0045229B" w:rsidRPr="00306ECD" w:rsidRDefault="0045229B"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2501E1B5" wp14:editId="543CB35F">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E0037D">
      <w:rPr>
        <w:b/>
        <w:color w:val="002060"/>
      </w:rPr>
      <w:t>496</w:t>
    </w:r>
    <w:r w:rsidRPr="00306ECD">
      <w:rPr>
        <w:b/>
        <w:color w:val="002060"/>
      </w:rPr>
      <w:t>/2</w:t>
    </w:r>
    <w:r>
      <w:rPr>
        <w:b/>
        <w:color w:val="002060"/>
      </w:rPr>
      <w:t>2</w:t>
    </w:r>
  </w:p>
  <w:p w14:paraId="6685746D" w14:textId="77777777" w:rsidR="0045229B" w:rsidRPr="00306ECD" w:rsidRDefault="0045229B" w:rsidP="00FE55AE">
    <w:pPr>
      <w:pStyle w:val="Encabezado"/>
      <w:ind w:left="-567" w:right="49"/>
      <w:jc w:val="right"/>
      <w:rPr>
        <w:b/>
        <w:color w:val="002060"/>
        <w:lang w:val="pt-BR"/>
      </w:rPr>
    </w:pPr>
    <w:r>
      <w:rPr>
        <w:b/>
        <w:color w:val="002060"/>
        <w:lang w:val="pt-BR"/>
      </w:rPr>
      <w:t>6</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2</w:t>
    </w:r>
  </w:p>
  <w:p w14:paraId="28D07A2D" w14:textId="12B003FD" w:rsidR="0045229B" w:rsidRPr="00306ECD" w:rsidRDefault="0045229B"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w:t>
    </w:r>
    <w:r w:rsidR="00B14538">
      <w:rPr>
        <w:b/>
        <w:color w:val="002060"/>
      </w:rPr>
      <w:t>9</w:t>
    </w:r>
  </w:p>
  <w:p w14:paraId="60EBDE7F" w14:textId="77777777" w:rsidR="0045229B" w:rsidRDefault="0045229B" w:rsidP="00FE55AE">
    <w:pPr>
      <w:pStyle w:val="Encabezado"/>
      <w:ind w:right="49"/>
      <w:jc w:val="center"/>
    </w:pPr>
  </w:p>
  <w:p w14:paraId="53C39949" w14:textId="77777777" w:rsidR="0045229B" w:rsidRDefault="0045229B"/>
  <w:p w14:paraId="11DC559F" w14:textId="77777777" w:rsidR="0045229B" w:rsidRDefault="004522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7D482" w14:textId="5D213952" w:rsidR="002E3124" w:rsidRDefault="00972369" w:rsidP="0045229B">
    <w:pPr>
      <w:pStyle w:val="Encabezado"/>
      <w:jc w:val="center"/>
    </w:pPr>
    <w:r>
      <w:rPr>
        <w:noProof/>
        <w:lang w:eastAsia="es-MX"/>
      </w:rPr>
      <w:drawing>
        <wp:inline distT="0" distB="0" distL="0" distR="0" wp14:anchorId="5FE61812" wp14:editId="304006FF">
          <wp:extent cx="828000" cy="828000"/>
          <wp:effectExtent l="0" t="0" r="0" b="0"/>
          <wp:docPr id="13" name="Imagen 13"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5"/>
  </w:num>
  <w:num w:numId="4">
    <w:abstractNumId w:val="3"/>
  </w:num>
  <w:num w:numId="5">
    <w:abstractNumId w:val="0"/>
  </w:num>
  <w:num w:numId="6">
    <w:abstractNumId w:val="8"/>
  </w:num>
  <w:num w:numId="7">
    <w:abstractNumId w:val="1"/>
  </w:num>
  <w:num w:numId="8">
    <w:abstractNumId w:val="6"/>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C8"/>
    <w:rsid w:val="00000C09"/>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0D8B"/>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B1B"/>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162"/>
    <w:rsid w:val="000552E7"/>
    <w:rsid w:val="00055478"/>
    <w:rsid w:val="000554DB"/>
    <w:rsid w:val="00055E79"/>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6E"/>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BDA"/>
    <w:rsid w:val="000A7FDB"/>
    <w:rsid w:val="000B023D"/>
    <w:rsid w:val="000B0456"/>
    <w:rsid w:val="000B045E"/>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07"/>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21A0"/>
    <w:rsid w:val="000C2482"/>
    <w:rsid w:val="000C2990"/>
    <w:rsid w:val="000C31CB"/>
    <w:rsid w:val="000C3877"/>
    <w:rsid w:val="000C394F"/>
    <w:rsid w:val="000C3BE1"/>
    <w:rsid w:val="000C3E1A"/>
    <w:rsid w:val="000C3F6C"/>
    <w:rsid w:val="000C4D1D"/>
    <w:rsid w:val="000C4DD1"/>
    <w:rsid w:val="000C57C7"/>
    <w:rsid w:val="000C57F3"/>
    <w:rsid w:val="000C5E72"/>
    <w:rsid w:val="000C5E8E"/>
    <w:rsid w:val="000C5EE5"/>
    <w:rsid w:val="000C6148"/>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B3C"/>
    <w:rsid w:val="00102F2C"/>
    <w:rsid w:val="00103252"/>
    <w:rsid w:val="001038F6"/>
    <w:rsid w:val="001042C6"/>
    <w:rsid w:val="001042FE"/>
    <w:rsid w:val="001048BA"/>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57"/>
    <w:rsid w:val="00115FA7"/>
    <w:rsid w:val="00116976"/>
    <w:rsid w:val="00116FD2"/>
    <w:rsid w:val="00117035"/>
    <w:rsid w:val="0011726D"/>
    <w:rsid w:val="00117578"/>
    <w:rsid w:val="0011790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2CD"/>
    <w:rsid w:val="0012735A"/>
    <w:rsid w:val="00127DCC"/>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02F"/>
    <w:rsid w:val="00151602"/>
    <w:rsid w:val="00151746"/>
    <w:rsid w:val="00151CF3"/>
    <w:rsid w:val="00152032"/>
    <w:rsid w:val="001520DB"/>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991"/>
    <w:rsid w:val="00163B7F"/>
    <w:rsid w:val="00163F74"/>
    <w:rsid w:val="00163F87"/>
    <w:rsid w:val="00163FD5"/>
    <w:rsid w:val="0016412F"/>
    <w:rsid w:val="00164785"/>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087"/>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5CED"/>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13"/>
    <w:rsid w:val="002559B8"/>
    <w:rsid w:val="00255FFF"/>
    <w:rsid w:val="002568B8"/>
    <w:rsid w:val="00256C01"/>
    <w:rsid w:val="00257617"/>
    <w:rsid w:val="00260115"/>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66"/>
    <w:rsid w:val="002B50DF"/>
    <w:rsid w:val="002B55F3"/>
    <w:rsid w:val="002B56B5"/>
    <w:rsid w:val="002B5807"/>
    <w:rsid w:val="002B5C40"/>
    <w:rsid w:val="002B5E62"/>
    <w:rsid w:val="002B60CB"/>
    <w:rsid w:val="002B61EE"/>
    <w:rsid w:val="002B6C5B"/>
    <w:rsid w:val="002B7506"/>
    <w:rsid w:val="002B77C0"/>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CC6"/>
    <w:rsid w:val="002E6E5A"/>
    <w:rsid w:val="002E71E6"/>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DB0"/>
    <w:rsid w:val="002F4F55"/>
    <w:rsid w:val="002F50CB"/>
    <w:rsid w:val="002F50EA"/>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AA"/>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92A"/>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6E2"/>
    <w:rsid w:val="003F5B8F"/>
    <w:rsid w:val="003F5F7F"/>
    <w:rsid w:val="003F6023"/>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468"/>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520D"/>
    <w:rsid w:val="00446A33"/>
    <w:rsid w:val="00446E95"/>
    <w:rsid w:val="00446F0D"/>
    <w:rsid w:val="00447331"/>
    <w:rsid w:val="00447E6A"/>
    <w:rsid w:val="00447E74"/>
    <w:rsid w:val="00447FE4"/>
    <w:rsid w:val="00450407"/>
    <w:rsid w:val="0045097D"/>
    <w:rsid w:val="004512D9"/>
    <w:rsid w:val="00451AE6"/>
    <w:rsid w:val="0045229B"/>
    <w:rsid w:val="004524CB"/>
    <w:rsid w:val="00452B67"/>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0F03"/>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1EC"/>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AE8"/>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9CD"/>
    <w:rsid w:val="004F511F"/>
    <w:rsid w:val="004F5388"/>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1C02"/>
    <w:rsid w:val="005124C5"/>
    <w:rsid w:val="00512BDC"/>
    <w:rsid w:val="00512D2B"/>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498"/>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0EC"/>
    <w:rsid w:val="00571BCE"/>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D93"/>
    <w:rsid w:val="00577E3D"/>
    <w:rsid w:val="0058068C"/>
    <w:rsid w:val="005806A9"/>
    <w:rsid w:val="005809A2"/>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18"/>
    <w:rsid w:val="0058736B"/>
    <w:rsid w:val="005874D1"/>
    <w:rsid w:val="005875E0"/>
    <w:rsid w:val="0058785F"/>
    <w:rsid w:val="00587B2B"/>
    <w:rsid w:val="00587CA0"/>
    <w:rsid w:val="00590884"/>
    <w:rsid w:val="00591080"/>
    <w:rsid w:val="0059112F"/>
    <w:rsid w:val="0059173F"/>
    <w:rsid w:val="0059179A"/>
    <w:rsid w:val="00591962"/>
    <w:rsid w:val="00591A1E"/>
    <w:rsid w:val="00591FC7"/>
    <w:rsid w:val="0059314F"/>
    <w:rsid w:val="00593A9F"/>
    <w:rsid w:val="00593D09"/>
    <w:rsid w:val="00593FA4"/>
    <w:rsid w:val="005943F4"/>
    <w:rsid w:val="005946C8"/>
    <w:rsid w:val="00594EDA"/>
    <w:rsid w:val="0059500B"/>
    <w:rsid w:val="005955A7"/>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431D"/>
    <w:rsid w:val="005C4A3F"/>
    <w:rsid w:val="005C4DA7"/>
    <w:rsid w:val="005C5348"/>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6E4D"/>
    <w:rsid w:val="006173E1"/>
    <w:rsid w:val="00617583"/>
    <w:rsid w:val="006207B0"/>
    <w:rsid w:val="00620DFA"/>
    <w:rsid w:val="0062124E"/>
    <w:rsid w:val="00621464"/>
    <w:rsid w:val="00621536"/>
    <w:rsid w:val="00621726"/>
    <w:rsid w:val="0062179F"/>
    <w:rsid w:val="00622016"/>
    <w:rsid w:val="0062205F"/>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6EF5"/>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80A"/>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4326"/>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6F8"/>
    <w:rsid w:val="00732F48"/>
    <w:rsid w:val="007333CD"/>
    <w:rsid w:val="0073387D"/>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AA"/>
    <w:rsid w:val="00740C21"/>
    <w:rsid w:val="00740E5B"/>
    <w:rsid w:val="007413C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DBB"/>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7FE"/>
    <w:rsid w:val="00782B05"/>
    <w:rsid w:val="007835EC"/>
    <w:rsid w:val="0078546A"/>
    <w:rsid w:val="007855E0"/>
    <w:rsid w:val="0078562D"/>
    <w:rsid w:val="00786132"/>
    <w:rsid w:val="00786221"/>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0B52"/>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BC"/>
    <w:rsid w:val="007C5A73"/>
    <w:rsid w:val="007C5B05"/>
    <w:rsid w:val="007C625C"/>
    <w:rsid w:val="007C6273"/>
    <w:rsid w:val="007C699A"/>
    <w:rsid w:val="007C6D11"/>
    <w:rsid w:val="007C7990"/>
    <w:rsid w:val="007C7B24"/>
    <w:rsid w:val="007C7E44"/>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199"/>
    <w:rsid w:val="0080526F"/>
    <w:rsid w:val="008054F7"/>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3BB"/>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2FE"/>
    <w:rsid w:val="0088436A"/>
    <w:rsid w:val="008848B6"/>
    <w:rsid w:val="0088543F"/>
    <w:rsid w:val="00885B02"/>
    <w:rsid w:val="00885C7D"/>
    <w:rsid w:val="00885D0F"/>
    <w:rsid w:val="00886491"/>
    <w:rsid w:val="00886669"/>
    <w:rsid w:val="00886A0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6D"/>
    <w:rsid w:val="008C3091"/>
    <w:rsid w:val="008C33C2"/>
    <w:rsid w:val="008C361A"/>
    <w:rsid w:val="008C42D5"/>
    <w:rsid w:val="008C4A7F"/>
    <w:rsid w:val="008C4D35"/>
    <w:rsid w:val="008C5085"/>
    <w:rsid w:val="008C53CB"/>
    <w:rsid w:val="008C56CC"/>
    <w:rsid w:val="008C60DA"/>
    <w:rsid w:val="008C64D8"/>
    <w:rsid w:val="008C6741"/>
    <w:rsid w:val="008C6AE8"/>
    <w:rsid w:val="008C6D91"/>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316"/>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17475"/>
    <w:rsid w:val="00917E13"/>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4E6"/>
    <w:rsid w:val="0093769F"/>
    <w:rsid w:val="009377EC"/>
    <w:rsid w:val="009379E6"/>
    <w:rsid w:val="00937D00"/>
    <w:rsid w:val="00937EF6"/>
    <w:rsid w:val="009403A6"/>
    <w:rsid w:val="00940436"/>
    <w:rsid w:val="0094045A"/>
    <w:rsid w:val="00940605"/>
    <w:rsid w:val="00940B42"/>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0ABB"/>
    <w:rsid w:val="00951329"/>
    <w:rsid w:val="00951426"/>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6E1C"/>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387"/>
    <w:rsid w:val="00A20499"/>
    <w:rsid w:val="00A208F9"/>
    <w:rsid w:val="00A20907"/>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C5B"/>
    <w:rsid w:val="00A44FB5"/>
    <w:rsid w:val="00A451F8"/>
    <w:rsid w:val="00A45456"/>
    <w:rsid w:val="00A454A4"/>
    <w:rsid w:val="00A454BB"/>
    <w:rsid w:val="00A45628"/>
    <w:rsid w:val="00A45AF9"/>
    <w:rsid w:val="00A45B23"/>
    <w:rsid w:val="00A45D4B"/>
    <w:rsid w:val="00A45EBF"/>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B4"/>
    <w:rsid w:val="00AF77C9"/>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538"/>
    <w:rsid w:val="00B149CD"/>
    <w:rsid w:val="00B14DA4"/>
    <w:rsid w:val="00B15167"/>
    <w:rsid w:val="00B151BA"/>
    <w:rsid w:val="00B155B7"/>
    <w:rsid w:val="00B1569E"/>
    <w:rsid w:val="00B159D9"/>
    <w:rsid w:val="00B15D66"/>
    <w:rsid w:val="00B15ED2"/>
    <w:rsid w:val="00B15F47"/>
    <w:rsid w:val="00B1614B"/>
    <w:rsid w:val="00B16407"/>
    <w:rsid w:val="00B17242"/>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D39"/>
    <w:rsid w:val="00B66F10"/>
    <w:rsid w:val="00B6711C"/>
    <w:rsid w:val="00B6729F"/>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25"/>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D70A5"/>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104D"/>
    <w:rsid w:val="00BF121B"/>
    <w:rsid w:val="00BF129E"/>
    <w:rsid w:val="00BF139C"/>
    <w:rsid w:val="00BF13A3"/>
    <w:rsid w:val="00BF1480"/>
    <w:rsid w:val="00BF1657"/>
    <w:rsid w:val="00BF17CE"/>
    <w:rsid w:val="00BF2B92"/>
    <w:rsid w:val="00BF2CCF"/>
    <w:rsid w:val="00BF36EF"/>
    <w:rsid w:val="00BF3801"/>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BF7AC4"/>
    <w:rsid w:val="00C00295"/>
    <w:rsid w:val="00C0029D"/>
    <w:rsid w:val="00C00590"/>
    <w:rsid w:val="00C00D46"/>
    <w:rsid w:val="00C00F71"/>
    <w:rsid w:val="00C015DA"/>
    <w:rsid w:val="00C016E7"/>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4669"/>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94"/>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72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2BCF"/>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56D"/>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417"/>
    <w:rsid w:val="00D616D7"/>
    <w:rsid w:val="00D619A8"/>
    <w:rsid w:val="00D61D6C"/>
    <w:rsid w:val="00D6238D"/>
    <w:rsid w:val="00D624DC"/>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9F5"/>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620E"/>
    <w:rsid w:val="00D86417"/>
    <w:rsid w:val="00D868FE"/>
    <w:rsid w:val="00D86A44"/>
    <w:rsid w:val="00D873AF"/>
    <w:rsid w:val="00D87AC6"/>
    <w:rsid w:val="00D87B28"/>
    <w:rsid w:val="00D87CB5"/>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43B"/>
    <w:rsid w:val="00D9753B"/>
    <w:rsid w:val="00D9765A"/>
    <w:rsid w:val="00DA00CA"/>
    <w:rsid w:val="00DA04D5"/>
    <w:rsid w:val="00DA07FA"/>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66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37D"/>
    <w:rsid w:val="00E004E6"/>
    <w:rsid w:val="00E00E00"/>
    <w:rsid w:val="00E00FA5"/>
    <w:rsid w:val="00E01005"/>
    <w:rsid w:val="00E0110B"/>
    <w:rsid w:val="00E015B7"/>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625"/>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8AD"/>
    <w:rsid w:val="00E61D88"/>
    <w:rsid w:val="00E61F57"/>
    <w:rsid w:val="00E625A9"/>
    <w:rsid w:val="00E625E2"/>
    <w:rsid w:val="00E62CC3"/>
    <w:rsid w:val="00E62CE5"/>
    <w:rsid w:val="00E6311D"/>
    <w:rsid w:val="00E635E2"/>
    <w:rsid w:val="00E63CCF"/>
    <w:rsid w:val="00E64221"/>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AB"/>
    <w:rsid w:val="00E730B3"/>
    <w:rsid w:val="00E7335D"/>
    <w:rsid w:val="00E73875"/>
    <w:rsid w:val="00E73DE3"/>
    <w:rsid w:val="00E73F87"/>
    <w:rsid w:val="00E740A8"/>
    <w:rsid w:val="00E74189"/>
    <w:rsid w:val="00E7421E"/>
    <w:rsid w:val="00E7481F"/>
    <w:rsid w:val="00E74965"/>
    <w:rsid w:val="00E74DD1"/>
    <w:rsid w:val="00E74F29"/>
    <w:rsid w:val="00E76440"/>
    <w:rsid w:val="00E765FF"/>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5D4B"/>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6BF"/>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2396"/>
    <w:rsid w:val="00ED2482"/>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62"/>
    <w:rsid w:val="00EF35A9"/>
    <w:rsid w:val="00EF395B"/>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B3A"/>
    <w:rsid w:val="00F57F1F"/>
    <w:rsid w:val="00F6045A"/>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7F1"/>
    <w:rsid w:val="00FA7875"/>
    <w:rsid w:val="00FB01F8"/>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45229B"/>
    <w:pPr>
      <w:widowControl/>
      <w:jc w:val="center"/>
    </w:pPr>
    <w:rPr>
      <w:rFonts w:cs="Arial"/>
      <w:b/>
      <w:bCs/>
      <w:caps/>
      <w:sz w:val="28"/>
      <w:szCs w:val="28"/>
      <w:lang w:val="es-ES_tradnl"/>
    </w:rPr>
  </w:style>
  <w:style w:type="paragraph" w:styleId="Ttulo">
    <w:name w:val="Title"/>
    <w:basedOn w:val="Normal"/>
    <w:link w:val="TtuloCar"/>
    <w:uiPriority w:val="10"/>
    <w:qFormat/>
    <w:rsid w:val="0045229B"/>
    <w:pPr>
      <w:widowControl/>
      <w:jc w:val="center"/>
    </w:pPr>
    <w:rPr>
      <w:b/>
      <w:lang w:val="es-ES"/>
    </w:rPr>
  </w:style>
  <w:style w:type="character" w:customStyle="1" w:styleId="TtuloCar">
    <w:name w:val="Título Car"/>
    <w:basedOn w:val="Fuentedeprrafopredeter"/>
    <w:link w:val="Ttulo"/>
    <w:uiPriority w:val="10"/>
    <w:rsid w:val="0045229B"/>
    <w:rPr>
      <w:rFonts w:ascii="Arial" w:hAnsi="Arial"/>
      <w:b/>
      <w:sz w:val="24"/>
    </w:rPr>
  </w:style>
  <w:style w:type="paragraph" w:customStyle="1" w:styleId="Titcuadrograf">
    <w:name w:val="Tit cuadro graf"/>
    <w:basedOn w:val="Normal"/>
    <w:link w:val="TitcuadrografCar"/>
    <w:qFormat/>
    <w:rsid w:val="0045229B"/>
    <w:pPr>
      <w:widowControl/>
      <w:ind w:left="-567"/>
      <w:jc w:val="center"/>
    </w:pPr>
    <w:rPr>
      <w:rFonts w:cs="Arial"/>
      <w:b/>
      <w:smallCaps/>
      <w:szCs w:val="24"/>
    </w:rPr>
  </w:style>
  <w:style w:type="character" w:customStyle="1" w:styleId="TitcuadrografCar">
    <w:name w:val="Tit cuadro graf Car"/>
    <w:basedOn w:val="Fuentedeprrafopredeter"/>
    <w:link w:val="Titcuadrograf"/>
    <w:rsid w:val="0045229B"/>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hyperlink" Target="javascript:AddMetaDato('2951','Sistema%20de%20indicadores%20c&#237;clico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 TargetMode="Externa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6-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6-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6-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6-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'!$C$41:$C$106</c:f>
              <c:numCache>
                <c:formatCode>0.0</c:formatCode>
                <c:ptCount val="66"/>
                <c:pt idx="0">
                  <c:v>107.826213407004</c:v>
                </c:pt>
                <c:pt idx="1">
                  <c:v>105.27246664919301</c:v>
                </c:pt>
                <c:pt idx="2">
                  <c:v>108.235157828247</c:v>
                </c:pt>
                <c:pt idx="3">
                  <c:v>104.07896889721199</c:v>
                </c:pt>
                <c:pt idx="4">
                  <c:v>107.561098696266</c:v>
                </c:pt>
                <c:pt idx="5">
                  <c:v>108.405048861035</c:v>
                </c:pt>
                <c:pt idx="6">
                  <c:v>107.423910043411</c:v>
                </c:pt>
                <c:pt idx="7">
                  <c:v>108.743689215929</c:v>
                </c:pt>
                <c:pt idx="8">
                  <c:v>108.820086476428</c:v>
                </c:pt>
                <c:pt idx="9">
                  <c:v>107.332375118474</c:v>
                </c:pt>
                <c:pt idx="10">
                  <c:v>106.480257373886</c:v>
                </c:pt>
                <c:pt idx="11">
                  <c:v>111.24642982963501</c:v>
                </c:pt>
                <c:pt idx="12">
                  <c:v>108.603478882183</c:v>
                </c:pt>
                <c:pt idx="13">
                  <c:v>109.09922611951799</c:v>
                </c:pt>
                <c:pt idx="14">
                  <c:v>110.506041014681</c:v>
                </c:pt>
                <c:pt idx="15">
                  <c:v>109.06509023754001</c:v>
                </c:pt>
                <c:pt idx="16">
                  <c:v>111.16770271659701</c:v>
                </c:pt>
                <c:pt idx="17">
                  <c:v>110.93199269263</c:v>
                </c:pt>
                <c:pt idx="18">
                  <c:v>111.826426463427</c:v>
                </c:pt>
                <c:pt idx="19">
                  <c:v>106.282101204375</c:v>
                </c:pt>
                <c:pt idx="20">
                  <c:v>109.47504099395</c:v>
                </c:pt>
                <c:pt idx="21">
                  <c:v>109.49619165525201</c:v>
                </c:pt>
                <c:pt idx="22">
                  <c:v>102.914121376539</c:v>
                </c:pt>
                <c:pt idx="23">
                  <c:v>102.83451378469501</c:v>
                </c:pt>
                <c:pt idx="24">
                  <c:v>109.258918317341</c:v>
                </c:pt>
                <c:pt idx="25">
                  <c:v>107.67148669480601</c:v>
                </c:pt>
                <c:pt idx="26">
                  <c:v>104.367524345546</c:v>
                </c:pt>
                <c:pt idx="27">
                  <c:v>105.22144928806</c:v>
                </c:pt>
                <c:pt idx="28">
                  <c:v>102.750880612285</c:v>
                </c:pt>
                <c:pt idx="29">
                  <c:v>102.731586748457</c:v>
                </c:pt>
                <c:pt idx="30">
                  <c:v>101.41485039859499</c:v>
                </c:pt>
                <c:pt idx="31">
                  <c:v>102.154524440663</c:v>
                </c:pt>
                <c:pt idx="32">
                  <c:v>102.413613535682</c:v>
                </c:pt>
                <c:pt idx="33">
                  <c:v>100.760842240703</c:v>
                </c:pt>
                <c:pt idx="34">
                  <c:v>100.596306949213</c:v>
                </c:pt>
                <c:pt idx="35">
                  <c:v>100.623336539055</c:v>
                </c:pt>
                <c:pt idx="36">
                  <c:v>100.45430917918399</c:v>
                </c:pt>
                <c:pt idx="37">
                  <c:v>97.147151566876801</c:v>
                </c:pt>
                <c:pt idx="38">
                  <c:v>93.807069920022798</c:v>
                </c:pt>
                <c:pt idx="39">
                  <c:v>66.790577967993499</c:v>
                </c:pt>
                <c:pt idx="40">
                  <c:v>64.989932721018803</c:v>
                </c:pt>
                <c:pt idx="41">
                  <c:v>78.974352701879994</c:v>
                </c:pt>
                <c:pt idx="42">
                  <c:v>80.478373191885595</c:v>
                </c:pt>
                <c:pt idx="43">
                  <c:v>84.664924620514199</c:v>
                </c:pt>
                <c:pt idx="44">
                  <c:v>84.427360703290205</c:v>
                </c:pt>
                <c:pt idx="45">
                  <c:v>86.983348341464406</c:v>
                </c:pt>
                <c:pt idx="46">
                  <c:v>89.883440641630301</c:v>
                </c:pt>
                <c:pt idx="47">
                  <c:v>87.845688770043594</c:v>
                </c:pt>
                <c:pt idx="48">
                  <c:v>89.328508045225405</c:v>
                </c:pt>
                <c:pt idx="49">
                  <c:v>92.976795117328194</c:v>
                </c:pt>
                <c:pt idx="50">
                  <c:v>93.692617968342503</c:v>
                </c:pt>
                <c:pt idx="51">
                  <c:v>92.027909668009002</c:v>
                </c:pt>
                <c:pt idx="52">
                  <c:v>93.350997696111193</c:v>
                </c:pt>
                <c:pt idx="53">
                  <c:v>91.428985046976095</c:v>
                </c:pt>
                <c:pt idx="54">
                  <c:v>93.029185825508804</c:v>
                </c:pt>
                <c:pt idx="55">
                  <c:v>94.891624446897197</c:v>
                </c:pt>
                <c:pt idx="56">
                  <c:v>93.218886988216795</c:v>
                </c:pt>
                <c:pt idx="57">
                  <c:v>93.3631262933486</c:v>
                </c:pt>
                <c:pt idx="58">
                  <c:v>93.869209491638799</c:v>
                </c:pt>
                <c:pt idx="59">
                  <c:v>94.9488495647159</c:v>
                </c:pt>
                <c:pt idx="60">
                  <c:v>97.031909594009804</c:v>
                </c:pt>
                <c:pt idx="61">
                  <c:v>94.799664972351493</c:v>
                </c:pt>
                <c:pt idx="62">
                  <c:v>97.843246863062603</c:v>
                </c:pt>
                <c:pt idx="63">
                  <c:v>99.708125024978202</c:v>
                </c:pt>
                <c:pt idx="64">
                  <c:v>98.570306503551805</c:v>
                </c:pt>
                <c:pt idx="65">
                  <c:v>99.221932927496397</c:v>
                </c:pt>
              </c:numCache>
            </c:numRef>
          </c:val>
          <c:extLst>
            <c:ext xmlns:c16="http://schemas.microsoft.com/office/drawing/2014/chart" uri="{C3380CC4-5D6E-409C-BE32-E72D297353CC}">
              <c16:uniqueId val="{00000000-E9E9-45D3-A637-94CA49C3E02C}"/>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'!$D$41:$D$106</c:f>
              <c:numCache>
                <c:formatCode>0.0</c:formatCode>
                <c:ptCount val="66"/>
                <c:pt idx="0">
                  <c:v>108.29030661302799</c:v>
                </c:pt>
                <c:pt idx="1">
                  <c:v>107.40070450979999</c:v>
                </c:pt>
                <c:pt idx="2">
                  <c:v>106.848623265607</c:v>
                </c:pt>
                <c:pt idx="3">
                  <c:v>106.760550754094</c:v>
                </c:pt>
                <c:pt idx="4">
                  <c:v>107.10712570855399</c:v>
                </c:pt>
                <c:pt idx="5">
                  <c:v>107.585396519847</c:v>
                </c:pt>
                <c:pt idx="6">
                  <c:v>107.93272772183199</c:v>
                </c:pt>
                <c:pt idx="7">
                  <c:v>108.069993003939</c:v>
                </c:pt>
                <c:pt idx="8">
                  <c:v>108.072742226703</c:v>
                </c:pt>
                <c:pt idx="9">
                  <c:v>108.103979643432</c:v>
                </c:pt>
                <c:pt idx="10">
                  <c:v>108.200905396081</c:v>
                </c:pt>
                <c:pt idx="11">
                  <c:v>108.477041048215</c:v>
                </c:pt>
                <c:pt idx="12">
                  <c:v>108.858655399436</c:v>
                </c:pt>
                <c:pt idx="13">
                  <c:v>109.37039932152101</c:v>
                </c:pt>
                <c:pt idx="14">
                  <c:v>109.923655224437</c:v>
                </c:pt>
                <c:pt idx="15">
                  <c:v>110.348084133405</c:v>
                </c:pt>
                <c:pt idx="16">
                  <c:v>110.61317952869101</c:v>
                </c:pt>
                <c:pt idx="17">
                  <c:v>110.711440204488</c:v>
                </c:pt>
                <c:pt idx="18">
                  <c:v>110.508440960228</c:v>
                </c:pt>
                <c:pt idx="19">
                  <c:v>109.853512710681</c:v>
                </c:pt>
                <c:pt idx="20">
                  <c:v>108.95350665965201</c:v>
                </c:pt>
                <c:pt idx="21">
                  <c:v>107.992727529896</c:v>
                </c:pt>
                <c:pt idx="22">
                  <c:v>107.178637086325</c:v>
                </c:pt>
                <c:pt idx="23">
                  <c:v>106.606969633094</c:v>
                </c:pt>
                <c:pt idx="24">
                  <c:v>106.178750333696</c:v>
                </c:pt>
                <c:pt idx="25">
                  <c:v>105.72873955961199</c:v>
                </c:pt>
                <c:pt idx="26">
                  <c:v>105.115851047427</c:v>
                </c:pt>
                <c:pt idx="27">
                  <c:v>104.38854503972701</c:v>
                </c:pt>
                <c:pt idx="28">
                  <c:v>103.56713579848</c:v>
                </c:pt>
                <c:pt idx="29">
                  <c:v>102.776441855949</c:v>
                </c:pt>
                <c:pt idx="30">
                  <c:v>102.177502929857</c:v>
                </c:pt>
                <c:pt idx="31">
                  <c:v>101.844040560214</c:v>
                </c:pt>
                <c:pt idx="32">
                  <c:v>101.68421904241001</c:v>
                </c:pt>
                <c:pt idx="33">
                  <c:v>101.45292286271101</c:v>
                </c:pt>
                <c:pt idx="34">
                  <c:v>100.95140923026101</c:v>
                </c:pt>
                <c:pt idx="35">
                  <c:v>100.01617521814499</c:v>
                </c:pt>
                <c:pt idx="36">
                  <c:v>98.720410984176596</c:v>
                </c:pt>
                <c:pt idx="37">
                  <c:v>97.251525364209698</c:v>
                </c:pt>
                <c:pt idx="38">
                  <c:v>95.886834352905794</c:v>
                </c:pt>
                <c:pt idx="39">
                  <c:v>85.137275806325903</c:v>
                </c:pt>
                <c:pt idx="40">
                  <c:v>84.463976170494405</c:v>
                </c:pt>
                <c:pt idx="41">
                  <c:v>84.249770094557505</c:v>
                </c:pt>
                <c:pt idx="42">
                  <c:v>84.458302130028798</c:v>
                </c:pt>
                <c:pt idx="43">
                  <c:v>84.909856829803005</c:v>
                </c:pt>
                <c:pt idx="44">
                  <c:v>85.531007581050105</c:v>
                </c:pt>
                <c:pt idx="45">
                  <c:v>86.447751424195701</c:v>
                </c:pt>
                <c:pt idx="46">
                  <c:v>87.671418005844501</c:v>
                </c:pt>
                <c:pt idx="47">
                  <c:v>89.089472342677297</c:v>
                </c:pt>
                <c:pt idx="48">
                  <c:v>90.472912152403694</c:v>
                </c:pt>
                <c:pt idx="49">
                  <c:v>91.567177289796803</c:v>
                </c:pt>
                <c:pt idx="50">
                  <c:v>92.309812271688898</c:v>
                </c:pt>
                <c:pt idx="51">
                  <c:v>92.7583608796877</c:v>
                </c:pt>
                <c:pt idx="52">
                  <c:v>92.997729625851207</c:v>
                </c:pt>
                <c:pt idx="53">
                  <c:v>93.076458316740002</c:v>
                </c:pt>
                <c:pt idx="54">
                  <c:v>93.092047563931999</c:v>
                </c:pt>
                <c:pt idx="55">
                  <c:v>93.260974786553803</c:v>
                </c:pt>
                <c:pt idx="56">
                  <c:v>93.565915156973901</c:v>
                </c:pt>
                <c:pt idx="57">
                  <c:v>93.896554712643507</c:v>
                </c:pt>
                <c:pt idx="58">
                  <c:v>94.326559700733299</c:v>
                </c:pt>
                <c:pt idx="59">
                  <c:v>94.956052066726798</c:v>
                </c:pt>
                <c:pt idx="60">
                  <c:v>95.781308579842403</c:v>
                </c:pt>
                <c:pt idx="61">
                  <c:v>96.753628909550102</c:v>
                </c:pt>
                <c:pt idx="62">
                  <c:v>97.670384133653698</c:v>
                </c:pt>
                <c:pt idx="63">
                  <c:v>98.380168085249807</c:v>
                </c:pt>
                <c:pt idx="64">
                  <c:v>98.884574745260494</c:v>
                </c:pt>
                <c:pt idx="65">
                  <c:v>99.201296025078307</c:v>
                </c:pt>
              </c:numCache>
            </c:numRef>
          </c:val>
          <c:smooth val="0"/>
          <c:extLst>
            <c:ext xmlns:c16="http://schemas.microsoft.com/office/drawing/2014/chart" uri="{C3380CC4-5D6E-409C-BE32-E72D297353CC}">
              <c16:uniqueId val="{00000001-E9E9-45D3-A637-94CA49C3E02C}"/>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'!$C$41:$C$106</c:f>
              <c:numCache>
                <c:formatCode>0.0</c:formatCode>
                <c:ptCount val="66"/>
                <c:pt idx="0">
                  <c:v>107.826213407004</c:v>
                </c:pt>
                <c:pt idx="1">
                  <c:v>105.27246664919301</c:v>
                </c:pt>
                <c:pt idx="2">
                  <c:v>108.235157828247</c:v>
                </c:pt>
                <c:pt idx="3">
                  <c:v>104.07896889721199</c:v>
                </c:pt>
                <c:pt idx="4">
                  <c:v>107.561098696266</c:v>
                </c:pt>
                <c:pt idx="5">
                  <c:v>108.405048861035</c:v>
                </c:pt>
                <c:pt idx="6">
                  <c:v>107.423910043411</c:v>
                </c:pt>
                <c:pt idx="7">
                  <c:v>108.743689215929</c:v>
                </c:pt>
                <c:pt idx="8">
                  <c:v>108.820086476428</c:v>
                </c:pt>
                <c:pt idx="9">
                  <c:v>107.332375118474</c:v>
                </c:pt>
                <c:pt idx="10">
                  <c:v>106.480257373886</c:v>
                </c:pt>
                <c:pt idx="11">
                  <c:v>111.24642982963501</c:v>
                </c:pt>
                <c:pt idx="12">
                  <c:v>108.603478882183</c:v>
                </c:pt>
                <c:pt idx="13">
                  <c:v>109.09922611951799</c:v>
                </c:pt>
                <c:pt idx="14">
                  <c:v>110.506041014681</c:v>
                </c:pt>
                <c:pt idx="15">
                  <c:v>109.06509023754001</c:v>
                </c:pt>
                <c:pt idx="16">
                  <c:v>111.16770271659701</c:v>
                </c:pt>
                <c:pt idx="17">
                  <c:v>110.93199269263</c:v>
                </c:pt>
                <c:pt idx="18">
                  <c:v>111.826426463427</c:v>
                </c:pt>
                <c:pt idx="19">
                  <c:v>106.282101204375</c:v>
                </c:pt>
                <c:pt idx="20">
                  <c:v>109.47504099395</c:v>
                </c:pt>
                <c:pt idx="21">
                  <c:v>109.49619165525201</c:v>
                </c:pt>
                <c:pt idx="22">
                  <c:v>102.914121376539</c:v>
                </c:pt>
                <c:pt idx="23">
                  <c:v>102.83451378469501</c:v>
                </c:pt>
                <c:pt idx="24">
                  <c:v>109.258918317341</c:v>
                </c:pt>
                <c:pt idx="25">
                  <c:v>107.67148669480601</c:v>
                </c:pt>
                <c:pt idx="26">
                  <c:v>104.367524345546</c:v>
                </c:pt>
                <c:pt idx="27">
                  <c:v>105.22144928806</c:v>
                </c:pt>
                <c:pt idx="28">
                  <c:v>102.750880612285</c:v>
                </c:pt>
                <c:pt idx="29">
                  <c:v>102.731586748457</c:v>
                </c:pt>
                <c:pt idx="30">
                  <c:v>101.41485039859499</c:v>
                </c:pt>
                <c:pt idx="31">
                  <c:v>102.154524440663</c:v>
                </c:pt>
                <c:pt idx="32">
                  <c:v>102.413613535682</c:v>
                </c:pt>
                <c:pt idx="33">
                  <c:v>100.760842240703</c:v>
                </c:pt>
                <c:pt idx="34">
                  <c:v>100.596306949213</c:v>
                </c:pt>
                <c:pt idx="35">
                  <c:v>100.623336539055</c:v>
                </c:pt>
                <c:pt idx="36">
                  <c:v>100.45430917918399</c:v>
                </c:pt>
                <c:pt idx="37">
                  <c:v>97.147151566876801</c:v>
                </c:pt>
                <c:pt idx="38">
                  <c:v>93.807069920022798</c:v>
                </c:pt>
                <c:pt idx="39">
                  <c:v>66.790577967993499</c:v>
                </c:pt>
                <c:pt idx="40">
                  <c:v>64.989932721018803</c:v>
                </c:pt>
                <c:pt idx="41">
                  <c:v>78.974352701879994</c:v>
                </c:pt>
                <c:pt idx="42">
                  <c:v>80.478373191885595</c:v>
                </c:pt>
                <c:pt idx="43">
                  <c:v>84.664924620514199</c:v>
                </c:pt>
                <c:pt idx="44">
                  <c:v>84.427360703290205</c:v>
                </c:pt>
                <c:pt idx="45">
                  <c:v>86.983348341464406</c:v>
                </c:pt>
                <c:pt idx="46">
                  <c:v>89.883440641630301</c:v>
                </c:pt>
                <c:pt idx="47">
                  <c:v>87.845688770043594</c:v>
                </c:pt>
                <c:pt idx="48">
                  <c:v>89.328508045225405</c:v>
                </c:pt>
                <c:pt idx="49">
                  <c:v>92.976795117328194</c:v>
                </c:pt>
                <c:pt idx="50">
                  <c:v>93.692617968342503</c:v>
                </c:pt>
                <c:pt idx="51">
                  <c:v>92.027909668009002</c:v>
                </c:pt>
                <c:pt idx="52">
                  <c:v>93.350997696111193</c:v>
                </c:pt>
                <c:pt idx="53">
                  <c:v>91.428985046976095</c:v>
                </c:pt>
                <c:pt idx="54">
                  <c:v>93.029185825508804</c:v>
                </c:pt>
                <c:pt idx="55">
                  <c:v>94.891624446897197</c:v>
                </c:pt>
                <c:pt idx="56">
                  <c:v>93.218886988216795</c:v>
                </c:pt>
                <c:pt idx="57">
                  <c:v>93.3631262933486</c:v>
                </c:pt>
                <c:pt idx="58">
                  <c:v>93.869209491638799</c:v>
                </c:pt>
                <c:pt idx="59">
                  <c:v>94.9488495647159</c:v>
                </c:pt>
                <c:pt idx="60">
                  <c:v>97.031909594009804</c:v>
                </c:pt>
                <c:pt idx="61">
                  <c:v>94.799664972351493</c:v>
                </c:pt>
                <c:pt idx="62">
                  <c:v>97.843246863062603</c:v>
                </c:pt>
                <c:pt idx="63">
                  <c:v>99.708125024978202</c:v>
                </c:pt>
                <c:pt idx="64">
                  <c:v>98.570306503551805</c:v>
                </c:pt>
                <c:pt idx="65">
                  <c:v>99.221932927496397</c:v>
                </c:pt>
              </c:numCache>
            </c:numRef>
          </c:val>
          <c:extLst>
            <c:ext xmlns:c16="http://schemas.microsoft.com/office/drawing/2014/chart" uri="{C3380CC4-5D6E-409C-BE32-E72D297353CC}">
              <c16:uniqueId val="{00000000-3424-4E34-812E-2904F5A033D1}"/>
            </c:ext>
          </c:extLst>
        </c:ser>
        <c:dLbls>
          <c:showLegendKey val="0"/>
          <c:showVal val="0"/>
          <c:showCatName val="0"/>
          <c:showSerName val="0"/>
          <c:showPercent val="0"/>
          <c:showBubbleSize val="0"/>
        </c:dLbls>
        <c:gapWidth val="10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'!$D$41:$D$106</c:f>
              <c:numCache>
                <c:formatCode>0.0</c:formatCode>
                <c:ptCount val="66"/>
                <c:pt idx="0">
                  <c:v>108.29030661302799</c:v>
                </c:pt>
                <c:pt idx="1">
                  <c:v>107.40070450979999</c:v>
                </c:pt>
                <c:pt idx="2">
                  <c:v>106.848623265607</c:v>
                </c:pt>
                <c:pt idx="3">
                  <c:v>106.760550754094</c:v>
                </c:pt>
                <c:pt idx="4">
                  <c:v>107.10712570855399</c:v>
                </c:pt>
                <c:pt idx="5">
                  <c:v>107.585396519847</c:v>
                </c:pt>
                <c:pt idx="6">
                  <c:v>107.93272772183199</c:v>
                </c:pt>
                <c:pt idx="7">
                  <c:v>108.069993003939</c:v>
                </c:pt>
                <c:pt idx="8">
                  <c:v>108.072742226703</c:v>
                </c:pt>
                <c:pt idx="9">
                  <c:v>108.103979643432</c:v>
                </c:pt>
                <c:pt idx="10">
                  <c:v>108.200905396081</c:v>
                </c:pt>
                <c:pt idx="11">
                  <c:v>108.477041048215</c:v>
                </c:pt>
                <c:pt idx="12">
                  <c:v>108.858655399436</c:v>
                </c:pt>
                <c:pt idx="13">
                  <c:v>109.37039932152101</c:v>
                </c:pt>
                <c:pt idx="14">
                  <c:v>109.923655224437</c:v>
                </c:pt>
                <c:pt idx="15">
                  <c:v>110.348084133405</c:v>
                </c:pt>
                <c:pt idx="16">
                  <c:v>110.61317952869101</c:v>
                </c:pt>
                <c:pt idx="17">
                  <c:v>110.711440204488</c:v>
                </c:pt>
                <c:pt idx="18">
                  <c:v>110.508440960228</c:v>
                </c:pt>
                <c:pt idx="19">
                  <c:v>109.853512710681</c:v>
                </c:pt>
                <c:pt idx="20">
                  <c:v>108.95350665965201</c:v>
                </c:pt>
                <c:pt idx="21">
                  <c:v>107.992727529896</c:v>
                </c:pt>
                <c:pt idx="22">
                  <c:v>107.178637086325</c:v>
                </c:pt>
                <c:pt idx="23">
                  <c:v>106.606969633094</c:v>
                </c:pt>
                <c:pt idx="24">
                  <c:v>106.178750333696</c:v>
                </c:pt>
                <c:pt idx="25">
                  <c:v>105.72873955961199</c:v>
                </c:pt>
                <c:pt idx="26">
                  <c:v>105.115851047427</c:v>
                </c:pt>
                <c:pt idx="27">
                  <c:v>104.38854503972701</c:v>
                </c:pt>
                <c:pt idx="28">
                  <c:v>103.56713579848</c:v>
                </c:pt>
                <c:pt idx="29">
                  <c:v>102.776441855949</c:v>
                </c:pt>
                <c:pt idx="30">
                  <c:v>102.177502929857</c:v>
                </c:pt>
                <c:pt idx="31">
                  <c:v>101.844040560214</c:v>
                </c:pt>
                <c:pt idx="32">
                  <c:v>101.68421904241001</c:v>
                </c:pt>
                <c:pt idx="33">
                  <c:v>101.45292286271101</c:v>
                </c:pt>
                <c:pt idx="34">
                  <c:v>100.95140923026101</c:v>
                </c:pt>
                <c:pt idx="35">
                  <c:v>100.01617521814499</c:v>
                </c:pt>
                <c:pt idx="36">
                  <c:v>98.720410984176596</c:v>
                </c:pt>
                <c:pt idx="37">
                  <c:v>97.251525364209698</c:v>
                </c:pt>
                <c:pt idx="38">
                  <c:v>95.886834352905794</c:v>
                </c:pt>
                <c:pt idx="39">
                  <c:v>85.137275806325903</c:v>
                </c:pt>
                <c:pt idx="40">
                  <c:v>84.463976170494405</c:v>
                </c:pt>
                <c:pt idx="41">
                  <c:v>84.249770094557505</c:v>
                </c:pt>
                <c:pt idx="42">
                  <c:v>84.458302130028798</c:v>
                </c:pt>
                <c:pt idx="43">
                  <c:v>84.909856829803005</c:v>
                </c:pt>
                <c:pt idx="44">
                  <c:v>85.531007581050105</c:v>
                </c:pt>
                <c:pt idx="45">
                  <c:v>86.447751424195701</c:v>
                </c:pt>
                <c:pt idx="46">
                  <c:v>87.671418005844501</c:v>
                </c:pt>
                <c:pt idx="47">
                  <c:v>89.089472342677297</c:v>
                </c:pt>
                <c:pt idx="48">
                  <c:v>90.472912152403694</c:v>
                </c:pt>
                <c:pt idx="49">
                  <c:v>91.567177289796803</c:v>
                </c:pt>
                <c:pt idx="50">
                  <c:v>92.309812271688898</c:v>
                </c:pt>
                <c:pt idx="51">
                  <c:v>92.7583608796877</c:v>
                </c:pt>
                <c:pt idx="52">
                  <c:v>92.997729625851207</c:v>
                </c:pt>
                <c:pt idx="53">
                  <c:v>93.076458316740002</c:v>
                </c:pt>
                <c:pt idx="54">
                  <c:v>93.092047563931999</c:v>
                </c:pt>
                <c:pt idx="55">
                  <c:v>93.260974786553803</c:v>
                </c:pt>
                <c:pt idx="56">
                  <c:v>93.565915156973901</c:v>
                </c:pt>
                <c:pt idx="57">
                  <c:v>93.896554712643507</c:v>
                </c:pt>
                <c:pt idx="58">
                  <c:v>94.326559700733299</c:v>
                </c:pt>
                <c:pt idx="59">
                  <c:v>94.956052066726798</c:v>
                </c:pt>
                <c:pt idx="60">
                  <c:v>95.781308579842403</c:v>
                </c:pt>
                <c:pt idx="61">
                  <c:v>96.753628909550102</c:v>
                </c:pt>
                <c:pt idx="62">
                  <c:v>97.670384133653698</c:v>
                </c:pt>
                <c:pt idx="63">
                  <c:v>98.380168085249807</c:v>
                </c:pt>
                <c:pt idx="64">
                  <c:v>98.884574745260494</c:v>
                </c:pt>
                <c:pt idx="65">
                  <c:v>99.201296025078307</c:v>
                </c:pt>
              </c:numCache>
            </c:numRef>
          </c:val>
          <c:smooth val="0"/>
          <c:extLst>
            <c:ext xmlns:c16="http://schemas.microsoft.com/office/drawing/2014/chart" uri="{C3380CC4-5D6E-409C-BE32-E72D297353CC}">
              <c16:uniqueId val="{00000001-3424-4E34-812E-2904F5A033D1}"/>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'!$E$41:$E$106</c:f>
              <c:numCache>
                <c:formatCode>0.0</c:formatCode>
                <c:ptCount val="66"/>
                <c:pt idx="0">
                  <c:v>118.729322930588</c:v>
                </c:pt>
                <c:pt idx="1">
                  <c:v>116.764462790183</c:v>
                </c:pt>
                <c:pt idx="2">
                  <c:v>119.116652750477</c:v>
                </c:pt>
                <c:pt idx="3">
                  <c:v>116.98471418519701</c:v>
                </c:pt>
                <c:pt idx="4">
                  <c:v>121.758066945187</c:v>
                </c:pt>
                <c:pt idx="5">
                  <c:v>120.542637723211</c:v>
                </c:pt>
                <c:pt idx="6">
                  <c:v>121.01650606770799</c:v>
                </c:pt>
                <c:pt idx="7">
                  <c:v>126.501228910967</c:v>
                </c:pt>
                <c:pt idx="8">
                  <c:v>118.210220461427</c:v>
                </c:pt>
                <c:pt idx="9">
                  <c:v>116.645135186232</c:v>
                </c:pt>
                <c:pt idx="10">
                  <c:v>116.775658482488</c:v>
                </c:pt>
                <c:pt idx="11">
                  <c:v>120.761740222773</c:v>
                </c:pt>
                <c:pt idx="12">
                  <c:v>120.671848401068</c:v>
                </c:pt>
                <c:pt idx="13">
                  <c:v>124.479188475586</c:v>
                </c:pt>
                <c:pt idx="14">
                  <c:v>126.189865629997</c:v>
                </c:pt>
                <c:pt idx="15">
                  <c:v>122.860388675853</c:v>
                </c:pt>
                <c:pt idx="16">
                  <c:v>124.21359280326401</c:v>
                </c:pt>
                <c:pt idx="17">
                  <c:v>125.75789540962499</c:v>
                </c:pt>
                <c:pt idx="18">
                  <c:v>128.54209463899801</c:v>
                </c:pt>
                <c:pt idx="19">
                  <c:v>125.728411101424</c:v>
                </c:pt>
                <c:pt idx="20">
                  <c:v>124.01962527998499</c:v>
                </c:pt>
                <c:pt idx="21">
                  <c:v>123.25927381754499</c:v>
                </c:pt>
                <c:pt idx="22">
                  <c:v>116.95022246136401</c:v>
                </c:pt>
                <c:pt idx="23">
                  <c:v>110.216948601187</c:v>
                </c:pt>
                <c:pt idx="24">
                  <c:v>118.511329531371</c:v>
                </c:pt>
                <c:pt idx="25">
                  <c:v>117.728778656795</c:v>
                </c:pt>
                <c:pt idx="26">
                  <c:v>116.876937463407</c:v>
                </c:pt>
                <c:pt idx="27">
                  <c:v>114.736613728937</c:v>
                </c:pt>
                <c:pt idx="28">
                  <c:v>116.701915148723</c:v>
                </c:pt>
                <c:pt idx="29">
                  <c:v>111.65919312809901</c:v>
                </c:pt>
                <c:pt idx="30">
                  <c:v>111.899940234196</c:v>
                </c:pt>
                <c:pt idx="31">
                  <c:v>114.83146168758699</c:v>
                </c:pt>
                <c:pt idx="32">
                  <c:v>115.10908853112301</c:v>
                </c:pt>
                <c:pt idx="33">
                  <c:v>113.93608562596199</c:v>
                </c:pt>
                <c:pt idx="34">
                  <c:v>115.21828494761201</c:v>
                </c:pt>
                <c:pt idx="35">
                  <c:v>110.29844471172299</c:v>
                </c:pt>
                <c:pt idx="36">
                  <c:v>107.835262467193</c:v>
                </c:pt>
                <c:pt idx="37">
                  <c:v>102.564863566968</c:v>
                </c:pt>
                <c:pt idx="38">
                  <c:v>98.904355314358</c:v>
                </c:pt>
                <c:pt idx="39">
                  <c:v>72.709540877821695</c:v>
                </c:pt>
                <c:pt idx="40">
                  <c:v>67.968511886488002</c:v>
                </c:pt>
                <c:pt idx="41">
                  <c:v>87.350256507084197</c:v>
                </c:pt>
                <c:pt idx="42">
                  <c:v>91.959843924610098</c:v>
                </c:pt>
                <c:pt idx="43">
                  <c:v>92.2306606567046</c:v>
                </c:pt>
                <c:pt idx="44">
                  <c:v>95.185160805976906</c:v>
                </c:pt>
                <c:pt idx="45">
                  <c:v>95.425914183381707</c:v>
                </c:pt>
                <c:pt idx="46">
                  <c:v>102.10405014656099</c:v>
                </c:pt>
                <c:pt idx="47">
                  <c:v>99.394173660448104</c:v>
                </c:pt>
                <c:pt idx="48">
                  <c:v>104.335182599494</c:v>
                </c:pt>
                <c:pt idx="49">
                  <c:v>104.32132929748499</c:v>
                </c:pt>
                <c:pt idx="50">
                  <c:v>111.34672536350401</c:v>
                </c:pt>
                <c:pt idx="51">
                  <c:v>107.64143479222901</c:v>
                </c:pt>
                <c:pt idx="52">
                  <c:v>107.62667077918501</c:v>
                </c:pt>
                <c:pt idx="53">
                  <c:v>108.10434282587801</c:v>
                </c:pt>
                <c:pt idx="54">
                  <c:v>109.921125771625</c:v>
                </c:pt>
                <c:pt idx="55">
                  <c:v>107.587138202738</c:v>
                </c:pt>
                <c:pt idx="56">
                  <c:v>105.93407333274899</c:v>
                </c:pt>
                <c:pt idx="57">
                  <c:v>109.319373814402</c:v>
                </c:pt>
                <c:pt idx="58">
                  <c:v>109.49221933249299</c:v>
                </c:pt>
                <c:pt idx="59">
                  <c:v>112.03759268735899</c:v>
                </c:pt>
                <c:pt idx="60">
                  <c:v>111.59441246356801</c:v>
                </c:pt>
                <c:pt idx="61">
                  <c:v>117.476597336243</c:v>
                </c:pt>
                <c:pt idx="62">
                  <c:v>118.297682815337</c:v>
                </c:pt>
                <c:pt idx="63">
                  <c:v>123.763442645639</c:v>
                </c:pt>
                <c:pt idx="64">
                  <c:v>121.84837806602999</c:v>
                </c:pt>
                <c:pt idx="65">
                  <c:v>123.447932645557</c:v>
                </c:pt>
              </c:numCache>
            </c:numRef>
          </c:val>
          <c:extLst>
            <c:ext xmlns:c16="http://schemas.microsoft.com/office/drawing/2014/chart" uri="{C3380CC4-5D6E-409C-BE32-E72D297353CC}">
              <c16:uniqueId val="{00000000-34FE-43FE-B8E7-75B01C33C59D}"/>
            </c:ext>
          </c:extLst>
        </c:ser>
        <c:dLbls>
          <c:showLegendKey val="0"/>
          <c:showVal val="0"/>
          <c:showCatName val="0"/>
          <c:showSerName val="0"/>
          <c:showPercent val="0"/>
          <c:showBubbleSize val="0"/>
        </c:dLbls>
        <c:gapWidth val="10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'!$F$41:$F$106</c:f>
              <c:numCache>
                <c:formatCode>0.0</c:formatCode>
                <c:ptCount val="66"/>
                <c:pt idx="0">
                  <c:v>119.109691179986</c:v>
                </c:pt>
                <c:pt idx="1">
                  <c:v>118.62827363936501</c:v>
                </c:pt>
                <c:pt idx="2">
                  <c:v>118.70162173958001</c:v>
                </c:pt>
                <c:pt idx="3">
                  <c:v>119.18905288644601</c:v>
                </c:pt>
                <c:pt idx="4">
                  <c:v>119.768071752626</c:v>
                </c:pt>
                <c:pt idx="5">
                  <c:v>120.07044456774</c:v>
                </c:pt>
                <c:pt idx="6">
                  <c:v>119.87605887773501</c:v>
                </c:pt>
                <c:pt idx="7">
                  <c:v>119.145589728749</c:v>
                </c:pt>
                <c:pt idx="8">
                  <c:v>118.32497787265601</c:v>
                </c:pt>
                <c:pt idx="9">
                  <c:v>118.026032118579</c:v>
                </c:pt>
                <c:pt idx="10">
                  <c:v>118.544745948363</c:v>
                </c:pt>
                <c:pt idx="11">
                  <c:v>119.821969372636</c:v>
                </c:pt>
                <c:pt idx="12">
                  <c:v>121.364233626046</c:v>
                </c:pt>
                <c:pt idx="13">
                  <c:v>122.861070410021</c:v>
                </c:pt>
                <c:pt idx="14">
                  <c:v>124.096663646886</c:v>
                </c:pt>
                <c:pt idx="15">
                  <c:v>125.001909466444</c:v>
                </c:pt>
                <c:pt idx="16">
                  <c:v>125.68092874912701</c:v>
                </c:pt>
                <c:pt idx="17">
                  <c:v>126.10456023901401</c:v>
                </c:pt>
                <c:pt idx="18">
                  <c:v>126.053687480411</c:v>
                </c:pt>
                <c:pt idx="19">
                  <c:v>125.32085618382</c:v>
                </c:pt>
                <c:pt idx="20">
                  <c:v>123.944805278863</c:v>
                </c:pt>
                <c:pt idx="21">
                  <c:v>122.133186681602</c:v>
                </c:pt>
                <c:pt idx="22">
                  <c:v>120.236221226192</c:v>
                </c:pt>
                <c:pt idx="23">
                  <c:v>118.762690288229</c:v>
                </c:pt>
                <c:pt idx="24">
                  <c:v>117.81401150532299</c:v>
                </c:pt>
                <c:pt idx="25">
                  <c:v>117.108470156249</c:v>
                </c:pt>
                <c:pt idx="26">
                  <c:v>116.336195942887</c:v>
                </c:pt>
                <c:pt idx="27">
                  <c:v>115.473139612835</c:v>
                </c:pt>
                <c:pt idx="28">
                  <c:v>114.590001861335</c:v>
                </c:pt>
                <c:pt idx="29">
                  <c:v>113.97732449096701</c:v>
                </c:pt>
                <c:pt idx="30">
                  <c:v>113.87785165555</c:v>
                </c:pt>
                <c:pt idx="31">
                  <c:v>114.16702000910701</c:v>
                </c:pt>
                <c:pt idx="32">
                  <c:v>114.437030381741</c:v>
                </c:pt>
                <c:pt idx="33">
                  <c:v>114.130617720041</c:v>
                </c:pt>
                <c:pt idx="34">
                  <c:v>112.827109933679</c:v>
                </c:pt>
                <c:pt idx="35">
                  <c:v>110.423458690974</c:v>
                </c:pt>
                <c:pt idx="36">
                  <c:v>107.15445509887201</c:v>
                </c:pt>
                <c:pt idx="37">
                  <c:v>103.587696883562</c:v>
                </c:pt>
                <c:pt idx="38">
                  <c:v>100.135495515819</c:v>
                </c:pt>
                <c:pt idx="39">
                  <c:v>97.144019505801197</c:v>
                </c:pt>
                <c:pt idx="40">
                  <c:v>94.8642563703185</c:v>
                </c:pt>
                <c:pt idx="41">
                  <c:v>93.456013324799997</c:v>
                </c:pt>
                <c:pt idx="42">
                  <c:v>92.860315053176905</c:v>
                </c:pt>
                <c:pt idx="43">
                  <c:v>93.133910913084904</c:v>
                </c:pt>
                <c:pt idx="44">
                  <c:v>94.217595461275295</c:v>
                </c:pt>
                <c:pt idx="45">
                  <c:v>95.997178227295393</c:v>
                </c:pt>
                <c:pt idx="46">
                  <c:v>98.228126224736698</c:v>
                </c:pt>
                <c:pt idx="47">
                  <c:v>100.576103169419</c:v>
                </c:pt>
                <c:pt idx="48">
                  <c:v>102.749213350806</c:v>
                </c:pt>
                <c:pt idx="49">
                  <c:v>104.63763135017599</c:v>
                </c:pt>
                <c:pt idx="50">
                  <c:v>106.186813663268</c:v>
                </c:pt>
                <c:pt idx="51">
                  <c:v>107.30532906589001</c:v>
                </c:pt>
                <c:pt idx="52">
                  <c:v>107.971336003555</c:v>
                </c:pt>
                <c:pt idx="53">
                  <c:v>108.269843668443</c:v>
                </c:pt>
                <c:pt idx="54">
                  <c:v>108.370415469892</c:v>
                </c:pt>
                <c:pt idx="55">
                  <c:v>108.396079835658</c:v>
                </c:pt>
                <c:pt idx="56">
                  <c:v>108.509232602354</c:v>
                </c:pt>
                <c:pt idx="57">
                  <c:v>108.98006869078201</c:v>
                </c:pt>
                <c:pt idx="58">
                  <c:v>109.985754581218</c:v>
                </c:pt>
                <c:pt idx="59">
                  <c:v>111.573815998469</c:v>
                </c:pt>
                <c:pt idx="60">
                  <c:v>113.653958926437</c:v>
                </c:pt>
                <c:pt idx="61">
                  <c:v>115.968221894349</c:v>
                </c:pt>
                <c:pt idx="62">
                  <c:v>118.293573686833</c:v>
                </c:pt>
                <c:pt idx="63">
                  <c:v>120.406150514934</c:v>
                </c:pt>
                <c:pt idx="64">
                  <c:v>122.085050972155</c:v>
                </c:pt>
                <c:pt idx="65">
                  <c:v>123.217226630128</c:v>
                </c:pt>
              </c:numCache>
            </c:numRef>
          </c:val>
          <c:smooth val="0"/>
          <c:extLst>
            <c:ext xmlns:c16="http://schemas.microsoft.com/office/drawing/2014/chart" uri="{C3380CC4-5D6E-409C-BE32-E72D297353CC}">
              <c16:uniqueId val="{00000001-34FE-43FE-B8E7-75B01C33C59D}"/>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5"/>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5"/>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'!$K$41:$K$106</c:f>
              <c:numCache>
                <c:formatCode>0.0</c:formatCode>
                <c:ptCount val="66"/>
                <c:pt idx="0">
                  <c:v>100.847970689928</c:v>
                </c:pt>
                <c:pt idx="1">
                  <c:v>98.895145410745798</c:v>
                </c:pt>
                <c:pt idx="2">
                  <c:v>100.888727173145</c:v>
                </c:pt>
                <c:pt idx="3">
                  <c:v>97.059551252808504</c:v>
                </c:pt>
                <c:pt idx="4">
                  <c:v>97.783785710400295</c:v>
                </c:pt>
                <c:pt idx="5">
                  <c:v>100.10854420419101</c:v>
                </c:pt>
                <c:pt idx="6">
                  <c:v>98.5870615525114</c:v>
                </c:pt>
                <c:pt idx="7">
                  <c:v>99.182881518962404</c:v>
                </c:pt>
                <c:pt idx="8">
                  <c:v>102.172546493857</c:v>
                </c:pt>
                <c:pt idx="9">
                  <c:v>100.308559234567</c:v>
                </c:pt>
                <c:pt idx="10">
                  <c:v>101.26359118534</c:v>
                </c:pt>
                <c:pt idx="11">
                  <c:v>105.723678722841</c:v>
                </c:pt>
                <c:pt idx="12">
                  <c:v>100.498710504664</c:v>
                </c:pt>
                <c:pt idx="13">
                  <c:v>100.10972133879299</c:v>
                </c:pt>
                <c:pt idx="14">
                  <c:v>100.722131746431</c:v>
                </c:pt>
                <c:pt idx="15">
                  <c:v>100.260670129281</c:v>
                </c:pt>
                <c:pt idx="16">
                  <c:v>101.824888936162</c:v>
                </c:pt>
                <c:pt idx="17">
                  <c:v>101.668222131394</c:v>
                </c:pt>
                <c:pt idx="18">
                  <c:v>101.146336241206</c:v>
                </c:pt>
                <c:pt idx="19">
                  <c:v>95.837216194461305</c:v>
                </c:pt>
                <c:pt idx="20">
                  <c:v>100.306459027466</c:v>
                </c:pt>
                <c:pt idx="21">
                  <c:v>99.863846646934903</c:v>
                </c:pt>
                <c:pt idx="22">
                  <c:v>94.3809802740859</c:v>
                </c:pt>
                <c:pt idx="23">
                  <c:v>98.139498596543504</c:v>
                </c:pt>
                <c:pt idx="24">
                  <c:v>102.332251221456</c:v>
                </c:pt>
                <c:pt idx="25">
                  <c:v>101.190284410724</c:v>
                </c:pt>
                <c:pt idx="26">
                  <c:v>97.151785469463107</c:v>
                </c:pt>
                <c:pt idx="27">
                  <c:v>99.1445139377022</c:v>
                </c:pt>
                <c:pt idx="28">
                  <c:v>92.920759278150598</c:v>
                </c:pt>
                <c:pt idx="29">
                  <c:v>97.752730598015006</c:v>
                </c:pt>
                <c:pt idx="30">
                  <c:v>95.002046863838501</c:v>
                </c:pt>
                <c:pt idx="31">
                  <c:v>95.160304464938605</c:v>
                </c:pt>
                <c:pt idx="32">
                  <c:v>93.743355620151405</c:v>
                </c:pt>
                <c:pt idx="33">
                  <c:v>92.116207098416396</c:v>
                </c:pt>
                <c:pt idx="34">
                  <c:v>92.273462686190896</c:v>
                </c:pt>
                <c:pt idx="35">
                  <c:v>94.303249636333007</c:v>
                </c:pt>
                <c:pt idx="36">
                  <c:v>94.734497152009396</c:v>
                </c:pt>
                <c:pt idx="37">
                  <c:v>93.024805504642202</c:v>
                </c:pt>
                <c:pt idx="38">
                  <c:v>90.699095168522803</c:v>
                </c:pt>
                <c:pt idx="39">
                  <c:v>63.347212229325997</c:v>
                </c:pt>
                <c:pt idx="40">
                  <c:v>63.057117503131401</c:v>
                </c:pt>
                <c:pt idx="41">
                  <c:v>73.285651301835799</c:v>
                </c:pt>
                <c:pt idx="42">
                  <c:v>73.610121946926697</c:v>
                </c:pt>
                <c:pt idx="43">
                  <c:v>80.628712552731798</c:v>
                </c:pt>
                <c:pt idx="44">
                  <c:v>77.707572260237896</c:v>
                </c:pt>
                <c:pt idx="45">
                  <c:v>81.522878251048397</c:v>
                </c:pt>
                <c:pt idx="46">
                  <c:v>82.281847005440298</c:v>
                </c:pt>
                <c:pt idx="47">
                  <c:v>80.221960044303501</c:v>
                </c:pt>
                <c:pt idx="48">
                  <c:v>80.380931430375099</c:v>
                </c:pt>
                <c:pt idx="49">
                  <c:v>85.263304667813301</c:v>
                </c:pt>
                <c:pt idx="50">
                  <c:v>83.264193063626806</c:v>
                </c:pt>
                <c:pt idx="51">
                  <c:v>81.4851890008146</c:v>
                </c:pt>
                <c:pt idx="52">
                  <c:v>83.987367921005699</c:v>
                </c:pt>
                <c:pt idx="53">
                  <c:v>81.233953053352394</c:v>
                </c:pt>
                <c:pt idx="54">
                  <c:v>82.678809064785796</c:v>
                </c:pt>
                <c:pt idx="55">
                  <c:v>87.279971803321601</c:v>
                </c:pt>
                <c:pt idx="56">
                  <c:v>84.5083811539332</c:v>
                </c:pt>
                <c:pt idx="57">
                  <c:v>83.889420262666604</c:v>
                </c:pt>
                <c:pt idx="58">
                  <c:v>83.585882686900007</c:v>
                </c:pt>
                <c:pt idx="59">
                  <c:v>83.621885111567593</c:v>
                </c:pt>
                <c:pt idx="60">
                  <c:v>88.386843121056003</c:v>
                </c:pt>
                <c:pt idx="61">
                  <c:v>80.438339903433999</c:v>
                </c:pt>
                <c:pt idx="62">
                  <c:v>84.887066966302896</c:v>
                </c:pt>
                <c:pt idx="63">
                  <c:v>85.428053093787099</c:v>
                </c:pt>
                <c:pt idx="64">
                  <c:v>83.285520215529004</c:v>
                </c:pt>
                <c:pt idx="65">
                  <c:v>83.587133687252205</c:v>
                </c:pt>
              </c:numCache>
            </c:numRef>
          </c:val>
          <c:extLst>
            <c:ext xmlns:c16="http://schemas.microsoft.com/office/drawing/2014/chart" uri="{C3380CC4-5D6E-409C-BE32-E72D297353CC}">
              <c16:uniqueId val="{00000000-97B9-402A-8E13-F4554442D6F5}"/>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'!$A$41:$B$106</c:f>
              <c:multiLvlStrCache>
                <c:ptCount val="6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lvl>
                <c:lvl>
                  <c:pt idx="0">
                    <c:v>2017</c:v>
                  </c:pt>
                  <c:pt idx="12">
                    <c:v>2018</c:v>
                  </c:pt>
                  <c:pt idx="24">
                    <c:v>2019</c:v>
                  </c:pt>
                  <c:pt idx="36">
                    <c:v>2020</c:v>
                  </c:pt>
                  <c:pt idx="48">
                    <c:v>2021</c:v>
                  </c:pt>
                  <c:pt idx="60">
                    <c:v>2022</c:v>
                  </c:pt>
                </c:lvl>
              </c:multiLvlStrCache>
            </c:multiLvlStrRef>
          </c:cat>
          <c:val>
            <c:numRef>
              <c:f>'Datos '!$L$41:$L$106</c:f>
              <c:numCache>
                <c:formatCode>0.0</c:formatCode>
                <c:ptCount val="66"/>
                <c:pt idx="0">
                  <c:v>100.628331489423</c:v>
                </c:pt>
                <c:pt idx="1">
                  <c:v>99.957772481110595</c:v>
                </c:pt>
                <c:pt idx="2">
                  <c:v>99.225924723548601</c:v>
                </c:pt>
                <c:pt idx="3">
                  <c:v>98.701655925514103</c:v>
                </c:pt>
                <c:pt idx="4">
                  <c:v>98.537753004166802</c:v>
                </c:pt>
                <c:pt idx="5">
                  <c:v>98.767759625534595</c:v>
                </c:pt>
                <c:pt idx="6">
                  <c:v>99.293789735871897</c:v>
                </c:pt>
                <c:pt idx="7">
                  <c:v>99.946327120791295</c:v>
                </c:pt>
                <c:pt idx="8">
                  <c:v>100.54188548705</c:v>
                </c:pt>
                <c:pt idx="9">
                  <c:v>100.940994523225</c:v>
                </c:pt>
                <c:pt idx="10">
                  <c:v>101.030023632965</c:v>
                </c:pt>
                <c:pt idx="11">
                  <c:v>100.936969054249</c:v>
                </c:pt>
                <c:pt idx="12">
                  <c:v>100.770540291044</c:v>
                </c:pt>
                <c:pt idx="13">
                  <c:v>100.669929821602</c:v>
                </c:pt>
                <c:pt idx="14">
                  <c:v>100.74534345022801</c:v>
                </c:pt>
                <c:pt idx="15">
                  <c:v>100.931140897635</c:v>
                </c:pt>
                <c:pt idx="16">
                  <c:v>101.08657216043299</c:v>
                </c:pt>
                <c:pt idx="17">
                  <c:v>101.15538200061999</c:v>
                </c:pt>
                <c:pt idx="18">
                  <c:v>100.970013707603</c:v>
                </c:pt>
                <c:pt idx="19">
                  <c:v>100.523048202344</c:v>
                </c:pt>
                <c:pt idx="20">
                  <c:v>100.067892632401</c:v>
                </c:pt>
                <c:pt idx="21">
                  <c:v>99.741742518776704</c:v>
                </c:pt>
                <c:pt idx="22">
                  <c:v>99.611073656972806</c:v>
                </c:pt>
                <c:pt idx="23">
                  <c:v>99.601385319693506</c:v>
                </c:pt>
                <c:pt idx="24">
                  <c:v>99.590133598278001</c:v>
                </c:pt>
                <c:pt idx="25">
                  <c:v>99.442687840465297</c:v>
                </c:pt>
                <c:pt idx="26">
                  <c:v>99.081777478865106</c:v>
                </c:pt>
                <c:pt idx="27">
                  <c:v>98.503186165345497</c:v>
                </c:pt>
                <c:pt idx="28">
                  <c:v>97.696884381810193</c:v>
                </c:pt>
                <c:pt idx="29">
                  <c:v>96.683772650680993</c:v>
                </c:pt>
                <c:pt idx="30">
                  <c:v>95.580020624390102</c:v>
                </c:pt>
                <c:pt idx="31">
                  <c:v>94.579392714620596</c:v>
                </c:pt>
                <c:pt idx="32">
                  <c:v>93.828907964769797</c:v>
                </c:pt>
                <c:pt idx="33">
                  <c:v>93.407793976662504</c:v>
                </c:pt>
                <c:pt idx="34">
                  <c:v>93.303990966688701</c:v>
                </c:pt>
                <c:pt idx="35">
                  <c:v>93.261938801110006</c:v>
                </c:pt>
                <c:pt idx="36">
                  <c:v>93.080097591514004</c:v>
                </c:pt>
                <c:pt idx="37">
                  <c:v>92.637497096850595</c:v>
                </c:pt>
                <c:pt idx="38">
                  <c:v>92.046377695892801</c:v>
                </c:pt>
                <c:pt idx="39">
                  <c:v>80.615307503491906</c:v>
                </c:pt>
                <c:pt idx="40">
                  <c:v>80.178006560341004</c:v>
                </c:pt>
                <c:pt idx="41">
                  <c:v>80.054256731285903</c:v>
                </c:pt>
                <c:pt idx="42">
                  <c:v>80.228405978479699</c:v>
                </c:pt>
                <c:pt idx="43">
                  <c:v>80.489169778590096</c:v>
                </c:pt>
                <c:pt idx="44">
                  <c:v>80.675873641373997</c:v>
                </c:pt>
                <c:pt idx="45">
                  <c:v>80.832056548880004</c:v>
                </c:pt>
                <c:pt idx="46">
                  <c:v>80.980886205487295</c:v>
                </c:pt>
                <c:pt idx="47">
                  <c:v>81.190992220245604</c:v>
                </c:pt>
                <c:pt idx="48">
                  <c:v>81.488247899274995</c:v>
                </c:pt>
                <c:pt idx="49">
                  <c:v>81.805862633981903</c:v>
                </c:pt>
                <c:pt idx="50">
                  <c:v>82.091021951205406</c:v>
                </c:pt>
                <c:pt idx="51">
                  <c:v>82.368623182966402</c:v>
                </c:pt>
                <c:pt idx="52">
                  <c:v>82.669001815183293</c:v>
                </c:pt>
                <c:pt idx="53">
                  <c:v>82.947525214279096</c:v>
                </c:pt>
                <c:pt idx="54">
                  <c:v>83.206971839954406</c:v>
                </c:pt>
                <c:pt idx="55">
                  <c:v>83.485017408917997</c:v>
                </c:pt>
                <c:pt idx="56">
                  <c:v>83.724341927730705</c:v>
                </c:pt>
                <c:pt idx="57">
                  <c:v>83.848553187545704</c:v>
                </c:pt>
                <c:pt idx="58">
                  <c:v>83.926735554429996</c:v>
                </c:pt>
                <c:pt idx="59">
                  <c:v>84.0420852173431</c:v>
                </c:pt>
                <c:pt idx="60">
                  <c:v>84.169532251911903</c:v>
                </c:pt>
                <c:pt idx="61">
                  <c:v>84.320356630498594</c:v>
                </c:pt>
                <c:pt idx="62">
                  <c:v>84.410787182292097</c:v>
                </c:pt>
                <c:pt idx="63">
                  <c:v>84.367379605362402</c:v>
                </c:pt>
                <c:pt idx="64">
                  <c:v>84.207425205900805</c:v>
                </c:pt>
                <c:pt idx="65">
                  <c:v>84.015703871152994</c:v>
                </c:pt>
              </c:numCache>
            </c:numRef>
          </c:val>
          <c:smooth val="0"/>
          <c:extLst>
            <c:ext xmlns:c16="http://schemas.microsoft.com/office/drawing/2014/chart" uri="{C3380CC4-5D6E-409C-BE32-E72D297353CC}">
              <c16:uniqueId val="{00000001-97B9-402A-8E13-F4554442D6F5}"/>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92AD-4708-462F-BA9D-A27BB8E6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2038</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GUILLEN MEDINA MOISES</cp:lastModifiedBy>
  <cp:revision>96</cp:revision>
  <cp:lastPrinted>2022-04-05T19:50:00Z</cp:lastPrinted>
  <dcterms:created xsi:type="dcterms:W3CDTF">2022-08-04T15:10:00Z</dcterms:created>
  <dcterms:modified xsi:type="dcterms:W3CDTF">2022-09-05T22:23:00Z</dcterms:modified>
</cp:coreProperties>
</file>