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37600" w14:textId="77777777" w:rsidR="00E173EF" w:rsidRPr="00FC3C74" w:rsidRDefault="00E173EF" w:rsidP="00E173EF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638FC" wp14:editId="3C050220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55E07" w14:textId="77777777" w:rsidR="00E173EF" w:rsidRPr="003D4E37" w:rsidRDefault="00E173EF" w:rsidP="00E173EF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25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octubre</w:t>
                            </w:r>
                            <w:proofErr w:type="spellEnd"/>
                          </w:p>
                          <w:p w14:paraId="26C4F7B4" w14:textId="77777777" w:rsidR="00E173EF" w:rsidRPr="003D4E37" w:rsidRDefault="00E173EF" w:rsidP="00E173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638F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NT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Cv5eNT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38155E07" w14:textId="77777777" w:rsidR="00E173EF" w:rsidRPr="003D4E37" w:rsidRDefault="00E173EF" w:rsidP="00E173EF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25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octubre</w:t>
                      </w:r>
                      <w:proofErr w:type="spellEnd"/>
                    </w:p>
                    <w:p w14:paraId="26C4F7B4" w14:textId="77777777" w:rsidR="00E173EF" w:rsidRPr="003D4E37" w:rsidRDefault="00E173EF" w:rsidP="00E173E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83291A0" w14:textId="77777777" w:rsidR="00E173EF" w:rsidRDefault="00E173EF" w:rsidP="00E173EF">
      <w:pPr>
        <w:jc w:val="center"/>
        <w:rPr>
          <w:b/>
          <w:bCs/>
          <w:caps/>
          <w:sz w:val="28"/>
          <w:szCs w:val="28"/>
          <w:lang w:val="es-MX"/>
        </w:rPr>
      </w:pPr>
    </w:p>
    <w:p w14:paraId="570986BB" w14:textId="77777777" w:rsidR="00E173EF" w:rsidRDefault="00E173EF" w:rsidP="00E173EF">
      <w:pPr>
        <w:pStyle w:val="Profesin"/>
        <w:outlineLvl w:val="0"/>
        <w:rPr>
          <w:sz w:val="24"/>
          <w:szCs w:val="24"/>
          <w:lang w:val="es-MX"/>
        </w:rPr>
      </w:pPr>
    </w:p>
    <w:p w14:paraId="2382AB72" w14:textId="77777777" w:rsidR="00E173EF" w:rsidRDefault="00E173EF" w:rsidP="00E173EF">
      <w:pPr>
        <w:pStyle w:val="Profesin"/>
        <w:outlineLvl w:val="0"/>
        <w:rPr>
          <w:sz w:val="24"/>
          <w:szCs w:val="24"/>
          <w:lang w:val="es-MX"/>
        </w:rPr>
      </w:pPr>
    </w:p>
    <w:p w14:paraId="66F80363" w14:textId="236BC046" w:rsidR="00E173EF" w:rsidRPr="008822D8" w:rsidRDefault="00E173EF" w:rsidP="00E173EF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8822D8">
        <w:rPr>
          <w:sz w:val="24"/>
          <w:szCs w:val="24"/>
          <w:lang w:val="es-MX"/>
        </w:rPr>
        <w:t>INDICADOR GLOBAL DE LA ACTIVIDAD ECONÓMICA</w:t>
      </w:r>
      <w:r w:rsidRPr="008822D8">
        <w:rPr>
          <w:sz w:val="24"/>
          <w:szCs w:val="24"/>
          <w:vertAlign w:val="superscript"/>
        </w:rPr>
        <w:footnoteReference w:id="1"/>
      </w:r>
    </w:p>
    <w:p w14:paraId="53A6D809" w14:textId="77777777" w:rsidR="00E173EF" w:rsidRPr="008822D8" w:rsidRDefault="00E173EF" w:rsidP="00E173EF">
      <w:pPr>
        <w:jc w:val="center"/>
        <w:rPr>
          <w:b/>
          <w:spacing w:val="25"/>
          <w:lang w:val="es-MX"/>
        </w:rPr>
      </w:pPr>
      <w:r w:rsidRPr="008822D8">
        <w:rPr>
          <w:b/>
          <w:spacing w:val="25"/>
          <w:lang w:val="es-MX"/>
        </w:rPr>
        <w:t>JULIO DE 2022</w:t>
      </w:r>
    </w:p>
    <w:p w14:paraId="42BAC0C3" w14:textId="77777777" w:rsidR="00E173EF" w:rsidRPr="00715E4A" w:rsidRDefault="00E173EF" w:rsidP="00E173EF">
      <w:pPr>
        <w:pStyle w:val="bullet"/>
        <w:keepLines w:val="0"/>
        <w:spacing w:after="0"/>
        <w:ind w:left="0" w:right="49" w:firstLine="0"/>
        <w:rPr>
          <w:rFonts w:cs="Arial"/>
          <w:b w:val="0"/>
          <w:color w:val="auto"/>
          <w:szCs w:val="24"/>
        </w:rPr>
      </w:pPr>
      <w:r w:rsidRPr="00715E4A">
        <w:rPr>
          <w:rFonts w:cs="Arial"/>
          <w:b w:val="0"/>
          <w:color w:val="auto"/>
          <w:szCs w:val="24"/>
        </w:rPr>
        <w:t>En julio de 2022 y con cifras desestacionalizadas,</w:t>
      </w:r>
      <w:r w:rsidRPr="00715E4A">
        <w:rPr>
          <w:rFonts w:cs="Arial"/>
          <w:b w:val="0"/>
          <w:color w:val="auto"/>
          <w:szCs w:val="24"/>
          <w:vertAlign w:val="superscript"/>
        </w:rPr>
        <w:footnoteReference w:id="2"/>
      </w:r>
      <w:r w:rsidRPr="00715E4A">
        <w:rPr>
          <w:rFonts w:cs="Arial"/>
          <w:b w:val="0"/>
          <w:color w:val="auto"/>
          <w:szCs w:val="24"/>
        </w:rPr>
        <w:t xml:space="preserve"> el Indicador Global de la Actividad Económica (IGAE) aumentó 0.4 % a tasa mensual.</w:t>
      </w:r>
    </w:p>
    <w:p w14:paraId="1181DD79" w14:textId="77777777" w:rsidR="00E173EF" w:rsidRPr="00AA79CE" w:rsidRDefault="00E173EF" w:rsidP="00E173EF">
      <w:pPr>
        <w:pStyle w:val="p0"/>
        <w:keepLines w:val="0"/>
        <w:spacing w:before="0"/>
        <w:ind w:right="49" w:hanging="11"/>
        <w:jc w:val="center"/>
        <w:rPr>
          <w:rFonts w:ascii="Arial" w:hAnsi="Arial"/>
          <w:smallCaps/>
          <w:color w:val="auto"/>
        </w:rPr>
      </w:pPr>
    </w:p>
    <w:p w14:paraId="3E1A1C43" w14:textId="77777777" w:rsidR="00E173EF" w:rsidRDefault="00E173EF" w:rsidP="00E173EF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0ABAFDC0" w14:textId="77777777" w:rsidR="00E173EF" w:rsidRPr="00F25EC7" w:rsidRDefault="00E173EF" w:rsidP="00E173EF">
      <w:pPr>
        <w:pStyle w:val="p02"/>
        <w:keepNext/>
        <w:widowControl w:val="0"/>
        <w:spacing w:before="12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42A56632" w14:textId="77777777" w:rsidR="00E173EF" w:rsidRPr="00F25EC7" w:rsidRDefault="00E173EF" w:rsidP="00E173EF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5E4E75E3" w14:textId="77777777" w:rsidR="00E173EF" w:rsidRPr="00F25EC7" w:rsidRDefault="00E173EF" w:rsidP="00E173EF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 w:rsidRPr="00F25EC7">
        <w:rPr>
          <w:rFonts w:ascii="Arial" w:hAnsi="Arial" w:cs="Arial"/>
          <w:noProof/>
        </w:rPr>
        <w:drawing>
          <wp:inline distT="0" distB="0" distL="0" distR="0" wp14:anchorId="272F52A7" wp14:editId="5D82A004">
            <wp:extent cx="4680000" cy="2556000"/>
            <wp:effectExtent l="0" t="0" r="25400" b="1587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0D6A9F" w14:textId="77777777" w:rsidR="00E173EF" w:rsidRPr="00F25EC7" w:rsidRDefault="00E173EF" w:rsidP="00975E0F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bookmarkEnd w:id="0"/>
    <w:p w14:paraId="34C0117B" w14:textId="77777777" w:rsidR="00E173EF" w:rsidRDefault="00E173EF" w:rsidP="00E173EF">
      <w:pPr>
        <w:pStyle w:val="bullet"/>
        <w:keepLines w:val="0"/>
        <w:spacing w:after="0"/>
        <w:ind w:left="0" w:right="49" w:firstLine="0"/>
        <w:rPr>
          <w:color w:val="auto"/>
          <w:szCs w:val="24"/>
        </w:rPr>
      </w:pPr>
    </w:p>
    <w:p w14:paraId="476B6C9C" w14:textId="77777777" w:rsidR="00E173EF" w:rsidRPr="00715E4A" w:rsidRDefault="00E173EF" w:rsidP="00E173EF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color w:val="auto"/>
          <w:szCs w:val="24"/>
        </w:rPr>
      </w:pPr>
      <w:r w:rsidRPr="00715E4A">
        <w:rPr>
          <w:rFonts w:cs="Arial"/>
          <w:b w:val="0"/>
          <w:color w:val="auto"/>
          <w:szCs w:val="24"/>
        </w:rPr>
        <w:t>Por componente y con datos ajustados por estacionalidad, la variación mensual, en julio de 2022, fue la siguiente: las actividades primarias incrementaron 0.8 % y las secundarias y terciarias, 0.4 por ciento.</w:t>
      </w:r>
    </w:p>
    <w:p w14:paraId="7F326DBE" w14:textId="77777777" w:rsidR="00E173EF" w:rsidRPr="005D1CFB" w:rsidRDefault="00E173EF" w:rsidP="00E173EF">
      <w:pPr>
        <w:pStyle w:val="bullet"/>
        <w:keepLines w:val="0"/>
        <w:spacing w:after="0"/>
        <w:ind w:left="0" w:right="49" w:firstLine="0"/>
        <w:rPr>
          <w:b w:val="0"/>
          <w:bCs/>
          <w:color w:val="auto"/>
          <w:szCs w:val="24"/>
        </w:rPr>
      </w:pPr>
    </w:p>
    <w:p w14:paraId="4CA90064" w14:textId="77777777" w:rsidR="00E173EF" w:rsidRPr="007422D5" w:rsidRDefault="00E173EF" w:rsidP="00E173EF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0A80EB9A" w14:textId="77777777" w:rsidR="00E173EF" w:rsidRPr="00715E4A" w:rsidRDefault="00E173EF" w:rsidP="00E173EF">
      <w:pPr>
        <w:pStyle w:val="bullet"/>
        <w:keepLines w:val="0"/>
        <w:spacing w:before="360" w:after="0"/>
        <w:ind w:left="-142" w:right="-93" w:firstLine="0"/>
        <w:rPr>
          <w:rFonts w:cs="Arial"/>
          <w:b w:val="0"/>
          <w:smallCaps/>
          <w:color w:val="auto"/>
          <w:szCs w:val="24"/>
        </w:rPr>
      </w:pPr>
      <w:r w:rsidRPr="00715E4A">
        <w:rPr>
          <w:rFonts w:cs="Arial"/>
          <w:b w:val="0"/>
          <w:color w:val="auto"/>
          <w:szCs w:val="24"/>
        </w:rPr>
        <w:lastRenderedPageBreak/>
        <w:t>En julio pasado, a tasa anual y con series desestacionalizadas, el IGAE avanzó 2.2 % en términos reales. Por grandes grupos de actividades, las secundarias crecieron 3.5 %, las terciarias, 1.7 % y las primarias cayeron 2.7 por ciento.</w:t>
      </w:r>
    </w:p>
    <w:p w14:paraId="0EDB1C4F" w14:textId="77777777" w:rsidR="00E173EF" w:rsidRPr="00715E4A" w:rsidRDefault="00E173EF" w:rsidP="00E173EF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Cs w:val="24"/>
        </w:rPr>
      </w:pPr>
    </w:p>
    <w:p w14:paraId="06D9C05E" w14:textId="77777777" w:rsidR="00E173EF" w:rsidRDefault="00E173EF" w:rsidP="00E173EF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</w:p>
    <w:p w14:paraId="6AB59C6E" w14:textId="77777777" w:rsidR="00E173EF" w:rsidRPr="00F25EC7" w:rsidRDefault="00E173EF" w:rsidP="00E173EF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>Indicador Global de la Actividad Económica</w:t>
      </w:r>
    </w:p>
    <w:p w14:paraId="543F1056" w14:textId="77777777" w:rsidR="00E173EF" w:rsidRPr="00F25EC7" w:rsidRDefault="00E173EF" w:rsidP="00E173EF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>julio de 2022</w:t>
      </w:r>
    </w:p>
    <w:p w14:paraId="12628E0F" w14:textId="77777777" w:rsidR="00E173EF" w:rsidRPr="00F25EC7" w:rsidRDefault="00E173EF" w:rsidP="00E173EF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cifras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E173EF" w:rsidRPr="00F25EC7" w14:paraId="1F8177A6" w14:textId="77777777" w:rsidTr="00FA0622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9F08E9E" w14:textId="77777777" w:rsidR="00E173EF" w:rsidRPr="00F25EC7" w:rsidRDefault="00E173EF" w:rsidP="00FA0622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4C9C33F1" w14:textId="77777777" w:rsidR="00E173EF" w:rsidRPr="00F25EC7" w:rsidRDefault="00E173EF" w:rsidP="00FA0622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Variación porcentual respecto al:</w:t>
            </w:r>
          </w:p>
        </w:tc>
      </w:tr>
      <w:tr w:rsidR="00E173EF" w:rsidRPr="00F25EC7" w14:paraId="7CDB0320" w14:textId="77777777" w:rsidTr="00FA0622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4D7DFA4" w14:textId="77777777" w:rsidR="00E173EF" w:rsidRPr="00F25EC7" w:rsidRDefault="00E173EF" w:rsidP="00FA0622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AB633B" w14:textId="77777777" w:rsidR="00E173EF" w:rsidRPr="00F25EC7" w:rsidRDefault="00E173EF" w:rsidP="00FA0622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Mes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20AA14E" w14:textId="77777777" w:rsidR="00E173EF" w:rsidRPr="00F25EC7" w:rsidRDefault="00E173EF" w:rsidP="00FA0622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Mismo mes </w:t>
            </w:r>
            <w:r w:rsidRPr="00F25EC7">
              <w:rPr>
                <w:rFonts w:ascii="Arial" w:hAnsi="Arial"/>
                <w:color w:val="auto"/>
                <w:sz w:val="18"/>
              </w:rPr>
              <w:br/>
              <w:t>de 2021</w:t>
            </w:r>
          </w:p>
        </w:tc>
      </w:tr>
      <w:tr w:rsidR="00E173EF" w:rsidRPr="00F25EC7" w14:paraId="7D3DB761" w14:textId="77777777" w:rsidTr="00FA0622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913E200" w14:textId="77777777" w:rsidR="00E173EF" w:rsidRPr="00F25EC7" w:rsidRDefault="00E173EF" w:rsidP="00FA0622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AD2121D" w14:textId="77777777" w:rsidR="00E173EF" w:rsidRPr="00F25EC7" w:rsidRDefault="00E173EF" w:rsidP="00FA0622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 w:rsidRPr="00F25EC7">
              <w:rPr>
                <w:b/>
                <w:sz w:val="18"/>
              </w:rPr>
              <w:t>0.4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80D9C9B" w14:textId="77777777" w:rsidR="00E173EF" w:rsidRPr="00F25EC7" w:rsidRDefault="00E173EF" w:rsidP="00FA0622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 w:rsidRPr="00F25EC7">
              <w:rPr>
                <w:b/>
                <w:bCs/>
                <w:sz w:val="18"/>
              </w:rPr>
              <w:t>2.2</w:t>
            </w:r>
          </w:p>
        </w:tc>
      </w:tr>
      <w:tr w:rsidR="00E173EF" w:rsidRPr="00F25EC7" w14:paraId="46917370" w14:textId="77777777" w:rsidTr="00FA0622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3B0F29C" w14:textId="77777777" w:rsidR="00E173EF" w:rsidRPr="00F25EC7" w:rsidRDefault="00E173EF" w:rsidP="00FA0622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6581393" w14:textId="77777777" w:rsidR="00E173EF" w:rsidRPr="00F25EC7" w:rsidRDefault="00E173EF" w:rsidP="00FA0622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0.8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BF3E47E" w14:textId="77777777" w:rsidR="00E173EF" w:rsidRPr="00F25EC7" w:rsidRDefault="00E173EF" w:rsidP="00FA0622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 w:rsidRPr="00F25EC7">
              <w:rPr>
                <w:sz w:val="18"/>
              </w:rPr>
              <w:t>-2.7</w:t>
            </w:r>
          </w:p>
        </w:tc>
      </w:tr>
      <w:tr w:rsidR="00E173EF" w:rsidRPr="00F25EC7" w14:paraId="0BD66622" w14:textId="77777777" w:rsidTr="00FA0622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5067C55" w14:textId="77777777" w:rsidR="00E173EF" w:rsidRPr="00F25EC7" w:rsidRDefault="00E173EF" w:rsidP="00FA0622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4DCB140" w14:textId="77777777" w:rsidR="00E173EF" w:rsidRPr="00F25EC7" w:rsidRDefault="00E173EF" w:rsidP="00FA0622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0.4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5188E56D" w14:textId="77777777" w:rsidR="00E173EF" w:rsidRPr="00F25EC7" w:rsidRDefault="00E173EF" w:rsidP="00FA0622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3.5</w:t>
            </w:r>
          </w:p>
        </w:tc>
      </w:tr>
      <w:tr w:rsidR="00E173EF" w:rsidRPr="00F25EC7" w14:paraId="48E60A2E" w14:textId="77777777" w:rsidTr="00FA0622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8F088" w14:textId="77777777" w:rsidR="00E173EF" w:rsidRPr="00F25EC7" w:rsidRDefault="00E173EF" w:rsidP="00FA0622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46D06480" w14:textId="77777777" w:rsidR="00E173EF" w:rsidRPr="00F25EC7" w:rsidRDefault="00E173EF" w:rsidP="00FA0622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0.4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AC6D33" w14:textId="77777777" w:rsidR="00E173EF" w:rsidRPr="00F25EC7" w:rsidRDefault="00E173EF" w:rsidP="00FA0622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1.7</w:t>
            </w:r>
          </w:p>
        </w:tc>
      </w:tr>
    </w:tbl>
    <w:p w14:paraId="3C215995" w14:textId="77777777" w:rsidR="00E173EF" w:rsidRPr="00F25EC7" w:rsidRDefault="00E173EF" w:rsidP="00E173EF">
      <w:pPr>
        <w:ind w:left="2268" w:right="1750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Pr="00F25EC7">
        <w:rPr>
          <w:sz w:val="16"/>
          <w:szCs w:val="16"/>
        </w:rPr>
        <w:tab/>
        <w:t>La serie desestacionalizada del Indicador Global de la Actividad Económica (IGAE)</w:t>
      </w:r>
      <w:r w:rsidRPr="00F25EC7">
        <w:rPr>
          <w:sz w:val="16"/>
        </w:rPr>
        <w:t xml:space="preserve"> se calcula de manera independiente a la de sus componentes.</w:t>
      </w:r>
    </w:p>
    <w:p w14:paraId="66767EEB" w14:textId="77777777" w:rsidR="00E173EF" w:rsidRPr="00F25EC7" w:rsidRDefault="00E173EF" w:rsidP="00E173EF">
      <w:pPr>
        <w:tabs>
          <w:tab w:val="num" w:pos="1843"/>
          <w:tab w:val="left" w:pos="7939"/>
        </w:tabs>
        <w:ind w:left="1843" w:right="1750"/>
        <w:rPr>
          <w:sz w:val="16"/>
          <w:lang w:val="es-MX"/>
        </w:rPr>
      </w:pPr>
      <w:r w:rsidRPr="00F25EC7">
        <w:rPr>
          <w:sz w:val="16"/>
          <w:szCs w:val="16"/>
        </w:rPr>
        <w:t>Fuente: INEGI</w:t>
      </w:r>
    </w:p>
    <w:p w14:paraId="6AEFFCBF" w14:textId="77777777" w:rsidR="00E173EF" w:rsidRPr="007422D5" w:rsidRDefault="00E173EF" w:rsidP="00E173EF">
      <w:pPr>
        <w:pStyle w:val="bulnot"/>
        <w:widowControl w:val="0"/>
        <w:tabs>
          <w:tab w:val="clear" w:pos="851"/>
        </w:tabs>
        <w:spacing w:before="0"/>
        <w:ind w:left="2268" w:right="1750" w:firstLine="0"/>
        <w:rPr>
          <w:sz w:val="4"/>
          <w:szCs w:val="4"/>
        </w:rPr>
      </w:pPr>
    </w:p>
    <w:p w14:paraId="13C02380" w14:textId="77777777" w:rsidR="00E173EF" w:rsidRDefault="00E173EF" w:rsidP="00E173EF">
      <w:pPr>
        <w:spacing w:before="240"/>
        <w:ind w:left="2268" w:right="1750"/>
        <w:rPr>
          <w:b/>
          <w:i/>
          <w:lang w:val="es-MX"/>
        </w:rPr>
      </w:pPr>
    </w:p>
    <w:p w14:paraId="4D1E9F92" w14:textId="77777777" w:rsidR="00E173EF" w:rsidRPr="003A3A61" w:rsidRDefault="00E173EF" w:rsidP="00E173EF">
      <w:pPr>
        <w:spacing w:before="360"/>
        <w:rPr>
          <w:b/>
          <w:i/>
          <w:smallCaps/>
          <w:lang w:val="es-MX"/>
        </w:rPr>
      </w:pPr>
      <w:r w:rsidRPr="003A3A61">
        <w:rPr>
          <w:b/>
          <w:i/>
          <w:smallCaps/>
          <w:lang w:val="es-MX"/>
        </w:rPr>
        <w:t>Nota al usuario</w:t>
      </w:r>
    </w:p>
    <w:p w14:paraId="2ADC751D" w14:textId="77777777" w:rsidR="00E173EF" w:rsidRPr="003A3A61" w:rsidRDefault="00E173EF" w:rsidP="00E173EF">
      <w:pPr>
        <w:autoSpaceDE w:val="0"/>
        <w:autoSpaceDN w:val="0"/>
        <w:spacing w:before="240"/>
        <w:rPr>
          <w:rFonts w:eastAsia="Calibri"/>
          <w:color w:val="000000"/>
          <w:lang w:val="es-MX" w:eastAsia="es-MX"/>
        </w:rPr>
      </w:pPr>
      <w:r w:rsidRPr="003A3A61">
        <w:rPr>
          <w:rFonts w:eastAsia="Calibri"/>
          <w:color w:val="000000"/>
          <w:lang w:val="es-MX" w:eastAsia="es-MX"/>
        </w:rPr>
        <w:t xml:space="preserve">Este indicador se actualiza una vez que se dispone de la información estadística más reciente de las encuestas, los registros administrativos y los datos primarios. </w:t>
      </w:r>
      <w:r w:rsidRPr="003A3A61">
        <w:t xml:space="preserve">Desde el año 2020 se actualizó el subsector 237: Construcción de obras de ingeniería civil, las obras de transporte y urbanización, derivado del tipo de obra específico aeropuerto. </w:t>
      </w:r>
      <w:r w:rsidRPr="003A3A61">
        <w:rPr>
          <w:rFonts w:eastAsia="Calibri"/>
          <w:color w:val="000000"/>
          <w:lang w:val="es-MX" w:eastAsia="es-MX"/>
        </w:rPr>
        <w:t xml:space="preserve">Como resultado de incorporar dicha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Normas Especiales para la Divulgación de Datos del Fondo Monetario Internacional (FMI). </w:t>
      </w:r>
    </w:p>
    <w:p w14:paraId="6685A18A" w14:textId="77777777" w:rsidR="00E173EF" w:rsidRPr="003A3A61" w:rsidRDefault="00E173EF" w:rsidP="00E173EF">
      <w:pPr>
        <w:pStyle w:val="Default"/>
        <w:spacing w:before="240"/>
        <w:jc w:val="both"/>
      </w:pPr>
      <w:r w:rsidRPr="003A3A61">
        <w:rPr>
          <w:color w:val="auto"/>
        </w:rPr>
        <w:t xml:space="preserve">La tasa de no respuesta </w:t>
      </w:r>
      <w:r w:rsidRPr="003A3A61">
        <w:t xml:space="preserve">en la captación de las encuestas económicas que se consideraron para la integración del </w:t>
      </w:r>
      <w:r w:rsidRPr="003A3A61">
        <w:rPr>
          <w:color w:val="auto"/>
        </w:rPr>
        <w:t>IGAE,</w:t>
      </w:r>
      <w:r w:rsidRPr="003A3A61">
        <w:rPr>
          <w:rStyle w:val="Refdenotaalpie"/>
        </w:rPr>
        <w:footnoteReference w:id="3"/>
      </w:r>
      <w:r w:rsidRPr="003A3A61">
        <w:rPr>
          <w:color w:val="auto"/>
        </w:rPr>
        <w:t xml:space="preserve"> </w:t>
      </w:r>
      <w:r w:rsidRPr="003A3A61">
        <w:t xml:space="preserve">en julio de 2022, registró porcentajes apropiados de acuerdo con el diseño estadístico de las muestras. La captación de la Estadística de la Industria </w:t>
      </w:r>
      <w:proofErr w:type="spellStart"/>
      <w:r w:rsidRPr="003A3A61">
        <w:t>Minerometalúrgica</w:t>
      </w:r>
      <w:proofErr w:type="spellEnd"/>
      <w:r w:rsidRPr="003A3A61">
        <w:t xml:space="preserve"> (EIMM), de los registros administrativos y los datos primarios que divulga el Instituto Nacional de Estadística y Geografía (INEGI) permitió generar estadísticas con niveles altos de cobertura y precisión estadística. </w:t>
      </w:r>
    </w:p>
    <w:p w14:paraId="2F931A54" w14:textId="77777777" w:rsidR="00E173EF" w:rsidRPr="003A3A61" w:rsidRDefault="00E173EF" w:rsidP="00E173EF">
      <w:pPr>
        <w:spacing w:before="240"/>
        <w:ind w:right="49"/>
      </w:pPr>
      <w:r w:rsidRPr="003A3A61">
        <w:lastRenderedPageBreak/>
        <w:t>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p w14:paraId="3965D146" w14:textId="77777777" w:rsidR="00E173EF" w:rsidRPr="00AA79CE" w:rsidRDefault="00E173EF" w:rsidP="00E173EF">
      <w:pPr>
        <w:spacing w:before="240"/>
        <w:ind w:right="49"/>
      </w:pPr>
    </w:p>
    <w:p w14:paraId="121A2C38" w14:textId="77777777" w:rsidR="00E173EF" w:rsidRDefault="00E173EF" w:rsidP="00E173EF">
      <w:pPr>
        <w:spacing w:before="240"/>
        <w:ind w:right="49"/>
      </w:pPr>
    </w:p>
    <w:p w14:paraId="111F2641" w14:textId="77777777" w:rsidR="00E173EF" w:rsidRDefault="00E173EF" w:rsidP="00E173EF">
      <w:pPr>
        <w:spacing w:before="240"/>
        <w:ind w:right="49"/>
      </w:pPr>
    </w:p>
    <w:p w14:paraId="730B5125" w14:textId="77777777" w:rsidR="00E173EF" w:rsidRDefault="00E173EF" w:rsidP="00E173EF">
      <w:pPr>
        <w:spacing w:before="240"/>
        <w:ind w:right="49"/>
      </w:pPr>
    </w:p>
    <w:p w14:paraId="1434E7DD" w14:textId="77777777" w:rsidR="00E173EF" w:rsidRDefault="00E173EF" w:rsidP="00E173EF">
      <w:pPr>
        <w:spacing w:before="240"/>
        <w:ind w:right="49"/>
      </w:pPr>
    </w:p>
    <w:p w14:paraId="4CAFC0A8" w14:textId="77777777" w:rsidR="00E173EF" w:rsidRDefault="00E173EF" w:rsidP="00E173EF">
      <w:pPr>
        <w:spacing w:before="240"/>
        <w:ind w:right="49"/>
      </w:pPr>
    </w:p>
    <w:p w14:paraId="0D7ECFCA" w14:textId="77777777" w:rsidR="00E173EF" w:rsidRDefault="00E173EF" w:rsidP="00E173EF">
      <w:pPr>
        <w:spacing w:before="240"/>
        <w:ind w:right="49"/>
      </w:pPr>
    </w:p>
    <w:p w14:paraId="54F63B4B" w14:textId="77777777" w:rsidR="00E173EF" w:rsidRDefault="00E173EF" w:rsidP="00E173EF">
      <w:pPr>
        <w:spacing w:before="240"/>
        <w:ind w:right="49"/>
      </w:pPr>
    </w:p>
    <w:p w14:paraId="054D8DF5" w14:textId="77777777" w:rsidR="00E173EF" w:rsidRDefault="00E173EF" w:rsidP="00E173EF">
      <w:pPr>
        <w:spacing w:before="240"/>
        <w:ind w:right="49"/>
      </w:pPr>
    </w:p>
    <w:p w14:paraId="0B4B9E17" w14:textId="77777777" w:rsidR="00E173EF" w:rsidRDefault="00E173EF" w:rsidP="00E173EF">
      <w:pPr>
        <w:spacing w:before="240"/>
        <w:ind w:right="49"/>
      </w:pPr>
    </w:p>
    <w:p w14:paraId="6EFC80AA" w14:textId="77777777" w:rsidR="00E173EF" w:rsidRDefault="00E173EF" w:rsidP="00E173EF">
      <w:pPr>
        <w:spacing w:before="240"/>
        <w:ind w:right="49"/>
      </w:pPr>
    </w:p>
    <w:p w14:paraId="67E0EF51" w14:textId="77777777" w:rsidR="00E173EF" w:rsidRDefault="00E173EF" w:rsidP="00E173EF">
      <w:pPr>
        <w:spacing w:before="240"/>
        <w:ind w:right="49"/>
      </w:pPr>
    </w:p>
    <w:p w14:paraId="3B49F67B" w14:textId="77777777" w:rsidR="00E173EF" w:rsidRPr="00A32ACE" w:rsidRDefault="00E173EF" w:rsidP="00E173EF">
      <w:pPr>
        <w:spacing w:before="240"/>
        <w:ind w:right="49"/>
      </w:pPr>
    </w:p>
    <w:p w14:paraId="1F81906C" w14:textId="77777777" w:rsidR="00E173EF" w:rsidRPr="005C75C9" w:rsidRDefault="00E173EF" w:rsidP="00E173EF">
      <w:pPr>
        <w:spacing w:before="60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>escribir</w:t>
      </w:r>
      <w:r w:rsidRPr="005C75C9">
        <w:rPr>
          <w:sz w:val="22"/>
          <w:szCs w:val="22"/>
        </w:rPr>
        <w:t xml:space="preserve">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488E3A81" w14:textId="77777777" w:rsidR="00E173EF" w:rsidRPr="005C75C9" w:rsidRDefault="00E173EF" w:rsidP="00E173E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13673458" w14:textId="77777777" w:rsidR="00E173EF" w:rsidRPr="00A33DE2" w:rsidRDefault="00E173EF" w:rsidP="00E173E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94FC066" w14:textId="77777777" w:rsidR="00E173EF" w:rsidRPr="005C75C9" w:rsidRDefault="00E173EF" w:rsidP="00E173EF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0394FE3F" w14:textId="77777777" w:rsidR="00E173EF" w:rsidRPr="00A33DE2" w:rsidRDefault="00E173EF" w:rsidP="00E173E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5EA6DAA" w14:textId="77777777" w:rsidR="00E173EF" w:rsidRPr="008F0992" w:rsidRDefault="00E173EF" w:rsidP="00E173EF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7741A100" wp14:editId="2BCA7E41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25A43D4" wp14:editId="2BE8E90B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1411A59" wp14:editId="599C8985">
            <wp:extent cx="365760" cy="365760"/>
            <wp:effectExtent l="0" t="0" r="0" b="0"/>
            <wp:docPr id="9" name="Imagen 9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5548E34" wp14:editId="77E04764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21FB3BF" wp14:editId="453FA04C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BDC5" w14:textId="77777777" w:rsidR="00E173EF" w:rsidRDefault="00E173EF" w:rsidP="00E173EF">
      <w:pPr>
        <w:ind w:left="-567"/>
        <w:jc w:val="center"/>
        <w:rPr>
          <w:noProof/>
          <w:lang w:eastAsia="es-MX"/>
        </w:rPr>
        <w:sectPr w:rsidR="00E173EF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2BE5EC16" w14:textId="77777777" w:rsidR="00E173EF" w:rsidRPr="002A470D" w:rsidRDefault="00E173EF" w:rsidP="00E173EF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2E9EC057" w14:textId="77777777" w:rsidR="00E173EF" w:rsidRPr="002A470D" w:rsidRDefault="00E173EF" w:rsidP="00E173EF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1B4593DD" w14:textId="77777777" w:rsidR="00E173EF" w:rsidRDefault="00E173EF" w:rsidP="00E173EF">
      <w:pPr>
        <w:jc w:val="left"/>
        <w:rPr>
          <w:b/>
          <w:i/>
        </w:rPr>
      </w:pPr>
    </w:p>
    <w:p w14:paraId="519B97C1" w14:textId="77777777" w:rsidR="00E173EF" w:rsidRDefault="00E173EF" w:rsidP="00F17F15">
      <w:pPr>
        <w:jc w:val="left"/>
        <w:rPr>
          <w:b/>
          <w:i/>
        </w:rPr>
      </w:pPr>
    </w:p>
    <w:p w14:paraId="482677F7" w14:textId="77777777" w:rsidR="00E173EF" w:rsidRDefault="00E173EF" w:rsidP="00F17F15">
      <w:pPr>
        <w:jc w:val="left"/>
        <w:rPr>
          <w:b/>
          <w:i/>
        </w:rPr>
      </w:pPr>
    </w:p>
    <w:p w14:paraId="1E0E1C1E" w14:textId="5919A6F2" w:rsidR="00E0502F" w:rsidRPr="00F25EC7" w:rsidRDefault="00E0502F" w:rsidP="00F17F15">
      <w:pPr>
        <w:jc w:val="left"/>
        <w:rPr>
          <w:b/>
          <w:i/>
        </w:rPr>
      </w:pPr>
      <w:r w:rsidRPr="00F25EC7">
        <w:rPr>
          <w:b/>
          <w:i/>
        </w:rPr>
        <w:t>Principales resultados</w:t>
      </w:r>
    </w:p>
    <w:p w14:paraId="1E596558" w14:textId="77777777" w:rsidR="00E0502F" w:rsidRPr="00F25EC7" w:rsidRDefault="00E0502F" w:rsidP="00E0502F">
      <w:pPr>
        <w:pStyle w:val="parrafo1"/>
        <w:spacing w:before="120"/>
        <w:ind w:left="709" w:right="584"/>
        <w:rPr>
          <w:rFonts w:cs="Arial"/>
          <w:b/>
          <w:i/>
        </w:rPr>
      </w:pPr>
      <w:r w:rsidRPr="00F25EC7">
        <w:rPr>
          <w:rFonts w:cs="Arial"/>
          <w:b/>
          <w:i/>
        </w:rPr>
        <w:t>Cifras desestacionalizadas</w:t>
      </w:r>
    </w:p>
    <w:p w14:paraId="461029C7" w14:textId="78D87C49" w:rsidR="00635009" w:rsidRPr="00F25EC7" w:rsidRDefault="003F6F9A" w:rsidP="000F4ED4">
      <w:pPr>
        <w:spacing w:before="480"/>
        <w:rPr>
          <w:lang w:val="es-MX"/>
        </w:rPr>
      </w:pPr>
      <w:r w:rsidRPr="00F25EC7">
        <w:rPr>
          <w:lang w:val="es-MX"/>
        </w:rPr>
        <w:t xml:space="preserve">En </w:t>
      </w:r>
      <w:r w:rsidR="00DB522E" w:rsidRPr="00F25EC7">
        <w:rPr>
          <w:lang w:val="es-MX"/>
        </w:rPr>
        <w:t>j</w:t>
      </w:r>
      <w:r w:rsidR="00AE28BA" w:rsidRPr="00F25EC7">
        <w:rPr>
          <w:lang w:val="es-MX"/>
        </w:rPr>
        <w:t>ul</w:t>
      </w:r>
      <w:r w:rsidR="00DB522E" w:rsidRPr="00F25EC7">
        <w:rPr>
          <w:lang w:val="es-MX"/>
        </w:rPr>
        <w:t>io</w:t>
      </w:r>
      <w:r w:rsidRPr="00F25EC7">
        <w:rPr>
          <w:lang w:val="es-MX"/>
        </w:rPr>
        <w:t xml:space="preserve"> de 202</w:t>
      </w:r>
      <w:r w:rsidR="00E96B06" w:rsidRPr="00F25EC7">
        <w:rPr>
          <w:lang w:val="es-MX"/>
        </w:rPr>
        <w:t>2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0E3C41" w:rsidRPr="00F25EC7">
        <w:rPr>
          <w:lang w:val="es-MX"/>
        </w:rPr>
        <w:t>aument</w:t>
      </w:r>
      <w:r w:rsidR="007A4FFE" w:rsidRPr="00F25EC7">
        <w:rPr>
          <w:lang w:val="es-MX"/>
        </w:rPr>
        <w:t xml:space="preserve">ó </w:t>
      </w:r>
      <w:r w:rsidR="00C455D9" w:rsidRPr="00F25EC7">
        <w:rPr>
          <w:lang w:val="es-MX"/>
        </w:rPr>
        <w:t>0.</w:t>
      </w:r>
      <w:r w:rsidR="000E3C41" w:rsidRPr="00F25EC7">
        <w:rPr>
          <w:lang w:val="es-MX"/>
        </w:rPr>
        <w:t>4</w:t>
      </w:r>
      <w:r w:rsidR="009E6E74" w:rsidRPr="00F25EC7">
        <w:rPr>
          <w:lang w:val="es-MX"/>
        </w:rPr>
        <w:t> </w:t>
      </w:r>
      <w:r w:rsidR="007A4FFE" w:rsidRPr="00F25EC7">
        <w:rPr>
          <w:lang w:val="es-MX"/>
        </w:rPr>
        <w:t>%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 con re</w:t>
      </w:r>
      <w:r w:rsidR="008320FB" w:rsidRPr="00F25EC7">
        <w:rPr>
          <w:lang w:val="es-MX"/>
        </w:rPr>
        <w:t>specto a</w:t>
      </w:r>
      <w:r w:rsidR="00183C4D" w:rsidRPr="00F25EC7">
        <w:rPr>
          <w:lang w:val="es-MX"/>
        </w:rPr>
        <w:t xml:space="preserve"> </w:t>
      </w:r>
      <w:r w:rsidR="00AE28BA" w:rsidRPr="00F25EC7">
        <w:rPr>
          <w:lang w:val="es-MX"/>
        </w:rPr>
        <w:t>juni</w:t>
      </w:r>
      <w:r w:rsidR="00DB522E" w:rsidRPr="00F25EC7">
        <w:rPr>
          <w:lang w:val="es-MX"/>
        </w:rPr>
        <w:t>o</w:t>
      </w:r>
      <w:r w:rsidR="008320FB" w:rsidRPr="00F25EC7">
        <w:rPr>
          <w:lang w:val="es-MX"/>
        </w:rPr>
        <w:t xml:space="preserve"> pasado</w:t>
      </w:r>
      <w:r w:rsidR="00635009" w:rsidRPr="00F25EC7">
        <w:rPr>
          <w:lang w:val="es-MX"/>
        </w:rPr>
        <w:t>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64BBD813" w:rsidR="00635009" w:rsidRPr="00F25EC7" w:rsidRDefault="005C742F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 w:rsidRPr="00F25EC7">
        <w:rPr>
          <w:rFonts w:ascii="Arial" w:hAnsi="Arial" w:cs="Arial"/>
          <w:noProof/>
        </w:rPr>
        <w:drawing>
          <wp:inline distT="0" distB="0" distL="0" distR="0" wp14:anchorId="155D463E" wp14:editId="01AACD40">
            <wp:extent cx="4680000" cy="2556000"/>
            <wp:effectExtent l="0" t="0" r="25400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8DEF482" w14:textId="61E6FCEA" w:rsidR="000B7955" w:rsidRPr="00F25EC7" w:rsidRDefault="004858D1" w:rsidP="000F4ED4">
      <w:pPr>
        <w:spacing w:before="360"/>
        <w:rPr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DB522E" w:rsidRPr="00F25EC7">
        <w:rPr>
          <w:lang w:val="es-MX"/>
        </w:rPr>
        <w:t>s</w:t>
      </w:r>
      <w:r w:rsidR="00AE28BA" w:rsidRPr="00F25EC7">
        <w:rPr>
          <w:lang w:val="es-MX"/>
        </w:rPr>
        <w:t>éptimo</w:t>
      </w:r>
      <w:r w:rsidR="00511C33" w:rsidRPr="00F25EC7">
        <w:rPr>
          <w:lang w:val="es-MX"/>
        </w:rPr>
        <w:t xml:space="preserve"> mes de 202</w:t>
      </w:r>
      <w:r w:rsidR="00026641" w:rsidRPr="00F25EC7">
        <w:rPr>
          <w:lang w:val="es-MX"/>
        </w:rPr>
        <w:t>2</w:t>
      </w:r>
      <w:r w:rsidR="00511C33" w:rsidRPr="00F25EC7">
        <w:rPr>
          <w:lang w:val="es-MX"/>
        </w:rPr>
        <w:t>, l</w:t>
      </w:r>
      <w:r w:rsidR="00BB7C68" w:rsidRPr="00F25EC7">
        <w:rPr>
          <w:lang w:val="es-MX"/>
        </w:rPr>
        <w:t xml:space="preserve">a </w:t>
      </w:r>
      <w:r w:rsidR="00F104AA" w:rsidRPr="00F25EC7">
        <w:rPr>
          <w:lang w:val="es-MX"/>
        </w:rPr>
        <w:t xml:space="preserve">variación </w:t>
      </w:r>
      <w:r w:rsidR="00BB7C68" w:rsidRPr="00F25EC7">
        <w:rPr>
          <w:lang w:val="es-MX"/>
        </w:rPr>
        <w:t xml:space="preserve">mensual de cada </w:t>
      </w:r>
      <w:r w:rsidR="00D42D32" w:rsidRPr="00F25EC7">
        <w:rPr>
          <w:lang w:val="es-MX"/>
        </w:rPr>
        <w:t>componente</w:t>
      </w:r>
      <w:r w:rsidR="00BF23C8" w:rsidRPr="00F25EC7">
        <w:rPr>
          <w:lang w:val="es-MX"/>
        </w:rPr>
        <w:t xml:space="preserve"> </w:t>
      </w:r>
      <w:r w:rsidR="00F104AA" w:rsidRPr="00F25EC7">
        <w:rPr>
          <w:lang w:val="es-MX"/>
        </w:rPr>
        <w:t xml:space="preserve">fue la </w:t>
      </w:r>
      <w:r w:rsidR="00BF23C8" w:rsidRPr="00F25EC7">
        <w:rPr>
          <w:lang w:val="es-MX"/>
        </w:rPr>
        <w:t>siguiente:</w:t>
      </w:r>
      <w:r w:rsidR="00D42D32" w:rsidRPr="00F25EC7">
        <w:rPr>
          <w:lang w:val="es-MX"/>
        </w:rPr>
        <w:t xml:space="preserve"> </w:t>
      </w:r>
      <w:r w:rsidR="00FC337A" w:rsidRPr="00F25EC7">
        <w:t xml:space="preserve">las actividades primarias </w:t>
      </w:r>
      <w:r w:rsidR="007D69AA" w:rsidRPr="00F25EC7">
        <w:t>incrementa</w:t>
      </w:r>
      <w:r w:rsidR="00FC337A" w:rsidRPr="00F25EC7">
        <w:t xml:space="preserve">ron </w:t>
      </w:r>
      <w:r w:rsidR="000E3C41" w:rsidRPr="00F25EC7">
        <w:t>0.8</w:t>
      </w:r>
      <w:r w:rsidR="00FC337A" w:rsidRPr="00F25EC7">
        <w:t xml:space="preserve"> %</w:t>
      </w:r>
      <w:r w:rsidR="007D69AA" w:rsidRPr="00F25EC7">
        <w:t xml:space="preserve"> y</w:t>
      </w:r>
      <w:r w:rsidR="00FC337A" w:rsidRPr="00F25EC7">
        <w:t xml:space="preserve"> las secundarias</w:t>
      </w:r>
      <w:r w:rsidR="000E3C41" w:rsidRPr="00F25EC7">
        <w:t xml:space="preserve"> y terciarias</w:t>
      </w:r>
      <w:r w:rsidR="00FC337A" w:rsidRPr="00F25EC7">
        <w:t>, 0.</w:t>
      </w:r>
      <w:r w:rsidR="000E3C41" w:rsidRPr="00F25EC7">
        <w:t>4</w:t>
      </w:r>
      <w:r w:rsidR="007D69AA" w:rsidRPr="00F25EC7">
        <w:t> </w:t>
      </w:r>
      <w:r w:rsidR="000E3C41" w:rsidRPr="00F25EC7">
        <w:t>por</w:t>
      </w:r>
      <w:r w:rsidR="007D69AA" w:rsidRPr="00F25EC7">
        <w:t> </w:t>
      </w:r>
      <w:r w:rsidR="000E3C41" w:rsidRPr="00F25EC7">
        <w:t>ciento</w:t>
      </w:r>
      <w:r w:rsidR="00011DC1" w:rsidRPr="00F25EC7">
        <w:rPr>
          <w:lang w:val="es-MX"/>
        </w:rPr>
        <w:t>.</w:t>
      </w:r>
    </w:p>
    <w:p w14:paraId="7DF77122" w14:textId="567A5019" w:rsidR="007E2646" w:rsidRPr="00F25EC7" w:rsidRDefault="007E2646">
      <w:pPr>
        <w:jc w:val="left"/>
        <w:rPr>
          <w:color w:val="000000"/>
          <w:sz w:val="20"/>
          <w:lang w:val="es-MX"/>
        </w:rPr>
      </w:pPr>
      <w:r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72854F7D" w:rsidR="00635009" w:rsidRPr="00F25EC7" w:rsidRDefault="008D2647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noProof/>
        </w:rPr>
        <w:drawing>
          <wp:inline distT="0" distB="0" distL="0" distR="0" wp14:anchorId="7F475B81" wp14:editId="42CB6FED">
            <wp:extent cx="4680000" cy="2556000"/>
            <wp:effectExtent l="0" t="0" r="25400" b="1587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7EF02706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8D2647" w:rsidRPr="00F25EC7">
        <w:rPr>
          <w:rFonts w:ascii="Arial" w:hAnsi="Arial"/>
          <w:noProof/>
        </w:rPr>
        <w:drawing>
          <wp:inline distT="0" distB="0" distL="0" distR="0" wp14:anchorId="5E15FF19" wp14:editId="70A69E73">
            <wp:extent cx="4680000" cy="2556000"/>
            <wp:effectExtent l="0" t="0" r="25400" b="1587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F25EC7" w:rsidRDefault="00635009" w:rsidP="00D020E3">
      <w:pPr>
        <w:jc w:val="left"/>
        <w:rPr>
          <w:b/>
          <w:smallCaps/>
          <w:snapToGrid w:val="0"/>
          <w:sz w:val="28"/>
          <w:szCs w:val="28"/>
        </w:rPr>
      </w:pPr>
      <w:r w:rsidRPr="00F25EC7">
        <w:rPr>
          <w:b/>
          <w:smallCaps/>
          <w:sz w:val="28"/>
          <w:szCs w:val="28"/>
        </w:rPr>
        <w:br w:type="page"/>
      </w:r>
    </w:p>
    <w:p w14:paraId="1491DCED" w14:textId="5E1ED1FA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24A17A85" w:rsidR="00635009" w:rsidRPr="00F25EC7" w:rsidRDefault="008D2647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 w:rsidRPr="00F25EC7">
        <w:rPr>
          <w:rFonts w:ascii="Arial" w:hAnsi="Arial" w:cs="Arial"/>
          <w:noProof/>
        </w:rPr>
        <w:drawing>
          <wp:inline distT="0" distB="0" distL="0" distR="0" wp14:anchorId="61E61057" wp14:editId="65AA7738">
            <wp:extent cx="4680000" cy="2556000"/>
            <wp:effectExtent l="0" t="0" r="25400" b="1587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25EC7" w:rsidRDefault="00635009" w:rsidP="00263F59">
      <w:pPr>
        <w:pStyle w:val="parrafo1"/>
        <w:spacing w:before="240"/>
        <w:ind w:left="709" w:right="584"/>
        <w:rPr>
          <w:rFonts w:cs="Arial"/>
          <w:b/>
          <w:i/>
        </w:rPr>
      </w:pPr>
      <w:r w:rsidRPr="00F25EC7">
        <w:rPr>
          <w:rFonts w:cs="Arial"/>
          <w:b/>
          <w:i/>
        </w:rPr>
        <w:t xml:space="preserve">Cifras </w:t>
      </w:r>
      <w:r w:rsidR="00AB5C65" w:rsidRPr="00F25EC7">
        <w:rPr>
          <w:rFonts w:cs="Arial"/>
          <w:b/>
          <w:i/>
        </w:rPr>
        <w:t>o</w:t>
      </w:r>
      <w:r w:rsidRPr="00F25EC7">
        <w:rPr>
          <w:rFonts w:cs="Arial"/>
          <w:b/>
          <w:i/>
        </w:rPr>
        <w:t>riginales</w:t>
      </w:r>
    </w:p>
    <w:p w14:paraId="345DCCD2" w14:textId="02BBF82A" w:rsidR="00635009" w:rsidRPr="00F25EC7" w:rsidRDefault="00635009" w:rsidP="00D020E3">
      <w:pPr>
        <w:tabs>
          <w:tab w:val="num" w:pos="1843"/>
          <w:tab w:val="left" w:pos="7939"/>
        </w:tabs>
        <w:spacing w:before="24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4B6E5A23" w:rsidR="00D00DE1" w:rsidRPr="00F25EC7" w:rsidRDefault="00DB522E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 w:rsidRPr="00F25EC7">
        <w:rPr>
          <w:rFonts w:ascii="Arial" w:hAnsi="Arial" w:cs="Arial"/>
          <w:b/>
          <w:smallCaps/>
          <w:color w:val="auto"/>
          <w:sz w:val="22"/>
          <w:szCs w:val="22"/>
        </w:rPr>
        <w:t>ju</w:t>
      </w:r>
      <w:r w:rsidR="00AE28BA" w:rsidRPr="00F25EC7">
        <w:rPr>
          <w:rFonts w:ascii="Arial" w:hAnsi="Arial" w:cs="Arial"/>
          <w:b/>
          <w:smallCaps/>
          <w:color w:val="auto"/>
          <w:sz w:val="22"/>
          <w:szCs w:val="22"/>
        </w:rPr>
        <w:t>l</w:t>
      </w:r>
      <w:r w:rsidRPr="00F25EC7">
        <w:rPr>
          <w:rFonts w:ascii="Arial" w:hAnsi="Arial" w:cs="Arial"/>
          <w:b/>
          <w:smallCaps/>
          <w:color w:val="auto"/>
          <w:sz w:val="22"/>
          <w:szCs w:val="22"/>
        </w:rPr>
        <w:t>i</w:t>
      </w:r>
      <w:r w:rsidR="00183C4D" w:rsidRPr="00F25EC7">
        <w:rPr>
          <w:rFonts w:ascii="Arial" w:hAnsi="Arial" w:cs="Arial"/>
          <w:b/>
          <w:smallCaps/>
          <w:color w:val="auto"/>
          <w:sz w:val="22"/>
          <w:szCs w:val="22"/>
        </w:rPr>
        <w:t>o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F25EC7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 w:rsidR="00E96B06" w:rsidRPr="00F25EC7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238CE6BB" w:rsidR="00D00DE1" w:rsidRPr="00F25EC7" w:rsidRDefault="00BF236E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noProof/>
        </w:rPr>
        <w:drawing>
          <wp:inline distT="0" distB="0" distL="0" distR="0" wp14:anchorId="6F7C5040" wp14:editId="1B180DFE">
            <wp:extent cx="4579200" cy="2196000"/>
            <wp:effectExtent l="0" t="0" r="31115" b="330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0C5C0179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F25EC7" w:rsidRDefault="00635009" w:rsidP="00A1118A">
      <w:pPr>
        <w:spacing w:before="360"/>
        <w:rPr>
          <w:b/>
          <w:i/>
          <w:lang w:val="es-MX"/>
        </w:rPr>
      </w:pPr>
      <w:bookmarkStart w:id="2" w:name="_Hlk40107795"/>
      <w:r w:rsidRPr="00F25EC7">
        <w:rPr>
          <w:b/>
          <w:i/>
          <w:lang w:val="es-MX"/>
        </w:rPr>
        <w:lastRenderedPageBreak/>
        <w:t>Nota al usuario</w:t>
      </w:r>
    </w:p>
    <w:p w14:paraId="67315578" w14:textId="4448D6E7" w:rsidR="00C414A1" w:rsidRPr="00F25EC7" w:rsidRDefault="00C414A1" w:rsidP="00C414A1">
      <w:pPr>
        <w:autoSpaceDE w:val="0"/>
        <w:autoSpaceDN w:val="0"/>
        <w:spacing w:before="240"/>
        <w:rPr>
          <w:rFonts w:eastAsia="Calibri"/>
          <w:color w:val="000000"/>
          <w:lang w:val="es-MX" w:eastAsia="es-MX"/>
        </w:rPr>
      </w:pPr>
      <w:bookmarkStart w:id="3" w:name="_Hlk93568045"/>
      <w:bookmarkEnd w:id="2"/>
      <w:r w:rsidRPr="00F25EC7">
        <w:rPr>
          <w:rFonts w:eastAsia="Calibri"/>
          <w:color w:val="000000"/>
          <w:lang w:val="es-MX" w:eastAsia="es-MX"/>
        </w:rPr>
        <w:t xml:space="preserve">Este indicador se actualiza una vez que se dispone de la información estadística más reciente de las encuestas, los registros administrativos y los datos primarios. </w:t>
      </w:r>
      <w:r w:rsidR="00A1118A" w:rsidRPr="00F25EC7">
        <w:t xml:space="preserve">Desde el año 2020 se actualizó el subsector 237: Construcción de obras de ingeniería civil, las obras de transporte y urbanización, derivado del tipo de obra específico aeropuerto. </w:t>
      </w:r>
      <w:r w:rsidRPr="00F25EC7">
        <w:rPr>
          <w:rFonts w:eastAsia="Calibri"/>
          <w:color w:val="000000"/>
          <w:lang w:val="es-MX" w:eastAsia="es-MX"/>
        </w:rPr>
        <w:t xml:space="preserve">Como resultado de incorporar dicha información, se identifican diferencias en los niveles de los índices y variaciones que se publicaron oportunamente. La actualización se hace con base en los </w:t>
      </w:r>
      <w:r w:rsidR="00A1118A" w:rsidRPr="00F25EC7">
        <w:rPr>
          <w:rFonts w:eastAsia="Calibri"/>
          <w:color w:val="000000"/>
          <w:lang w:val="es-MX" w:eastAsia="es-MX"/>
        </w:rPr>
        <w:t>«</w:t>
      </w:r>
      <w:r w:rsidRPr="00F25EC7">
        <w:rPr>
          <w:rFonts w:eastAsia="Calibri"/>
          <w:color w:val="000000"/>
          <w:lang w:val="es-MX" w:eastAsia="es-MX"/>
        </w:rPr>
        <w:t>Lineamientos de cambios a la información divulgada en las publicaciones estadísticas y geográficas del Instituto Nacional de Estadística y Geografía</w:t>
      </w:r>
      <w:r w:rsidR="00A1118A" w:rsidRPr="00F25EC7">
        <w:rPr>
          <w:rFonts w:eastAsia="Calibri"/>
          <w:color w:val="000000"/>
          <w:lang w:val="es-MX" w:eastAsia="es-MX"/>
        </w:rPr>
        <w:t>»</w:t>
      </w:r>
      <w:r w:rsidRPr="00F25EC7">
        <w:rPr>
          <w:rFonts w:eastAsia="Calibri"/>
          <w:color w:val="000000"/>
          <w:lang w:val="es-MX" w:eastAsia="es-MX"/>
        </w:rPr>
        <w:t xml:space="preserve"> que se complementan con las Normas Especiales para la Divulgación de Datos del Fondo Monetario Internacional (FMI). </w:t>
      </w:r>
    </w:p>
    <w:p w14:paraId="730D5670" w14:textId="7F4D9E6D" w:rsidR="0039697E" w:rsidRPr="00F25EC7" w:rsidRDefault="0039697E" w:rsidP="0039697E">
      <w:pPr>
        <w:pStyle w:val="Default"/>
        <w:spacing w:before="240"/>
        <w:jc w:val="both"/>
      </w:pPr>
      <w:r w:rsidRPr="00F25EC7">
        <w:rPr>
          <w:color w:val="auto"/>
        </w:rPr>
        <w:t xml:space="preserve">La tasa de no respuesta </w:t>
      </w:r>
      <w:r w:rsidRPr="00F25EC7">
        <w:t xml:space="preserve">en la captación de las encuestas económicas que se consideraron para la integración del </w:t>
      </w:r>
      <w:r w:rsidRPr="00F25EC7">
        <w:rPr>
          <w:color w:val="auto"/>
        </w:rPr>
        <w:t>IGAE</w:t>
      </w:r>
      <w:r w:rsidR="00CA2A10">
        <w:rPr>
          <w:color w:val="auto"/>
        </w:rPr>
        <w:t>,</w:t>
      </w:r>
      <w:r w:rsidRPr="00F25EC7">
        <w:rPr>
          <w:rStyle w:val="Refdenotaalpie"/>
        </w:rPr>
        <w:footnoteReference w:id="4"/>
      </w:r>
      <w:r w:rsidRPr="00F25EC7">
        <w:rPr>
          <w:color w:val="auto"/>
        </w:rPr>
        <w:t xml:space="preserve"> </w:t>
      </w:r>
      <w:r w:rsidRPr="00F25EC7">
        <w:t xml:space="preserve">en </w:t>
      </w:r>
      <w:r w:rsidR="006D4E3C" w:rsidRPr="00F25EC7">
        <w:t>ju</w:t>
      </w:r>
      <w:r w:rsidR="004526A3" w:rsidRPr="00F25EC7">
        <w:t>l</w:t>
      </w:r>
      <w:r w:rsidR="006D4E3C" w:rsidRPr="00F25EC7">
        <w:t>i</w:t>
      </w:r>
      <w:r w:rsidR="00183C4D" w:rsidRPr="00F25EC7">
        <w:t>o</w:t>
      </w:r>
      <w:r w:rsidRPr="00F25EC7">
        <w:t xml:space="preserve"> de 2022, registró porcentajes apropiados de acuerdo con el diseño estadístico de las muestras. La captación de la Estadística de la Industria Minerometalúrgica (EIMM), de los registros administrativos y los datos primarios que divulga el </w:t>
      </w:r>
      <w:r w:rsidR="00DD1862" w:rsidRPr="00F25EC7">
        <w:t>Instituto Nacional de Estadística y Geografía (INEGI)</w:t>
      </w:r>
      <w:r w:rsidRPr="00F25EC7">
        <w:t xml:space="preserve"> permitió generar estadísticas con niveles altos de cobertura</w:t>
      </w:r>
      <w:r w:rsidR="00A1118A" w:rsidRPr="00F25EC7">
        <w:t xml:space="preserve"> y precisión estadística</w:t>
      </w:r>
      <w:r w:rsidRPr="00F25EC7">
        <w:t xml:space="preserve">. </w:t>
      </w:r>
    </w:p>
    <w:p w14:paraId="3DF411D1" w14:textId="73A51B7F" w:rsidR="0039697E" w:rsidRPr="00F25EC7" w:rsidRDefault="0039697E" w:rsidP="0039697E">
      <w:pPr>
        <w:spacing w:before="240"/>
      </w:pPr>
      <w:r w:rsidRPr="00F25EC7">
        <w:t>Para las actividades agropecuarias, petroleras, de energía, gas y agua, de servicios financieros y del gobierno se incluyeron los registros administrativos provenientes de las empresas y Unidades del Estado que se recibieron oportunamente vía correo electrónico y por internet.</w:t>
      </w:r>
    </w:p>
    <w:bookmarkEnd w:id="3"/>
    <w:p w14:paraId="4DA55726" w14:textId="021884F1" w:rsidR="00635009" w:rsidRPr="00F25EC7" w:rsidRDefault="0039697E" w:rsidP="0037065E">
      <w:pPr>
        <w:spacing w:before="240"/>
      </w:pPr>
      <w:r w:rsidRPr="00F25EC7">
        <w:t>L</w:t>
      </w:r>
      <w:r w:rsidR="00D412F5" w:rsidRPr="00F25EC7">
        <w:t xml:space="preserve">as cifras desestacionalizadas y de tendencia-ciclo pueden estar sujetas a revisiones </w:t>
      </w:r>
      <w:r w:rsidR="00AA194A" w:rsidRPr="00F25EC7">
        <w:t>por e</w:t>
      </w:r>
      <w:r w:rsidR="00D412F5" w:rsidRPr="00F25EC7">
        <w:t xml:space="preserve">l impacto de la emergencia sanitaria de la COVID-19. La estrategia </w:t>
      </w:r>
      <w:r w:rsidR="00AA194A" w:rsidRPr="00F25EC7">
        <w:t xml:space="preserve">que </w:t>
      </w:r>
      <w:r w:rsidR="00D412F5" w:rsidRPr="00F25EC7">
        <w:t>s</w:t>
      </w:r>
      <w:r w:rsidR="00AA194A" w:rsidRPr="00F25EC7">
        <w:t>i</w:t>
      </w:r>
      <w:r w:rsidR="00D412F5" w:rsidRPr="00F25EC7">
        <w:t>gui</w:t>
      </w:r>
      <w:r w:rsidR="00AA194A" w:rsidRPr="00F25EC7">
        <w:t>ó</w:t>
      </w:r>
      <w:r w:rsidR="00D412F5" w:rsidRPr="00F25EC7">
        <w:t xml:space="preserve"> el INEGI </w:t>
      </w:r>
      <w:r w:rsidR="00AA194A" w:rsidRPr="00F25EC7">
        <w:t>fue</w:t>
      </w:r>
      <w:r w:rsidR="00D412F5" w:rsidRPr="00F25EC7">
        <w:t xml:space="preserve"> revisar </w:t>
      </w:r>
      <w:r w:rsidR="000F6FE7" w:rsidRPr="00F25EC7">
        <w:t xml:space="preserve">cada </w:t>
      </w:r>
      <w:r w:rsidR="00D412F5" w:rsidRPr="00F25EC7">
        <w:t xml:space="preserve">serie de tiempo y analizar la necesidad de incluir algún tratamiento especial, como el de </w:t>
      </w:r>
      <w:proofErr w:type="spellStart"/>
      <w:r w:rsidR="00D412F5" w:rsidRPr="00F25EC7">
        <w:rPr>
          <w:i/>
          <w:iCs/>
        </w:rPr>
        <w:t>Outliers</w:t>
      </w:r>
      <w:proofErr w:type="spellEnd"/>
      <w:r w:rsidR="00D412F5" w:rsidRPr="00F25EC7">
        <w:t xml:space="preserve">, en los modelos de ajuste estacional para los meses de la contingencia. Lo anterior </w:t>
      </w:r>
      <w:r w:rsidR="00D367FF" w:rsidRPr="00F25EC7">
        <w:t xml:space="preserve">para </w:t>
      </w:r>
      <w:r w:rsidR="00D412F5" w:rsidRPr="00F25EC7">
        <w:t xml:space="preserve">que los grandes cambios en </w:t>
      </w:r>
      <w:r w:rsidR="00D367FF" w:rsidRPr="00F25EC7">
        <w:t>las cifras</w:t>
      </w:r>
      <w:r w:rsidR="00D412F5" w:rsidRPr="00F25EC7">
        <w:t xml:space="preserve"> originales no influy</w:t>
      </w:r>
      <w:r w:rsidR="000F6FE7" w:rsidRPr="00F25EC7">
        <w:t>er</w:t>
      </w:r>
      <w:r w:rsidR="00D412F5" w:rsidRPr="00F25EC7">
        <w:t>an de manera desproporcionada en los factores estacionales utilizados.</w:t>
      </w:r>
    </w:p>
    <w:p w14:paraId="553BFDD8" w14:textId="77777777" w:rsidR="0039697E" w:rsidRPr="00F25EC7" w:rsidRDefault="00635009" w:rsidP="00A1118A">
      <w:pPr>
        <w:tabs>
          <w:tab w:val="left" w:pos="5841"/>
        </w:tabs>
        <w:spacing w:before="360"/>
        <w:rPr>
          <w:b/>
          <w:i/>
          <w:lang w:val="es-MX"/>
        </w:rPr>
      </w:pPr>
      <w:bookmarkStart w:id="4" w:name="_Hlk93568301"/>
      <w:r w:rsidRPr="00F25EC7">
        <w:rPr>
          <w:b/>
          <w:i/>
          <w:lang w:val="es-MX"/>
        </w:rPr>
        <w:t>Nota metodológica</w:t>
      </w:r>
    </w:p>
    <w:p w14:paraId="4255E654" w14:textId="46736D7C" w:rsidR="00635009" w:rsidRPr="00F25EC7" w:rsidRDefault="00635009" w:rsidP="0039697E">
      <w:pPr>
        <w:tabs>
          <w:tab w:val="left" w:pos="5841"/>
        </w:tabs>
        <w:spacing w:before="24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2265BF" w:rsidRPr="00F25EC7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47C50524" w:rsidR="00635009" w:rsidRPr="00F25EC7" w:rsidRDefault="008F7E10" w:rsidP="00DD345C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lastRenderedPageBreak/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7D6373" w:rsidRPr="00F25EC7">
        <w:rPr>
          <w:color w:val="auto"/>
          <w:lang w:val="es-MX"/>
        </w:rPr>
        <w:t>,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248FB4D3" w:rsidR="00673D8C" w:rsidRPr="00F25EC7" w:rsidRDefault="000866DA" w:rsidP="00673D8C">
      <w:pPr>
        <w:pStyle w:val="Textoindependiente"/>
        <w:ind w:right="51"/>
        <w:rPr>
          <w:color w:val="auto"/>
        </w:rPr>
      </w:pPr>
      <w:r w:rsidRPr="00F25EC7">
        <w:rPr>
          <w:color w:val="auto"/>
        </w:rPr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 xml:space="preserve">del IGAE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 w:rsidRPr="00F25EC7">
        <w:rPr>
          <w:color w:val="auto"/>
        </w:rPr>
        <w:t xml:space="preserve">(FMI)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>Manual de Cuentas Nacionales Trimestrales, Conceptos, Fuentes de Datos y Compilación</w:t>
      </w:r>
      <w:r w:rsidR="00635009" w:rsidRPr="00F25EC7">
        <w:rPr>
          <w:color w:val="auto"/>
        </w:rPr>
        <w:t xml:space="preserve"> 2001 (CNT 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6B021168" w14:textId="2F4A9065" w:rsidR="00495E4C" w:rsidRPr="00F25EC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 —pero nunca en su base conceptual— se</w:t>
      </w:r>
      <w:r w:rsidRPr="00F25EC7">
        <w:rPr>
          <w:color w:val="auto"/>
        </w:rPr>
        <w:t xml:space="preserve"> interpreten de diferente manera. 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48740B22" w:rsidR="00635009" w:rsidRPr="00F25EC7" w:rsidRDefault="0086082F" w:rsidP="0086082F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77777777" w:rsidR="00CA52A5" w:rsidRPr="00F25EC7" w:rsidRDefault="00CA52A5" w:rsidP="00D020E3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78FA0109" w:rsidR="009908A8" w:rsidRPr="00F25EC7" w:rsidRDefault="00CA52A5" w:rsidP="009908A8">
      <w:pPr>
        <w:spacing w:before="240"/>
        <w:outlineLvl w:val="3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 en el corto plazo, identifica la posible dirección de los movimientos que pudiera tener la variable en cuestión.</w:t>
      </w:r>
    </w:p>
    <w:p w14:paraId="68D1DD69" w14:textId="77777777" w:rsidR="00CA52A5" w:rsidRPr="00F25EC7" w:rsidRDefault="00CA52A5" w:rsidP="00CA52A5">
      <w:pPr>
        <w:spacing w:before="240"/>
      </w:pPr>
      <w:r w:rsidRPr="00F25EC7">
        <w:lastRenderedPageBreak/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77777777" w:rsidR="00CA52A5" w:rsidRPr="00F25EC7" w:rsidRDefault="00B61A81" w:rsidP="00CA52A5">
      <w:pPr>
        <w:rPr>
          <w:color w:val="1F497D"/>
          <w:sz w:val="22"/>
          <w:lang w:eastAsia="en-US"/>
        </w:rPr>
      </w:pPr>
      <w:hyperlink r:id="rId27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3B9EDCFB" w:rsidR="00CA52A5" w:rsidRPr="00F25EC7" w:rsidRDefault="003A4683" w:rsidP="00263F59">
      <w:pPr>
        <w:spacing w:before="240"/>
        <w:outlineLvl w:val="3"/>
        <w:rPr>
          <w:spacing w:val="-4"/>
          <w:lang w:val="es-MX"/>
        </w:rPr>
      </w:pPr>
      <w:r w:rsidRPr="00F25EC7">
        <w:rPr>
          <w:noProof/>
          <w:spacing w:val="-4"/>
        </w:rPr>
        <w:drawing>
          <wp:anchor distT="0" distB="0" distL="114300" distR="114300" simplePos="0" relativeHeight="251659264" behindDoc="0" locked="0" layoutInCell="1" allowOverlap="1" wp14:anchorId="1A789D84" wp14:editId="1F6FC136">
            <wp:simplePos x="0" y="0"/>
            <wp:positionH relativeFrom="margin">
              <wp:posOffset>783590</wp:posOffset>
            </wp:positionH>
            <wp:positionV relativeFrom="page">
              <wp:posOffset>2848940</wp:posOffset>
            </wp:positionV>
            <wp:extent cx="151130" cy="15113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F25EC7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F25EC7">
        <w:rPr>
          <w:spacing w:val="-4"/>
        </w:rPr>
        <w:t xml:space="preserve"> (BIE)</w:t>
      </w:r>
      <w:r w:rsidR="00CA52A5" w:rsidRPr="00F25EC7">
        <w:rPr>
          <w:spacing w:val="-4"/>
        </w:rPr>
        <w:t>. Selecci</w:t>
      </w:r>
      <w:r w:rsidR="001543BE" w:rsidRPr="00F25EC7">
        <w:rPr>
          <w:spacing w:val="-4"/>
        </w:rPr>
        <w:t>o</w:t>
      </w:r>
      <w:r w:rsidR="00CA52A5" w:rsidRPr="00F25EC7">
        <w:rPr>
          <w:spacing w:val="-4"/>
        </w:rPr>
        <w:t xml:space="preserve">ne </w:t>
      </w:r>
      <w:r w:rsidR="00E841EB" w:rsidRPr="00F25EC7">
        <w:rPr>
          <w:spacing w:val="-4"/>
        </w:rPr>
        <w:t xml:space="preserve">«Indicadores económicos de coyuntura, Indicador Global de la </w:t>
      </w:r>
      <w:r w:rsidR="00F42FC5" w:rsidRPr="00F25EC7">
        <w:rPr>
          <w:spacing w:val="-4"/>
        </w:rPr>
        <w:t>A</w:t>
      </w:r>
      <w:r w:rsidR="00E841EB" w:rsidRPr="00F25EC7">
        <w:rPr>
          <w:spacing w:val="-4"/>
        </w:rPr>
        <w:t xml:space="preserve">ctividad Económica» y vaya al ícono de </w:t>
      </w:r>
      <w:r w:rsidR="005769F7" w:rsidRPr="00F25EC7">
        <w:rPr>
          <w:spacing w:val="-4"/>
        </w:rPr>
        <w:t>información</w:t>
      </w:r>
      <w:r w:rsidR="006D36B3">
        <w:rPr>
          <w:spacing w:val="-4"/>
        </w:rPr>
        <w:t xml:space="preserve">    </w:t>
      </w:r>
      <w:r w:rsidR="00A62759" w:rsidRPr="00F25EC7">
        <w:rPr>
          <w:spacing w:val="-4"/>
        </w:rPr>
        <w:t xml:space="preserve"> </w:t>
      </w:r>
      <w:r w:rsidR="00CA52A5" w:rsidRPr="00F25EC7">
        <w:rPr>
          <w:spacing w:val="-4"/>
        </w:rPr>
        <w:t xml:space="preserve">correspondiente a las «series desestacionalizadas </w:t>
      </w:r>
      <w:r w:rsidR="004E26D7" w:rsidRPr="00F25EC7">
        <w:rPr>
          <w:spacing w:val="-4"/>
        </w:rPr>
        <w:t xml:space="preserve">y </w:t>
      </w:r>
      <w:r w:rsidR="00CA52A5" w:rsidRPr="00F25EC7">
        <w:rPr>
          <w:spacing w:val="-4"/>
        </w:rPr>
        <w:t>de</w:t>
      </w:r>
      <w:r>
        <w:rPr>
          <w:spacing w:val="-4"/>
        </w:rPr>
        <w:t xml:space="preserve"> </w:t>
      </w:r>
      <w:r w:rsidR="00CA52A5" w:rsidRPr="00F25EC7">
        <w:rPr>
          <w:spacing w:val="-4"/>
        </w:rPr>
        <w:t>tendencia-</w:t>
      </w:r>
      <w:r w:rsidR="00F42FC5" w:rsidRPr="00F25EC7">
        <w:rPr>
          <w:spacing w:val="-4"/>
        </w:rPr>
        <w:t>c</w:t>
      </w:r>
      <w:r w:rsidR="00CA52A5" w:rsidRPr="00F25EC7">
        <w:rPr>
          <w:spacing w:val="-4"/>
        </w:rPr>
        <w:t>iclo»</w:t>
      </w:r>
      <w:r w:rsidR="00D412F5" w:rsidRPr="00F25EC7">
        <w:rPr>
          <w:spacing w:val="-4"/>
        </w:rPr>
        <w:t>.</w:t>
      </w:r>
    </w:p>
    <w:p w14:paraId="620BE18B" w14:textId="0037B903" w:rsidR="00635009" w:rsidRPr="00F25EC7" w:rsidRDefault="00270456" w:rsidP="00263F59">
      <w:pPr>
        <w:pStyle w:val="Textoindependiente"/>
        <w:ind w:right="50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5ACF67B1" w:rsidR="00593F5A" w:rsidRPr="00F25EC7" w:rsidRDefault="00635009" w:rsidP="00263F59">
      <w:pPr>
        <w:pStyle w:val="texto0"/>
        <w:keepLines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4"/>
    </w:p>
    <w:sectPr w:rsidR="00593F5A" w:rsidRPr="00F25EC7" w:rsidSect="00D7643D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E058" w14:textId="77777777" w:rsidR="00B61A81" w:rsidRDefault="00B61A81">
      <w:r>
        <w:separator/>
      </w:r>
    </w:p>
  </w:endnote>
  <w:endnote w:type="continuationSeparator" w:id="0">
    <w:p w14:paraId="4F655D2E" w14:textId="77777777" w:rsidR="00B61A81" w:rsidRDefault="00B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3A6F" w14:textId="77777777" w:rsidR="00E173EF" w:rsidRPr="00975B1E" w:rsidRDefault="00E173EF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3FAD6E65" w14:textId="77777777" w:rsidR="00E173EF" w:rsidRPr="007B4B63" w:rsidRDefault="00E173EF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280DD0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280DD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02D7" w14:textId="77777777" w:rsidR="00B61A81" w:rsidRDefault="00B61A81">
      <w:r>
        <w:separator/>
      </w:r>
    </w:p>
  </w:footnote>
  <w:footnote w:type="continuationSeparator" w:id="0">
    <w:p w14:paraId="3FE4AC11" w14:textId="77777777" w:rsidR="00B61A81" w:rsidRDefault="00B61A81">
      <w:r>
        <w:continuationSeparator/>
      </w:r>
    </w:p>
  </w:footnote>
  <w:footnote w:id="1">
    <w:p w14:paraId="34F54B77" w14:textId="77777777" w:rsidR="00E173EF" w:rsidRPr="00C07AE5" w:rsidRDefault="00E173EF" w:rsidP="00E173EF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  <w:footnote w:id="2">
    <w:p w14:paraId="415CF57D" w14:textId="77777777" w:rsidR="00E173EF" w:rsidRDefault="00E173EF" w:rsidP="00E173EF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desestacionalizadas.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26428D69" w14:textId="77777777" w:rsidR="00E173EF" w:rsidRDefault="00E173EF" w:rsidP="00E173EF">
      <w:pPr>
        <w:pStyle w:val="Textonotapie"/>
        <w:ind w:left="142" w:right="49" w:hanging="142"/>
        <w:rPr>
          <w:sz w:val="16"/>
          <w:szCs w:val="16"/>
        </w:rPr>
      </w:pPr>
    </w:p>
    <w:p w14:paraId="6237B62E" w14:textId="77777777" w:rsidR="00E173EF" w:rsidRPr="00C07AE5" w:rsidRDefault="00E173EF" w:rsidP="00E173EF">
      <w:pPr>
        <w:pStyle w:val="Textonotapie"/>
        <w:ind w:left="142" w:hanging="142"/>
        <w:rPr>
          <w:sz w:val="16"/>
          <w:szCs w:val="16"/>
        </w:rPr>
      </w:pPr>
    </w:p>
  </w:footnote>
  <w:footnote w:id="3">
    <w:p w14:paraId="0E54F607" w14:textId="77777777" w:rsidR="00E173EF" w:rsidRDefault="00E173EF" w:rsidP="00E173EF">
      <w:pPr>
        <w:pStyle w:val="Textonotapie"/>
        <w:ind w:left="170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6C6F32EC" w14:textId="77777777" w:rsidR="00E173EF" w:rsidRPr="0039697E" w:rsidRDefault="00E173EF" w:rsidP="00E173EF">
      <w:pPr>
        <w:pStyle w:val="Textonotapie"/>
        <w:ind w:left="170" w:hanging="170"/>
        <w:rPr>
          <w:sz w:val="16"/>
          <w:szCs w:val="16"/>
        </w:rPr>
      </w:pPr>
    </w:p>
  </w:footnote>
  <w:footnote w:id="4">
    <w:p w14:paraId="360C4894" w14:textId="372BAE90" w:rsidR="0039697E" w:rsidRPr="0039697E" w:rsidRDefault="0039697E" w:rsidP="0039697E">
      <w:pPr>
        <w:pStyle w:val="Textonotapie"/>
        <w:ind w:left="170" w:hanging="170"/>
        <w:rPr>
          <w:sz w:val="16"/>
          <w:szCs w:val="16"/>
        </w:rPr>
      </w:pPr>
      <w:r w:rsidRPr="00C623FF">
        <w:rPr>
          <w:rStyle w:val="Refdenotaalpie"/>
          <w:sz w:val="18"/>
          <w:szCs w:val="18"/>
        </w:rPr>
        <w:footnoteRef/>
      </w:r>
      <w:r>
        <w:t xml:space="preserve"> </w:t>
      </w:r>
      <w:r w:rsidRPr="0039697E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C623F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7369" w14:textId="42D4CA4C" w:rsidR="00E173EF" w:rsidRPr="00306ECD" w:rsidRDefault="00E173EF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C4CC36" wp14:editId="59DAFC85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341C27">
      <w:rPr>
        <w:b/>
        <w:color w:val="002060"/>
      </w:rPr>
      <w:t>556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2FB5375F" w14:textId="77777777" w:rsidR="00E173EF" w:rsidRPr="00306ECD" w:rsidRDefault="00E173EF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26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561A0224" w14:textId="77777777" w:rsidR="00E173EF" w:rsidRPr="00306ECD" w:rsidRDefault="00E173EF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3ED1011F" w14:textId="77777777" w:rsidR="00E173EF" w:rsidRDefault="00E173EF" w:rsidP="008B185F">
    <w:pPr>
      <w:pStyle w:val="Encabezado"/>
      <w:ind w:right="49"/>
      <w:jc w:val="center"/>
    </w:pPr>
  </w:p>
  <w:p w14:paraId="7324E2EB" w14:textId="77777777" w:rsidR="00E173EF" w:rsidRDefault="00E173EF"/>
  <w:p w14:paraId="69223759" w14:textId="77777777" w:rsidR="00E173EF" w:rsidRDefault="00E173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4599BE6D" w:rsidR="00C52D66" w:rsidRDefault="00E463F2" w:rsidP="00E173EF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424ECE98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21D6"/>
    <w:rsid w:val="000A2F4F"/>
    <w:rsid w:val="000A2F92"/>
    <w:rsid w:val="000A31EF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1A29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3121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E2D"/>
    <w:rsid w:val="001C48B6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60D7"/>
    <w:rsid w:val="002265BF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0DD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C27"/>
    <w:rsid w:val="00341EEA"/>
    <w:rsid w:val="00342559"/>
    <w:rsid w:val="00342D1A"/>
    <w:rsid w:val="0034339B"/>
    <w:rsid w:val="00343860"/>
    <w:rsid w:val="00343AB5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661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0E4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53"/>
    <w:rsid w:val="005479F5"/>
    <w:rsid w:val="00547D90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E5E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5E4A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2D8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6056"/>
    <w:rsid w:val="008C6628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036"/>
    <w:rsid w:val="009377A1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7A3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5E0F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C21"/>
    <w:rsid w:val="00A96FE5"/>
    <w:rsid w:val="00A9791D"/>
    <w:rsid w:val="00A97D4A"/>
    <w:rsid w:val="00A97DB8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A81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534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D0518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34B"/>
    <w:rsid w:val="00D055AD"/>
    <w:rsid w:val="00D05695"/>
    <w:rsid w:val="00D056E9"/>
    <w:rsid w:val="00D0572A"/>
    <w:rsid w:val="00D05CB6"/>
    <w:rsid w:val="00D06325"/>
    <w:rsid w:val="00D06858"/>
    <w:rsid w:val="00D06F5F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E01AB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3EF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50D"/>
    <w:rsid w:val="00E64AD4"/>
    <w:rsid w:val="00E64F58"/>
    <w:rsid w:val="00E65073"/>
    <w:rsid w:val="00E659FF"/>
    <w:rsid w:val="00E65E8C"/>
    <w:rsid w:val="00E66152"/>
    <w:rsid w:val="00E66800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73E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Julio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Datos!$C$7:$C$85</c:f>
              <c:numCache>
                <c:formatCode>0.0</c:formatCode>
                <c:ptCount val="79"/>
                <c:pt idx="0">
                  <c:v>107.022474244234</c:v>
                </c:pt>
                <c:pt idx="1">
                  <c:v>107.487365778296</c:v>
                </c:pt>
                <c:pt idx="2">
                  <c:v>107.237533197274</c:v>
                </c:pt>
                <c:pt idx="3">
                  <c:v>107.35358699548399</c:v>
                </c:pt>
                <c:pt idx="4">
                  <c:v>107.63782154839301</c:v>
                </c:pt>
                <c:pt idx="5">
                  <c:v>108.286078493701</c:v>
                </c:pt>
                <c:pt idx="6">
                  <c:v>108.201196980093</c:v>
                </c:pt>
                <c:pt idx="7">
                  <c:v>108.231578423762</c:v>
                </c:pt>
                <c:pt idx="8">
                  <c:v>108.945095520016</c:v>
                </c:pt>
                <c:pt idx="9">
                  <c:v>109.349838589217</c:v>
                </c:pt>
                <c:pt idx="10">
                  <c:v>109.634011241089</c:v>
                </c:pt>
                <c:pt idx="11">
                  <c:v>110.36311270087</c:v>
                </c:pt>
                <c:pt idx="12">
                  <c:v>110.45889227538299</c:v>
                </c:pt>
                <c:pt idx="13">
                  <c:v>109.87009103747501</c:v>
                </c:pt>
                <c:pt idx="14">
                  <c:v>110.386485822175</c:v>
                </c:pt>
                <c:pt idx="15">
                  <c:v>110.513517692268</c:v>
                </c:pt>
                <c:pt idx="16">
                  <c:v>109.635927120093</c:v>
                </c:pt>
                <c:pt idx="17">
                  <c:v>110.968081988031</c:v>
                </c:pt>
                <c:pt idx="18">
                  <c:v>109.92769665992</c:v>
                </c:pt>
                <c:pt idx="19">
                  <c:v>110.99190790373601</c:v>
                </c:pt>
                <c:pt idx="20">
                  <c:v>109.529528230335</c:v>
                </c:pt>
                <c:pt idx="21">
                  <c:v>111.116405843091</c:v>
                </c:pt>
                <c:pt idx="22">
                  <c:v>111.79402278025201</c:v>
                </c:pt>
                <c:pt idx="23">
                  <c:v>113.11107343157801</c:v>
                </c:pt>
                <c:pt idx="24">
                  <c:v>111.81724784321899</c:v>
                </c:pt>
                <c:pt idx="25">
                  <c:v>112.298995548067</c:v>
                </c:pt>
                <c:pt idx="26">
                  <c:v>113.19286556088301</c:v>
                </c:pt>
                <c:pt idx="27">
                  <c:v>112.803464650122</c:v>
                </c:pt>
                <c:pt idx="28">
                  <c:v>112.871258157665</c:v>
                </c:pt>
                <c:pt idx="29">
                  <c:v>112.943773615786</c:v>
                </c:pt>
                <c:pt idx="30">
                  <c:v>113.172545714835</c:v>
                </c:pt>
                <c:pt idx="31">
                  <c:v>113.64718837513</c:v>
                </c:pt>
                <c:pt idx="32">
                  <c:v>113.38804698716601</c:v>
                </c:pt>
                <c:pt idx="33">
                  <c:v>113.17236770434</c:v>
                </c:pt>
                <c:pt idx="34">
                  <c:v>113.157149088436</c:v>
                </c:pt>
                <c:pt idx="35">
                  <c:v>112.55507248717601</c:v>
                </c:pt>
                <c:pt idx="36">
                  <c:v>113.321360213563</c:v>
                </c:pt>
                <c:pt idx="37">
                  <c:v>113.190263095067</c:v>
                </c:pt>
                <c:pt idx="38">
                  <c:v>112.338569319306</c:v>
                </c:pt>
                <c:pt idx="39">
                  <c:v>112.577993811239</c:v>
                </c:pt>
                <c:pt idx="40">
                  <c:v>112.01395112321001</c:v>
                </c:pt>
                <c:pt idx="41">
                  <c:v>112.65120267337601</c:v>
                </c:pt>
                <c:pt idx="42">
                  <c:v>112.43324491810699</c:v>
                </c:pt>
                <c:pt idx="43">
                  <c:v>113.235730473366</c:v>
                </c:pt>
                <c:pt idx="44">
                  <c:v>113.345364593529</c:v>
                </c:pt>
                <c:pt idx="45">
                  <c:v>112.792585219608</c:v>
                </c:pt>
                <c:pt idx="46">
                  <c:v>112.20037297781499</c:v>
                </c:pt>
                <c:pt idx="47">
                  <c:v>112.089967915755</c:v>
                </c:pt>
                <c:pt idx="48">
                  <c:v>113.331466549944</c:v>
                </c:pt>
                <c:pt idx="49">
                  <c:v>111.781424759918</c:v>
                </c:pt>
                <c:pt idx="50">
                  <c:v>109.681201271912</c:v>
                </c:pt>
                <c:pt idx="51">
                  <c:v>90.415558106712595</c:v>
                </c:pt>
                <c:pt idx="52">
                  <c:v>87.438158871633505</c:v>
                </c:pt>
                <c:pt idx="53">
                  <c:v>96.322962534044294</c:v>
                </c:pt>
                <c:pt idx="54">
                  <c:v>101.46129890179201</c:v>
                </c:pt>
                <c:pt idx="55">
                  <c:v>104.11548761535001</c:v>
                </c:pt>
                <c:pt idx="56">
                  <c:v>106.599221625675</c:v>
                </c:pt>
                <c:pt idx="57">
                  <c:v>107.572951809383</c:v>
                </c:pt>
                <c:pt idx="58">
                  <c:v>108.079516742233</c:v>
                </c:pt>
                <c:pt idx="59">
                  <c:v>108.181439946504</c:v>
                </c:pt>
                <c:pt idx="60">
                  <c:v>107.775537602215</c:v>
                </c:pt>
                <c:pt idx="61">
                  <c:v>107.01512720126</c:v>
                </c:pt>
                <c:pt idx="62">
                  <c:v>110.747321740193</c:v>
                </c:pt>
                <c:pt idx="63">
                  <c:v>109.42361887481999</c:v>
                </c:pt>
                <c:pt idx="64">
                  <c:v>109.974939327012</c:v>
                </c:pt>
                <c:pt idx="65">
                  <c:v>109.25704739191001</c:v>
                </c:pt>
                <c:pt idx="66">
                  <c:v>109.247596447866</c:v>
                </c:pt>
                <c:pt idx="67">
                  <c:v>108.252866135473</c:v>
                </c:pt>
                <c:pt idx="68">
                  <c:v>108.118332685019</c:v>
                </c:pt>
                <c:pt idx="69">
                  <c:v>107.943538435812</c:v>
                </c:pt>
                <c:pt idx="70">
                  <c:v>108.66158636806701</c:v>
                </c:pt>
                <c:pt idx="71">
                  <c:v>109.48286973820299</c:v>
                </c:pt>
                <c:pt idx="72">
                  <c:v>109.859792273005</c:v>
                </c:pt>
                <c:pt idx="73">
                  <c:v>109.968002792018</c:v>
                </c:pt>
                <c:pt idx="74">
                  <c:v>110.412766146945</c:v>
                </c:pt>
                <c:pt idx="75">
                  <c:v>111.638524990438</c:v>
                </c:pt>
                <c:pt idx="76">
                  <c:v>111.449747761512</c:v>
                </c:pt>
                <c:pt idx="77">
                  <c:v>111.162930780762</c:v>
                </c:pt>
                <c:pt idx="78">
                  <c:v>111.62537415358101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2D-4C84-B428-4AD8BA257C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Datos!$D$7:$D$85</c:f>
              <c:numCache>
                <c:formatCode>0.0</c:formatCode>
                <c:ptCount val="79"/>
                <c:pt idx="0">
                  <c:v>106.90237813168299</c:v>
                </c:pt>
                <c:pt idx="1">
                  <c:v>107.107814832196</c:v>
                </c:pt>
                <c:pt idx="2">
                  <c:v>107.328780637072</c:v>
                </c:pt>
                <c:pt idx="3">
                  <c:v>107.538540225312</c:v>
                </c:pt>
                <c:pt idx="4">
                  <c:v>107.74016119366701</c:v>
                </c:pt>
                <c:pt idx="5">
                  <c:v>107.950047539739</c:v>
                </c:pt>
                <c:pt idx="6">
                  <c:v>108.210991365025</c:v>
                </c:pt>
                <c:pt idx="7">
                  <c:v>108.55210689850701</c:v>
                </c:pt>
                <c:pt idx="8">
                  <c:v>108.944242054307</c:v>
                </c:pt>
                <c:pt idx="9">
                  <c:v>109.340861358255</c:v>
                </c:pt>
                <c:pt idx="10">
                  <c:v>109.714079484812</c:v>
                </c:pt>
                <c:pt idx="11">
                  <c:v>110.01199789739999</c:v>
                </c:pt>
                <c:pt idx="12">
                  <c:v>110.214620365446</c:v>
                </c:pt>
                <c:pt idx="13">
                  <c:v>110.307687164393</c:v>
                </c:pt>
                <c:pt idx="14">
                  <c:v>110.33647105030001</c:v>
                </c:pt>
                <c:pt idx="15">
                  <c:v>110.352934048157</c:v>
                </c:pt>
                <c:pt idx="16">
                  <c:v>110.380469305444</c:v>
                </c:pt>
                <c:pt idx="17">
                  <c:v>110.44945347123701</c:v>
                </c:pt>
                <c:pt idx="18">
                  <c:v>110.579479527563</c:v>
                </c:pt>
                <c:pt idx="19">
                  <c:v>110.758252093039</c:v>
                </c:pt>
                <c:pt idx="20">
                  <c:v>110.9696782458</c:v>
                </c:pt>
                <c:pt idx="21">
                  <c:v>111.226988417082</c:v>
                </c:pt>
                <c:pt idx="22">
                  <c:v>111.51711783088599</c:v>
                </c:pt>
                <c:pt idx="23">
                  <c:v>111.828081121927</c:v>
                </c:pt>
                <c:pt idx="24">
                  <c:v>112.139214448034</c:v>
                </c:pt>
                <c:pt idx="25">
                  <c:v>112.411513444069</c:v>
                </c:pt>
                <c:pt idx="26">
                  <c:v>112.64839201367499</c:v>
                </c:pt>
                <c:pt idx="27">
                  <c:v>112.84472382688701</c:v>
                </c:pt>
                <c:pt idx="28">
                  <c:v>113.013307383452</c:v>
                </c:pt>
                <c:pt idx="29">
                  <c:v>113.160151459161</c:v>
                </c:pt>
                <c:pt idx="30">
                  <c:v>113.253311017738</c:v>
                </c:pt>
                <c:pt idx="31">
                  <c:v>113.29004693214399</c:v>
                </c:pt>
                <c:pt idx="32">
                  <c:v>113.29381708555</c:v>
                </c:pt>
                <c:pt idx="33">
                  <c:v>113.25437076401199</c:v>
                </c:pt>
                <c:pt idx="34">
                  <c:v>113.17358353661101</c:v>
                </c:pt>
                <c:pt idx="35">
                  <c:v>113.06179013497</c:v>
                </c:pt>
                <c:pt idx="36">
                  <c:v>112.931216017924</c:v>
                </c:pt>
                <c:pt idx="37">
                  <c:v>112.778645106073</c:v>
                </c:pt>
                <c:pt idx="38">
                  <c:v>112.61605655408199</c:v>
                </c:pt>
                <c:pt idx="39">
                  <c:v>112.492822812471</c:v>
                </c:pt>
                <c:pt idx="40">
                  <c:v>112.475606868181</c:v>
                </c:pt>
                <c:pt idx="41">
                  <c:v>112.574841663003</c:v>
                </c:pt>
                <c:pt idx="42">
                  <c:v>112.739862409552</c:v>
                </c:pt>
                <c:pt idx="43">
                  <c:v>112.88015523002301</c:v>
                </c:pt>
                <c:pt idx="44">
                  <c:v>112.90021393942899</c:v>
                </c:pt>
                <c:pt idx="45">
                  <c:v>112.783301588052</c:v>
                </c:pt>
                <c:pt idx="46">
                  <c:v>112.532241238194</c:v>
                </c:pt>
                <c:pt idx="47">
                  <c:v>112.173238354158</c:v>
                </c:pt>
                <c:pt idx="48">
                  <c:v>111.772715204422</c:v>
                </c:pt>
                <c:pt idx="49">
                  <c:v>111.392378523369</c:v>
                </c:pt>
                <c:pt idx="50">
                  <c:v>111.098458684988</c:v>
                </c:pt>
                <c:pt idx="51">
                  <c:v>105.53009274628</c:v>
                </c:pt>
                <c:pt idx="52">
                  <c:v>105.47974407420099</c:v>
                </c:pt>
                <c:pt idx="53">
                  <c:v>105.607320985426</c:v>
                </c:pt>
                <c:pt idx="54">
                  <c:v>105.930470893368</c:v>
                </c:pt>
                <c:pt idx="55">
                  <c:v>106.382824030359</c:v>
                </c:pt>
                <c:pt idx="56">
                  <c:v>106.870985644968</c:v>
                </c:pt>
                <c:pt idx="57">
                  <c:v>107.321231114318</c:v>
                </c:pt>
                <c:pt idx="58">
                  <c:v>107.711066894138</c:v>
                </c:pt>
                <c:pt idx="59">
                  <c:v>108.072861592642</c:v>
                </c:pt>
                <c:pt idx="60">
                  <c:v>108.415324102507</c:v>
                </c:pt>
                <c:pt idx="61">
                  <c:v>108.764879010992</c:v>
                </c:pt>
                <c:pt idx="62">
                  <c:v>109.096897315769</c:v>
                </c:pt>
                <c:pt idx="63">
                  <c:v>109.349281362619</c:v>
                </c:pt>
                <c:pt idx="64">
                  <c:v>109.427148417428</c:v>
                </c:pt>
                <c:pt idx="65">
                  <c:v>109.266936048573</c:v>
                </c:pt>
                <c:pt idx="66">
                  <c:v>108.927071339866</c:v>
                </c:pt>
                <c:pt idx="67">
                  <c:v>108.571461053299</c:v>
                </c:pt>
                <c:pt idx="68">
                  <c:v>108.37010129239</c:v>
                </c:pt>
                <c:pt idx="69">
                  <c:v>108.394802908572</c:v>
                </c:pt>
                <c:pt idx="70">
                  <c:v>108.663166639454</c:v>
                </c:pt>
                <c:pt idx="71">
                  <c:v>109.127430170887</c:v>
                </c:pt>
                <c:pt idx="72">
                  <c:v>109.677080067589</c:v>
                </c:pt>
                <c:pt idx="73">
                  <c:v>110.226674349238</c:v>
                </c:pt>
                <c:pt idx="74">
                  <c:v>110.68515648290099</c:v>
                </c:pt>
                <c:pt idx="75">
                  <c:v>111.027886599376</c:v>
                </c:pt>
                <c:pt idx="76">
                  <c:v>111.254209433866</c:v>
                </c:pt>
                <c:pt idx="77">
                  <c:v>111.38824462204499</c:v>
                </c:pt>
                <c:pt idx="78">
                  <c:v>111.44620825957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2D-4C84-B428-4AD8BA257C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Datos!$C$7:$C$85</c:f>
              <c:numCache>
                <c:formatCode>0.0</c:formatCode>
                <c:ptCount val="79"/>
                <c:pt idx="0">
                  <c:v>107.022474244234</c:v>
                </c:pt>
                <c:pt idx="1">
                  <c:v>107.487365778296</c:v>
                </c:pt>
                <c:pt idx="2">
                  <c:v>107.237533197274</c:v>
                </c:pt>
                <c:pt idx="3">
                  <c:v>107.35358699548399</c:v>
                </c:pt>
                <c:pt idx="4">
                  <c:v>107.63782154839301</c:v>
                </c:pt>
                <c:pt idx="5">
                  <c:v>108.286078493701</c:v>
                </c:pt>
                <c:pt idx="6">
                  <c:v>108.201196980093</c:v>
                </c:pt>
                <c:pt idx="7">
                  <c:v>108.231578423762</c:v>
                </c:pt>
                <c:pt idx="8">
                  <c:v>108.945095520016</c:v>
                </c:pt>
                <c:pt idx="9">
                  <c:v>109.349838589217</c:v>
                </c:pt>
                <c:pt idx="10">
                  <c:v>109.634011241089</c:v>
                </c:pt>
                <c:pt idx="11">
                  <c:v>110.36311270087</c:v>
                </c:pt>
                <c:pt idx="12">
                  <c:v>110.45889227538299</c:v>
                </c:pt>
                <c:pt idx="13">
                  <c:v>109.87009103747501</c:v>
                </c:pt>
                <c:pt idx="14">
                  <c:v>110.386485822175</c:v>
                </c:pt>
                <c:pt idx="15">
                  <c:v>110.513517692268</c:v>
                </c:pt>
                <c:pt idx="16">
                  <c:v>109.635927120093</c:v>
                </c:pt>
                <c:pt idx="17">
                  <c:v>110.968081988031</c:v>
                </c:pt>
                <c:pt idx="18">
                  <c:v>109.92769665992</c:v>
                </c:pt>
                <c:pt idx="19">
                  <c:v>110.99190790373601</c:v>
                </c:pt>
                <c:pt idx="20">
                  <c:v>109.529528230335</c:v>
                </c:pt>
                <c:pt idx="21">
                  <c:v>111.116405843091</c:v>
                </c:pt>
                <c:pt idx="22">
                  <c:v>111.79402278025201</c:v>
                </c:pt>
                <c:pt idx="23">
                  <c:v>113.11107343157801</c:v>
                </c:pt>
                <c:pt idx="24">
                  <c:v>111.81724784321899</c:v>
                </c:pt>
                <c:pt idx="25">
                  <c:v>112.298995548067</c:v>
                </c:pt>
                <c:pt idx="26">
                  <c:v>113.19286556088301</c:v>
                </c:pt>
                <c:pt idx="27">
                  <c:v>112.803464650122</c:v>
                </c:pt>
                <c:pt idx="28">
                  <c:v>112.871258157665</c:v>
                </c:pt>
                <c:pt idx="29">
                  <c:v>112.943773615786</c:v>
                </c:pt>
                <c:pt idx="30">
                  <c:v>113.172545714835</c:v>
                </c:pt>
                <c:pt idx="31">
                  <c:v>113.64718837513</c:v>
                </c:pt>
                <c:pt idx="32">
                  <c:v>113.38804698716601</c:v>
                </c:pt>
                <c:pt idx="33">
                  <c:v>113.17236770434</c:v>
                </c:pt>
                <c:pt idx="34">
                  <c:v>113.157149088436</c:v>
                </c:pt>
                <c:pt idx="35">
                  <c:v>112.55507248717601</c:v>
                </c:pt>
                <c:pt idx="36">
                  <c:v>113.321360213563</c:v>
                </c:pt>
                <c:pt idx="37">
                  <c:v>113.190263095067</c:v>
                </c:pt>
                <c:pt idx="38">
                  <c:v>112.338569319306</c:v>
                </c:pt>
                <c:pt idx="39">
                  <c:v>112.577993811239</c:v>
                </c:pt>
                <c:pt idx="40">
                  <c:v>112.01395112321001</c:v>
                </c:pt>
                <c:pt idx="41">
                  <c:v>112.65120267337601</c:v>
                </c:pt>
                <c:pt idx="42">
                  <c:v>112.43324491810699</c:v>
                </c:pt>
                <c:pt idx="43">
                  <c:v>113.235730473366</c:v>
                </c:pt>
                <c:pt idx="44">
                  <c:v>113.345364593529</c:v>
                </c:pt>
                <c:pt idx="45">
                  <c:v>112.792585219608</c:v>
                </c:pt>
                <c:pt idx="46">
                  <c:v>112.20037297781499</c:v>
                </c:pt>
                <c:pt idx="47">
                  <c:v>112.089967915755</c:v>
                </c:pt>
                <c:pt idx="48">
                  <c:v>113.331466549944</c:v>
                </c:pt>
                <c:pt idx="49">
                  <c:v>111.781424759918</c:v>
                </c:pt>
                <c:pt idx="50">
                  <c:v>109.681201271912</c:v>
                </c:pt>
                <c:pt idx="51">
                  <c:v>90.415558106712595</c:v>
                </c:pt>
                <c:pt idx="52">
                  <c:v>87.438158871633505</c:v>
                </c:pt>
                <c:pt idx="53">
                  <c:v>96.322962534044294</c:v>
                </c:pt>
                <c:pt idx="54">
                  <c:v>101.46129890179201</c:v>
                </c:pt>
                <c:pt idx="55">
                  <c:v>104.11548761535001</c:v>
                </c:pt>
                <c:pt idx="56">
                  <c:v>106.599221625675</c:v>
                </c:pt>
                <c:pt idx="57">
                  <c:v>107.572951809383</c:v>
                </c:pt>
                <c:pt idx="58">
                  <c:v>108.079516742233</c:v>
                </c:pt>
                <c:pt idx="59">
                  <c:v>108.181439946504</c:v>
                </c:pt>
                <c:pt idx="60">
                  <c:v>107.775537602215</c:v>
                </c:pt>
                <c:pt idx="61">
                  <c:v>107.01512720126</c:v>
                </c:pt>
                <c:pt idx="62">
                  <c:v>110.747321740193</c:v>
                </c:pt>
                <c:pt idx="63">
                  <c:v>109.42361887481999</c:v>
                </c:pt>
                <c:pt idx="64">
                  <c:v>109.974939327012</c:v>
                </c:pt>
                <c:pt idx="65">
                  <c:v>109.25704739191001</c:v>
                </c:pt>
                <c:pt idx="66">
                  <c:v>109.247596447866</c:v>
                </c:pt>
                <c:pt idx="67">
                  <c:v>108.252866135473</c:v>
                </c:pt>
                <c:pt idx="68">
                  <c:v>108.118332685019</c:v>
                </c:pt>
                <c:pt idx="69">
                  <c:v>107.943538435812</c:v>
                </c:pt>
                <c:pt idx="70">
                  <c:v>108.66158636806701</c:v>
                </c:pt>
                <c:pt idx="71">
                  <c:v>109.48286973820299</c:v>
                </c:pt>
                <c:pt idx="72">
                  <c:v>109.859792273005</c:v>
                </c:pt>
                <c:pt idx="73">
                  <c:v>109.968002792018</c:v>
                </c:pt>
                <c:pt idx="74">
                  <c:v>110.412766146945</c:v>
                </c:pt>
                <c:pt idx="75">
                  <c:v>111.638524990438</c:v>
                </c:pt>
                <c:pt idx="76">
                  <c:v>111.449747761512</c:v>
                </c:pt>
                <c:pt idx="77">
                  <c:v>111.162930780762</c:v>
                </c:pt>
                <c:pt idx="78">
                  <c:v>111.62537415358101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14-4DC2-A72E-84170DC1BC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Datos!$D$7:$D$85</c:f>
              <c:numCache>
                <c:formatCode>0.0</c:formatCode>
                <c:ptCount val="79"/>
                <c:pt idx="0">
                  <c:v>106.90237813168299</c:v>
                </c:pt>
                <c:pt idx="1">
                  <c:v>107.107814832196</c:v>
                </c:pt>
                <c:pt idx="2">
                  <c:v>107.328780637072</c:v>
                </c:pt>
                <c:pt idx="3">
                  <c:v>107.538540225312</c:v>
                </c:pt>
                <c:pt idx="4">
                  <c:v>107.74016119366701</c:v>
                </c:pt>
                <c:pt idx="5">
                  <c:v>107.950047539739</c:v>
                </c:pt>
                <c:pt idx="6">
                  <c:v>108.210991365025</c:v>
                </c:pt>
                <c:pt idx="7">
                  <c:v>108.55210689850701</c:v>
                </c:pt>
                <c:pt idx="8">
                  <c:v>108.944242054307</c:v>
                </c:pt>
                <c:pt idx="9">
                  <c:v>109.340861358255</c:v>
                </c:pt>
                <c:pt idx="10">
                  <c:v>109.714079484812</c:v>
                </c:pt>
                <c:pt idx="11">
                  <c:v>110.01199789739999</c:v>
                </c:pt>
                <c:pt idx="12">
                  <c:v>110.214620365446</c:v>
                </c:pt>
                <c:pt idx="13">
                  <c:v>110.307687164393</c:v>
                </c:pt>
                <c:pt idx="14">
                  <c:v>110.33647105030001</c:v>
                </c:pt>
                <c:pt idx="15">
                  <c:v>110.352934048157</c:v>
                </c:pt>
                <c:pt idx="16">
                  <c:v>110.380469305444</c:v>
                </c:pt>
                <c:pt idx="17">
                  <c:v>110.44945347123701</c:v>
                </c:pt>
                <c:pt idx="18">
                  <c:v>110.579479527563</c:v>
                </c:pt>
                <c:pt idx="19">
                  <c:v>110.758252093039</c:v>
                </c:pt>
                <c:pt idx="20">
                  <c:v>110.9696782458</c:v>
                </c:pt>
                <c:pt idx="21">
                  <c:v>111.226988417082</c:v>
                </c:pt>
                <c:pt idx="22">
                  <c:v>111.51711783088599</c:v>
                </c:pt>
                <c:pt idx="23">
                  <c:v>111.828081121927</c:v>
                </c:pt>
                <c:pt idx="24">
                  <c:v>112.139214448034</c:v>
                </c:pt>
                <c:pt idx="25">
                  <c:v>112.411513444069</c:v>
                </c:pt>
                <c:pt idx="26">
                  <c:v>112.64839201367499</c:v>
                </c:pt>
                <c:pt idx="27">
                  <c:v>112.84472382688701</c:v>
                </c:pt>
                <c:pt idx="28">
                  <c:v>113.013307383452</c:v>
                </c:pt>
                <c:pt idx="29">
                  <c:v>113.160151459161</c:v>
                </c:pt>
                <c:pt idx="30">
                  <c:v>113.253311017738</c:v>
                </c:pt>
                <c:pt idx="31">
                  <c:v>113.29004693214399</c:v>
                </c:pt>
                <c:pt idx="32">
                  <c:v>113.29381708555</c:v>
                </c:pt>
                <c:pt idx="33">
                  <c:v>113.25437076401199</c:v>
                </c:pt>
                <c:pt idx="34">
                  <c:v>113.17358353661101</c:v>
                </c:pt>
                <c:pt idx="35">
                  <c:v>113.06179013497</c:v>
                </c:pt>
                <c:pt idx="36">
                  <c:v>112.931216017924</c:v>
                </c:pt>
                <c:pt idx="37">
                  <c:v>112.778645106073</c:v>
                </c:pt>
                <c:pt idx="38">
                  <c:v>112.61605655408199</c:v>
                </c:pt>
                <c:pt idx="39">
                  <c:v>112.492822812471</c:v>
                </c:pt>
                <c:pt idx="40">
                  <c:v>112.475606868181</c:v>
                </c:pt>
                <c:pt idx="41">
                  <c:v>112.574841663003</c:v>
                </c:pt>
                <c:pt idx="42">
                  <c:v>112.739862409552</c:v>
                </c:pt>
                <c:pt idx="43">
                  <c:v>112.88015523002301</c:v>
                </c:pt>
                <c:pt idx="44">
                  <c:v>112.90021393942899</c:v>
                </c:pt>
                <c:pt idx="45">
                  <c:v>112.783301588052</c:v>
                </c:pt>
                <c:pt idx="46">
                  <c:v>112.532241238194</c:v>
                </c:pt>
                <c:pt idx="47">
                  <c:v>112.173238354158</c:v>
                </c:pt>
                <c:pt idx="48">
                  <c:v>111.772715204422</c:v>
                </c:pt>
                <c:pt idx="49">
                  <c:v>111.392378523369</c:v>
                </c:pt>
                <c:pt idx="50">
                  <c:v>111.098458684988</c:v>
                </c:pt>
                <c:pt idx="51">
                  <c:v>105.53009274628</c:v>
                </c:pt>
                <c:pt idx="52">
                  <c:v>105.47974407420099</c:v>
                </c:pt>
                <c:pt idx="53">
                  <c:v>105.607320985426</c:v>
                </c:pt>
                <c:pt idx="54">
                  <c:v>105.930470893368</c:v>
                </c:pt>
                <c:pt idx="55">
                  <c:v>106.382824030359</c:v>
                </c:pt>
                <c:pt idx="56">
                  <c:v>106.870985644968</c:v>
                </c:pt>
                <c:pt idx="57">
                  <c:v>107.321231114318</c:v>
                </c:pt>
                <c:pt idx="58">
                  <c:v>107.711066894138</c:v>
                </c:pt>
                <c:pt idx="59">
                  <c:v>108.072861592642</c:v>
                </c:pt>
                <c:pt idx="60">
                  <c:v>108.415324102507</c:v>
                </c:pt>
                <c:pt idx="61">
                  <c:v>108.764879010992</c:v>
                </c:pt>
                <c:pt idx="62">
                  <c:v>109.096897315769</c:v>
                </c:pt>
                <c:pt idx="63">
                  <c:v>109.349281362619</c:v>
                </c:pt>
                <c:pt idx="64">
                  <c:v>109.427148417428</c:v>
                </c:pt>
                <c:pt idx="65">
                  <c:v>109.266936048573</c:v>
                </c:pt>
                <c:pt idx="66">
                  <c:v>108.927071339866</c:v>
                </c:pt>
                <c:pt idx="67">
                  <c:v>108.571461053299</c:v>
                </c:pt>
                <c:pt idx="68">
                  <c:v>108.37010129239</c:v>
                </c:pt>
                <c:pt idx="69">
                  <c:v>108.394802908572</c:v>
                </c:pt>
                <c:pt idx="70">
                  <c:v>108.663166639454</c:v>
                </c:pt>
                <c:pt idx="71">
                  <c:v>109.127430170887</c:v>
                </c:pt>
                <c:pt idx="72">
                  <c:v>109.677080067589</c:v>
                </c:pt>
                <c:pt idx="73">
                  <c:v>110.226674349238</c:v>
                </c:pt>
                <c:pt idx="74">
                  <c:v>110.68515648290099</c:v>
                </c:pt>
                <c:pt idx="75">
                  <c:v>111.027886599376</c:v>
                </c:pt>
                <c:pt idx="76">
                  <c:v>111.254209433866</c:v>
                </c:pt>
                <c:pt idx="77">
                  <c:v>111.38824462204499</c:v>
                </c:pt>
                <c:pt idx="78">
                  <c:v>111.44620825957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14-4DC2-A72E-84170DC1BC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2.4582025286054951E-2"/>
          <c:w val="0.9058180324573788"/>
          <c:h val="0.8428793608593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Datos!$E$7:$E$85</c:f>
              <c:numCache>
                <c:formatCode>0.0</c:formatCode>
                <c:ptCount val="79"/>
                <c:pt idx="0">
                  <c:v>105.42221426012</c:v>
                </c:pt>
                <c:pt idx="1">
                  <c:v>108.810663981929</c:v>
                </c:pt>
                <c:pt idx="2">
                  <c:v>103.78271253676201</c:v>
                </c:pt>
                <c:pt idx="3">
                  <c:v>107.03761490030899</c:v>
                </c:pt>
                <c:pt idx="4">
                  <c:v>105.31721414893001</c:v>
                </c:pt>
                <c:pt idx="5">
                  <c:v>111.898107237148</c:v>
                </c:pt>
                <c:pt idx="6">
                  <c:v>107.00891957912199</c:v>
                </c:pt>
                <c:pt idx="7">
                  <c:v>113.90967239293499</c:v>
                </c:pt>
                <c:pt idx="8">
                  <c:v>110.026631345205</c:v>
                </c:pt>
                <c:pt idx="9">
                  <c:v>108.851137585958</c:v>
                </c:pt>
                <c:pt idx="10">
                  <c:v>108.364823305877</c:v>
                </c:pt>
                <c:pt idx="11">
                  <c:v>111.127217040389</c:v>
                </c:pt>
                <c:pt idx="12">
                  <c:v>115.98154571942101</c:v>
                </c:pt>
                <c:pt idx="13">
                  <c:v>105.01065400693101</c:v>
                </c:pt>
                <c:pt idx="14">
                  <c:v>109.215664907747</c:v>
                </c:pt>
                <c:pt idx="15">
                  <c:v>110.451605842699</c:v>
                </c:pt>
                <c:pt idx="16">
                  <c:v>107.09547035432099</c:v>
                </c:pt>
                <c:pt idx="17">
                  <c:v>117.380056073128</c:v>
                </c:pt>
                <c:pt idx="18">
                  <c:v>111.192499444063</c:v>
                </c:pt>
                <c:pt idx="19">
                  <c:v>111.18906269660999</c:v>
                </c:pt>
                <c:pt idx="20">
                  <c:v>112.40100070450499</c:v>
                </c:pt>
                <c:pt idx="21">
                  <c:v>112.50267486126801</c:v>
                </c:pt>
                <c:pt idx="22">
                  <c:v>116.276922693087</c:v>
                </c:pt>
                <c:pt idx="23">
                  <c:v>113.601435522683</c:v>
                </c:pt>
                <c:pt idx="24">
                  <c:v>116.529274336207</c:v>
                </c:pt>
                <c:pt idx="25">
                  <c:v>116.352032094987</c:v>
                </c:pt>
                <c:pt idx="26">
                  <c:v>115.426768551549</c:v>
                </c:pt>
                <c:pt idx="27">
                  <c:v>116.058678062673</c:v>
                </c:pt>
                <c:pt idx="28">
                  <c:v>116.85179472778</c:v>
                </c:pt>
                <c:pt idx="29">
                  <c:v>113.23603983017099</c:v>
                </c:pt>
                <c:pt idx="30">
                  <c:v>112.643449510599</c:v>
                </c:pt>
                <c:pt idx="31">
                  <c:v>114.025011469215</c:v>
                </c:pt>
                <c:pt idx="32">
                  <c:v>111.41918756669401</c:v>
                </c:pt>
                <c:pt idx="33">
                  <c:v>106.33428226413901</c:v>
                </c:pt>
                <c:pt idx="34">
                  <c:v>118.700599138428</c:v>
                </c:pt>
                <c:pt idx="35">
                  <c:v>117.62644801759301</c:v>
                </c:pt>
                <c:pt idx="36">
                  <c:v>115.65485156335301</c:v>
                </c:pt>
                <c:pt idx="37">
                  <c:v>124.59616960031001</c:v>
                </c:pt>
                <c:pt idx="38">
                  <c:v>116.012404025999</c:v>
                </c:pt>
                <c:pt idx="39">
                  <c:v>115.533390882452</c:v>
                </c:pt>
                <c:pt idx="40">
                  <c:v>114.39109463544</c:v>
                </c:pt>
                <c:pt idx="41">
                  <c:v>115.17004460401699</c:v>
                </c:pt>
                <c:pt idx="42">
                  <c:v>114.990120951847</c:v>
                </c:pt>
                <c:pt idx="43">
                  <c:v>113.297345355929</c:v>
                </c:pt>
                <c:pt idx="44">
                  <c:v>115.92803894459</c:v>
                </c:pt>
                <c:pt idx="45">
                  <c:v>114.02412150228101</c:v>
                </c:pt>
                <c:pt idx="46">
                  <c:v>111.76511832206</c:v>
                </c:pt>
                <c:pt idx="47">
                  <c:v>114.465669108108</c:v>
                </c:pt>
                <c:pt idx="48">
                  <c:v>115.851872172771</c:v>
                </c:pt>
                <c:pt idx="49">
                  <c:v>113.732948041529</c:v>
                </c:pt>
                <c:pt idx="50">
                  <c:v>122.277175238574</c:v>
                </c:pt>
                <c:pt idx="51">
                  <c:v>114.899277641528</c:v>
                </c:pt>
                <c:pt idx="52">
                  <c:v>112.67623166049199</c:v>
                </c:pt>
                <c:pt idx="53">
                  <c:v>111.068490971817</c:v>
                </c:pt>
                <c:pt idx="54">
                  <c:v>123.39737692927601</c:v>
                </c:pt>
                <c:pt idx="55">
                  <c:v>118.22014983755599</c:v>
                </c:pt>
                <c:pt idx="56">
                  <c:v>120.160438680254</c:v>
                </c:pt>
                <c:pt idx="57">
                  <c:v>120.084196274921</c:v>
                </c:pt>
                <c:pt idx="58">
                  <c:v>114.970349321149</c:v>
                </c:pt>
                <c:pt idx="59">
                  <c:v>111.58834648443001</c:v>
                </c:pt>
                <c:pt idx="60">
                  <c:v>116.16667791381499</c:v>
                </c:pt>
                <c:pt idx="61">
                  <c:v>116.744439752422</c:v>
                </c:pt>
                <c:pt idx="62">
                  <c:v>115.825231423651</c:v>
                </c:pt>
                <c:pt idx="63">
                  <c:v>113.739810443545</c:v>
                </c:pt>
                <c:pt idx="64">
                  <c:v>120.072730229237</c:v>
                </c:pt>
                <c:pt idx="65">
                  <c:v>119.787673593715</c:v>
                </c:pt>
                <c:pt idx="66">
                  <c:v>120.34164392725501</c:v>
                </c:pt>
                <c:pt idx="67">
                  <c:v>117.778781989151</c:v>
                </c:pt>
                <c:pt idx="68">
                  <c:v>116.785984044843</c:v>
                </c:pt>
                <c:pt idx="69">
                  <c:v>115.65197537903001</c:v>
                </c:pt>
                <c:pt idx="70">
                  <c:v>122.80655471671599</c:v>
                </c:pt>
                <c:pt idx="71">
                  <c:v>121.154087938271</c:v>
                </c:pt>
                <c:pt idx="72">
                  <c:v>118.09765504048499</c:v>
                </c:pt>
                <c:pt idx="73">
                  <c:v>116.53874514543899</c:v>
                </c:pt>
                <c:pt idx="74">
                  <c:v>121.552278350056</c:v>
                </c:pt>
                <c:pt idx="75">
                  <c:v>120.87138375681501</c:v>
                </c:pt>
                <c:pt idx="76">
                  <c:v>123.631750411664</c:v>
                </c:pt>
                <c:pt idx="77">
                  <c:v>116.17074406060399</c:v>
                </c:pt>
                <c:pt idx="78">
                  <c:v>117.132440339857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2C-4458-AF80-17293E6E0A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Datos!$F$7:$F$85</c:f>
              <c:numCache>
                <c:formatCode>0.0</c:formatCode>
                <c:ptCount val="79"/>
                <c:pt idx="0">
                  <c:v>105.878654795766</c:v>
                </c:pt>
                <c:pt idx="1">
                  <c:v>106.293171548977</c:v>
                </c:pt>
                <c:pt idx="2">
                  <c:v>106.809969489502</c:v>
                </c:pt>
                <c:pt idx="3">
                  <c:v>107.391612863088</c:v>
                </c:pt>
                <c:pt idx="4">
                  <c:v>107.97928034348</c:v>
                </c:pt>
                <c:pt idx="5">
                  <c:v>108.537082846768</c:v>
                </c:pt>
                <c:pt idx="6">
                  <c:v>109.022014974412</c:v>
                </c:pt>
                <c:pt idx="7">
                  <c:v>109.38309381813301</c:v>
                </c:pt>
                <c:pt idx="8">
                  <c:v>109.579513776943</c:v>
                </c:pt>
                <c:pt idx="9">
                  <c:v>109.616699088781</c:v>
                </c:pt>
                <c:pt idx="10">
                  <c:v>109.53517714731299</c:v>
                </c:pt>
                <c:pt idx="11">
                  <c:v>109.370965564953</c:v>
                </c:pt>
                <c:pt idx="12">
                  <c:v>109.178482543558</c:v>
                </c:pt>
                <c:pt idx="13">
                  <c:v>109.034694483214</c:v>
                </c:pt>
                <c:pt idx="14">
                  <c:v>109.010214515993</c:v>
                </c:pt>
                <c:pt idx="15">
                  <c:v>109.17673457500101</c:v>
                </c:pt>
                <c:pt idx="16">
                  <c:v>109.546881316067</c:v>
                </c:pt>
                <c:pt idx="17">
                  <c:v>110.10532684594099</c:v>
                </c:pt>
                <c:pt idx="18">
                  <c:v>110.817605166725</c:v>
                </c:pt>
                <c:pt idx="19">
                  <c:v>111.656103299808</c:v>
                </c:pt>
                <c:pt idx="20">
                  <c:v>112.544592194326</c:v>
                </c:pt>
                <c:pt idx="21">
                  <c:v>113.435474340165</c:v>
                </c:pt>
                <c:pt idx="22">
                  <c:v>114.243367103363</c:v>
                </c:pt>
                <c:pt idx="23">
                  <c:v>114.86713658593401</c:v>
                </c:pt>
                <c:pt idx="24">
                  <c:v>115.246081046402</c:v>
                </c:pt>
                <c:pt idx="25">
                  <c:v>115.393340422771</c:v>
                </c:pt>
                <c:pt idx="26">
                  <c:v>115.34646841385501</c:v>
                </c:pt>
                <c:pt idx="27">
                  <c:v>115.16377825342499</c:v>
                </c:pt>
                <c:pt idx="28">
                  <c:v>114.935243335336</c:v>
                </c:pt>
                <c:pt idx="29">
                  <c:v>114.75383284268</c:v>
                </c:pt>
                <c:pt idx="30">
                  <c:v>114.669596495764</c:v>
                </c:pt>
                <c:pt idx="31">
                  <c:v>114.716331296552</c:v>
                </c:pt>
                <c:pt idx="32">
                  <c:v>114.901789400737</c:v>
                </c:pt>
                <c:pt idx="33">
                  <c:v>115.18459744347901</c:v>
                </c:pt>
                <c:pt idx="34">
                  <c:v>115.508301254597</c:v>
                </c:pt>
                <c:pt idx="35">
                  <c:v>115.816070460739</c:v>
                </c:pt>
                <c:pt idx="36">
                  <c:v>116.050024317046</c:v>
                </c:pt>
                <c:pt idx="37">
                  <c:v>116.140351386437</c:v>
                </c:pt>
                <c:pt idx="38">
                  <c:v>116.066766792652</c:v>
                </c:pt>
                <c:pt idx="39">
                  <c:v>115.83633124933699</c:v>
                </c:pt>
                <c:pt idx="40">
                  <c:v>115.485679019527</c:v>
                </c:pt>
                <c:pt idx="41">
                  <c:v>115.092507341378</c:v>
                </c:pt>
                <c:pt idx="42">
                  <c:v>114.73024609925299</c:v>
                </c:pt>
                <c:pt idx="43">
                  <c:v>114.431771486231</c:v>
                </c:pt>
                <c:pt idx="44">
                  <c:v>114.210812849077</c:v>
                </c:pt>
                <c:pt idx="45">
                  <c:v>114.06414905187199</c:v>
                </c:pt>
                <c:pt idx="46">
                  <c:v>113.972637292054</c:v>
                </c:pt>
                <c:pt idx="47">
                  <c:v>113.965899044683</c:v>
                </c:pt>
                <c:pt idx="48">
                  <c:v>114.098724206546</c:v>
                </c:pt>
                <c:pt idx="49">
                  <c:v>114.382658648731</c:v>
                </c:pt>
                <c:pt idx="50">
                  <c:v>114.788392019196</c:v>
                </c:pt>
                <c:pt idx="51">
                  <c:v>115.279617091858</c:v>
                </c:pt>
                <c:pt idx="52">
                  <c:v>115.812121074611</c:v>
                </c:pt>
                <c:pt idx="53">
                  <c:v>116.30420145385401</c:v>
                </c:pt>
                <c:pt idx="54">
                  <c:v>116.679516305218</c:v>
                </c:pt>
                <c:pt idx="55">
                  <c:v>116.89570615572001</c:v>
                </c:pt>
                <c:pt idx="56">
                  <c:v>116.96005943417801</c:v>
                </c:pt>
                <c:pt idx="57">
                  <c:v>116.912357913002</c:v>
                </c:pt>
                <c:pt idx="58">
                  <c:v>116.82556019329699</c:v>
                </c:pt>
                <c:pt idx="59">
                  <c:v>116.72891007207799</c:v>
                </c:pt>
                <c:pt idx="60">
                  <c:v>116.64196724087</c:v>
                </c:pt>
                <c:pt idx="61">
                  <c:v>116.61844563791701</c:v>
                </c:pt>
                <c:pt idx="62">
                  <c:v>116.718769489086</c:v>
                </c:pt>
                <c:pt idx="63">
                  <c:v>116.94641996446801</c:v>
                </c:pt>
                <c:pt idx="64">
                  <c:v>117.28280464393499</c:v>
                </c:pt>
                <c:pt idx="65">
                  <c:v>117.678242864616</c:v>
                </c:pt>
                <c:pt idx="66">
                  <c:v>118.08634350385501</c:v>
                </c:pt>
                <c:pt idx="67">
                  <c:v>118.468601992795</c:v>
                </c:pt>
                <c:pt idx="68">
                  <c:v>118.79614755782799</c:v>
                </c:pt>
                <c:pt idx="69">
                  <c:v>119.045073674937</c:v>
                </c:pt>
                <c:pt idx="70">
                  <c:v>119.214350295236</c:v>
                </c:pt>
                <c:pt idx="71">
                  <c:v>119.31584316148999</c:v>
                </c:pt>
                <c:pt idx="72">
                  <c:v>119.356283984434</c:v>
                </c:pt>
                <c:pt idx="73">
                  <c:v>119.341293647679</c:v>
                </c:pt>
                <c:pt idx="74">
                  <c:v>119.294697584529</c:v>
                </c:pt>
                <c:pt idx="75">
                  <c:v>119.241025773663</c:v>
                </c:pt>
                <c:pt idx="76">
                  <c:v>119.184642446601</c:v>
                </c:pt>
                <c:pt idx="77">
                  <c:v>119.121828015435</c:v>
                </c:pt>
                <c:pt idx="78">
                  <c:v>119.089441232775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2C-4458-AF80-17293E6E0A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2.4582025286054951E-2"/>
          <c:w val="0.90581803245737891"/>
          <c:h val="0.83788049960439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Datos!$G$7:$G$85</c:f>
              <c:numCache>
                <c:formatCode>0.0</c:formatCode>
                <c:ptCount val="79"/>
                <c:pt idx="0">
                  <c:v>104.26623363047899</c:v>
                </c:pt>
                <c:pt idx="1">
                  <c:v>104.542080781986</c:v>
                </c:pt>
                <c:pt idx="2">
                  <c:v>103.870381156652</c:v>
                </c:pt>
                <c:pt idx="3">
                  <c:v>103.368145313356</c:v>
                </c:pt>
                <c:pt idx="4">
                  <c:v>103.943997912776</c:v>
                </c:pt>
                <c:pt idx="5">
                  <c:v>103.46654455426901</c:v>
                </c:pt>
                <c:pt idx="6">
                  <c:v>103.661805474114</c:v>
                </c:pt>
                <c:pt idx="7">
                  <c:v>103.613521935953</c:v>
                </c:pt>
                <c:pt idx="8">
                  <c:v>103.647934418619</c:v>
                </c:pt>
                <c:pt idx="9">
                  <c:v>103.947156081759</c:v>
                </c:pt>
                <c:pt idx="10">
                  <c:v>105.082762442592</c:v>
                </c:pt>
                <c:pt idx="11">
                  <c:v>104.357385159148</c:v>
                </c:pt>
                <c:pt idx="12">
                  <c:v>104.438319970202</c:v>
                </c:pt>
                <c:pt idx="13">
                  <c:v>104.011357070664</c:v>
                </c:pt>
                <c:pt idx="14">
                  <c:v>104.830977382309</c:v>
                </c:pt>
                <c:pt idx="15">
                  <c:v>103.832649725842</c:v>
                </c:pt>
                <c:pt idx="16">
                  <c:v>103.631435877871</c:v>
                </c:pt>
                <c:pt idx="17">
                  <c:v>104.022655135159</c:v>
                </c:pt>
                <c:pt idx="18">
                  <c:v>103.328653495719</c:v>
                </c:pt>
                <c:pt idx="19">
                  <c:v>103.769880802831</c:v>
                </c:pt>
                <c:pt idx="20">
                  <c:v>101.96290423614199</c:v>
                </c:pt>
                <c:pt idx="21">
                  <c:v>103.927978885141</c:v>
                </c:pt>
                <c:pt idx="22">
                  <c:v>104.17379314151999</c:v>
                </c:pt>
                <c:pt idx="23">
                  <c:v>105.11379346787599</c:v>
                </c:pt>
                <c:pt idx="24">
                  <c:v>104.29964110337001</c:v>
                </c:pt>
                <c:pt idx="25">
                  <c:v>104.677683918128</c:v>
                </c:pt>
                <c:pt idx="26">
                  <c:v>104.90981753024001</c:v>
                </c:pt>
                <c:pt idx="27">
                  <c:v>104.269422358192</c:v>
                </c:pt>
                <c:pt idx="28">
                  <c:v>105.45949591650501</c:v>
                </c:pt>
                <c:pt idx="29">
                  <c:v>105.112339863819</c:v>
                </c:pt>
                <c:pt idx="30">
                  <c:v>105.030189511541</c:v>
                </c:pt>
                <c:pt idx="31">
                  <c:v>104.069020500699</c:v>
                </c:pt>
                <c:pt idx="32">
                  <c:v>104.639847292136</c:v>
                </c:pt>
                <c:pt idx="33">
                  <c:v>103.795415302894</c:v>
                </c:pt>
                <c:pt idx="34">
                  <c:v>103.029722973673</c:v>
                </c:pt>
                <c:pt idx="35">
                  <c:v>102.43326305601801</c:v>
                </c:pt>
                <c:pt idx="36">
                  <c:v>103.091294217927</c:v>
                </c:pt>
                <c:pt idx="37">
                  <c:v>104.50144079691501</c:v>
                </c:pt>
                <c:pt idx="38">
                  <c:v>102.25888615778</c:v>
                </c:pt>
                <c:pt idx="39">
                  <c:v>103.02715919288001</c:v>
                </c:pt>
                <c:pt idx="40">
                  <c:v>101.694176401641</c:v>
                </c:pt>
                <c:pt idx="41">
                  <c:v>102.954100126106</c:v>
                </c:pt>
                <c:pt idx="42">
                  <c:v>102.51046472035</c:v>
                </c:pt>
                <c:pt idx="43">
                  <c:v>102.776231394181</c:v>
                </c:pt>
                <c:pt idx="44">
                  <c:v>102.63516788245499</c:v>
                </c:pt>
                <c:pt idx="45">
                  <c:v>100.29601836267</c:v>
                </c:pt>
                <c:pt idx="46">
                  <c:v>101.556644114511</c:v>
                </c:pt>
                <c:pt idx="47">
                  <c:v>101.277598526934</c:v>
                </c:pt>
                <c:pt idx="48">
                  <c:v>101.828144660498</c:v>
                </c:pt>
                <c:pt idx="49">
                  <c:v>102.085459797357</c:v>
                </c:pt>
                <c:pt idx="50">
                  <c:v>98.035573461812504</c:v>
                </c:pt>
                <c:pt idx="51">
                  <c:v>73.623240408910902</c:v>
                </c:pt>
                <c:pt idx="52">
                  <c:v>72.425066325504801</c:v>
                </c:pt>
                <c:pt idx="53">
                  <c:v>86.201161652338996</c:v>
                </c:pt>
                <c:pt idx="54">
                  <c:v>91.107517657704506</c:v>
                </c:pt>
                <c:pt idx="55">
                  <c:v>94.352251407017306</c:v>
                </c:pt>
                <c:pt idx="56">
                  <c:v>96.521735737188493</c:v>
                </c:pt>
                <c:pt idx="57">
                  <c:v>97.274406757626906</c:v>
                </c:pt>
                <c:pt idx="58">
                  <c:v>98.052893011699396</c:v>
                </c:pt>
                <c:pt idx="59">
                  <c:v>97.718754379973404</c:v>
                </c:pt>
                <c:pt idx="60">
                  <c:v>96.563420539036699</c:v>
                </c:pt>
                <c:pt idx="61">
                  <c:v>97.990741272243497</c:v>
                </c:pt>
                <c:pt idx="62">
                  <c:v>98.402823353208106</c:v>
                </c:pt>
                <c:pt idx="63">
                  <c:v>98.481700595140197</c:v>
                </c:pt>
                <c:pt idx="64">
                  <c:v>98.359683326795505</c:v>
                </c:pt>
                <c:pt idx="65">
                  <c:v>97.885334410141297</c:v>
                </c:pt>
                <c:pt idx="66">
                  <c:v>98.547383152598499</c:v>
                </c:pt>
                <c:pt idx="67">
                  <c:v>99.011569860310402</c:v>
                </c:pt>
                <c:pt idx="68">
                  <c:v>98.001773725005904</c:v>
                </c:pt>
                <c:pt idx="69">
                  <c:v>98.792121351601097</c:v>
                </c:pt>
                <c:pt idx="70">
                  <c:v>98.917952168647403</c:v>
                </c:pt>
                <c:pt idx="71">
                  <c:v>100.131832287658</c:v>
                </c:pt>
                <c:pt idx="72">
                  <c:v>100.65398817886501</c:v>
                </c:pt>
                <c:pt idx="73">
                  <c:v>100.281097033877</c:v>
                </c:pt>
                <c:pt idx="74">
                  <c:v>100.712574455092</c:v>
                </c:pt>
                <c:pt idx="75">
                  <c:v>101.327590514606</c:v>
                </c:pt>
                <c:pt idx="76">
                  <c:v>101.487381198175</c:v>
                </c:pt>
                <c:pt idx="77">
                  <c:v>101.61078939517699</c:v>
                </c:pt>
                <c:pt idx="78">
                  <c:v>102.039662235406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AC-4066-8C34-5FBAED458C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Datos!$H$7:$H$85</c:f>
              <c:numCache>
                <c:formatCode>0.0</c:formatCode>
                <c:ptCount val="79"/>
                <c:pt idx="0">
                  <c:v>104.0296149613</c:v>
                </c:pt>
                <c:pt idx="1">
                  <c:v>104.01686982276</c:v>
                </c:pt>
                <c:pt idx="2">
                  <c:v>103.951714856039</c:v>
                </c:pt>
                <c:pt idx="3">
                  <c:v>103.82847231206399</c:v>
                </c:pt>
                <c:pt idx="4">
                  <c:v>103.671706019281</c:v>
                </c:pt>
                <c:pt idx="5">
                  <c:v>103.566150478352</c:v>
                </c:pt>
                <c:pt idx="6">
                  <c:v>103.57796934452099</c:v>
                </c:pt>
                <c:pt idx="7">
                  <c:v>103.713970193676</c:v>
                </c:pt>
                <c:pt idx="8">
                  <c:v>103.90782697978</c:v>
                </c:pt>
                <c:pt idx="9">
                  <c:v>104.117673194368</c:v>
                </c:pt>
                <c:pt idx="10">
                  <c:v>104.315999182242</c:v>
                </c:pt>
                <c:pt idx="11">
                  <c:v>104.444247473001</c:v>
                </c:pt>
                <c:pt idx="12">
                  <c:v>104.466111600543</c:v>
                </c:pt>
                <c:pt idx="13">
                  <c:v>104.383163902988</c:v>
                </c:pt>
                <c:pt idx="14">
                  <c:v>104.22106159348201</c:v>
                </c:pt>
                <c:pt idx="15">
                  <c:v>104.031262018902</c:v>
                </c:pt>
                <c:pt idx="16">
                  <c:v>103.85946211223801</c:v>
                </c:pt>
                <c:pt idx="17">
                  <c:v>103.71544877917999</c:v>
                </c:pt>
                <c:pt idx="18">
                  <c:v>103.639540058169</c:v>
                </c:pt>
                <c:pt idx="19">
                  <c:v>103.678959502598</c:v>
                </c:pt>
                <c:pt idx="20">
                  <c:v>103.824563965669</c:v>
                </c:pt>
                <c:pt idx="21">
                  <c:v>104.051738063001</c:v>
                </c:pt>
                <c:pt idx="22">
                  <c:v>104.27001484388801</c:v>
                </c:pt>
                <c:pt idx="23">
                  <c:v>104.45633128257499</c:v>
                </c:pt>
                <c:pt idx="24">
                  <c:v>104.596990119631</c:v>
                </c:pt>
                <c:pt idx="25">
                  <c:v>104.71453439244</c:v>
                </c:pt>
                <c:pt idx="26">
                  <c:v>104.81927356125099</c:v>
                </c:pt>
                <c:pt idx="27">
                  <c:v>104.906053528172</c:v>
                </c:pt>
                <c:pt idx="28">
                  <c:v>104.971378386613</c:v>
                </c:pt>
                <c:pt idx="29">
                  <c:v>104.97787616787799</c:v>
                </c:pt>
                <c:pt idx="30">
                  <c:v>104.848375350284</c:v>
                </c:pt>
                <c:pt idx="31">
                  <c:v>104.55113887154801</c:v>
                </c:pt>
                <c:pt idx="32">
                  <c:v>104.15208555242801</c:v>
                </c:pt>
                <c:pt idx="33">
                  <c:v>103.70091164828</c:v>
                </c:pt>
                <c:pt idx="34">
                  <c:v>103.291869787357</c:v>
                </c:pt>
                <c:pt idx="35">
                  <c:v>102.976777096704</c:v>
                </c:pt>
                <c:pt idx="36">
                  <c:v>102.757742513992</c:v>
                </c:pt>
                <c:pt idx="37">
                  <c:v>102.63627695791</c:v>
                </c:pt>
                <c:pt idx="38">
                  <c:v>102.594804512869</c:v>
                </c:pt>
                <c:pt idx="39">
                  <c:v>102.61887295415301</c:v>
                </c:pt>
                <c:pt idx="40">
                  <c:v>102.658262462327</c:v>
                </c:pt>
                <c:pt idx="41">
                  <c:v>102.688252465681</c:v>
                </c:pt>
                <c:pt idx="42">
                  <c:v>102.660433953693</c:v>
                </c:pt>
                <c:pt idx="43">
                  <c:v>102.53186252864499</c:v>
                </c:pt>
                <c:pt idx="44">
                  <c:v>102.302822653937</c:v>
                </c:pt>
                <c:pt idx="45">
                  <c:v>102.043312868182</c:v>
                </c:pt>
                <c:pt idx="46">
                  <c:v>101.82959614025199</c:v>
                </c:pt>
                <c:pt idx="47">
                  <c:v>101.70128013497801</c:v>
                </c:pt>
                <c:pt idx="48">
                  <c:v>101.688081945721</c:v>
                </c:pt>
                <c:pt idx="49">
                  <c:v>101.74368254743401</c:v>
                </c:pt>
                <c:pt idx="50">
                  <c:v>101.82952170047</c:v>
                </c:pt>
                <c:pt idx="51">
                  <c:v>94.742404847488501</c:v>
                </c:pt>
                <c:pt idx="52">
                  <c:v>94.843577511639694</c:v>
                </c:pt>
                <c:pt idx="53">
                  <c:v>95.054769945138901</c:v>
                </c:pt>
                <c:pt idx="54">
                  <c:v>95.433905738393904</c:v>
                </c:pt>
                <c:pt idx="55">
                  <c:v>95.967115147156505</c:v>
                </c:pt>
                <c:pt idx="56">
                  <c:v>96.558308219570705</c:v>
                </c:pt>
                <c:pt idx="57">
                  <c:v>97.1074923283781</c:v>
                </c:pt>
                <c:pt idx="58">
                  <c:v>97.552544817468402</c:v>
                </c:pt>
                <c:pt idx="59">
                  <c:v>97.877039902592699</c:v>
                </c:pt>
                <c:pt idx="60">
                  <c:v>98.076331758793501</c:v>
                </c:pt>
                <c:pt idx="61">
                  <c:v>98.171131100038295</c:v>
                </c:pt>
                <c:pt idx="62">
                  <c:v>98.232300529630706</c:v>
                </c:pt>
                <c:pt idx="63">
                  <c:v>98.286279451679107</c:v>
                </c:pt>
                <c:pt idx="64">
                  <c:v>98.337655275919502</c:v>
                </c:pt>
                <c:pt idx="65">
                  <c:v>98.359831361101399</c:v>
                </c:pt>
                <c:pt idx="66">
                  <c:v>98.3639121701639</c:v>
                </c:pt>
                <c:pt idx="67">
                  <c:v>98.433152638849904</c:v>
                </c:pt>
                <c:pt idx="68">
                  <c:v>98.618228105866095</c:v>
                </c:pt>
                <c:pt idx="69">
                  <c:v>98.919081299846596</c:v>
                </c:pt>
                <c:pt idx="70">
                  <c:v>99.302637557077105</c:v>
                </c:pt>
                <c:pt idx="71">
                  <c:v>99.733487689328399</c:v>
                </c:pt>
                <c:pt idx="72">
                  <c:v>100.170195788201</c:v>
                </c:pt>
                <c:pt idx="73">
                  <c:v>100.58488758366499</c:v>
                </c:pt>
                <c:pt idx="74">
                  <c:v>100.921509021921</c:v>
                </c:pt>
                <c:pt idx="75">
                  <c:v>101.183918755021</c:v>
                </c:pt>
                <c:pt idx="76">
                  <c:v>101.418834129358</c:v>
                </c:pt>
                <c:pt idx="77">
                  <c:v>101.64404521826</c:v>
                </c:pt>
                <c:pt idx="78">
                  <c:v>101.873802576646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AC-4066-8C34-5FBAED458C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2.4582025286054951E-2"/>
          <c:w val="0.90581803245737902"/>
          <c:h val="0.83570386908856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Datos!$I$7:$I$85</c:f>
              <c:numCache>
                <c:formatCode>0.0</c:formatCode>
                <c:ptCount val="79"/>
                <c:pt idx="0">
                  <c:v>108.843920759677</c:v>
                </c:pt>
                <c:pt idx="1">
                  <c:v>109.27047310918501</c:v>
                </c:pt>
                <c:pt idx="2">
                  <c:v>109.235532303696</c:v>
                </c:pt>
                <c:pt idx="3">
                  <c:v>109.423869272367</c:v>
                </c:pt>
                <c:pt idx="4">
                  <c:v>110.106032927153</c:v>
                </c:pt>
                <c:pt idx="5">
                  <c:v>110.54869906143399</c:v>
                </c:pt>
                <c:pt idx="6">
                  <c:v>110.81363850636301</c:v>
                </c:pt>
                <c:pt idx="7">
                  <c:v>110.66542355308501</c:v>
                </c:pt>
                <c:pt idx="8">
                  <c:v>111.57916100371099</c:v>
                </c:pt>
                <c:pt idx="9">
                  <c:v>112.20585511796401</c:v>
                </c:pt>
                <c:pt idx="10">
                  <c:v>112.262103564892</c:v>
                </c:pt>
                <c:pt idx="11">
                  <c:v>113.341563621578</c:v>
                </c:pt>
                <c:pt idx="12">
                  <c:v>113.55260748080801</c:v>
                </c:pt>
                <c:pt idx="13">
                  <c:v>113.396068076199</c:v>
                </c:pt>
                <c:pt idx="14">
                  <c:v>113.465084061222</c:v>
                </c:pt>
                <c:pt idx="15">
                  <c:v>113.918362289874</c:v>
                </c:pt>
                <c:pt idx="16">
                  <c:v>113.53677316355</c:v>
                </c:pt>
                <c:pt idx="17">
                  <c:v>114.278123382413</c:v>
                </c:pt>
                <c:pt idx="18">
                  <c:v>113.514157689805</c:v>
                </c:pt>
                <c:pt idx="19">
                  <c:v>114.71345497848201</c:v>
                </c:pt>
                <c:pt idx="20">
                  <c:v>113.6451951614</c:v>
                </c:pt>
                <c:pt idx="21">
                  <c:v>114.777957716624</c:v>
                </c:pt>
                <c:pt idx="22">
                  <c:v>115.64634794317099</c:v>
                </c:pt>
                <c:pt idx="23">
                  <c:v>117.181359963967</c:v>
                </c:pt>
                <c:pt idx="24">
                  <c:v>115.676914108963</c:v>
                </c:pt>
                <c:pt idx="25">
                  <c:v>116.558415426316</c:v>
                </c:pt>
                <c:pt idx="26">
                  <c:v>117.598159276595</c:v>
                </c:pt>
                <c:pt idx="27">
                  <c:v>117.14768214292801</c:v>
                </c:pt>
                <c:pt idx="28">
                  <c:v>117.194838622118</c:v>
                </c:pt>
                <c:pt idx="29">
                  <c:v>117.174850166711</c:v>
                </c:pt>
                <c:pt idx="30">
                  <c:v>117.700108976528</c:v>
                </c:pt>
                <c:pt idx="31">
                  <c:v>118.531694001622</c:v>
                </c:pt>
                <c:pt idx="32">
                  <c:v>118.219409121285</c:v>
                </c:pt>
                <c:pt idx="33">
                  <c:v>118.193363510061</c:v>
                </c:pt>
                <c:pt idx="34">
                  <c:v>118.42387596965401</c:v>
                </c:pt>
                <c:pt idx="35">
                  <c:v>117.641923620348</c:v>
                </c:pt>
                <c:pt idx="36">
                  <c:v>118.651773942199</c:v>
                </c:pt>
                <c:pt idx="37">
                  <c:v>117.953339944991</c:v>
                </c:pt>
                <c:pt idx="38">
                  <c:v>117.619582438671</c:v>
                </c:pt>
                <c:pt idx="39">
                  <c:v>117.414647300947</c:v>
                </c:pt>
                <c:pt idx="40">
                  <c:v>117.860367301658</c:v>
                </c:pt>
                <c:pt idx="41">
                  <c:v>117.64888612296799</c:v>
                </c:pt>
                <c:pt idx="42">
                  <c:v>117.85877050421099</c:v>
                </c:pt>
                <c:pt idx="43">
                  <c:v>118.79448016598801</c:v>
                </c:pt>
                <c:pt idx="44">
                  <c:v>119.04229928559199</c:v>
                </c:pt>
                <c:pt idx="45">
                  <c:v>119.08189728273101</c:v>
                </c:pt>
                <c:pt idx="46">
                  <c:v>118.32275020587601</c:v>
                </c:pt>
                <c:pt idx="47">
                  <c:v>117.92844372067201</c:v>
                </c:pt>
                <c:pt idx="48">
                  <c:v>119.120509943277</c:v>
                </c:pt>
                <c:pt idx="49">
                  <c:v>117.807439486116</c:v>
                </c:pt>
                <c:pt idx="50">
                  <c:v>115.319974576254</c:v>
                </c:pt>
                <c:pt idx="51">
                  <c:v>98.070137699258893</c:v>
                </c:pt>
                <c:pt idx="52">
                  <c:v>94.409231085922997</c:v>
                </c:pt>
                <c:pt idx="53">
                  <c:v>101.107355367099</c:v>
                </c:pt>
                <c:pt idx="54">
                  <c:v>106.090462853433</c:v>
                </c:pt>
                <c:pt idx="55">
                  <c:v>108.94455200791801</c:v>
                </c:pt>
                <c:pt idx="56">
                  <c:v>111.458805337882</c:v>
                </c:pt>
                <c:pt idx="57">
                  <c:v>112.45383861258</c:v>
                </c:pt>
                <c:pt idx="58">
                  <c:v>113.14149967757101</c:v>
                </c:pt>
                <c:pt idx="59">
                  <c:v>113.86125050778899</c:v>
                </c:pt>
                <c:pt idx="60">
                  <c:v>113.144266879394</c:v>
                </c:pt>
                <c:pt idx="61">
                  <c:v>111.77377424522901</c:v>
                </c:pt>
                <c:pt idx="62">
                  <c:v>116.587382084209</c:v>
                </c:pt>
                <c:pt idx="63">
                  <c:v>115.39573046280999</c:v>
                </c:pt>
                <c:pt idx="64">
                  <c:v>115.698217259454</c:v>
                </c:pt>
                <c:pt idx="65">
                  <c:v>114.989653922036</c:v>
                </c:pt>
                <c:pt idx="66">
                  <c:v>114.72615776117</c:v>
                </c:pt>
                <c:pt idx="67">
                  <c:v>113.102357716453</c:v>
                </c:pt>
                <c:pt idx="68">
                  <c:v>112.95150781203699</c:v>
                </c:pt>
                <c:pt idx="69">
                  <c:v>112.572739587302</c:v>
                </c:pt>
                <c:pt idx="70">
                  <c:v>113.322240821306</c:v>
                </c:pt>
                <c:pt idx="71">
                  <c:v>114.028122628893</c:v>
                </c:pt>
                <c:pt idx="72">
                  <c:v>114.16825283948</c:v>
                </c:pt>
                <c:pt idx="73">
                  <c:v>114.90688109996501</c:v>
                </c:pt>
                <c:pt idx="74">
                  <c:v>114.90272154278099</c:v>
                </c:pt>
                <c:pt idx="75">
                  <c:v>116.872505035651</c:v>
                </c:pt>
                <c:pt idx="76">
                  <c:v>116.109141775721</c:v>
                </c:pt>
                <c:pt idx="77">
                  <c:v>116.110861235497</c:v>
                </c:pt>
                <c:pt idx="78">
                  <c:v>116.63025542080101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E-4005-99D4-462C08B324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Datos!$A$7:$B$85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Datos!$J$7:$J$85</c:f>
              <c:numCache>
                <c:formatCode>0.0</c:formatCode>
                <c:ptCount val="79"/>
                <c:pt idx="0">
                  <c:v>108.761375670676</c:v>
                </c:pt>
                <c:pt idx="1">
                  <c:v>109.034245543414</c:v>
                </c:pt>
                <c:pt idx="2">
                  <c:v>109.346922303848</c:v>
                </c:pt>
                <c:pt idx="3">
                  <c:v>109.67142112873501</c:v>
                </c:pt>
                <c:pt idx="4">
                  <c:v>109.99807421791</c:v>
                </c:pt>
                <c:pt idx="5">
                  <c:v>110.32963592629299</c:v>
                </c:pt>
                <c:pt idx="6">
                  <c:v>110.69145503751</c:v>
                </c:pt>
                <c:pt idx="7">
                  <c:v>111.104314267276</c:v>
                </c:pt>
                <c:pt idx="8">
                  <c:v>111.571689685799</c:v>
                </c:pt>
                <c:pt idx="9">
                  <c:v>112.065087885061</c:v>
                </c:pt>
                <c:pt idx="10">
                  <c:v>112.55928674300399</c:v>
                </c:pt>
                <c:pt idx="11">
                  <c:v>112.98969181995299</c:v>
                </c:pt>
                <c:pt idx="12">
                  <c:v>113.318288520693</c:v>
                </c:pt>
                <c:pt idx="13">
                  <c:v>113.519810173834</c:v>
                </c:pt>
                <c:pt idx="14">
                  <c:v>113.630895065405</c:v>
                </c:pt>
                <c:pt idx="15">
                  <c:v>113.716139666516</c:v>
                </c:pt>
                <c:pt idx="16">
                  <c:v>113.802855251163</c:v>
                </c:pt>
                <c:pt idx="17">
                  <c:v>113.929742686903</c:v>
                </c:pt>
                <c:pt idx="18">
                  <c:v>114.13075428637001</c:v>
                </c:pt>
                <c:pt idx="19">
                  <c:v>114.38169002011</c:v>
                </c:pt>
                <c:pt idx="20">
                  <c:v>114.658761650606</c:v>
                </c:pt>
                <c:pt idx="21">
                  <c:v>114.980665027347</c:v>
                </c:pt>
                <c:pt idx="22">
                  <c:v>115.357584227415</c:v>
                </c:pt>
                <c:pt idx="23">
                  <c:v>115.77820562933201</c:v>
                </c:pt>
                <c:pt idx="24">
                  <c:v>116.208549840839</c:v>
                </c:pt>
                <c:pt idx="25">
                  <c:v>116.583076630465</c:v>
                </c:pt>
                <c:pt idx="26">
                  <c:v>116.898830578055</c:v>
                </c:pt>
                <c:pt idx="27">
                  <c:v>117.15344963064901</c:v>
                </c:pt>
                <c:pt idx="28">
                  <c:v>117.37766436830201</c:v>
                </c:pt>
                <c:pt idx="29">
                  <c:v>117.606540033519</c:v>
                </c:pt>
                <c:pt idx="30">
                  <c:v>117.816798965904</c:v>
                </c:pt>
                <c:pt idx="31">
                  <c:v>118.01415104938999</c:v>
                </c:pt>
                <c:pt idx="32">
                  <c:v>118.189041089071</c:v>
                </c:pt>
                <c:pt idx="33">
                  <c:v>118.29378046554</c:v>
                </c:pt>
                <c:pt idx="34">
                  <c:v>118.284174223769</c:v>
                </c:pt>
                <c:pt idx="35">
                  <c:v>118.190672796784</c:v>
                </c:pt>
                <c:pt idx="36">
                  <c:v>118.05394888624301</c:v>
                </c:pt>
                <c:pt idx="37">
                  <c:v>117.898716098403</c:v>
                </c:pt>
                <c:pt idx="38">
                  <c:v>117.750296779094</c:v>
                </c:pt>
                <c:pt idx="39">
                  <c:v>117.657308621978</c:v>
                </c:pt>
                <c:pt idx="40">
                  <c:v>117.703253468231</c:v>
                </c:pt>
                <c:pt idx="41">
                  <c:v>117.910837023051</c:v>
                </c:pt>
                <c:pt idx="42">
                  <c:v>118.216362510056</c:v>
                </c:pt>
                <c:pt idx="43">
                  <c:v>118.51734946315401</c:v>
                </c:pt>
                <c:pt idx="44">
                  <c:v>118.69908202530399</c:v>
                </c:pt>
                <c:pt idx="45">
                  <c:v>118.725585599683</c:v>
                </c:pt>
                <c:pt idx="46">
                  <c:v>118.582539334407</c:v>
                </c:pt>
                <c:pt idx="47">
                  <c:v>118.27026763565399</c:v>
                </c:pt>
                <c:pt idx="48">
                  <c:v>117.84388650758299</c:v>
                </c:pt>
                <c:pt idx="49">
                  <c:v>117.40969326993699</c:v>
                </c:pt>
                <c:pt idx="50">
                  <c:v>117.056409303224</c:v>
                </c:pt>
                <c:pt idx="51">
                  <c:v>110.219040494521</c:v>
                </c:pt>
                <c:pt idx="52">
                  <c:v>110.15330491926601</c:v>
                </c:pt>
                <c:pt idx="53">
                  <c:v>110.273001010456</c:v>
                </c:pt>
                <c:pt idx="54">
                  <c:v>110.620101205959</c:v>
                </c:pt>
                <c:pt idx="55">
                  <c:v>111.144047461318</c:v>
                </c:pt>
                <c:pt idx="56">
                  <c:v>111.743148384742</c:v>
                </c:pt>
                <c:pt idx="57">
                  <c:v>112.330798306204</c:v>
                </c:pt>
                <c:pt idx="58">
                  <c:v>112.876736078039</c:v>
                </c:pt>
                <c:pt idx="59">
                  <c:v>113.40238960732501</c:v>
                </c:pt>
                <c:pt idx="60">
                  <c:v>113.91322338746799</c:v>
                </c:pt>
                <c:pt idx="61">
                  <c:v>114.409934774665</c:v>
                </c:pt>
                <c:pt idx="62">
                  <c:v>114.847458505418</c:v>
                </c:pt>
                <c:pt idx="63">
                  <c:v>115.134825831439</c:v>
                </c:pt>
                <c:pt idx="64">
                  <c:v>115.155869510419</c:v>
                </c:pt>
                <c:pt idx="65">
                  <c:v>114.848115063734</c:v>
                </c:pt>
                <c:pt idx="66">
                  <c:v>114.291722581199</c:v>
                </c:pt>
                <c:pt idx="67">
                  <c:v>113.672269386488</c:v>
                </c:pt>
                <c:pt idx="68">
                  <c:v>113.22880304683</c:v>
                </c:pt>
                <c:pt idx="69">
                  <c:v>113.089437922475</c:v>
                </c:pt>
                <c:pt idx="70">
                  <c:v>113.265435224469</c:v>
                </c:pt>
                <c:pt idx="71">
                  <c:v>113.672320403688</c:v>
                </c:pt>
                <c:pt idx="72">
                  <c:v>114.17955963856799</c:v>
                </c:pt>
                <c:pt idx="73">
                  <c:v>114.685682352664</c:v>
                </c:pt>
                <c:pt idx="74">
                  <c:v>115.142610387069</c:v>
                </c:pt>
                <c:pt idx="75">
                  <c:v>115.547878549187</c:v>
                </c:pt>
                <c:pt idx="76">
                  <c:v>115.90464411963301</c:v>
                </c:pt>
                <c:pt idx="77">
                  <c:v>116.22102057157301</c:v>
                </c:pt>
                <c:pt idx="78">
                  <c:v>116.467872620995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BE-4005-99D4-462C08B324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302740453652"/>
          <c:y val="2.3231944444444659E-2"/>
          <c:w val="0.76272635621427776"/>
          <c:h val="0.90149907407407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6350"/>
              <a:bevelB w="50800" h="635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5-5921-4EAA-8DE1-BE0118D86E4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6-5921-4EAA-8DE1-BE0118D86E4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7-5921-4EAA-8DE1-BE0118D86E40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1-5921-4EAA-8DE1-BE0118D86E40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921-4EAA-8DE1-BE0118D86E40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921-4EAA-8DE1-BE0118D86E40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5921-4EAA-8DE1-BE0118D86E40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21-4EAA-8DE1-BE0118D86E40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21-4EAA-8DE1-BE0118D86E40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21-4EAA-8DE1-BE0118D86E40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21-4EAA-8DE1-BE0118D86E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 Primarias</c:v>
                </c:pt>
                <c:pt idx="1">
                  <c:v>   Actividades Terciarias</c:v>
                </c:pt>
                <c:pt idx="2">
                  <c:v>   Actividades Secundarias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-2.399605250219</c:v>
                </c:pt>
                <c:pt idx="1">
                  <c:v>0.81839907397599998</c:v>
                </c:pt>
                <c:pt idx="2">
                  <c:v>2.6460401503409998</c:v>
                </c:pt>
                <c:pt idx="3">
                  <c:v>1.271139686425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21-4EAA-8DE1-BE0118D86E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3.5"/>
          <c:min val="-3.5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1.750000000000000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5FEF-2DC5-4995-87E0-C979EFC5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1667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Actividad Económica</vt:lpstr>
    </vt:vector>
  </TitlesOfParts>
  <Company>INEGI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Actividad Económica</dc:title>
  <dc:creator>INEGI</dc:creator>
  <cp:lastModifiedBy>GUILLEN MEDINA MOISES</cp:lastModifiedBy>
  <cp:revision>19</cp:revision>
  <cp:lastPrinted>2022-09-23T15:10:00Z</cp:lastPrinted>
  <dcterms:created xsi:type="dcterms:W3CDTF">2022-09-23T15:08:00Z</dcterms:created>
  <dcterms:modified xsi:type="dcterms:W3CDTF">2022-09-23T22:43:00Z</dcterms:modified>
  <cp:version>1</cp:version>
</cp:coreProperties>
</file>