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04B3" w14:textId="77777777" w:rsidR="007B75E8" w:rsidRPr="00FC3C74" w:rsidRDefault="007B75E8" w:rsidP="007B75E8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130778" wp14:editId="58126C92">
                <wp:simplePos x="0" y="0"/>
                <wp:positionH relativeFrom="column">
                  <wp:posOffset>3050540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254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84609" w14:textId="77777777" w:rsidR="007B75E8" w:rsidRPr="003D4E37" w:rsidRDefault="007B75E8" w:rsidP="007B75E8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25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enero</w:t>
                            </w:r>
                            <w:proofErr w:type="spellEnd"/>
                          </w:p>
                          <w:p w14:paraId="33A39592" w14:textId="77777777" w:rsidR="007B75E8" w:rsidRPr="003D4E37" w:rsidRDefault="007B75E8" w:rsidP="007B75E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3077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0.2pt;margin-top:0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NTJAIAACI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" stroked="f">
                <v:textbox>
                  <w:txbxContent>
                    <w:p w14:paraId="34F84609" w14:textId="77777777" w:rsidR="007B75E8" w:rsidRPr="003D4E37" w:rsidRDefault="007B75E8" w:rsidP="007B75E8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25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enero</w:t>
                      </w:r>
                      <w:proofErr w:type="spellEnd"/>
                    </w:p>
                    <w:p w14:paraId="33A39592" w14:textId="77777777" w:rsidR="007B75E8" w:rsidRPr="003D4E37" w:rsidRDefault="007B75E8" w:rsidP="007B75E8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4C6901EC" w14:textId="77777777" w:rsidR="007B75E8" w:rsidRDefault="007B75E8" w:rsidP="007B75E8">
      <w:pPr>
        <w:jc w:val="center"/>
        <w:rPr>
          <w:b/>
          <w:bCs/>
          <w:caps/>
          <w:sz w:val="28"/>
          <w:szCs w:val="28"/>
          <w:lang w:val="es-MX"/>
        </w:rPr>
      </w:pPr>
    </w:p>
    <w:p w14:paraId="737B8BBB" w14:textId="77777777" w:rsidR="007B75E8" w:rsidRDefault="007B75E8" w:rsidP="007B75E8">
      <w:pPr>
        <w:pStyle w:val="Profesin"/>
        <w:outlineLvl w:val="0"/>
        <w:rPr>
          <w:sz w:val="24"/>
          <w:szCs w:val="24"/>
          <w:lang w:val="es-MX"/>
        </w:rPr>
      </w:pPr>
    </w:p>
    <w:p w14:paraId="65AC6C55" w14:textId="77777777" w:rsidR="007B75E8" w:rsidRDefault="007B75E8" w:rsidP="007B75E8">
      <w:pPr>
        <w:pStyle w:val="Profesin"/>
        <w:outlineLvl w:val="0"/>
        <w:rPr>
          <w:sz w:val="24"/>
          <w:szCs w:val="24"/>
          <w:lang w:val="es-MX"/>
        </w:rPr>
      </w:pPr>
    </w:p>
    <w:p w14:paraId="22C4EC32" w14:textId="3A99DEEA" w:rsidR="007B75E8" w:rsidRPr="008F2EB8" w:rsidRDefault="007B75E8" w:rsidP="007B75E8">
      <w:pPr>
        <w:pStyle w:val="Profesin"/>
        <w:outlineLvl w:val="0"/>
        <w:rPr>
          <w:sz w:val="24"/>
          <w:szCs w:val="24"/>
          <w:lang w:val="es-MX"/>
        </w:rPr>
      </w:pPr>
      <w:bookmarkStart w:id="1" w:name="_GoBack"/>
      <w:bookmarkEnd w:id="1"/>
      <w:r w:rsidRPr="008F2EB8">
        <w:rPr>
          <w:sz w:val="24"/>
          <w:szCs w:val="24"/>
          <w:lang w:val="es-MX"/>
        </w:rPr>
        <w:t>INDICADOR GLOBAL DE LA ACTIVIDAD ECONÓMICA</w:t>
      </w:r>
      <w:r w:rsidRPr="008F2EB8">
        <w:rPr>
          <w:sz w:val="24"/>
          <w:szCs w:val="24"/>
          <w:vertAlign w:val="superscript"/>
        </w:rPr>
        <w:footnoteReference w:id="1"/>
      </w:r>
    </w:p>
    <w:p w14:paraId="77A6028B" w14:textId="77777777" w:rsidR="007B75E8" w:rsidRPr="008F2EB8" w:rsidRDefault="007B75E8" w:rsidP="007B75E8">
      <w:pPr>
        <w:jc w:val="center"/>
        <w:rPr>
          <w:b/>
          <w:spacing w:val="25"/>
          <w:lang w:val="es-MX"/>
        </w:rPr>
      </w:pPr>
      <w:r w:rsidRPr="008F2EB8">
        <w:rPr>
          <w:b/>
          <w:spacing w:val="25"/>
          <w:lang w:val="es-MX"/>
        </w:rPr>
        <w:t>OCTUBRE DE 2022</w:t>
      </w:r>
    </w:p>
    <w:p w14:paraId="36BC7A2B" w14:textId="77777777" w:rsidR="007B75E8" w:rsidRPr="008F2EB8" w:rsidRDefault="007B75E8" w:rsidP="001361B7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  <w:r w:rsidRPr="008F2EB8">
        <w:rPr>
          <w:rFonts w:cs="Arial"/>
          <w:b w:val="0"/>
          <w:color w:val="auto"/>
          <w:szCs w:val="24"/>
        </w:rPr>
        <w:t>En octubre de 2022 y con cifras desestacionalizadas,</w:t>
      </w:r>
      <w:r w:rsidRPr="008F2EB8">
        <w:rPr>
          <w:rFonts w:cs="Arial"/>
          <w:b w:val="0"/>
          <w:color w:val="auto"/>
          <w:szCs w:val="24"/>
          <w:vertAlign w:val="superscript"/>
        </w:rPr>
        <w:footnoteReference w:id="2"/>
      </w:r>
      <w:r w:rsidRPr="008F2EB8">
        <w:rPr>
          <w:rFonts w:cs="Arial"/>
          <w:b w:val="0"/>
          <w:color w:val="auto"/>
          <w:szCs w:val="24"/>
        </w:rPr>
        <w:t xml:space="preserve"> el Indicador Global de la Actividad Económica (IGAE) no presentó cambio a tasa mensual.</w:t>
      </w:r>
    </w:p>
    <w:p w14:paraId="77A79E35" w14:textId="77777777" w:rsidR="007B75E8" w:rsidRDefault="007B75E8" w:rsidP="007B75E8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auto"/>
          <w:sz w:val="22"/>
        </w:rPr>
      </w:pPr>
    </w:p>
    <w:p w14:paraId="746D483E" w14:textId="77777777" w:rsidR="007B75E8" w:rsidRPr="008F2EB8" w:rsidRDefault="007B75E8" w:rsidP="007B75E8">
      <w:pPr>
        <w:pStyle w:val="p0"/>
        <w:spacing w:before="0"/>
      </w:pPr>
    </w:p>
    <w:p w14:paraId="1F796F6E" w14:textId="77777777" w:rsidR="007B75E8" w:rsidRPr="00F25EC7" w:rsidRDefault="007B75E8" w:rsidP="007B75E8">
      <w:pPr>
        <w:pStyle w:val="p02"/>
        <w:keepNext/>
        <w:widowControl w:val="0"/>
        <w:spacing w:before="12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Indicador Global de la Actividad Económica</w:t>
      </w:r>
    </w:p>
    <w:p w14:paraId="10B4A103" w14:textId="77777777" w:rsidR="007B75E8" w:rsidRPr="00F25EC7" w:rsidRDefault="007B75E8" w:rsidP="007B75E8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7C919F97" w14:textId="77777777" w:rsidR="007B75E8" w:rsidRPr="00F25EC7" w:rsidRDefault="007B75E8" w:rsidP="007B75E8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55DBFF0B" wp14:editId="73D43950">
            <wp:extent cx="4680000" cy="2556000"/>
            <wp:effectExtent l="0" t="0" r="25400" b="34925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A46A33" w14:textId="77777777" w:rsidR="007B75E8" w:rsidRPr="00F25EC7" w:rsidRDefault="007B75E8" w:rsidP="007B75E8">
      <w:pPr>
        <w:pStyle w:val="Textoindependiente"/>
        <w:tabs>
          <w:tab w:val="center" w:pos="1985"/>
          <w:tab w:val="left" w:pos="7949"/>
        </w:tabs>
        <w:spacing w:before="0"/>
        <w:ind w:left="1560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bookmarkEnd w:id="0"/>
    <w:p w14:paraId="338B1A98" w14:textId="77777777" w:rsidR="007B75E8" w:rsidRDefault="007B75E8" w:rsidP="007B75E8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</w:p>
    <w:p w14:paraId="7A87FAA1" w14:textId="77777777" w:rsidR="007B75E8" w:rsidRPr="003B376D" w:rsidRDefault="007B75E8" w:rsidP="007B75E8">
      <w:pPr>
        <w:pStyle w:val="bullet"/>
        <w:keepLines w:val="0"/>
        <w:spacing w:before="360" w:after="0"/>
        <w:ind w:left="0" w:right="49" w:firstLine="0"/>
        <w:rPr>
          <w:rFonts w:cs="Arial"/>
          <w:b w:val="0"/>
          <w:color w:val="auto"/>
          <w:szCs w:val="24"/>
        </w:rPr>
      </w:pPr>
      <w:r w:rsidRPr="003B376D">
        <w:rPr>
          <w:rFonts w:cs="Arial"/>
          <w:b w:val="0"/>
          <w:color w:val="auto"/>
          <w:szCs w:val="24"/>
        </w:rPr>
        <w:t>Por componente y con datos ajustados por estacionalidad, la variación mensual fue la siguiente en octubre de 2022: las actividades secundarias crecieron 0.4 %; las primarias disminuyeron, 2.6 % y las terciarias, 0.1 por ciento.</w:t>
      </w:r>
    </w:p>
    <w:p w14:paraId="4DA6E248" w14:textId="77777777" w:rsidR="007B75E8" w:rsidRDefault="007B75E8" w:rsidP="007B75E8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</w:p>
    <w:p w14:paraId="1643BE4C" w14:textId="77777777" w:rsidR="007B75E8" w:rsidRDefault="007B75E8" w:rsidP="007B75E8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</w:p>
    <w:p w14:paraId="3FE830CB" w14:textId="77777777" w:rsidR="007B75E8" w:rsidRPr="007422D5" w:rsidRDefault="007B75E8" w:rsidP="007B75E8">
      <w:pPr>
        <w:spacing w:before="100" w:beforeAutospacing="1"/>
        <w:ind w:left="-284" w:right="-547"/>
        <w:jc w:val="center"/>
        <w:rPr>
          <w:sz w:val="2"/>
          <w:szCs w:val="2"/>
        </w:rPr>
      </w:pPr>
    </w:p>
    <w:p w14:paraId="49A4A4A7" w14:textId="77777777" w:rsidR="007B75E8" w:rsidRPr="003B376D" w:rsidRDefault="007B75E8" w:rsidP="007B75E8">
      <w:pPr>
        <w:pStyle w:val="bullet"/>
        <w:keepLines w:val="0"/>
        <w:spacing w:before="360" w:after="0"/>
        <w:ind w:left="0" w:right="49" w:firstLine="0"/>
        <w:rPr>
          <w:rFonts w:cs="Arial"/>
          <w:b w:val="0"/>
          <w:smallCaps/>
          <w:color w:val="auto"/>
          <w:szCs w:val="24"/>
        </w:rPr>
      </w:pPr>
      <w:r w:rsidRPr="003B376D">
        <w:rPr>
          <w:rFonts w:cs="Arial"/>
          <w:b w:val="0"/>
          <w:color w:val="auto"/>
          <w:szCs w:val="24"/>
        </w:rPr>
        <w:lastRenderedPageBreak/>
        <w:t>En octubre pasado, a tasa anual y con series desestacionalizadas, el IGAE aumentó 4.8 % en términos reales. Por grandes grupos de actividades, las terciarias incrementaron 5.5 %; las primarias, 5.1 % y las secundarias, 3.3 por ciento.</w:t>
      </w:r>
    </w:p>
    <w:p w14:paraId="4C4D6A64" w14:textId="77777777" w:rsidR="007B75E8" w:rsidRPr="003B376D" w:rsidRDefault="007B75E8" w:rsidP="007B75E8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Cs w:val="24"/>
        </w:rPr>
      </w:pPr>
    </w:p>
    <w:p w14:paraId="50F7625B" w14:textId="77777777" w:rsidR="007B75E8" w:rsidRPr="00F25EC7" w:rsidRDefault="007B75E8" w:rsidP="00EF278E">
      <w:pPr>
        <w:pStyle w:val="bullet"/>
        <w:keepLines w:val="0"/>
        <w:spacing w:before="12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>Indicador Global de la Actividad Económica</w:t>
      </w:r>
    </w:p>
    <w:p w14:paraId="3D8529B5" w14:textId="77777777" w:rsidR="007B75E8" w:rsidRPr="00F25EC7" w:rsidRDefault="007B75E8" w:rsidP="007B75E8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octubre</w:t>
      </w:r>
      <w:r w:rsidRPr="00F25EC7">
        <w:rPr>
          <w:rFonts w:cs="Arial"/>
          <w:smallCaps/>
          <w:color w:val="auto"/>
          <w:spacing w:val="0"/>
          <w:sz w:val="22"/>
        </w:rPr>
        <w:t xml:space="preserve"> de 2022</w:t>
      </w:r>
    </w:p>
    <w:p w14:paraId="389DC6C4" w14:textId="77777777" w:rsidR="007B75E8" w:rsidRPr="00F25EC7" w:rsidRDefault="007B75E8" w:rsidP="007B75E8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 xml:space="preserve">cifras desestacionalizadas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02"/>
        <w:gridCol w:w="1544"/>
      </w:tblGrid>
      <w:tr w:rsidR="007B75E8" w:rsidRPr="00F25EC7" w14:paraId="45A5B417" w14:textId="77777777" w:rsidTr="00195185">
        <w:trPr>
          <w:trHeight w:val="397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17DF2805" w14:textId="77777777" w:rsidR="007B75E8" w:rsidRPr="00F25EC7" w:rsidRDefault="007B75E8" w:rsidP="00195185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F25EC7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70F00FC" w14:textId="77777777" w:rsidR="007B75E8" w:rsidRPr="00F25EC7" w:rsidRDefault="007B75E8" w:rsidP="00195185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Variación porcentual respecto al:</w:t>
            </w:r>
          </w:p>
        </w:tc>
      </w:tr>
      <w:tr w:rsidR="007B75E8" w:rsidRPr="00F25EC7" w14:paraId="1D1B95D5" w14:textId="77777777" w:rsidTr="00195185">
        <w:trPr>
          <w:trHeight w:val="510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0FAA975" w14:textId="77777777" w:rsidR="007B75E8" w:rsidRPr="00F25EC7" w:rsidRDefault="007B75E8" w:rsidP="00195185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438B7A" w14:textId="77777777" w:rsidR="007B75E8" w:rsidRPr="00F25EC7" w:rsidRDefault="007B75E8" w:rsidP="00195185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Mes previo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594A93F9" w14:textId="77777777" w:rsidR="007B75E8" w:rsidRPr="00F25EC7" w:rsidRDefault="007B75E8" w:rsidP="00195185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Mismo mes </w:t>
            </w:r>
            <w:r w:rsidRPr="00F25EC7">
              <w:rPr>
                <w:rFonts w:ascii="Arial" w:hAnsi="Arial"/>
                <w:color w:val="auto"/>
                <w:sz w:val="18"/>
              </w:rPr>
              <w:br/>
              <w:t>de 2021</w:t>
            </w:r>
          </w:p>
        </w:tc>
      </w:tr>
      <w:tr w:rsidR="007B75E8" w:rsidRPr="00F25EC7" w14:paraId="3A283F9E" w14:textId="77777777" w:rsidTr="00195185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64FCA6B" w14:textId="77777777" w:rsidR="007B75E8" w:rsidRPr="00F25EC7" w:rsidRDefault="007B75E8" w:rsidP="00195185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F25EC7"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E1553FE" w14:textId="77777777" w:rsidR="007B75E8" w:rsidRPr="00F25EC7" w:rsidRDefault="007B75E8" w:rsidP="00195185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 w:rsidRPr="00F25EC7">
              <w:rPr>
                <w:b/>
                <w:sz w:val="18"/>
              </w:rPr>
              <w:t>0.</w:t>
            </w:r>
            <w:r>
              <w:rPr>
                <w:b/>
                <w:sz w:val="18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3443169" w14:textId="77777777" w:rsidR="007B75E8" w:rsidRPr="00F25EC7" w:rsidRDefault="007B75E8" w:rsidP="00195185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4.8</w:t>
            </w:r>
          </w:p>
        </w:tc>
      </w:tr>
      <w:tr w:rsidR="007B75E8" w:rsidRPr="00F25EC7" w14:paraId="20136C45" w14:textId="77777777" w:rsidTr="00195185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51D6C43" w14:textId="77777777" w:rsidR="007B75E8" w:rsidRPr="00F25EC7" w:rsidRDefault="007B75E8" w:rsidP="00195185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primarias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4CF1457" w14:textId="77777777" w:rsidR="007B75E8" w:rsidRPr="00F25EC7" w:rsidRDefault="007B75E8" w:rsidP="00195185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-2.6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574C2AD1" w14:textId="77777777" w:rsidR="007B75E8" w:rsidRPr="00F25EC7" w:rsidRDefault="007B75E8" w:rsidP="00195185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</w:tr>
      <w:tr w:rsidR="007B75E8" w:rsidRPr="00F25EC7" w14:paraId="1749F456" w14:textId="77777777" w:rsidTr="00195185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42D4C77" w14:textId="77777777" w:rsidR="007B75E8" w:rsidRPr="00F25EC7" w:rsidRDefault="007B75E8" w:rsidP="00195185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secundarias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8DB29F3" w14:textId="77777777" w:rsidR="007B75E8" w:rsidRPr="00F25EC7" w:rsidRDefault="007B75E8" w:rsidP="00195185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AE53C60" w14:textId="77777777" w:rsidR="007B75E8" w:rsidRPr="00F25EC7" w:rsidRDefault="007B75E8" w:rsidP="00195185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3.3</w:t>
            </w:r>
          </w:p>
        </w:tc>
      </w:tr>
      <w:tr w:rsidR="007B75E8" w:rsidRPr="00F25EC7" w14:paraId="7CC238BB" w14:textId="77777777" w:rsidTr="00195185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F4955" w14:textId="77777777" w:rsidR="007B75E8" w:rsidRPr="00F25EC7" w:rsidRDefault="007B75E8" w:rsidP="00195185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terciarias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301CFD4C" w14:textId="77777777" w:rsidR="007B75E8" w:rsidRPr="00F25EC7" w:rsidRDefault="007B75E8" w:rsidP="00195185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-0.1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32E2805" w14:textId="77777777" w:rsidR="007B75E8" w:rsidRPr="00F25EC7" w:rsidRDefault="007B75E8" w:rsidP="00195185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5.5</w:t>
            </w:r>
          </w:p>
        </w:tc>
      </w:tr>
    </w:tbl>
    <w:p w14:paraId="420753DF" w14:textId="77777777" w:rsidR="007B75E8" w:rsidRPr="00F25EC7" w:rsidRDefault="007B75E8" w:rsidP="007B75E8">
      <w:pPr>
        <w:ind w:left="2268" w:right="1892" w:hanging="425"/>
        <w:rPr>
          <w:sz w:val="16"/>
          <w:szCs w:val="16"/>
        </w:rPr>
      </w:pPr>
      <w:r w:rsidRPr="00F25EC7">
        <w:rPr>
          <w:sz w:val="16"/>
          <w:szCs w:val="16"/>
        </w:rPr>
        <w:t>Nota:</w:t>
      </w:r>
      <w:r w:rsidRPr="00F25EC7">
        <w:rPr>
          <w:sz w:val="16"/>
          <w:szCs w:val="16"/>
        </w:rPr>
        <w:tab/>
        <w:t>La serie desestacionalizada del Indicador Global de la Actividad Económica (IGAE)</w:t>
      </w:r>
      <w:r w:rsidRPr="00F25EC7">
        <w:rPr>
          <w:sz w:val="16"/>
        </w:rPr>
        <w:t xml:space="preserve"> se calcula de manera independiente a la de sus componentes.</w:t>
      </w:r>
    </w:p>
    <w:p w14:paraId="2E296841" w14:textId="77777777" w:rsidR="007B75E8" w:rsidRPr="00F25EC7" w:rsidRDefault="007B75E8" w:rsidP="007B75E8">
      <w:pPr>
        <w:tabs>
          <w:tab w:val="num" w:pos="1843"/>
          <w:tab w:val="left" w:pos="7939"/>
        </w:tabs>
        <w:ind w:left="1843" w:right="1892"/>
        <w:rPr>
          <w:sz w:val="16"/>
          <w:lang w:val="es-MX"/>
        </w:rPr>
      </w:pPr>
      <w:r w:rsidRPr="00F25EC7">
        <w:rPr>
          <w:sz w:val="16"/>
          <w:szCs w:val="16"/>
        </w:rPr>
        <w:t>Fuente: INEGI</w:t>
      </w:r>
    </w:p>
    <w:p w14:paraId="05916214" w14:textId="77777777" w:rsidR="007B75E8" w:rsidRPr="008F2EB8" w:rsidRDefault="007B75E8" w:rsidP="007B75E8">
      <w:pPr>
        <w:spacing w:before="600"/>
        <w:ind w:right="49"/>
        <w:rPr>
          <w:rFonts w:ascii="Arial Negrita" w:hAnsi="Arial Negrita"/>
          <w:b/>
          <w:i/>
          <w:iCs/>
          <w:smallCaps/>
          <w:lang w:val="es-MX"/>
        </w:rPr>
      </w:pPr>
      <w:r w:rsidRPr="008F2EB8">
        <w:rPr>
          <w:rFonts w:ascii="Arial Negrita" w:hAnsi="Arial Negrita"/>
          <w:b/>
          <w:i/>
          <w:iCs/>
          <w:smallCaps/>
          <w:lang w:val="es-MX"/>
        </w:rPr>
        <w:t>Nota al usuario</w:t>
      </w:r>
    </w:p>
    <w:p w14:paraId="356C5249" w14:textId="77777777" w:rsidR="007B75E8" w:rsidRPr="00F25EC7" w:rsidRDefault="007B75E8" w:rsidP="007B75E8">
      <w:pPr>
        <w:pStyle w:val="Default"/>
        <w:spacing w:before="240"/>
        <w:ind w:right="49"/>
        <w:jc w:val="both"/>
      </w:pPr>
      <w:r w:rsidRPr="0086109D">
        <w:rPr>
          <w:color w:val="auto"/>
        </w:rPr>
        <w:t xml:space="preserve">La tasa de no respuesta </w:t>
      </w:r>
      <w:r w:rsidRPr="0086109D">
        <w:t xml:space="preserve">en la captación de las encuestas económicas que se consideraron para la integración del </w:t>
      </w:r>
      <w:r w:rsidRPr="0086109D">
        <w:rPr>
          <w:color w:val="auto"/>
        </w:rPr>
        <w:t>IGAE,</w:t>
      </w:r>
      <w:r w:rsidRPr="0086109D">
        <w:rPr>
          <w:rStyle w:val="Refdenotaalpie"/>
        </w:rPr>
        <w:footnoteReference w:id="3"/>
      </w:r>
      <w:r w:rsidRPr="0086109D">
        <w:rPr>
          <w:color w:val="auto"/>
        </w:rPr>
        <w:t xml:space="preserve"> </w:t>
      </w:r>
      <w:r w:rsidRPr="0086109D">
        <w:t xml:space="preserve">en octubre de 2022, registró porcentajes apropiados de acuerdo con el diseño estadístico de las muestras. Asimismo, la captación de la Estadística de la Industria </w:t>
      </w:r>
      <w:proofErr w:type="spellStart"/>
      <w:r w:rsidRPr="0086109D">
        <w:t>Minerometalúrgica</w:t>
      </w:r>
      <w:proofErr w:type="spellEnd"/>
      <w:r w:rsidRPr="0086109D">
        <w:t xml:space="preserve"> (EIMM), de los registros administrativos y los datos primarios que divulga el Instituto Nacional de Estadística y Geografía (INEGI) permitió la generación de estadísticas con niveles altos de cobertura y precisión estadística. Para las actividades agropecuarias, petroleras, de energía, gas y agua, de servicios financieros y del gobierno se incluyeron los registros administrativos provenientes de las empresas y Unidades del Estado que se recibieron oportunamente vía correo electrónico y por internet.</w:t>
      </w:r>
    </w:p>
    <w:p w14:paraId="179D9D21" w14:textId="77777777" w:rsidR="007B75E8" w:rsidRPr="005C75C9" w:rsidRDefault="007B75E8" w:rsidP="00EF278E">
      <w:pPr>
        <w:spacing w:before="720"/>
        <w:jc w:val="center"/>
        <w:rPr>
          <w:sz w:val="22"/>
          <w:szCs w:val="22"/>
        </w:rPr>
      </w:pPr>
      <w:r w:rsidRPr="005C75C9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>escribir</w:t>
      </w:r>
      <w:r w:rsidRPr="005C75C9">
        <w:rPr>
          <w:sz w:val="22"/>
          <w:szCs w:val="22"/>
        </w:rPr>
        <w:t xml:space="preserve"> a: </w:t>
      </w:r>
      <w:hyperlink r:id="rId9" w:history="1">
        <w:r w:rsidRPr="005C75C9">
          <w:rPr>
            <w:rStyle w:val="Hipervnculo"/>
            <w:sz w:val="22"/>
            <w:szCs w:val="22"/>
          </w:rPr>
          <w:t>comunicacionsocial@inegi.org.mx</w:t>
        </w:r>
      </w:hyperlink>
    </w:p>
    <w:p w14:paraId="14A1AFF7" w14:textId="77777777" w:rsidR="007B75E8" w:rsidRPr="005C75C9" w:rsidRDefault="007B75E8" w:rsidP="007B75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C75C9">
        <w:rPr>
          <w:rFonts w:ascii="Arial" w:hAnsi="Arial" w:cs="Arial"/>
          <w:sz w:val="22"/>
          <w:szCs w:val="22"/>
        </w:rPr>
        <w:t>exts</w:t>
      </w:r>
      <w:proofErr w:type="spellEnd"/>
      <w:r w:rsidRPr="005C75C9">
        <w:rPr>
          <w:rFonts w:ascii="Arial" w:hAnsi="Arial" w:cs="Arial"/>
          <w:sz w:val="22"/>
          <w:szCs w:val="22"/>
        </w:rPr>
        <w:t>. 1134, 1260 y 1241.</w:t>
      </w:r>
    </w:p>
    <w:p w14:paraId="19E85A52" w14:textId="77777777" w:rsidR="007B75E8" w:rsidRPr="00CA1E0B" w:rsidRDefault="007B75E8" w:rsidP="007B75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2"/>
          <w:szCs w:val="12"/>
        </w:rPr>
      </w:pPr>
    </w:p>
    <w:p w14:paraId="01DDA920" w14:textId="77777777" w:rsidR="007B75E8" w:rsidRPr="005C75C9" w:rsidRDefault="007B75E8" w:rsidP="007B75E8">
      <w:pPr>
        <w:pStyle w:val="NormalWeb"/>
        <w:spacing w:before="12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2FADDFFB" w14:textId="77777777" w:rsidR="007B75E8" w:rsidRPr="008F2EB8" w:rsidRDefault="007B75E8" w:rsidP="007B75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8"/>
          <w:szCs w:val="8"/>
        </w:rPr>
      </w:pPr>
    </w:p>
    <w:p w14:paraId="3C76723C" w14:textId="77777777" w:rsidR="007B75E8" w:rsidRPr="008F0992" w:rsidRDefault="007B75E8" w:rsidP="007B75E8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2FA7969E" wp14:editId="4B49FC3F">
            <wp:extent cx="274320" cy="365760"/>
            <wp:effectExtent l="0" t="0" r="0" b="0"/>
            <wp:docPr id="4" name="Imagen 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05ED659" wp14:editId="01520FE5">
            <wp:extent cx="365760" cy="365760"/>
            <wp:effectExtent l="0" t="0" r="0" b="0"/>
            <wp:docPr id="13" name="Imagen 13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4386589" wp14:editId="429C0C17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788B30E" wp14:editId="524A2515">
            <wp:extent cx="365760" cy="365760"/>
            <wp:effectExtent l="0" t="0" r="0" b="0"/>
            <wp:docPr id="9" name="Imagen 9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17D805B" wp14:editId="46B1E1D9">
            <wp:extent cx="2286000" cy="274320"/>
            <wp:effectExtent l="0" t="0" r="0" b="0"/>
            <wp:docPr id="33" name="Imagen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2E4E" w14:textId="77777777" w:rsidR="007B75E8" w:rsidRDefault="007B75E8" w:rsidP="007B75E8">
      <w:pPr>
        <w:ind w:left="-567"/>
        <w:jc w:val="center"/>
        <w:rPr>
          <w:noProof/>
          <w:lang w:eastAsia="es-MX"/>
        </w:rPr>
        <w:sectPr w:rsidR="007B75E8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26423D41" w14:textId="77777777" w:rsidR="007B75E8" w:rsidRPr="002A470D" w:rsidRDefault="007B75E8" w:rsidP="007B75E8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5634B510" w14:textId="77777777" w:rsidR="007B75E8" w:rsidRPr="002A470D" w:rsidRDefault="007B75E8" w:rsidP="007B75E8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7E636C25" w14:textId="6385C8D8" w:rsidR="00716EAA" w:rsidRDefault="00716EAA">
      <w:pPr>
        <w:jc w:val="left"/>
        <w:rPr>
          <w:b/>
          <w:bCs/>
          <w:i/>
          <w:iCs/>
        </w:rPr>
      </w:pPr>
    </w:p>
    <w:p w14:paraId="1E76F178" w14:textId="541A4AC1" w:rsidR="00AD5091" w:rsidRDefault="00AD5091">
      <w:pPr>
        <w:jc w:val="left"/>
        <w:rPr>
          <w:b/>
          <w:bCs/>
          <w:i/>
          <w:iCs/>
        </w:rPr>
      </w:pPr>
    </w:p>
    <w:p w14:paraId="0FB2B6DE" w14:textId="77777777" w:rsidR="00AD5091" w:rsidRDefault="00AD5091">
      <w:pPr>
        <w:jc w:val="left"/>
        <w:rPr>
          <w:b/>
          <w:bCs/>
          <w:i/>
          <w:iCs/>
        </w:rPr>
      </w:pPr>
    </w:p>
    <w:p w14:paraId="1E0E1C1E" w14:textId="62928700" w:rsidR="00E0502F" w:rsidRPr="00F84757" w:rsidRDefault="00E0502F" w:rsidP="00F17F15">
      <w:pPr>
        <w:jc w:val="left"/>
        <w:rPr>
          <w:b/>
          <w:iCs/>
          <w:smallCaps/>
        </w:rPr>
      </w:pPr>
      <w:r w:rsidRPr="00F84757">
        <w:rPr>
          <w:b/>
          <w:iCs/>
          <w:smallCaps/>
        </w:rPr>
        <w:t>Principales resultados</w:t>
      </w:r>
    </w:p>
    <w:p w14:paraId="1E596558" w14:textId="77777777" w:rsidR="00E0502F" w:rsidRPr="00FD7571" w:rsidRDefault="00E0502F" w:rsidP="00CE0DBE">
      <w:pPr>
        <w:pStyle w:val="parrafo1"/>
        <w:spacing w:before="24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>Cifras desestacionalizadas</w:t>
      </w:r>
    </w:p>
    <w:p w14:paraId="461029C7" w14:textId="38D689B9" w:rsidR="00635009" w:rsidRPr="00F25EC7" w:rsidRDefault="003F6F9A" w:rsidP="00CE0DBE">
      <w:pPr>
        <w:spacing w:before="240"/>
        <w:rPr>
          <w:lang w:val="es-MX"/>
        </w:rPr>
      </w:pPr>
      <w:r w:rsidRPr="00F25EC7">
        <w:rPr>
          <w:lang w:val="es-MX"/>
        </w:rPr>
        <w:t xml:space="preserve">En </w:t>
      </w:r>
      <w:r w:rsidR="00B5116E">
        <w:rPr>
          <w:lang w:val="es-MX"/>
        </w:rPr>
        <w:t xml:space="preserve">octubre </w:t>
      </w:r>
      <w:r w:rsidRPr="00F25EC7">
        <w:rPr>
          <w:lang w:val="es-MX"/>
        </w:rPr>
        <w:t>de 202</w:t>
      </w:r>
      <w:r w:rsidR="00E96B06" w:rsidRPr="00F25EC7">
        <w:rPr>
          <w:lang w:val="es-MX"/>
        </w:rPr>
        <w:t>2</w:t>
      </w:r>
      <w:r w:rsidRPr="00F25EC7">
        <w:rPr>
          <w:lang w:val="es-MX"/>
        </w:rPr>
        <w:t xml:space="preserve">, </w:t>
      </w:r>
      <w:r w:rsidR="00635009" w:rsidRPr="00F25EC7">
        <w:rPr>
          <w:lang w:val="es-MX"/>
        </w:rPr>
        <w:t xml:space="preserve">el Indicador Global de la Actividad Económica (IGAE) </w:t>
      </w:r>
      <w:r w:rsidR="004F259B">
        <w:rPr>
          <w:lang w:val="es-MX"/>
        </w:rPr>
        <w:t>no presentó</w:t>
      </w:r>
      <w:r w:rsidR="00684355">
        <w:rPr>
          <w:lang w:val="es-MX"/>
        </w:rPr>
        <w:t xml:space="preserve"> cambio </w:t>
      </w:r>
      <w:r w:rsidR="00635009" w:rsidRPr="00F25EC7">
        <w:rPr>
          <w:lang w:val="es-MX"/>
        </w:rPr>
        <w:t>en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términos reales con re</w:t>
      </w:r>
      <w:r w:rsidR="008320FB" w:rsidRPr="00F25EC7">
        <w:rPr>
          <w:lang w:val="es-MX"/>
        </w:rPr>
        <w:t>specto a</w:t>
      </w:r>
      <w:r w:rsidR="00183C4D" w:rsidRPr="00F25EC7">
        <w:rPr>
          <w:lang w:val="es-MX"/>
        </w:rPr>
        <w:t xml:space="preserve"> </w:t>
      </w:r>
      <w:r w:rsidR="00540BE1">
        <w:rPr>
          <w:lang w:val="es-MX"/>
        </w:rPr>
        <w:t xml:space="preserve">septiembre </w:t>
      </w:r>
      <w:r w:rsidR="008320FB" w:rsidRPr="00F25EC7">
        <w:rPr>
          <w:lang w:val="es-MX"/>
        </w:rPr>
        <w:t>pasado</w:t>
      </w:r>
      <w:r w:rsidR="00635009" w:rsidRPr="00F25EC7">
        <w:rPr>
          <w:lang w:val="es-MX"/>
        </w:rPr>
        <w:t>.</w:t>
      </w:r>
    </w:p>
    <w:p w14:paraId="5530B54A" w14:textId="79361116" w:rsidR="00505095" w:rsidRPr="00F25EC7" w:rsidRDefault="00505095" w:rsidP="000F4ED4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1</w:t>
      </w:r>
    </w:p>
    <w:p w14:paraId="596B3BDD" w14:textId="533B5A8A" w:rsidR="00635009" w:rsidRPr="00F25EC7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34CD6BD9" w14:textId="566A5238" w:rsidR="00635009" w:rsidRPr="00F25EC7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40C2ACA4" w:rsidR="00635009" w:rsidRPr="00F25EC7" w:rsidRDefault="00BC5FA9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0765E4DA" wp14:editId="0EB771C8">
            <wp:extent cx="4680000" cy="2556000"/>
            <wp:effectExtent l="0" t="0" r="25400" b="349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2942D7" w14:textId="6D05DC3A" w:rsidR="00635009" w:rsidRPr="00F25EC7" w:rsidRDefault="00635009" w:rsidP="00635009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p w14:paraId="78DEF482" w14:textId="3F3DA08E" w:rsidR="000B7955" w:rsidRPr="00F25EC7" w:rsidRDefault="004858D1" w:rsidP="000F4ED4">
      <w:pPr>
        <w:spacing w:before="360"/>
        <w:rPr>
          <w:lang w:val="es-MX"/>
        </w:rPr>
      </w:pPr>
      <w:r w:rsidRPr="00F25EC7">
        <w:rPr>
          <w:lang w:val="es-MX"/>
        </w:rPr>
        <w:t>E</w:t>
      </w:r>
      <w:r w:rsidR="00511C33" w:rsidRPr="00F25EC7">
        <w:rPr>
          <w:lang w:val="es-MX"/>
        </w:rPr>
        <w:t xml:space="preserve">n el </w:t>
      </w:r>
      <w:r w:rsidR="00DA3AD9">
        <w:rPr>
          <w:lang w:val="es-MX"/>
        </w:rPr>
        <w:t xml:space="preserve">décimo </w:t>
      </w:r>
      <w:r w:rsidR="00511C33" w:rsidRPr="00F25EC7">
        <w:rPr>
          <w:lang w:val="es-MX"/>
        </w:rPr>
        <w:t>mes de 202</w:t>
      </w:r>
      <w:r w:rsidR="00026641" w:rsidRPr="00F25EC7">
        <w:rPr>
          <w:lang w:val="es-MX"/>
        </w:rPr>
        <w:t>2</w:t>
      </w:r>
      <w:r w:rsidR="00511C33" w:rsidRPr="00F25EC7">
        <w:rPr>
          <w:lang w:val="es-MX"/>
        </w:rPr>
        <w:t>, l</w:t>
      </w:r>
      <w:r w:rsidR="00BB7C68" w:rsidRPr="00F25EC7">
        <w:rPr>
          <w:lang w:val="es-MX"/>
        </w:rPr>
        <w:t xml:space="preserve">a </w:t>
      </w:r>
      <w:r w:rsidR="00F104AA" w:rsidRPr="00F25EC7">
        <w:rPr>
          <w:lang w:val="es-MX"/>
        </w:rPr>
        <w:t xml:space="preserve">variación </w:t>
      </w:r>
      <w:r w:rsidR="00BB7C68" w:rsidRPr="00F25EC7">
        <w:rPr>
          <w:lang w:val="es-MX"/>
        </w:rPr>
        <w:t xml:space="preserve">mensual de cada </w:t>
      </w:r>
      <w:r w:rsidR="00D42D32" w:rsidRPr="00F25EC7">
        <w:rPr>
          <w:lang w:val="es-MX"/>
        </w:rPr>
        <w:t>componente</w:t>
      </w:r>
      <w:r w:rsidR="00BF23C8" w:rsidRPr="00F25EC7">
        <w:rPr>
          <w:lang w:val="es-MX"/>
        </w:rPr>
        <w:t xml:space="preserve"> </w:t>
      </w:r>
      <w:r w:rsidR="00F104AA" w:rsidRPr="00F25EC7">
        <w:rPr>
          <w:lang w:val="es-MX"/>
        </w:rPr>
        <w:t xml:space="preserve">fue la </w:t>
      </w:r>
      <w:r w:rsidR="00BF23C8" w:rsidRPr="00F25EC7">
        <w:rPr>
          <w:lang w:val="es-MX"/>
        </w:rPr>
        <w:t>siguiente:</w:t>
      </w:r>
      <w:r w:rsidR="00D42D32" w:rsidRPr="00F25EC7">
        <w:rPr>
          <w:lang w:val="es-MX"/>
        </w:rPr>
        <w:t xml:space="preserve"> </w:t>
      </w:r>
      <w:r w:rsidR="00FC337A" w:rsidRPr="00F25EC7">
        <w:t xml:space="preserve">las actividades </w:t>
      </w:r>
      <w:r w:rsidR="00D7290C">
        <w:t xml:space="preserve">secundarias </w:t>
      </w:r>
      <w:r w:rsidR="00620493">
        <w:t xml:space="preserve">aumentaron </w:t>
      </w:r>
      <w:r w:rsidR="00D7290C">
        <w:t>0.4</w:t>
      </w:r>
      <w:r w:rsidR="000F6277">
        <w:t xml:space="preserve"> %</w:t>
      </w:r>
      <w:r w:rsidR="00CE0DBE">
        <w:t>;</w:t>
      </w:r>
      <w:r w:rsidR="000F6277">
        <w:t xml:space="preserve"> las</w:t>
      </w:r>
      <w:r w:rsidR="004F6229">
        <w:t xml:space="preserve"> primarias </w:t>
      </w:r>
      <w:r w:rsidR="00D7290C">
        <w:t>disminuyeron</w:t>
      </w:r>
      <w:r w:rsidR="003258B4">
        <w:t>,</w:t>
      </w:r>
      <w:r w:rsidR="00D7290C">
        <w:t xml:space="preserve"> </w:t>
      </w:r>
      <w:r w:rsidR="004F6229">
        <w:t>2.6</w:t>
      </w:r>
      <w:r w:rsidR="00FC337A" w:rsidRPr="00F25EC7">
        <w:t xml:space="preserve"> %</w:t>
      </w:r>
      <w:r w:rsidR="007D69AA" w:rsidRPr="00F25EC7">
        <w:t xml:space="preserve"> y</w:t>
      </w:r>
      <w:r w:rsidR="00FC337A" w:rsidRPr="00F25EC7">
        <w:t xml:space="preserve"> las</w:t>
      </w:r>
      <w:r w:rsidR="004F6229" w:rsidRPr="004F6229">
        <w:t xml:space="preserve"> </w:t>
      </w:r>
      <w:r w:rsidR="004F6229">
        <w:t>terciarias</w:t>
      </w:r>
      <w:r w:rsidR="00570802">
        <w:t>,</w:t>
      </w:r>
      <w:r w:rsidR="000E3C41" w:rsidRPr="00F25EC7">
        <w:t xml:space="preserve"> </w:t>
      </w:r>
      <w:r w:rsidR="004F6229">
        <w:t>0.1</w:t>
      </w:r>
      <w:r w:rsidR="000E3C41" w:rsidRPr="00F25EC7">
        <w:t xml:space="preserve"> por</w:t>
      </w:r>
      <w:r w:rsidR="004F6229">
        <w:t xml:space="preserve"> </w:t>
      </w:r>
      <w:r w:rsidR="000E3C41" w:rsidRPr="00F25EC7">
        <w:t>ciento</w:t>
      </w:r>
      <w:r w:rsidR="00011DC1" w:rsidRPr="00F25EC7">
        <w:rPr>
          <w:lang w:val="es-MX"/>
        </w:rPr>
        <w:t>.</w:t>
      </w:r>
    </w:p>
    <w:p w14:paraId="7DF77122" w14:textId="567A5019" w:rsidR="007E2646" w:rsidRPr="00F25EC7" w:rsidRDefault="007E2646">
      <w:pPr>
        <w:jc w:val="left"/>
        <w:rPr>
          <w:color w:val="000000"/>
          <w:sz w:val="20"/>
          <w:lang w:val="es-MX"/>
        </w:rPr>
      </w:pPr>
      <w:r w:rsidRPr="00F25EC7">
        <w:rPr>
          <w:color w:val="000000"/>
          <w:sz w:val="20"/>
          <w:lang w:val="es-MX"/>
        </w:rPr>
        <w:br w:type="page"/>
      </w:r>
    </w:p>
    <w:p w14:paraId="4CEA515E" w14:textId="28A09B62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2</w:t>
      </w:r>
    </w:p>
    <w:p w14:paraId="524A5759" w14:textId="7A395032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E63104" w:rsidRPr="00F25EC7">
        <w:rPr>
          <w:b/>
          <w:smallCaps/>
          <w:color w:val="auto"/>
          <w:sz w:val="22"/>
          <w:szCs w:val="22"/>
        </w:rPr>
        <w:t>p</w:t>
      </w:r>
      <w:r w:rsidRPr="00F25EC7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F25EC7" w:rsidRDefault="00635009" w:rsidP="00D020E3">
      <w:pPr>
        <w:pStyle w:val="p0"/>
        <w:keepLines w:val="0"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16A08F53" w:rsidR="00635009" w:rsidRPr="00F25EC7" w:rsidRDefault="00CB44C5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28A72637" wp14:editId="1BCB0213">
            <wp:extent cx="4680000" cy="2556000"/>
            <wp:effectExtent l="0" t="0" r="25400" b="349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93544F" w14:textId="5E5AF3A0" w:rsidR="00635009" w:rsidRPr="00F25EC7" w:rsidRDefault="00635009" w:rsidP="00D020E3">
      <w:pPr>
        <w:pStyle w:val="p0"/>
        <w:keepLines w:val="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236E5F7E" w14:textId="1BCE051E" w:rsidR="00505095" w:rsidRPr="00F25EC7" w:rsidRDefault="00505095" w:rsidP="00D020E3">
      <w:pPr>
        <w:pStyle w:val="bullet"/>
        <w:keepLines w:val="0"/>
        <w:spacing w:before="6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3</w:t>
      </w:r>
    </w:p>
    <w:p w14:paraId="09A079F8" w14:textId="33825813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s</w:t>
      </w:r>
      <w:r w:rsidRPr="00F25EC7">
        <w:rPr>
          <w:b/>
          <w:smallCaps/>
          <w:color w:val="auto"/>
          <w:sz w:val="22"/>
          <w:szCs w:val="22"/>
        </w:rPr>
        <w:t>ecundarias</w:t>
      </w:r>
    </w:p>
    <w:p w14:paraId="305C93FE" w14:textId="1554564F" w:rsidR="00635009" w:rsidRPr="00F25EC7" w:rsidRDefault="00635009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F25EC7">
        <w:rPr>
          <w:rFonts w:ascii="Arial" w:hAnsi="Arial"/>
          <w:noProof/>
          <w:lang w:val="es-MX" w:eastAsia="es-MX"/>
        </w:rPr>
        <w:t xml:space="preserve"> </w:t>
      </w:r>
      <w:r w:rsidR="00433F42">
        <w:rPr>
          <w:noProof/>
        </w:rPr>
        <w:drawing>
          <wp:inline distT="0" distB="0" distL="0" distR="0" wp14:anchorId="5F7FC5ED" wp14:editId="272A763E">
            <wp:extent cx="4680000" cy="2556000"/>
            <wp:effectExtent l="0" t="0" r="25400" b="3492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AA63756" w14:textId="321EB037" w:rsidR="00635009" w:rsidRPr="00F25EC7" w:rsidRDefault="00635009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43515B41" w14:textId="77777777" w:rsidR="00635009" w:rsidRPr="004F6229" w:rsidRDefault="00635009" w:rsidP="00D020E3">
      <w:pPr>
        <w:jc w:val="left"/>
        <w:rPr>
          <w:bCs/>
          <w:smallCaps/>
          <w:snapToGrid w:val="0"/>
          <w:sz w:val="22"/>
          <w:szCs w:val="22"/>
        </w:rPr>
      </w:pPr>
      <w:r w:rsidRPr="004F6229">
        <w:rPr>
          <w:bCs/>
          <w:smallCaps/>
        </w:rPr>
        <w:br w:type="page"/>
      </w:r>
    </w:p>
    <w:p w14:paraId="1491DCED" w14:textId="5E1ED1FA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4</w:t>
      </w:r>
    </w:p>
    <w:p w14:paraId="1EBDCB71" w14:textId="1A6A0DD2" w:rsidR="00635009" w:rsidRPr="00F25EC7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t</w:t>
      </w:r>
      <w:r w:rsidRPr="00F25EC7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F25EC7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 w:rsidRPr="00F25EC7">
        <w:rPr>
          <w:color w:val="000000"/>
          <w:sz w:val="18"/>
          <w:lang w:val="es-MX"/>
        </w:rPr>
        <w:t>(Índice 2013=</w:t>
      </w:r>
      <w:r w:rsidRPr="00F25EC7">
        <w:rPr>
          <w:color w:val="000000"/>
          <w:sz w:val="18"/>
          <w:szCs w:val="18"/>
          <w:lang w:val="es-MX"/>
        </w:rPr>
        <w:t>100)</w:t>
      </w:r>
    </w:p>
    <w:p w14:paraId="430C6A50" w14:textId="7EC88FD5" w:rsidR="00635009" w:rsidRPr="00F25EC7" w:rsidRDefault="001C545E" w:rsidP="00635009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6F42D0A4" wp14:editId="63F63248">
            <wp:extent cx="4680000" cy="2412000"/>
            <wp:effectExtent l="0" t="0" r="25400" b="2667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9B4912" w14:textId="77777777" w:rsidR="00AE1D38" w:rsidRPr="00F25EC7" w:rsidRDefault="00AE1D38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0767CE30" w14:textId="3C491DD3" w:rsidR="00635009" w:rsidRPr="00FD7571" w:rsidRDefault="00635009" w:rsidP="008C2481">
      <w:pPr>
        <w:pStyle w:val="parrafo1"/>
        <w:spacing w:before="20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 xml:space="preserve">Cifras </w:t>
      </w:r>
      <w:r w:rsidR="00AB5C65" w:rsidRPr="00FD7571">
        <w:rPr>
          <w:rFonts w:cs="Arial"/>
          <w:b/>
          <w:iCs/>
        </w:rPr>
        <w:t>o</w:t>
      </w:r>
      <w:r w:rsidRPr="00FD7571">
        <w:rPr>
          <w:rFonts w:cs="Arial"/>
          <w:b/>
          <w:iCs/>
        </w:rPr>
        <w:t>riginales</w:t>
      </w:r>
    </w:p>
    <w:p w14:paraId="345DCCD2" w14:textId="02BBF82A" w:rsidR="00635009" w:rsidRPr="00F25EC7" w:rsidRDefault="00635009" w:rsidP="008C2481">
      <w:pPr>
        <w:tabs>
          <w:tab w:val="num" w:pos="1843"/>
          <w:tab w:val="left" w:pos="7939"/>
        </w:tabs>
        <w:spacing w:before="200" w:after="120"/>
        <w:ind w:right="51"/>
        <w:rPr>
          <w:lang w:val="es-MX"/>
        </w:rPr>
      </w:pPr>
      <w:r w:rsidRPr="00F25EC7">
        <w:rPr>
          <w:lang w:val="es-MX"/>
        </w:rPr>
        <w:t xml:space="preserve">En la siguiente gráfica se muestra la variación </w:t>
      </w:r>
      <w:r w:rsidR="00677006" w:rsidRPr="00F25EC7">
        <w:rPr>
          <w:lang w:val="es-MX"/>
        </w:rPr>
        <w:t xml:space="preserve">anual </w:t>
      </w:r>
      <w:r w:rsidRPr="00F25EC7"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F25EC7" w:rsidRDefault="00505095" w:rsidP="00D020E3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5</w:t>
      </w:r>
    </w:p>
    <w:p w14:paraId="1D16520D" w14:textId="20B7FD29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7C567358" w14:textId="0636ABB4" w:rsidR="00D00DE1" w:rsidRPr="00F25EC7" w:rsidRDefault="00D122C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y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630F0BBD" w:rsidR="00D00DE1" w:rsidRPr="00F25EC7" w:rsidRDefault="006E19F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  <w:szCs w:val="22"/>
        </w:rPr>
        <w:t>octu</w:t>
      </w:r>
      <w:r w:rsidR="000862BB">
        <w:rPr>
          <w:rFonts w:ascii="Arial" w:hAnsi="Arial" w:cs="Arial"/>
          <w:b/>
          <w:smallCaps/>
          <w:color w:val="auto"/>
          <w:sz w:val="22"/>
          <w:szCs w:val="22"/>
        </w:rPr>
        <w:t>bre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  <w:vertAlign w:val="superscript"/>
        </w:rPr>
        <w:t>p</w:t>
      </w:r>
      <w:r w:rsidR="00D00DE1" w:rsidRPr="00F25EC7">
        <w:rPr>
          <w:rFonts w:ascii="Arial" w:hAnsi="Arial" w:cs="Arial"/>
          <w:color w:val="000000"/>
          <w:sz w:val="22"/>
          <w:szCs w:val="22"/>
          <w:vertAlign w:val="superscript"/>
        </w:rPr>
        <w:t>/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de 202</w:t>
      </w:r>
      <w:r w:rsidR="00E96B06" w:rsidRPr="00F25EC7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1322AB54" w14:textId="031DBED3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F25EC7">
        <w:rPr>
          <w:rFonts w:ascii="Arial" w:hAnsi="Arial" w:cs="Arial"/>
          <w:color w:val="auto"/>
          <w:sz w:val="18"/>
        </w:rPr>
        <w:t xml:space="preserve">(Variación </w:t>
      </w:r>
      <w:r w:rsidR="00866884" w:rsidRPr="00F25EC7">
        <w:rPr>
          <w:rFonts w:ascii="Arial" w:hAnsi="Arial" w:cs="Arial"/>
          <w:color w:val="auto"/>
          <w:sz w:val="18"/>
        </w:rPr>
        <w:t>porcentual</w:t>
      </w:r>
      <w:r w:rsidRPr="00F25EC7">
        <w:rPr>
          <w:rFonts w:ascii="Arial" w:hAnsi="Arial" w:cs="Arial"/>
          <w:color w:val="auto"/>
          <w:sz w:val="18"/>
        </w:rPr>
        <w:t xml:space="preserve"> </w:t>
      </w:r>
      <w:r w:rsidR="00D122C0" w:rsidRPr="00F25EC7">
        <w:rPr>
          <w:rFonts w:ascii="Arial" w:hAnsi="Arial" w:cs="Arial"/>
          <w:color w:val="auto"/>
          <w:sz w:val="18"/>
        </w:rPr>
        <w:t>anual en términos reales</w:t>
      </w:r>
      <w:r w:rsidRPr="00F25EC7">
        <w:rPr>
          <w:rFonts w:ascii="Arial" w:hAnsi="Arial" w:cs="Arial"/>
          <w:color w:val="auto"/>
          <w:sz w:val="18"/>
        </w:rPr>
        <w:t>)</w:t>
      </w:r>
    </w:p>
    <w:p w14:paraId="34136D1D" w14:textId="4D7FBC9A" w:rsidR="00D00DE1" w:rsidRPr="00F25EC7" w:rsidRDefault="008C2481" w:rsidP="00D020E3">
      <w:pPr>
        <w:pStyle w:val="p0"/>
        <w:keepLines w:val="0"/>
        <w:spacing w:before="0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38733AFC" wp14:editId="3A454FF6">
            <wp:extent cx="4680000" cy="2412000"/>
            <wp:effectExtent l="0" t="0" r="25400" b="266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84DC2D5" w14:textId="1FD842C3" w:rsidR="00D00DE1" w:rsidRPr="00F25EC7" w:rsidRDefault="00D00DE1" w:rsidP="00F42FC5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000000"/>
          <w:sz w:val="16"/>
          <w:szCs w:val="16"/>
          <w:lang w:val="es-MX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ab/>
        <w:t xml:space="preserve">El IGAE no incluye los subsectores de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provechamiento forestal, de pesca, caza y captura, ni la totalidad de las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roducto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nterno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B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>ruto (PIB)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. </w:t>
      </w:r>
    </w:p>
    <w:p w14:paraId="0A38424B" w14:textId="0C5C0179" w:rsidR="00D00DE1" w:rsidRPr="00F25EC7" w:rsidRDefault="00D00DE1" w:rsidP="00D7643D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auto"/>
          <w:sz w:val="16"/>
          <w:lang w:val="es-MX"/>
        </w:rPr>
      </w:pPr>
      <w:r w:rsidRPr="00F25EC7">
        <w:rPr>
          <w:rFonts w:ascii="Arial" w:hAnsi="Arial" w:cs="Arial"/>
          <w:color w:val="auto"/>
          <w:sz w:val="16"/>
          <w:lang w:val="es-MX"/>
        </w:rPr>
        <w:t>p/</w:t>
      </w:r>
      <w:r w:rsidR="00D7643D" w:rsidRPr="00F25EC7">
        <w:rPr>
          <w:rFonts w:ascii="Arial" w:hAnsi="Arial" w:cs="Arial"/>
          <w:color w:val="auto"/>
          <w:sz w:val="16"/>
          <w:lang w:val="es-MX"/>
        </w:rPr>
        <w:tab/>
      </w:r>
      <w:r w:rsidRPr="00F25EC7">
        <w:rPr>
          <w:rFonts w:ascii="Arial" w:hAnsi="Arial" w:cs="Arial"/>
          <w:color w:val="auto"/>
          <w:sz w:val="16"/>
          <w:lang w:val="es-MX"/>
        </w:rPr>
        <w:t xml:space="preserve">Cifras preliminares </w:t>
      </w:r>
    </w:p>
    <w:p w14:paraId="14F1293A" w14:textId="723B0249" w:rsidR="00635009" w:rsidRPr="00F25EC7" w:rsidRDefault="00D00DE1" w:rsidP="00F42FC5">
      <w:pPr>
        <w:pStyle w:val="p02"/>
        <w:keepLines w:val="0"/>
        <w:widowControl w:val="0"/>
        <w:spacing w:before="0"/>
        <w:ind w:left="1666" w:right="1077" w:hanging="425"/>
        <w:rPr>
          <w:rFonts w:ascii="Arial" w:hAnsi="Arial" w:cs="Arial"/>
          <w:b/>
          <w:smallCaps/>
          <w:color w:val="auto"/>
          <w:sz w:val="16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Fuente: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INEGI</w:t>
      </w:r>
    </w:p>
    <w:p w14:paraId="32A24E6E" w14:textId="14DE89CB" w:rsidR="00635009" w:rsidRPr="00FD7571" w:rsidRDefault="00635009" w:rsidP="00A1118A">
      <w:pPr>
        <w:spacing w:before="360"/>
        <w:rPr>
          <w:b/>
          <w:iCs/>
          <w:lang w:val="es-MX"/>
        </w:rPr>
      </w:pPr>
      <w:bookmarkStart w:id="2" w:name="_Hlk40107795"/>
      <w:r w:rsidRPr="00FD7571">
        <w:rPr>
          <w:b/>
          <w:iCs/>
          <w:lang w:val="es-MX"/>
        </w:rPr>
        <w:lastRenderedPageBreak/>
        <w:t>Nota al usuario</w:t>
      </w:r>
    </w:p>
    <w:p w14:paraId="3DF411D1" w14:textId="2951925E" w:rsidR="0039697E" w:rsidRPr="00F25EC7" w:rsidRDefault="00006C63" w:rsidP="00006C63">
      <w:pPr>
        <w:pStyle w:val="Default"/>
        <w:spacing w:before="240"/>
        <w:jc w:val="both"/>
      </w:pPr>
      <w:bookmarkStart w:id="3" w:name="_Hlk93568045"/>
      <w:bookmarkEnd w:id="2"/>
      <w:r w:rsidRPr="0086109D">
        <w:rPr>
          <w:color w:val="auto"/>
        </w:rPr>
        <w:t xml:space="preserve">La tasa de no respuesta </w:t>
      </w:r>
      <w:r w:rsidRPr="0086109D">
        <w:t xml:space="preserve">en la captación de las encuestas económicas que se consideraron para la integración del </w:t>
      </w:r>
      <w:r w:rsidRPr="0086109D">
        <w:rPr>
          <w:color w:val="auto"/>
        </w:rPr>
        <w:t>IGAE</w:t>
      </w:r>
      <w:r w:rsidR="000262F0" w:rsidRPr="0086109D">
        <w:rPr>
          <w:color w:val="auto"/>
        </w:rPr>
        <w:t>,</w:t>
      </w:r>
      <w:r w:rsidRPr="0086109D">
        <w:rPr>
          <w:rStyle w:val="Refdenotaalpie"/>
        </w:rPr>
        <w:footnoteReference w:id="4"/>
      </w:r>
      <w:r w:rsidRPr="0086109D">
        <w:rPr>
          <w:color w:val="auto"/>
        </w:rPr>
        <w:t xml:space="preserve"> </w:t>
      </w:r>
      <w:r w:rsidRPr="0086109D">
        <w:t xml:space="preserve">en </w:t>
      </w:r>
      <w:r w:rsidR="001C1468" w:rsidRPr="0086109D">
        <w:t>octu</w:t>
      </w:r>
      <w:r w:rsidRPr="0086109D">
        <w:t>bre de 2022, registró porcentajes apropiados de acuerdo con el diseño estadístico de las muestras. Asimismo, la captación de la Estadística de la Industria Minerometalúrgica (EIMM), de los registros administrativos y los datos primarios que divulga el Instituto</w:t>
      </w:r>
      <w:r w:rsidR="00B9016B" w:rsidRPr="0086109D">
        <w:t xml:space="preserve"> Nacional de Estadística y Geografía (INEGI)</w:t>
      </w:r>
      <w:r w:rsidRPr="0086109D">
        <w:t xml:space="preserve"> permitió la generación de estadísticas con niveles altos de cobertura y precisión estadística. Para las actividades agropecuarias, petroleras, de energía, gas y agua, de servicios financieros y del gobierno se incluyeron los registros administrativos provenientes de las empresas y Unidades del Estado que se recibieron oportunamente vía correo electrónico y por internet.</w:t>
      </w:r>
    </w:p>
    <w:bookmarkEnd w:id="3"/>
    <w:p w14:paraId="4DA55726" w14:textId="021884F1" w:rsidR="00635009" w:rsidRPr="00F25EC7" w:rsidRDefault="0039697E" w:rsidP="0037065E">
      <w:pPr>
        <w:spacing w:before="240"/>
      </w:pPr>
      <w:r w:rsidRPr="00F25EC7">
        <w:t>L</w:t>
      </w:r>
      <w:r w:rsidR="00D412F5" w:rsidRPr="00F25EC7">
        <w:t xml:space="preserve">as cifras desestacionalizadas y de tendencia-ciclo pueden estar sujetas a revisiones </w:t>
      </w:r>
      <w:r w:rsidR="00AA194A" w:rsidRPr="00F25EC7">
        <w:t>por e</w:t>
      </w:r>
      <w:r w:rsidR="00D412F5" w:rsidRPr="00F25EC7">
        <w:t xml:space="preserve">l impacto de la emergencia sanitaria de la COVID-19. La estrategia </w:t>
      </w:r>
      <w:r w:rsidR="00AA194A" w:rsidRPr="00F25EC7">
        <w:t xml:space="preserve">que </w:t>
      </w:r>
      <w:r w:rsidR="00D412F5" w:rsidRPr="00F25EC7">
        <w:t>s</w:t>
      </w:r>
      <w:r w:rsidR="00AA194A" w:rsidRPr="00F25EC7">
        <w:t>i</w:t>
      </w:r>
      <w:r w:rsidR="00D412F5" w:rsidRPr="00F25EC7">
        <w:t>gui</w:t>
      </w:r>
      <w:r w:rsidR="00AA194A" w:rsidRPr="00F25EC7">
        <w:t>ó</w:t>
      </w:r>
      <w:r w:rsidR="00D412F5" w:rsidRPr="00F25EC7">
        <w:t xml:space="preserve"> el INEGI </w:t>
      </w:r>
      <w:r w:rsidR="00AA194A" w:rsidRPr="00F25EC7">
        <w:t>fue</w:t>
      </w:r>
      <w:r w:rsidR="00D412F5" w:rsidRPr="00F25EC7">
        <w:t xml:space="preserve"> revisar </w:t>
      </w:r>
      <w:r w:rsidR="000F6FE7" w:rsidRPr="00F25EC7">
        <w:t xml:space="preserve">cada </w:t>
      </w:r>
      <w:r w:rsidR="00D412F5" w:rsidRPr="00F25EC7">
        <w:t xml:space="preserve">serie de tiempo y analizar la necesidad de incluir algún tratamiento especial, como el de </w:t>
      </w:r>
      <w:r w:rsidR="00D412F5" w:rsidRPr="00F25EC7">
        <w:rPr>
          <w:i/>
          <w:iCs/>
        </w:rPr>
        <w:t>Outliers</w:t>
      </w:r>
      <w:r w:rsidR="00D412F5" w:rsidRPr="00F25EC7">
        <w:t xml:space="preserve">, en los modelos de ajuste estacional para los meses de la contingencia. Lo anterior </w:t>
      </w:r>
      <w:r w:rsidR="00D367FF" w:rsidRPr="00F25EC7">
        <w:t xml:space="preserve">para </w:t>
      </w:r>
      <w:r w:rsidR="00D412F5" w:rsidRPr="00F25EC7">
        <w:t xml:space="preserve">que los grandes cambios en </w:t>
      </w:r>
      <w:r w:rsidR="00D367FF" w:rsidRPr="00F25EC7">
        <w:t>las cifras</w:t>
      </w:r>
      <w:r w:rsidR="00D412F5" w:rsidRPr="00F25EC7">
        <w:t xml:space="preserve"> originales no influy</w:t>
      </w:r>
      <w:r w:rsidR="000F6FE7" w:rsidRPr="00F25EC7">
        <w:t>er</w:t>
      </w:r>
      <w:r w:rsidR="00D412F5" w:rsidRPr="00F25EC7">
        <w:t>an de manera desproporcionada en los factores estacionales utilizados.</w:t>
      </w:r>
    </w:p>
    <w:p w14:paraId="553BFDD8" w14:textId="77777777" w:rsidR="0039697E" w:rsidRPr="00FD7571" w:rsidRDefault="00635009" w:rsidP="0021657F">
      <w:pPr>
        <w:tabs>
          <w:tab w:val="left" w:pos="5841"/>
        </w:tabs>
        <w:spacing w:before="320"/>
        <w:rPr>
          <w:b/>
          <w:iCs/>
          <w:lang w:val="es-MX"/>
        </w:rPr>
      </w:pPr>
      <w:bookmarkStart w:id="4" w:name="_Hlk93568301"/>
      <w:r w:rsidRPr="00FD7571">
        <w:rPr>
          <w:b/>
          <w:iCs/>
          <w:lang w:val="es-MX"/>
        </w:rPr>
        <w:t>Nota metodológica</w:t>
      </w:r>
    </w:p>
    <w:p w14:paraId="4255E654" w14:textId="46736D7C" w:rsidR="00635009" w:rsidRPr="00F25EC7" w:rsidRDefault="00635009" w:rsidP="0039697E">
      <w:pPr>
        <w:tabs>
          <w:tab w:val="left" w:pos="5841"/>
        </w:tabs>
        <w:spacing w:before="240"/>
        <w:rPr>
          <w:b/>
          <w:bCs/>
          <w:lang w:val="es-MX"/>
        </w:rPr>
      </w:pPr>
      <w:r w:rsidRPr="00F25EC7">
        <w:rPr>
          <w:lang w:val="es-MX"/>
        </w:rPr>
        <w:t>El IGAE permite conocer y dar seguimiento a la evolución del sector real de la economía en el corto plazo</w:t>
      </w:r>
      <w:r w:rsidR="003E429A" w:rsidRPr="00F25EC7">
        <w:rPr>
          <w:lang w:val="es-MX"/>
        </w:rPr>
        <w:t>.</w:t>
      </w:r>
      <w:r w:rsidRPr="00F25EC7">
        <w:rPr>
          <w:lang w:val="es-MX"/>
        </w:rPr>
        <w:t xml:space="preserve"> </w:t>
      </w:r>
      <w:r w:rsidR="003E429A" w:rsidRPr="00F25EC7">
        <w:rPr>
          <w:lang w:val="es-MX"/>
        </w:rPr>
        <w:t>Este</w:t>
      </w:r>
      <w:r w:rsidR="007F1270" w:rsidRPr="00F25EC7">
        <w:rPr>
          <w:lang w:val="es-MX"/>
        </w:rPr>
        <w:t xml:space="preserve"> proporciona </w:t>
      </w:r>
      <w:r w:rsidRPr="00F25EC7">
        <w:rPr>
          <w:lang w:val="es-MX"/>
        </w:rPr>
        <w:t>valiosa información para la toma de decisiones.</w:t>
      </w:r>
      <w:r w:rsidR="00F94EB1" w:rsidRPr="00F25EC7">
        <w:rPr>
          <w:lang w:val="es-MX"/>
        </w:rPr>
        <w:t xml:space="preserve"> </w:t>
      </w:r>
      <w:r w:rsidRPr="00F25EC7">
        <w:t>Su cobertura geográfica es nacional y alcanza una representatividad de 94.7</w:t>
      </w:r>
      <w:r w:rsidR="002265BF" w:rsidRPr="00F25EC7">
        <w:t xml:space="preserve"> </w:t>
      </w:r>
      <w:r w:rsidRPr="00F25EC7">
        <w:t>% del valor agregado bruto del año 2013, año base de los productos del Sistema de Cuentas Nacionales de México (SCNM).</w:t>
      </w:r>
    </w:p>
    <w:p w14:paraId="7471ECE5" w14:textId="10196B2F" w:rsidR="00635009" w:rsidRPr="00F25EC7" w:rsidRDefault="008F7E10" w:rsidP="00DD345C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  <w:lang w:val="es-MX"/>
        </w:rPr>
        <w:t>Los datos</w:t>
      </w:r>
      <w:r w:rsidR="00635009" w:rsidRPr="00F25EC7">
        <w:rPr>
          <w:color w:val="auto"/>
          <w:lang w:val="es-MX"/>
        </w:rPr>
        <w:t xml:space="preserve"> mensuales del IGAE están disponibles desde enero de 1993</w:t>
      </w:r>
      <w:r w:rsidR="00C54145" w:rsidRPr="00F25EC7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se expresan en índices de volumen físico con base fija en el año 2013, de tipo Laspeyres</w:t>
      </w:r>
      <w:r w:rsidR="007D6373" w:rsidRPr="00F25EC7">
        <w:rPr>
          <w:color w:val="auto"/>
          <w:lang w:val="es-MX"/>
        </w:rPr>
        <w:t xml:space="preserve"> y se</w:t>
      </w:r>
      <w:r w:rsidR="00A20CE5" w:rsidRPr="00F25EC7">
        <w:rPr>
          <w:color w:val="auto"/>
          <w:lang w:val="es-MX"/>
        </w:rPr>
        <w:t xml:space="preserve"> public</w:t>
      </w:r>
      <w:r w:rsidR="007D6373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>n</w:t>
      </w:r>
      <w:r w:rsidR="007D6373" w:rsidRPr="00F25EC7">
        <w:rPr>
          <w:color w:val="auto"/>
          <w:lang w:val="es-MX"/>
        </w:rPr>
        <w:t xml:space="preserve"> de</w:t>
      </w:r>
      <w:r w:rsidR="00A20CE5" w:rsidRPr="00F25EC7">
        <w:rPr>
          <w:color w:val="auto"/>
          <w:lang w:val="es-MX"/>
        </w:rPr>
        <w:t xml:space="preserve"> </w:t>
      </w:r>
      <w:r w:rsidR="00047E9D" w:rsidRPr="00F25EC7">
        <w:rPr>
          <w:color w:val="auto"/>
          <w:lang w:val="es-MX"/>
        </w:rPr>
        <w:t>forma</w:t>
      </w:r>
      <w:r w:rsidR="00A20CE5" w:rsidRPr="00F25EC7">
        <w:rPr>
          <w:color w:val="auto"/>
          <w:lang w:val="es-MX"/>
        </w:rPr>
        <w:t xml:space="preserve"> mensual, acumulad</w:t>
      </w:r>
      <w:r w:rsidR="00047E9D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 xml:space="preserve"> y </w:t>
      </w:r>
      <w:r w:rsidR="00047E9D" w:rsidRPr="00F25EC7">
        <w:rPr>
          <w:color w:val="auto"/>
          <w:lang w:val="es-MX"/>
        </w:rPr>
        <w:t xml:space="preserve">con </w:t>
      </w:r>
      <w:r w:rsidR="00A20CE5" w:rsidRPr="00F25EC7">
        <w:rPr>
          <w:color w:val="auto"/>
          <w:lang w:val="es-MX"/>
        </w:rPr>
        <w:t>sus respectivas variaciones anuales.</w:t>
      </w:r>
    </w:p>
    <w:p w14:paraId="1A5E9FDA" w14:textId="248FB4D3" w:rsidR="00673D8C" w:rsidRPr="00F25EC7" w:rsidRDefault="000866DA" w:rsidP="00673D8C">
      <w:pPr>
        <w:pStyle w:val="Textoindependiente"/>
        <w:ind w:right="51"/>
        <w:rPr>
          <w:color w:val="auto"/>
        </w:rPr>
      </w:pPr>
      <w:r w:rsidRPr="00F25EC7">
        <w:rPr>
          <w:color w:val="auto"/>
        </w:rPr>
        <w:t>Para la elaboración de l</w:t>
      </w:r>
      <w:r w:rsidR="00635009" w:rsidRPr="00F25EC7">
        <w:rPr>
          <w:color w:val="auto"/>
        </w:rPr>
        <w:t xml:space="preserve">as cifras </w:t>
      </w:r>
      <w:r w:rsidR="00635009" w:rsidRPr="00F25EC7">
        <w:rPr>
          <w:color w:val="auto"/>
          <w:lang w:val="es-MX"/>
        </w:rPr>
        <w:t xml:space="preserve">del IGAE </w:t>
      </w:r>
      <w:r w:rsidR="00635009" w:rsidRPr="00F25EC7">
        <w:rPr>
          <w:color w:val="auto"/>
        </w:rPr>
        <w:t>se utiliza el marco conceptual y metodológico empleado en el cálculo de las Cuentas de Bienes y Servicios del SCNM</w:t>
      </w:r>
      <w:r w:rsidR="00FC6354" w:rsidRPr="00F25EC7">
        <w:rPr>
          <w:color w:val="auto"/>
        </w:rPr>
        <w:t>,</w:t>
      </w:r>
      <w:r w:rsidR="00635009" w:rsidRPr="00F25EC7">
        <w:rPr>
          <w:color w:val="auto"/>
        </w:rPr>
        <w:t xml:space="preserve"> </w:t>
      </w:r>
      <w:r w:rsidR="00635009" w:rsidRPr="00F25EC7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 w:rsidRPr="00F25EC7">
        <w:rPr>
          <w:color w:val="auto"/>
          <w:lang w:val="es-MX"/>
        </w:rPr>
        <w:t>Además</w:t>
      </w:r>
      <w:r w:rsidR="00153834" w:rsidRPr="00F25EC7">
        <w:rPr>
          <w:color w:val="auto"/>
          <w:lang w:val="es-MX"/>
        </w:rPr>
        <w:t>,</w:t>
      </w:r>
      <w:r w:rsidR="00635009" w:rsidRPr="00F25EC7">
        <w:rPr>
          <w:color w:val="auto"/>
        </w:rPr>
        <w:t xml:space="preserve"> </w:t>
      </w:r>
      <w:r w:rsidR="00B012AC" w:rsidRPr="00F25EC7">
        <w:rPr>
          <w:color w:val="auto"/>
        </w:rPr>
        <w:t xml:space="preserve">se </w:t>
      </w:r>
      <w:r w:rsidR="0020030E" w:rsidRPr="00F25EC7">
        <w:rPr>
          <w:color w:val="auto"/>
        </w:rPr>
        <w:t>conside</w:t>
      </w:r>
      <w:r w:rsidR="00635009" w:rsidRPr="00F25EC7">
        <w:rPr>
          <w:color w:val="auto"/>
        </w:rPr>
        <w:t>ra</w:t>
      </w:r>
      <w:r w:rsidR="00A20CE5" w:rsidRPr="00F25EC7">
        <w:rPr>
          <w:color w:val="auto"/>
        </w:rPr>
        <w:t>n</w:t>
      </w:r>
      <w:r w:rsidR="00635009" w:rsidRPr="00F25EC7">
        <w:rPr>
          <w:color w:val="auto"/>
        </w:rPr>
        <w:t xml:space="preserve"> los lineamientos internacionales sobre contabilidad nacional establecido</w:t>
      </w:r>
      <w:r w:rsidR="00A20CE5" w:rsidRPr="00F25EC7">
        <w:rPr>
          <w:color w:val="auto"/>
        </w:rPr>
        <w:t>s</w:t>
      </w:r>
      <w:r w:rsidR="00635009" w:rsidRPr="00F25EC7">
        <w:rPr>
          <w:color w:val="auto"/>
        </w:rPr>
        <w:t xml:space="preserve"> por Naciones Unidas (NU), la Organización para la Cooperación y Desarrollo Económicos (OCDE), el Banco Mundial (BM), el Fondo Monetario Internacional </w:t>
      </w:r>
      <w:r w:rsidR="000C6FCF" w:rsidRPr="00F25EC7">
        <w:rPr>
          <w:color w:val="auto"/>
        </w:rPr>
        <w:t xml:space="preserve">(FMI) </w:t>
      </w:r>
      <w:r w:rsidR="00635009" w:rsidRPr="00F25EC7">
        <w:rPr>
          <w:color w:val="auto"/>
        </w:rPr>
        <w:t>y la Comisión Europea</w:t>
      </w:r>
      <w:r w:rsidR="00A20CE5" w:rsidRPr="00F25EC7">
        <w:rPr>
          <w:color w:val="auto"/>
        </w:rPr>
        <w:t>.</w:t>
      </w:r>
      <w:r w:rsidR="00635009" w:rsidRPr="00F25EC7">
        <w:rPr>
          <w:color w:val="auto"/>
        </w:rPr>
        <w:t xml:space="preserve"> </w:t>
      </w:r>
      <w:r w:rsidR="00A20CE5" w:rsidRPr="00F25EC7">
        <w:rPr>
          <w:color w:val="auto"/>
        </w:rPr>
        <w:t>D</w:t>
      </w:r>
      <w:r w:rsidR="00635009" w:rsidRPr="00F25EC7">
        <w:rPr>
          <w:color w:val="auto"/>
        </w:rPr>
        <w:t>ichas recomendaciones se difund</w:t>
      </w:r>
      <w:r w:rsidR="00D832A6" w:rsidRPr="00F25EC7">
        <w:rPr>
          <w:color w:val="auto"/>
        </w:rPr>
        <w:t>en</w:t>
      </w:r>
      <w:r w:rsidR="00635009" w:rsidRPr="00F25EC7">
        <w:rPr>
          <w:color w:val="auto"/>
        </w:rPr>
        <w:t xml:space="preserve"> en el Sistema de Cuentas Nacionales 2008 (SCN</w:t>
      </w:r>
      <w:r w:rsidR="00F42FC5" w:rsidRPr="00F25EC7">
        <w:rPr>
          <w:color w:val="auto"/>
        </w:rPr>
        <w:t xml:space="preserve"> </w:t>
      </w:r>
      <w:r w:rsidR="00635009" w:rsidRPr="00F25EC7">
        <w:rPr>
          <w:color w:val="auto"/>
        </w:rPr>
        <w:t xml:space="preserve">2008) y </w:t>
      </w:r>
      <w:r w:rsidR="009E2C80" w:rsidRPr="00F25EC7">
        <w:rPr>
          <w:color w:val="auto"/>
        </w:rPr>
        <w:t xml:space="preserve">en </w:t>
      </w:r>
      <w:r w:rsidR="00635009" w:rsidRPr="00F25EC7">
        <w:rPr>
          <w:color w:val="auto"/>
        </w:rPr>
        <w:t xml:space="preserve">el </w:t>
      </w:r>
      <w:r w:rsidR="00635009" w:rsidRPr="00F25EC7">
        <w:rPr>
          <w:i/>
          <w:iCs/>
          <w:color w:val="auto"/>
        </w:rPr>
        <w:t>Manual de Cuentas Nacionales Trimestrales, Conceptos, Fuentes de Datos y Compilación</w:t>
      </w:r>
      <w:r w:rsidR="00635009" w:rsidRPr="00F25EC7">
        <w:rPr>
          <w:color w:val="auto"/>
        </w:rPr>
        <w:t xml:space="preserve"> 2001 (CNT 2001)</w:t>
      </w:r>
      <w:r w:rsidR="009E2C80" w:rsidRPr="00F25EC7">
        <w:rPr>
          <w:color w:val="auto"/>
        </w:rPr>
        <w:t>,</w:t>
      </w:r>
      <w:r w:rsidR="00635009" w:rsidRPr="00F25EC7">
        <w:rPr>
          <w:color w:val="auto"/>
        </w:rPr>
        <w:t xml:space="preserve"> editado por el </w:t>
      </w:r>
      <w:r w:rsidR="000C6FCF" w:rsidRPr="00F25EC7">
        <w:rPr>
          <w:color w:val="auto"/>
        </w:rPr>
        <w:t xml:space="preserve">FMI. </w:t>
      </w:r>
    </w:p>
    <w:p w14:paraId="6B021168" w14:textId="798FDDFC" w:rsidR="00495E4C" w:rsidRPr="00F25EC7" w:rsidRDefault="00635009" w:rsidP="009A6477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</w:rPr>
        <w:lastRenderedPageBreak/>
        <w:t xml:space="preserve">Los </w:t>
      </w:r>
      <w:r w:rsidR="00FE1F08" w:rsidRPr="00F25EC7">
        <w:rPr>
          <w:color w:val="auto"/>
        </w:rPr>
        <w:t>datos</w:t>
      </w:r>
      <w:r w:rsidRPr="00F25EC7">
        <w:rPr>
          <w:color w:val="auto"/>
        </w:rPr>
        <w:t xml:space="preserve"> de corto plazo se alinean con las cifras anuales de las Cuentas de Bienes y Servicios</w:t>
      </w:r>
      <w:r w:rsidR="00540757" w:rsidRPr="00F25EC7">
        <w:rPr>
          <w:color w:val="auto"/>
        </w:rPr>
        <w:t>.</w:t>
      </w:r>
      <w:r w:rsidRPr="00F25EC7">
        <w:rPr>
          <w:color w:val="auto"/>
        </w:rPr>
        <w:t xml:space="preserve"> </w:t>
      </w:r>
      <w:r w:rsidR="00540757" w:rsidRPr="00F25EC7">
        <w:rPr>
          <w:color w:val="auto"/>
        </w:rPr>
        <w:t xml:space="preserve">Se </w:t>
      </w:r>
      <w:r w:rsidR="00FE1F08" w:rsidRPr="00F25EC7">
        <w:rPr>
          <w:color w:val="auto"/>
        </w:rPr>
        <w:t>u</w:t>
      </w:r>
      <w:r w:rsidR="00540757" w:rsidRPr="00F25EC7">
        <w:rPr>
          <w:color w:val="auto"/>
        </w:rPr>
        <w:t>tiliz</w:t>
      </w:r>
      <w:r w:rsidR="00FE1F08" w:rsidRPr="00F25EC7">
        <w:rPr>
          <w:color w:val="auto"/>
        </w:rPr>
        <w:t>a</w:t>
      </w:r>
      <w:r w:rsidRPr="00F25EC7">
        <w:rPr>
          <w:color w:val="auto"/>
        </w:rPr>
        <w:t xml:space="preserve"> la técnica Denton a nivel de clase de actividad económica</w:t>
      </w:r>
      <w:r w:rsidR="00BA187F" w:rsidRPr="00F25EC7">
        <w:rPr>
          <w:color w:val="auto"/>
        </w:rPr>
        <w:t xml:space="preserve">. Esto </w:t>
      </w:r>
      <w:r w:rsidRPr="00F25EC7">
        <w:rPr>
          <w:color w:val="auto"/>
        </w:rPr>
        <w:t xml:space="preserve">evita que </w:t>
      </w:r>
      <w:r w:rsidR="00BA187F" w:rsidRPr="00F25EC7">
        <w:rPr>
          <w:color w:val="auto"/>
        </w:rPr>
        <w:t>resultados que puedan diferir en su grado de cobertura o en la fecha de su disponibilidad</w:t>
      </w:r>
      <w:r w:rsidR="005B1453">
        <w:rPr>
          <w:color w:val="auto"/>
        </w:rPr>
        <w:t>,</w:t>
      </w:r>
      <w:r w:rsidR="00BA187F" w:rsidRPr="00F25EC7">
        <w:rPr>
          <w:color w:val="auto"/>
        </w:rPr>
        <w:t xml:space="preserve"> pero nunca en su base conceptual</w:t>
      </w:r>
      <w:r w:rsidR="005B1453">
        <w:rPr>
          <w:color w:val="auto"/>
        </w:rPr>
        <w:t xml:space="preserve">, </w:t>
      </w:r>
      <w:r w:rsidR="00BA187F" w:rsidRPr="00F25EC7">
        <w:rPr>
          <w:color w:val="auto"/>
        </w:rPr>
        <w:t>se</w:t>
      </w:r>
      <w:r w:rsidRPr="00F25EC7">
        <w:rPr>
          <w:color w:val="auto"/>
        </w:rPr>
        <w:t xml:space="preserve"> interpreten de diferente manera. Los resultados de </w:t>
      </w:r>
      <w:r w:rsidRPr="00F25EC7">
        <w:rPr>
          <w:color w:val="auto"/>
          <w:lang w:val="es-MX"/>
        </w:rPr>
        <w:t xml:space="preserve">las </w:t>
      </w:r>
      <w:r w:rsidR="004268F0" w:rsidRPr="00F25EC7">
        <w:rPr>
          <w:color w:val="auto"/>
          <w:lang w:val="es-MX"/>
        </w:rPr>
        <w:t>a</w:t>
      </w:r>
      <w:r w:rsidRPr="00F25EC7">
        <w:rPr>
          <w:color w:val="auto"/>
          <w:lang w:val="es-MX"/>
        </w:rPr>
        <w:t xml:space="preserve">ctividades </w:t>
      </w:r>
      <w:r w:rsidR="004268F0" w:rsidRPr="00F25EC7">
        <w:rPr>
          <w:color w:val="auto"/>
          <w:lang w:val="es-MX"/>
        </w:rPr>
        <w:t>s</w:t>
      </w:r>
      <w:r w:rsidRPr="00F25EC7">
        <w:rPr>
          <w:color w:val="auto"/>
          <w:lang w:val="es-MX"/>
        </w:rPr>
        <w:t xml:space="preserve">ecundarias y </w:t>
      </w:r>
      <w:r w:rsidR="004268F0" w:rsidRPr="00F25EC7">
        <w:rPr>
          <w:color w:val="auto"/>
          <w:lang w:val="es-MX"/>
        </w:rPr>
        <w:t>t</w:t>
      </w:r>
      <w:r w:rsidRPr="00F25EC7">
        <w:rPr>
          <w:color w:val="auto"/>
          <w:lang w:val="es-MX"/>
        </w:rPr>
        <w:t>erciarias se desagregan en 13 actividades económicas.</w:t>
      </w:r>
    </w:p>
    <w:p w14:paraId="4AD82B8F" w14:textId="4EA8B454" w:rsidR="00635009" w:rsidRPr="00F25EC7" w:rsidRDefault="0086082F" w:rsidP="0086082F">
      <w:pPr>
        <w:pStyle w:val="p0"/>
        <w:keepLines w:val="0"/>
        <w:widowControl/>
        <w:ind w:right="51"/>
        <w:rPr>
          <w:rFonts w:ascii="Arial" w:hAnsi="Arial"/>
          <w:color w:val="auto"/>
          <w:lang w:val="es-MX"/>
        </w:rPr>
      </w:pPr>
      <w:r w:rsidRPr="00F25EC7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5B1453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inero</w:t>
      </w:r>
      <w:r w:rsidR="00E46CE2" w:rsidRPr="00F25EC7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etalúrgica (EIMM)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Mensual de la Industria Manufacturera (EMIM)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Nacional de Empresas Constructoras (ENEC)</w:t>
      </w:r>
      <w:r w:rsidR="004A5656" w:rsidRPr="00F25EC7">
        <w:rPr>
          <w:rFonts w:ascii="Arial" w:hAnsi="Arial"/>
          <w:snapToGrid/>
          <w:color w:val="auto"/>
          <w:lang w:val="es-MX"/>
        </w:rPr>
        <w:t>, Encuesta Mensual sobre Empresas Comerciales (EME</w:t>
      </w:r>
      <w:r w:rsidR="000F4ED4" w:rsidRPr="00F25EC7">
        <w:rPr>
          <w:rFonts w:ascii="Arial" w:hAnsi="Arial"/>
          <w:snapToGrid/>
          <w:color w:val="auto"/>
          <w:lang w:val="es-MX"/>
        </w:rPr>
        <w:t>C</w:t>
      </w:r>
      <w:r w:rsidR="004A5656" w:rsidRPr="00F25EC7">
        <w:rPr>
          <w:rFonts w:ascii="Arial" w:hAnsi="Arial"/>
          <w:snapToGrid/>
          <w:color w:val="auto"/>
          <w:lang w:val="es-MX"/>
        </w:rPr>
        <w:t>), Encuesta Mensual de Servicios (EMS)</w:t>
      </w:r>
      <w:r w:rsidRPr="00F25EC7">
        <w:rPr>
          <w:rFonts w:ascii="Arial" w:hAnsi="Arial"/>
          <w:snapToGrid/>
          <w:color w:val="auto"/>
          <w:lang w:val="es-MX"/>
        </w:rPr>
        <w:t xml:space="preserve"> y la Encuesta Nacional de Ocupación y Empleo (ENOE), elaboradas por el INEGI. También se obtienen datos proporcionados por cámaras y asociaciones de productores e instituciones públicas y privadas.</w:t>
      </w:r>
    </w:p>
    <w:p w14:paraId="011B607C" w14:textId="5CEEECD5" w:rsidR="00CA52A5" w:rsidRPr="00F25EC7" w:rsidRDefault="00CA52A5" w:rsidP="00D020E3">
      <w:pPr>
        <w:pStyle w:val="p0"/>
        <w:keepLines w:val="0"/>
        <w:widowControl/>
        <w:ind w:right="51"/>
        <w:rPr>
          <w:rFonts w:ascii="Arial" w:hAnsi="Arial"/>
          <w:color w:val="auto"/>
        </w:rPr>
      </w:pPr>
      <w:r w:rsidRPr="00F25EC7">
        <w:rPr>
          <w:rFonts w:ascii="Arial" w:hAnsi="Arial"/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972BBB4" w14:textId="676B1A14" w:rsidR="009908A8" w:rsidRPr="00F25EC7" w:rsidRDefault="00CA52A5" w:rsidP="009908A8">
      <w:pPr>
        <w:spacing w:before="240"/>
        <w:outlineLvl w:val="3"/>
      </w:pPr>
      <w:r w:rsidRPr="00F25EC7">
        <w:t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</w:t>
      </w:r>
      <w:r w:rsidR="009908A8" w:rsidRPr="009908A8">
        <w:t xml:space="preserve"> </w:t>
      </w:r>
      <w:r w:rsidR="009908A8" w:rsidRPr="00F25EC7">
        <w:t>Analizar la serie desestacionalizada ayuda a realizar un mejor diagnóstico y pronóstico de su evolución, pues en el corto plazo, identifica la posible dirección de los movimientos que pudiera tener la variable en cuestión.</w:t>
      </w:r>
    </w:p>
    <w:p w14:paraId="68D1DD69" w14:textId="37B8C57F" w:rsidR="00CA52A5" w:rsidRPr="00F25EC7" w:rsidRDefault="00CA52A5" w:rsidP="00CA52A5">
      <w:pPr>
        <w:spacing w:before="240"/>
      </w:pPr>
      <w:r w:rsidRPr="00F25EC7">
        <w:t>Las series originales se ajustan estacionalmente mediante el paquete estadístico X</w:t>
      </w:r>
      <w:r w:rsidRPr="00F25EC7">
        <w:noBreakHyphen/>
        <w:t>13ARIMA-SEATS. Para conocer la metodología, consúltese la siguiente liga:</w:t>
      </w:r>
    </w:p>
    <w:p w14:paraId="5627FB3B" w14:textId="7C9DB080" w:rsidR="00CA52A5" w:rsidRPr="00F25EC7" w:rsidRDefault="005363F1" w:rsidP="00CA52A5">
      <w:pPr>
        <w:rPr>
          <w:color w:val="1F497D"/>
          <w:sz w:val="22"/>
          <w:lang w:eastAsia="en-US"/>
        </w:rPr>
      </w:pPr>
      <w:hyperlink r:id="rId27" w:history="1">
        <w:r w:rsidR="00CA52A5" w:rsidRPr="00F25EC7">
          <w:rPr>
            <w:rStyle w:val="Hipervnculo"/>
          </w:rPr>
          <w:t>https://www.inegi.org.mx/app/biblioteca/ficha.html?upc=702825099060</w:t>
        </w:r>
      </w:hyperlink>
    </w:p>
    <w:p w14:paraId="3F942CD7" w14:textId="48891376" w:rsidR="00CA52A5" w:rsidRPr="00F25EC7" w:rsidRDefault="0021657F" w:rsidP="00263F59">
      <w:pPr>
        <w:spacing w:before="240"/>
        <w:outlineLvl w:val="3"/>
        <w:rPr>
          <w:spacing w:val="-4"/>
          <w:lang w:val="es-MX"/>
        </w:rPr>
      </w:pPr>
      <w:r w:rsidRPr="00F25EC7">
        <w:rPr>
          <w:noProof/>
          <w:spacing w:val="-4"/>
        </w:rPr>
        <w:drawing>
          <wp:anchor distT="0" distB="0" distL="114300" distR="114300" simplePos="0" relativeHeight="251659264" behindDoc="0" locked="0" layoutInCell="1" allowOverlap="1" wp14:anchorId="1A789D84" wp14:editId="03735052">
            <wp:simplePos x="0" y="0"/>
            <wp:positionH relativeFrom="margin">
              <wp:posOffset>777240</wp:posOffset>
            </wp:positionH>
            <wp:positionV relativeFrom="page">
              <wp:posOffset>7843359</wp:posOffset>
            </wp:positionV>
            <wp:extent cx="151130" cy="151130"/>
            <wp:effectExtent l="0" t="0" r="1270" b="1270"/>
            <wp:wrapNone/>
            <wp:docPr id="6" name="Imagen 6" descr="http://www.inegi.org.mx/sistemas/bie/img/MetadatoC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2A5" w:rsidRPr="00F25EC7">
        <w:rPr>
          <w:spacing w:val="-4"/>
        </w:rPr>
        <w:t>Las especificaciones de los modelos utilizados para realizar el ajuste estacional están disponibles en el Banco de Información Económica</w:t>
      </w:r>
      <w:r w:rsidR="00E841EB" w:rsidRPr="00F25EC7">
        <w:rPr>
          <w:spacing w:val="-4"/>
        </w:rPr>
        <w:t xml:space="preserve"> (BIE)</w:t>
      </w:r>
      <w:r w:rsidR="00CA52A5" w:rsidRPr="00F25EC7">
        <w:rPr>
          <w:spacing w:val="-4"/>
        </w:rPr>
        <w:t>. Selecci</w:t>
      </w:r>
      <w:r w:rsidR="001543BE" w:rsidRPr="00F25EC7">
        <w:rPr>
          <w:spacing w:val="-4"/>
        </w:rPr>
        <w:t>o</w:t>
      </w:r>
      <w:r w:rsidR="00CA52A5" w:rsidRPr="00F25EC7">
        <w:rPr>
          <w:spacing w:val="-4"/>
        </w:rPr>
        <w:t xml:space="preserve">ne </w:t>
      </w:r>
      <w:r w:rsidR="00E841EB" w:rsidRPr="00F25EC7">
        <w:rPr>
          <w:spacing w:val="-4"/>
        </w:rPr>
        <w:t xml:space="preserve">«Indicadores económicos de coyuntura, Indicador Global de la </w:t>
      </w:r>
      <w:r w:rsidR="00F42FC5" w:rsidRPr="00F25EC7">
        <w:rPr>
          <w:spacing w:val="-4"/>
        </w:rPr>
        <w:t>A</w:t>
      </w:r>
      <w:r w:rsidR="00E841EB" w:rsidRPr="00F25EC7">
        <w:rPr>
          <w:spacing w:val="-4"/>
        </w:rPr>
        <w:t xml:space="preserve">ctividad Económica» y vaya al ícono de </w:t>
      </w:r>
      <w:r w:rsidR="005769F7" w:rsidRPr="00F25EC7">
        <w:rPr>
          <w:spacing w:val="-4"/>
        </w:rPr>
        <w:t>información</w:t>
      </w:r>
      <w:r w:rsidR="006D36B3">
        <w:rPr>
          <w:spacing w:val="-4"/>
        </w:rPr>
        <w:t xml:space="preserve">    </w:t>
      </w:r>
      <w:r w:rsidR="00A62759" w:rsidRPr="00F25EC7">
        <w:rPr>
          <w:spacing w:val="-4"/>
        </w:rPr>
        <w:t xml:space="preserve"> </w:t>
      </w:r>
      <w:r w:rsidR="00CA52A5" w:rsidRPr="00F25EC7">
        <w:rPr>
          <w:spacing w:val="-4"/>
        </w:rPr>
        <w:t xml:space="preserve">correspondiente a las «series desestacionalizadas </w:t>
      </w:r>
      <w:r w:rsidR="004E26D7" w:rsidRPr="00F25EC7">
        <w:rPr>
          <w:spacing w:val="-4"/>
        </w:rPr>
        <w:t xml:space="preserve">y </w:t>
      </w:r>
      <w:r w:rsidR="00CA52A5" w:rsidRPr="00F25EC7">
        <w:rPr>
          <w:spacing w:val="-4"/>
        </w:rPr>
        <w:t>de</w:t>
      </w:r>
      <w:r w:rsidR="003A4683">
        <w:rPr>
          <w:spacing w:val="-4"/>
        </w:rPr>
        <w:t xml:space="preserve"> </w:t>
      </w:r>
      <w:r w:rsidR="00CA52A5" w:rsidRPr="00F25EC7">
        <w:rPr>
          <w:spacing w:val="-4"/>
        </w:rPr>
        <w:t>tendencia-</w:t>
      </w:r>
      <w:r w:rsidR="00F42FC5" w:rsidRPr="00F25EC7">
        <w:rPr>
          <w:spacing w:val="-4"/>
        </w:rPr>
        <w:t>c</w:t>
      </w:r>
      <w:r w:rsidR="00CA52A5" w:rsidRPr="00F25EC7">
        <w:rPr>
          <w:spacing w:val="-4"/>
        </w:rPr>
        <w:t>iclo»</w:t>
      </w:r>
      <w:r w:rsidR="00D412F5" w:rsidRPr="00F25EC7">
        <w:rPr>
          <w:spacing w:val="-4"/>
        </w:rPr>
        <w:t>.</w:t>
      </w:r>
    </w:p>
    <w:p w14:paraId="620BE18B" w14:textId="550A6819" w:rsidR="00635009" w:rsidRPr="00F25EC7" w:rsidRDefault="00270456" w:rsidP="00263F59">
      <w:pPr>
        <w:pStyle w:val="Textoindependiente"/>
        <w:ind w:right="50"/>
        <w:rPr>
          <w:color w:val="auto"/>
          <w:lang w:val="es-MX"/>
        </w:rPr>
      </w:pPr>
      <w:r w:rsidRPr="00F25EC7">
        <w:rPr>
          <w:color w:val="auto"/>
          <w:lang w:val="es-MX"/>
        </w:rPr>
        <w:t xml:space="preserve">Mediante </w:t>
      </w:r>
      <w:r w:rsidR="00982AD4" w:rsidRPr="00F25EC7">
        <w:rPr>
          <w:color w:val="auto"/>
          <w:lang w:val="es-MX"/>
        </w:rPr>
        <w:t xml:space="preserve">los indicadores de corto plazo del </w:t>
      </w:r>
      <w:r w:rsidR="00F42FC5" w:rsidRPr="00F25EC7">
        <w:rPr>
          <w:color w:val="auto"/>
          <w:lang w:val="es-MX"/>
        </w:rPr>
        <w:t>SCNM</w:t>
      </w:r>
      <w:r w:rsidR="00982AD4" w:rsidRPr="00F25EC7">
        <w:rPr>
          <w:color w:val="auto"/>
          <w:lang w:val="es-MX"/>
        </w:rPr>
        <w:t xml:space="preserve">, </w:t>
      </w:r>
      <w:r w:rsidRPr="00F25EC7">
        <w:rPr>
          <w:color w:val="auto"/>
          <w:lang w:val="es-MX"/>
        </w:rPr>
        <w:t xml:space="preserve">el INEGI </w:t>
      </w:r>
      <w:r w:rsidR="00982AD4" w:rsidRPr="00F25EC7">
        <w:rPr>
          <w:color w:val="auto"/>
          <w:lang w:val="es-MX"/>
        </w:rPr>
        <w:t>genera l</w:t>
      </w:r>
      <w:r w:rsidR="00635009" w:rsidRPr="00F25EC7">
        <w:rPr>
          <w:color w:val="auto"/>
          <w:lang w:val="es-MX"/>
        </w:rPr>
        <w:t xml:space="preserve">a información contenida en este documento y </w:t>
      </w:r>
      <w:r w:rsidR="00982AD4" w:rsidRPr="00F25EC7">
        <w:rPr>
          <w:color w:val="auto"/>
          <w:lang w:val="es-MX"/>
        </w:rPr>
        <w:t>la</w:t>
      </w:r>
      <w:r w:rsidR="00635009" w:rsidRPr="00F25EC7">
        <w:rPr>
          <w:color w:val="auto"/>
          <w:lang w:val="es-MX"/>
        </w:rPr>
        <w:t xml:space="preserve"> da a conocer </w:t>
      </w:r>
      <w:r w:rsidR="00622FA2" w:rsidRPr="00F25EC7">
        <w:rPr>
          <w:color w:val="auto"/>
          <w:lang w:val="es-MX"/>
        </w:rPr>
        <w:t xml:space="preserve">según </w:t>
      </w:r>
      <w:r w:rsidR="00635009" w:rsidRPr="00F25EC7">
        <w:rPr>
          <w:color w:val="auto"/>
          <w:lang w:val="es-MX"/>
        </w:rPr>
        <w:t>el</w:t>
      </w:r>
      <w:r w:rsidR="00263F5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  <w:lang w:val="es-MX"/>
        </w:rPr>
        <w:t xml:space="preserve">Calendario de </w:t>
      </w:r>
      <w:r w:rsidR="004C705E" w:rsidRPr="00F25EC7">
        <w:rPr>
          <w:color w:val="auto"/>
          <w:lang w:val="es-MX"/>
        </w:rPr>
        <w:t>D</w:t>
      </w:r>
      <w:r w:rsidR="00635009" w:rsidRPr="00F25EC7">
        <w:rPr>
          <w:color w:val="auto"/>
          <w:lang w:val="es-MX"/>
        </w:rPr>
        <w:t xml:space="preserve">ifusión de </w:t>
      </w:r>
      <w:r w:rsidR="004C705E" w:rsidRPr="00F25EC7">
        <w:rPr>
          <w:color w:val="auto"/>
          <w:lang w:val="es-MX"/>
        </w:rPr>
        <w:t>I</w:t>
      </w:r>
      <w:r w:rsidR="00635009" w:rsidRPr="00F25EC7">
        <w:rPr>
          <w:color w:val="auto"/>
          <w:lang w:val="es-MX"/>
        </w:rPr>
        <w:t xml:space="preserve">nformación </w:t>
      </w:r>
      <w:r w:rsidR="004C705E" w:rsidRPr="00F25EC7">
        <w:rPr>
          <w:color w:val="auto"/>
          <w:lang w:val="es-MX"/>
        </w:rPr>
        <w:t>E</w:t>
      </w:r>
      <w:r w:rsidR="00635009" w:rsidRPr="00F25EC7">
        <w:rPr>
          <w:color w:val="auto"/>
          <w:lang w:val="es-MX"/>
        </w:rPr>
        <w:t xml:space="preserve">stadística y </w:t>
      </w:r>
      <w:r w:rsidR="004C705E" w:rsidRPr="00F25EC7">
        <w:rPr>
          <w:color w:val="auto"/>
          <w:lang w:val="es-MX"/>
        </w:rPr>
        <w:t>G</w:t>
      </w:r>
      <w:r w:rsidR="00635009" w:rsidRPr="00F25EC7">
        <w:rPr>
          <w:color w:val="auto"/>
          <w:lang w:val="es-MX"/>
        </w:rPr>
        <w:t>eográfica y de Interés Nacional.</w:t>
      </w:r>
    </w:p>
    <w:p w14:paraId="487FEF78" w14:textId="5ACF67B1" w:rsidR="00593F5A" w:rsidRPr="00F25EC7" w:rsidRDefault="00635009" w:rsidP="00263F59">
      <w:pPr>
        <w:pStyle w:val="texto0"/>
        <w:keepLines w:val="0"/>
        <w:ind w:right="51"/>
        <w:rPr>
          <w:rFonts w:cs="Arial"/>
          <w:color w:val="auto"/>
        </w:rPr>
      </w:pPr>
      <w:r w:rsidRPr="00F25EC7">
        <w:rPr>
          <w:rFonts w:cs="Arial"/>
          <w:color w:val="auto"/>
        </w:rPr>
        <w:t>Las series del IGAE</w:t>
      </w:r>
      <w:r w:rsidR="00EB40D2" w:rsidRPr="00F25EC7">
        <w:rPr>
          <w:rFonts w:cs="Arial"/>
          <w:color w:val="auto"/>
        </w:rPr>
        <w:t xml:space="preserve"> </w:t>
      </w:r>
      <w:r w:rsidR="00A911ED" w:rsidRPr="00F25EC7">
        <w:rPr>
          <w:rFonts w:cs="Arial"/>
          <w:color w:val="auto"/>
        </w:rPr>
        <w:t xml:space="preserve">se </w:t>
      </w:r>
      <w:r w:rsidR="00EB40D2" w:rsidRPr="00F25EC7">
        <w:rPr>
          <w:rFonts w:cs="Arial"/>
          <w:color w:val="auto"/>
        </w:rPr>
        <w:t>pueden</w:t>
      </w:r>
      <w:r w:rsidRPr="00F25EC7">
        <w:rPr>
          <w:rFonts w:cs="Arial"/>
          <w:color w:val="auto"/>
        </w:rPr>
        <w:t xml:space="preserve"> consulta</w:t>
      </w:r>
      <w:r w:rsidR="00A911ED" w:rsidRPr="00F25EC7">
        <w:rPr>
          <w:rFonts w:cs="Arial"/>
          <w:color w:val="auto"/>
        </w:rPr>
        <w:t>r</w:t>
      </w:r>
      <w:r w:rsidRPr="00F25EC7">
        <w:rPr>
          <w:rFonts w:cs="Arial"/>
          <w:color w:val="auto"/>
        </w:rPr>
        <w:t xml:space="preserve"> en la sección PIB y Cuentas Nacionales de México y en el </w:t>
      </w:r>
      <w:r w:rsidR="00F42FC5" w:rsidRPr="00F25EC7">
        <w:rPr>
          <w:rFonts w:cs="Arial"/>
          <w:color w:val="auto"/>
        </w:rPr>
        <w:t>BIE</w:t>
      </w:r>
      <w:r w:rsidRPr="00F25EC7">
        <w:rPr>
          <w:rFonts w:cs="Arial"/>
          <w:color w:val="auto"/>
        </w:rPr>
        <w:t xml:space="preserve">, </w:t>
      </w:r>
      <w:r w:rsidR="0081674D" w:rsidRPr="00F25EC7">
        <w:rPr>
          <w:rFonts w:cs="Arial"/>
          <w:color w:val="auto"/>
        </w:rPr>
        <w:t>en</w:t>
      </w:r>
      <w:r w:rsidRPr="00F25EC7">
        <w:rPr>
          <w:rFonts w:cs="Arial"/>
          <w:color w:val="auto"/>
        </w:rPr>
        <w:t xml:space="preserve"> la página del </w:t>
      </w:r>
      <w:r w:rsidR="0081674D" w:rsidRPr="00F25EC7">
        <w:rPr>
          <w:rFonts w:cs="Arial"/>
          <w:color w:val="auto"/>
        </w:rPr>
        <w:t>INEGI</w:t>
      </w:r>
      <w:r w:rsidRPr="00F25EC7">
        <w:rPr>
          <w:rFonts w:cs="Arial"/>
          <w:color w:val="auto"/>
        </w:rPr>
        <w:t xml:space="preserve">: </w:t>
      </w:r>
      <w:r w:rsidRPr="00F25EC7">
        <w:rPr>
          <w:rFonts w:cs="Arial"/>
          <w:color w:val="0000FF"/>
          <w:u w:val="single"/>
          <w:lang w:eastAsia="en-US"/>
        </w:rPr>
        <w:t>https://</w:t>
      </w:r>
      <w:hyperlink r:id="rId30" w:history="1">
        <w:r w:rsidRPr="00F25EC7">
          <w:rPr>
            <w:rStyle w:val="Hipervnculo"/>
            <w:rFonts w:cs="Arial"/>
            <w:lang w:eastAsia="en-US"/>
          </w:rPr>
          <w:t>www.inegi.org.mx</w:t>
        </w:r>
      </w:hyperlink>
      <w:bookmarkEnd w:id="4"/>
    </w:p>
    <w:sectPr w:rsidR="00593F5A" w:rsidRPr="00F25EC7" w:rsidSect="00D7643D">
      <w:headerReference w:type="default" r:id="rId31"/>
      <w:footerReference w:type="default" r:id="rId32"/>
      <w:pgSz w:w="12242" w:h="15842" w:code="1"/>
      <w:pgMar w:top="2552" w:right="1418" w:bottom="1134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19F5C" w14:textId="77777777" w:rsidR="005363F1" w:rsidRDefault="005363F1">
      <w:r>
        <w:separator/>
      </w:r>
    </w:p>
  </w:endnote>
  <w:endnote w:type="continuationSeparator" w:id="0">
    <w:p w14:paraId="25BBD87B" w14:textId="77777777" w:rsidR="005363F1" w:rsidRDefault="0053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8F49" w14:textId="77777777" w:rsidR="007B75E8" w:rsidRPr="00975B1E" w:rsidRDefault="007B75E8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1DF49E91" w14:textId="77777777" w:rsidR="007B75E8" w:rsidRPr="007B4B63" w:rsidRDefault="007B75E8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0B5A07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0B5A07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C976B" w14:textId="77777777" w:rsidR="005363F1" w:rsidRDefault="005363F1">
      <w:r>
        <w:separator/>
      </w:r>
    </w:p>
  </w:footnote>
  <w:footnote w:type="continuationSeparator" w:id="0">
    <w:p w14:paraId="1DF75718" w14:textId="77777777" w:rsidR="005363F1" w:rsidRDefault="005363F1">
      <w:r>
        <w:continuationSeparator/>
      </w:r>
    </w:p>
  </w:footnote>
  <w:footnote w:id="1">
    <w:p w14:paraId="313223EA" w14:textId="77777777" w:rsidR="007B75E8" w:rsidRPr="00C07AE5" w:rsidRDefault="007B75E8" w:rsidP="007B75E8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</w:t>
      </w:r>
    </w:p>
  </w:footnote>
  <w:footnote w:id="2">
    <w:p w14:paraId="6B98A464" w14:textId="77777777" w:rsidR="007B75E8" w:rsidRDefault="007B75E8" w:rsidP="007B75E8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los datos por dichos factores permite obtener las cifras desestacionalizadas. Su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  <w:p w14:paraId="59E78F1B" w14:textId="77777777" w:rsidR="007B75E8" w:rsidRDefault="007B75E8" w:rsidP="007B75E8">
      <w:pPr>
        <w:pStyle w:val="Textonotapie"/>
        <w:ind w:left="142" w:right="49" w:hanging="142"/>
        <w:rPr>
          <w:sz w:val="16"/>
          <w:szCs w:val="16"/>
        </w:rPr>
      </w:pPr>
    </w:p>
    <w:p w14:paraId="2369E58A" w14:textId="77777777" w:rsidR="007B75E8" w:rsidRPr="00C07AE5" w:rsidRDefault="007B75E8" w:rsidP="007B75E8">
      <w:pPr>
        <w:pStyle w:val="Textonotapie"/>
        <w:ind w:left="142" w:hanging="142"/>
        <w:rPr>
          <w:sz w:val="16"/>
          <w:szCs w:val="16"/>
        </w:rPr>
      </w:pPr>
    </w:p>
  </w:footnote>
  <w:footnote w:id="3">
    <w:p w14:paraId="309793BC" w14:textId="77777777" w:rsidR="007B75E8" w:rsidRDefault="007B75E8" w:rsidP="007B75E8">
      <w:pPr>
        <w:pStyle w:val="Textonotapie"/>
        <w:ind w:left="170" w:right="49" w:hanging="170"/>
        <w:rPr>
          <w:sz w:val="16"/>
          <w:szCs w:val="16"/>
        </w:rPr>
      </w:pPr>
      <w:r w:rsidRPr="00006C63">
        <w:rPr>
          <w:rStyle w:val="Refdenotaalpie"/>
          <w:sz w:val="18"/>
          <w:szCs w:val="18"/>
        </w:rPr>
        <w:footnoteRef/>
      </w:r>
      <w:r>
        <w:tab/>
      </w:r>
      <w:r w:rsidRPr="00006C63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  <w:p w14:paraId="420B5A67" w14:textId="77777777" w:rsidR="007B75E8" w:rsidRDefault="007B75E8" w:rsidP="007B75E8">
      <w:pPr>
        <w:pStyle w:val="Textonotapie"/>
        <w:ind w:left="170" w:right="49" w:hanging="170"/>
        <w:rPr>
          <w:sz w:val="16"/>
          <w:szCs w:val="16"/>
        </w:rPr>
      </w:pPr>
    </w:p>
    <w:p w14:paraId="489809B8" w14:textId="77777777" w:rsidR="007B75E8" w:rsidRPr="00006C63" w:rsidRDefault="007B75E8" w:rsidP="007B75E8">
      <w:pPr>
        <w:pStyle w:val="Textonotapie"/>
        <w:ind w:left="170" w:hanging="170"/>
        <w:rPr>
          <w:sz w:val="16"/>
          <w:szCs w:val="16"/>
        </w:rPr>
      </w:pPr>
    </w:p>
  </w:footnote>
  <w:footnote w:id="4">
    <w:p w14:paraId="7C647319" w14:textId="202B07BA" w:rsidR="00006C63" w:rsidRPr="00006C63" w:rsidRDefault="00006C63" w:rsidP="00006C63">
      <w:pPr>
        <w:pStyle w:val="Textonotapie"/>
        <w:ind w:left="170" w:hanging="170"/>
        <w:rPr>
          <w:sz w:val="16"/>
          <w:szCs w:val="16"/>
        </w:rPr>
      </w:pPr>
      <w:r w:rsidRPr="00006C63">
        <w:rPr>
          <w:rStyle w:val="Refdenotaalpie"/>
          <w:sz w:val="18"/>
          <w:szCs w:val="18"/>
        </w:rPr>
        <w:footnoteRef/>
      </w:r>
      <w:r w:rsidR="008C2481">
        <w:tab/>
      </w:r>
      <w:r w:rsidRPr="00006C63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 w:rsidR="00E6443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9ABB1" w14:textId="3B63B186" w:rsidR="007B75E8" w:rsidRPr="00306ECD" w:rsidRDefault="007B75E8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6D49D58" wp14:editId="75A5077E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FD1F0C">
      <w:rPr>
        <w:b/>
        <w:color w:val="002060"/>
      </w:rPr>
      <w:t>796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6CFC6297" w14:textId="77777777" w:rsidR="007B75E8" w:rsidRPr="00306ECD" w:rsidRDefault="007B75E8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23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DICIEMBRE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295F2B06" w14:textId="70B07B6C" w:rsidR="007B75E8" w:rsidRPr="00306ECD" w:rsidRDefault="007B75E8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292191">
      <w:rPr>
        <w:b/>
        <w:color w:val="002060"/>
      </w:rPr>
      <w:t>7</w:t>
    </w:r>
  </w:p>
  <w:p w14:paraId="43025BDF" w14:textId="77777777" w:rsidR="007B75E8" w:rsidRDefault="007B75E8" w:rsidP="008B185F">
    <w:pPr>
      <w:pStyle w:val="Encabezado"/>
      <w:ind w:right="49"/>
      <w:jc w:val="center"/>
    </w:pPr>
  </w:p>
  <w:p w14:paraId="4C8B59EB" w14:textId="77777777" w:rsidR="007B75E8" w:rsidRDefault="007B75E8"/>
  <w:p w14:paraId="19057965" w14:textId="77777777" w:rsidR="007B75E8" w:rsidRDefault="007B75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1F54" w14:textId="459698B8" w:rsidR="00C52D66" w:rsidRDefault="00E463F2" w:rsidP="007B75E8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FF607B2" wp14:editId="2EAD6094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2466"/>
    <w:rsid w:val="00002665"/>
    <w:rsid w:val="000027BD"/>
    <w:rsid w:val="00002B26"/>
    <w:rsid w:val="00002BA8"/>
    <w:rsid w:val="00003A50"/>
    <w:rsid w:val="00003C25"/>
    <w:rsid w:val="00003C68"/>
    <w:rsid w:val="00004291"/>
    <w:rsid w:val="0000458A"/>
    <w:rsid w:val="000050C6"/>
    <w:rsid w:val="00005940"/>
    <w:rsid w:val="00006B5A"/>
    <w:rsid w:val="00006C63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CA2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17D82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AC7"/>
    <w:rsid w:val="00025B42"/>
    <w:rsid w:val="000260EE"/>
    <w:rsid w:val="000262F0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2F93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0C59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2BB"/>
    <w:rsid w:val="000866DA"/>
    <w:rsid w:val="00087417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1908"/>
    <w:rsid w:val="000A21D6"/>
    <w:rsid w:val="000A2F4F"/>
    <w:rsid w:val="000A2F92"/>
    <w:rsid w:val="000A31EF"/>
    <w:rsid w:val="000A32D9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07"/>
    <w:rsid w:val="000B5A74"/>
    <w:rsid w:val="000B5FA3"/>
    <w:rsid w:val="000B6AF6"/>
    <w:rsid w:val="000B7955"/>
    <w:rsid w:val="000C0FEE"/>
    <w:rsid w:val="000C1051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CEC"/>
    <w:rsid w:val="000D7FF6"/>
    <w:rsid w:val="000E03C0"/>
    <w:rsid w:val="000E0654"/>
    <w:rsid w:val="000E19B3"/>
    <w:rsid w:val="000E2846"/>
    <w:rsid w:val="000E2970"/>
    <w:rsid w:val="000E3099"/>
    <w:rsid w:val="000E3BD8"/>
    <w:rsid w:val="000E3C41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ED4"/>
    <w:rsid w:val="000F4FA7"/>
    <w:rsid w:val="000F536A"/>
    <w:rsid w:val="000F541D"/>
    <w:rsid w:val="000F5AD1"/>
    <w:rsid w:val="000F6277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C62"/>
    <w:rsid w:val="00114E47"/>
    <w:rsid w:val="00115A20"/>
    <w:rsid w:val="00116385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13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1B7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66B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3BE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C4D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298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468"/>
    <w:rsid w:val="001C158A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C4D"/>
    <w:rsid w:val="001C3E2D"/>
    <w:rsid w:val="001C48B6"/>
    <w:rsid w:val="001C48C7"/>
    <w:rsid w:val="001C4A9E"/>
    <w:rsid w:val="001C545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1C7"/>
    <w:rsid w:val="001E490C"/>
    <w:rsid w:val="001E4C68"/>
    <w:rsid w:val="001E50FD"/>
    <w:rsid w:val="001E5310"/>
    <w:rsid w:val="001E59DC"/>
    <w:rsid w:val="001E5AA3"/>
    <w:rsid w:val="001E5DD7"/>
    <w:rsid w:val="001E5EEE"/>
    <w:rsid w:val="001E63AD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31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24A"/>
    <w:rsid w:val="0021657F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5FC7"/>
    <w:rsid w:val="002260D7"/>
    <w:rsid w:val="002265BF"/>
    <w:rsid w:val="00226B17"/>
    <w:rsid w:val="0022712B"/>
    <w:rsid w:val="002276A4"/>
    <w:rsid w:val="00227843"/>
    <w:rsid w:val="00227A99"/>
    <w:rsid w:val="00227C8B"/>
    <w:rsid w:val="002309DE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4A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B20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65A"/>
    <w:rsid w:val="002629E2"/>
    <w:rsid w:val="00262BA8"/>
    <w:rsid w:val="00262BC8"/>
    <w:rsid w:val="00263C36"/>
    <w:rsid w:val="00263F59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456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191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1AC"/>
    <w:rsid w:val="002A62BB"/>
    <w:rsid w:val="002A6DB8"/>
    <w:rsid w:val="002A7EC7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012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0D1C"/>
    <w:rsid w:val="002E1DF4"/>
    <w:rsid w:val="002E1FFC"/>
    <w:rsid w:val="002E230E"/>
    <w:rsid w:val="002E2C3B"/>
    <w:rsid w:val="002E3C37"/>
    <w:rsid w:val="002E4250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BDA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B4E"/>
    <w:rsid w:val="00324FF5"/>
    <w:rsid w:val="00325490"/>
    <w:rsid w:val="003256A0"/>
    <w:rsid w:val="003258B4"/>
    <w:rsid w:val="003265DE"/>
    <w:rsid w:val="00326898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3C5C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111B"/>
    <w:rsid w:val="00341EEA"/>
    <w:rsid w:val="00342559"/>
    <w:rsid w:val="00342D1A"/>
    <w:rsid w:val="0034339B"/>
    <w:rsid w:val="00343860"/>
    <w:rsid w:val="00343AB5"/>
    <w:rsid w:val="00343CEF"/>
    <w:rsid w:val="00344060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68A"/>
    <w:rsid w:val="00346C50"/>
    <w:rsid w:val="003474B3"/>
    <w:rsid w:val="00347A1B"/>
    <w:rsid w:val="00347CA3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54C"/>
    <w:rsid w:val="0038061C"/>
    <w:rsid w:val="0038063E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E25"/>
    <w:rsid w:val="003A4139"/>
    <w:rsid w:val="003A4683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862"/>
    <w:rsid w:val="003B1C5D"/>
    <w:rsid w:val="003B1EAD"/>
    <w:rsid w:val="003B1F1C"/>
    <w:rsid w:val="003B23A8"/>
    <w:rsid w:val="003B3546"/>
    <w:rsid w:val="003B376D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04B"/>
    <w:rsid w:val="003D3779"/>
    <w:rsid w:val="003D425A"/>
    <w:rsid w:val="003D4866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1B7B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850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3F42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298"/>
    <w:rsid w:val="00447603"/>
    <w:rsid w:val="00447999"/>
    <w:rsid w:val="00447AC5"/>
    <w:rsid w:val="00447C3C"/>
    <w:rsid w:val="00447EAD"/>
    <w:rsid w:val="004504A7"/>
    <w:rsid w:val="00450899"/>
    <w:rsid w:val="004508B7"/>
    <w:rsid w:val="00450FE9"/>
    <w:rsid w:val="00451A7B"/>
    <w:rsid w:val="004522A6"/>
    <w:rsid w:val="004526A3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85"/>
    <w:rsid w:val="004A4692"/>
    <w:rsid w:val="004A4A53"/>
    <w:rsid w:val="004A5656"/>
    <w:rsid w:val="004A5912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01C"/>
    <w:rsid w:val="004C438C"/>
    <w:rsid w:val="004C4829"/>
    <w:rsid w:val="004C49F8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834"/>
    <w:rsid w:val="004E0E82"/>
    <w:rsid w:val="004E169C"/>
    <w:rsid w:val="004E1BF0"/>
    <w:rsid w:val="004E1E6A"/>
    <w:rsid w:val="004E26D7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59B"/>
    <w:rsid w:val="004F2641"/>
    <w:rsid w:val="004F27F3"/>
    <w:rsid w:val="004F29B9"/>
    <w:rsid w:val="004F2B8E"/>
    <w:rsid w:val="004F2C85"/>
    <w:rsid w:val="004F32BF"/>
    <w:rsid w:val="004F3E38"/>
    <w:rsid w:val="004F3E6A"/>
    <w:rsid w:val="004F469D"/>
    <w:rsid w:val="004F5346"/>
    <w:rsid w:val="004F54CA"/>
    <w:rsid w:val="004F56A5"/>
    <w:rsid w:val="004F5C09"/>
    <w:rsid w:val="004F5D58"/>
    <w:rsid w:val="004F5E4E"/>
    <w:rsid w:val="004F61F6"/>
    <w:rsid w:val="004F6229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5C9"/>
    <w:rsid w:val="00504A55"/>
    <w:rsid w:val="00505095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3F1"/>
    <w:rsid w:val="00536A08"/>
    <w:rsid w:val="00536A58"/>
    <w:rsid w:val="00536AB4"/>
    <w:rsid w:val="00537127"/>
    <w:rsid w:val="0053764B"/>
    <w:rsid w:val="0054069F"/>
    <w:rsid w:val="00540757"/>
    <w:rsid w:val="005408D5"/>
    <w:rsid w:val="00540BE1"/>
    <w:rsid w:val="00540F85"/>
    <w:rsid w:val="00541307"/>
    <w:rsid w:val="00541B60"/>
    <w:rsid w:val="00541DB8"/>
    <w:rsid w:val="00541DDA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15"/>
    <w:rsid w:val="00547753"/>
    <w:rsid w:val="005479F5"/>
    <w:rsid w:val="00547D90"/>
    <w:rsid w:val="00550046"/>
    <w:rsid w:val="005508EF"/>
    <w:rsid w:val="00550F24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1F2D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802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9F7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1F9D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61B"/>
    <w:rsid w:val="005B096F"/>
    <w:rsid w:val="005B0987"/>
    <w:rsid w:val="005B0FB5"/>
    <w:rsid w:val="005B1191"/>
    <w:rsid w:val="005B1205"/>
    <w:rsid w:val="005B1453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5113"/>
    <w:rsid w:val="005C54B8"/>
    <w:rsid w:val="005C557C"/>
    <w:rsid w:val="005C56B7"/>
    <w:rsid w:val="005C5CDF"/>
    <w:rsid w:val="005C61C4"/>
    <w:rsid w:val="005C677E"/>
    <w:rsid w:val="005C68A0"/>
    <w:rsid w:val="005C6A82"/>
    <w:rsid w:val="005C6B0C"/>
    <w:rsid w:val="005C6BD2"/>
    <w:rsid w:val="005C6CD0"/>
    <w:rsid w:val="005C6DC2"/>
    <w:rsid w:val="005C7072"/>
    <w:rsid w:val="005C742F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048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86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A80"/>
    <w:rsid w:val="00617F9A"/>
    <w:rsid w:val="00620493"/>
    <w:rsid w:val="006205E1"/>
    <w:rsid w:val="006208EE"/>
    <w:rsid w:val="0062091D"/>
    <w:rsid w:val="00620C44"/>
    <w:rsid w:val="0062100E"/>
    <w:rsid w:val="006211A5"/>
    <w:rsid w:val="006219BC"/>
    <w:rsid w:val="00622789"/>
    <w:rsid w:val="0062292B"/>
    <w:rsid w:val="00622E10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2B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5210"/>
    <w:rsid w:val="00645933"/>
    <w:rsid w:val="006459B3"/>
    <w:rsid w:val="00645D57"/>
    <w:rsid w:val="0064681C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855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27F"/>
    <w:rsid w:val="006653B7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355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1F2C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EFD"/>
    <w:rsid w:val="006B40C8"/>
    <w:rsid w:val="006B465A"/>
    <w:rsid w:val="006B472A"/>
    <w:rsid w:val="006B5182"/>
    <w:rsid w:val="006B549F"/>
    <w:rsid w:val="006B5635"/>
    <w:rsid w:val="006B5959"/>
    <w:rsid w:val="006B65CB"/>
    <w:rsid w:val="006B765D"/>
    <w:rsid w:val="006C0668"/>
    <w:rsid w:val="006C0867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6B3"/>
    <w:rsid w:val="006D381C"/>
    <w:rsid w:val="006D39EA"/>
    <w:rsid w:val="006D3CE0"/>
    <w:rsid w:val="006D4801"/>
    <w:rsid w:val="006D487E"/>
    <w:rsid w:val="006D4A33"/>
    <w:rsid w:val="006D4E3C"/>
    <w:rsid w:val="006D53DF"/>
    <w:rsid w:val="006D54F7"/>
    <w:rsid w:val="006D5604"/>
    <w:rsid w:val="006D5CDA"/>
    <w:rsid w:val="006D6E5E"/>
    <w:rsid w:val="006D7902"/>
    <w:rsid w:val="006D79AC"/>
    <w:rsid w:val="006D7C9D"/>
    <w:rsid w:val="006D7D85"/>
    <w:rsid w:val="006E045E"/>
    <w:rsid w:val="006E09E9"/>
    <w:rsid w:val="006E0B21"/>
    <w:rsid w:val="006E1390"/>
    <w:rsid w:val="006E171B"/>
    <w:rsid w:val="006E19F1"/>
    <w:rsid w:val="006E1C11"/>
    <w:rsid w:val="006E2C6D"/>
    <w:rsid w:val="006E33D2"/>
    <w:rsid w:val="006E374B"/>
    <w:rsid w:val="006E3B50"/>
    <w:rsid w:val="006E3FE7"/>
    <w:rsid w:val="006E4081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301F"/>
    <w:rsid w:val="006F3858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6EAA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4D1"/>
    <w:rsid w:val="00783952"/>
    <w:rsid w:val="00783A36"/>
    <w:rsid w:val="00784105"/>
    <w:rsid w:val="007845D4"/>
    <w:rsid w:val="00784DF0"/>
    <w:rsid w:val="00785A38"/>
    <w:rsid w:val="00785C2A"/>
    <w:rsid w:val="0078668F"/>
    <w:rsid w:val="00786706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B75E8"/>
    <w:rsid w:val="007B7CD6"/>
    <w:rsid w:val="007C0165"/>
    <w:rsid w:val="007C048B"/>
    <w:rsid w:val="007C0508"/>
    <w:rsid w:val="007C057E"/>
    <w:rsid w:val="007C12C1"/>
    <w:rsid w:val="007C1541"/>
    <w:rsid w:val="007C1905"/>
    <w:rsid w:val="007C19DF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6F1"/>
    <w:rsid w:val="007D58BB"/>
    <w:rsid w:val="007D6373"/>
    <w:rsid w:val="007D6835"/>
    <w:rsid w:val="007D69AA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7E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234"/>
    <w:rsid w:val="008073AA"/>
    <w:rsid w:val="00807E43"/>
    <w:rsid w:val="00807F69"/>
    <w:rsid w:val="0081003E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17563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5E63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3F96"/>
    <w:rsid w:val="0084416F"/>
    <w:rsid w:val="00844462"/>
    <w:rsid w:val="008449FE"/>
    <w:rsid w:val="00844D79"/>
    <w:rsid w:val="00844E4C"/>
    <w:rsid w:val="00845287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7CE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09D"/>
    <w:rsid w:val="008611C1"/>
    <w:rsid w:val="008612EE"/>
    <w:rsid w:val="0086151A"/>
    <w:rsid w:val="0086173C"/>
    <w:rsid w:val="00861DA4"/>
    <w:rsid w:val="00862330"/>
    <w:rsid w:val="00862367"/>
    <w:rsid w:val="0086261E"/>
    <w:rsid w:val="0086264B"/>
    <w:rsid w:val="008626E9"/>
    <w:rsid w:val="008626EB"/>
    <w:rsid w:val="008627BF"/>
    <w:rsid w:val="00862EFD"/>
    <w:rsid w:val="008638FB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72A"/>
    <w:rsid w:val="00881F90"/>
    <w:rsid w:val="00882798"/>
    <w:rsid w:val="00882988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2BB"/>
    <w:rsid w:val="00892670"/>
    <w:rsid w:val="00892687"/>
    <w:rsid w:val="00893386"/>
    <w:rsid w:val="0089363C"/>
    <w:rsid w:val="00893657"/>
    <w:rsid w:val="00893671"/>
    <w:rsid w:val="008938AF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481"/>
    <w:rsid w:val="008C2855"/>
    <w:rsid w:val="008C29FE"/>
    <w:rsid w:val="008C32CA"/>
    <w:rsid w:val="008C361C"/>
    <w:rsid w:val="008C3967"/>
    <w:rsid w:val="008C431E"/>
    <w:rsid w:val="008C4759"/>
    <w:rsid w:val="008C4C5B"/>
    <w:rsid w:val="008C51A0"/>
    <w:rsid w:val="008C54BD"/>
    <w:rsid w:val="008C54C4"/>
    <w:rsid w:val="008C5798"/>
    <w:rsid w:val="008C6056"/>
    <w:rsid w:val="008C6628"/>
    <w:rsid w:val="008C695A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2647"/>
    <w:rsid w:val="008D3E6A"/>
    <w:rsid w:val="008D53E2"/>
    <w:rsid w:val="008D5908"/>
    <w:rsid w:val="008D5AF1"/>
    <w:rsid w:val="008D61E4"/>
    <w:rsid w:val="008D62EA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C99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AD2"/>
    <w:rsid w:val="00933B8A"/>
    <w:rsid w:val="00933C58"/>
    <w:rsid w:val="00933EE8"/>
    <w:rsid w:val="00934141"/>
    <w:rsid w:val="009341AA"/>
    <w:rsid w:val="0093429A"/>
    <w:rsid w:val="00935280"/>
    <w:rsid w:val="009352D3"/>
    <w:rsid w:val="009354C0"/>
    <w:rsid w:val="009355BB"/>
    <w:rsid w:val="00935789"/>
    <w:rsid w:val="009359C5"/>
    <w:rsid w:val="00935CFA"/>
    <w:rsid w:val="00935DDA"/>
    <w:rsid w:val="009361E8"/>
    <w:rsid w:val="00936247"/>
    <w:rsid w:val="00936501"/>
    <w:rsid w:val="009366AD"/>
    <w:rsid w:val="00936782"/>
    <w:rsid w:val="00936EE8"/>
    <w:rsid w:val="00937036"/>
    <w:rsid w:val="009377A1"/>
    <w:rsid w:val="00940028"/>
    <w:rsid w:val="00940850"/>
    <w:rsid w:val="00940B1D"/>
    <w:rsid w:val="00940E71"/>
    <w:rsid w:val="0094243B"/>
    <w:rsid w:val="009425EB"/>
    <w:rsid w:val="009428A4"/>
    <w:rsid w:val="00942D72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22F"/>
    <w:rsid w:val="0095752A"/>
    <w:rsid w:val="009577C1"/>
    <w:rsid w:val="009602BA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6546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8A8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4457"/>
    <w:rsid w:val="009B5973"/>
    <w:rsid w:val="009B5B48"/>
    <w:rsid w:val="009B62E6"/>
    <w:rsid w:val="009B67C4"/>
    <w:rsid w:val="009B689A"/>
    <w:rsid w:val="009B68B1"/>
    <w:rsid w:val="009B6A3F"/>
    <w:rsid w:val="009B6C5A"/>
    <w:rsid w:val="009B71E1"/>
    <w:rsid w:val="009C0448"/>
    <w:rsid w:val="009C0615"/>
    <w:rsid w:val="009C0CF8"/>
    <w:rsid w:val="009C0D49"/>
    <w:rsid w:val="009C0DCC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D93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6223"/>
    <w:rsid w:val="009E6E74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B4A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2D3C"/>
    <w:rsid w:val="00A032EA"/>
    <w:rsid w:val="00A0408F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18A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B63"/>
    <w:rsid w:val="00A20224"/>
    <w:rsid w:val="00A207CF"/>
    <w:rsid w:val="00A20CE5"/>
    <w:rsid w:val="00A21424"/>
    <w:rsid w:val="00A21997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539E"/>
    <w:rsid w:val="00A45F82"/>
    <w:rsid w:val="00A46080"/>
    <w:rsid w:val="00A461CB"/>
    <w:rsid w:val="00A46C6C"/>
    <w:rsid w:val="00A46EB1"/>
    <w:rsid w:val="00A47073"/>
    <w:rsid w:val="00A47523"/>
    <w:rsid w:val="00A47A54"/>
    <w:rsid w:val="00A47C59"/>
    <w:rsid w:val="00A50097"/>
    <w:rsid w:val="00A50CB6"/>
    <w:rsid w:val="00A50FEC"/>
    <w:rsid w:val="00A51FC3"/>
    <w:rsid w:val="00A5237D"/>
    <w:rsid w:val="00A52F07"/>
    <w:rsid w:val="00A532FC"/>
    <w:rsid w:val="00A53624"/>
    <w:rsid w:val="00A544FB"/>
    <w:rsid w:val="00A54F72"/>
    <w:rsid w:val="00A554CC"/>
    <w:rsid w:val="00A5579B"/>
    <w:rsid w:val="00A56560"/>
    <w:rsid w:val="00A565B6"/>
    <w:rsid w:val="00A567E2"/>
    <w:rsid w:val="00A56806"/>
    <w:rsid w:val="00A56C6B"/>
    <w:rsid w:val="00A57F15"/>
    <w:rsid w:val="00A60066"/>
    <w:rsid w:val="00A60179"/>
    <w:rsid w:val="00A613B7"/>
    <w:rsid w:val="00A61782"/>
    <w:rsid w:val="00A61FDA"/>
    <w:rsid w:val="00A62759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5F42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553"/>
    <w:rsid w:val="00A952EF"/>
    <w:rsid w:val="00A96484"/>
    <w:rsid w:val="00A96790"/>
    <w:rsid w:val="00A96852"/>
    <w:rsid w:val="00A96C21"/>
    <w:rsid w:val="00A9791D"/>
    <w:rsid w:val="00A97D4A"/>
    <w:rsid w:val="00A97DB8"/>
    <w:rsid w:val="00AA00A1"/>
    <w:rsid w:val="00AA0209"/>
    <w:rsid w:val="00AA0320"/>
    <w:rsid w:val="00AA03A6"/>
    <w:rsid w:val="00AA050F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180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091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1D38"/>
    <w:rsid w:val="00AE23C8"/>
    <w:rsid w:val="00AE241A"/>
    <w:rsid w:val="00AE265A"/>
    <w:rsid w:val="00AE28BA"/>
    <w:rsid w:val="00AE308D"/>
    <w:rsid w:val="00AE3242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A5C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5BA4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16E"/>
    <w:rsid w:val="00B51604"/>
    <w:rsid w:val="00B51D47"/>
    <w:rsid w:val="00B51F1C"/>
    <w:rsid w:val="00B51F64"/>
    <w:rsid w:val="00B52431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95E"/>
    <w:rsid w:val="00B70B1B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6B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5FA9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6E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258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17DE9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4A1"/>
    <w:rsid w:val="00C4151E"/>
    <w:rsid w:val="00C416FD"/>
    <w:rsid w:val="00C41E73"/>
    <w:rsid w:val="00C41FA0"/>
    <w:rsid w:val="00C42143"/>
    <w:rsid w:val="00C4271F"/>
    <w:rsid w:val="00C42A6C"/>
    <w:rsid w:val="00C42B60"/>
    <w:rsid w:val="00C43E4A"/>
    <w:rsid w:val="00C43FD4"/>
    <w:rsid w:val="00C4445E"/>
    <w:rsid w:val="00C44846"/>
    <w:rsid w:val="00C455D9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113F"/>
    <w:rsid w:val="00C529C6"/>
    <w:rsid w:val="00C52D66"/>
    <w:rsid w:val="00C53337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1E8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37B1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756"/>
    <w:rsid w:val="00CA1C3C"/>
    <w:rsid w:val="00CA2A10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C39"/>
    <w:rsid w:val="00CA4EF3"/>
    <w:rsid w:val="00CA52A5"/>
    <w:rsid w:val="00CA530C"/>
    <w:rsid w:val="00CA575F"/>
    <w:rsid w:val="00CA6C14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4C5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326E"/>
    <w:rsid w:val="00CC38EE"/>
    <w:rsid w:val="00CC46F6"/>
    <w:rsid w:val="00CC566D"/>
    <w:rsid w:val="00CC5931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C45"/>
    <w:rsid w:val="00CD387C"/>
    <w:rsid w:val="00CD4350"/>
    <w:rsid w:val="00CD4727"/>
    <w:rsid w:val="00CD473F"/>
    <w:rsid w:val="00CD474C"/>
    <w:rsid w:val="00CD47B8"/>
    <w:rsid w:val="00CD5589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DBE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0E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5F3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6B81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5BEA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E06"/>
    <w:rsid w:val="00D53650"/>
    <w:rsid w:val="00D54ECE"/>
    <w:rsid w:val="00D553C7"/>
    <w:rsid w:val="00D55D7D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90C"/>
    <w:rsid w:val="00D72AC2"/>
    <w:rsid w:val="00D72CAE"/>
    <w:rsid w:val="00D733B8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7643D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265"/>
    <w:rsid w:val="00D86605"/>
    <w:rsid w:val="00D86763"/>
    <w:rsid w:val="00D87BDC"/>
    <w:rsid w:val="00D9041F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AD9"/>
    <w:rsid w:val="00DA3B9A"/>
    <w:rsid w:val="00DA3CF1"/>
    <w:rsid w:val="00DA405C"/>
    <w:rsid w:val="00DA4B0E"/>
    <w:rsid w:val="00DA50E4"/>
    <w:rsid w:val="00DA5A28"/>
    <w:rsid w:val="00DA5BEB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22E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328"/>
    <w:rsid w:val="00DC7EBE"/>
    <w:rsid w:val="00DD118E"/>
    <w:rsid w:val="00DD12EF"/>
    <w:rsid w:val="00DD158F"/>
    <w:rsid w:val="00DD16FB"/>
    <w:rsid w:val="00DD1862"/>
    <w:rsid w:val="00DD235A"/>
    <w:rsid w:val="00DD2381"/>
    <w:rsid w:val="00DD2B1D"/>
    <w:rsid w:val="00DD3108"/>
    <w:rsid w:val="00DD345C"/>
    <w:rsid w:val="00DD3821"/>
    <w:rsid w:val="00DD391B"/>
    <w:rsid w:val="00DD3A61"/>
    <w:rsid w:val="00DD4252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D6C9C"/>
    <w:rsid w:val="00DE01AB"/>
    <w:rsid w:val="00DE07F6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735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A1D"/>
    <w:rsid w:val="00DF0A8D"/>
    <w:rsid w:val="00DF0E97"/>
    <w:rsid w:val="00DF11F0"/>
    <w:rsid w:val="00DF1956"/>
    <w:rsid w:val="00DF1AD2"/>
    <w:rsid w:val="00DF1D62"/>
    <w:rsid w:val="00DF2170"/>
    <w:rsid w:val="00DF2B08"/>
    <w:rsid w:val="00DF2F5E"/>
    <w:rsid w:val="00DF2FC2"/>
    <w:rsid w:val="00DF381B"/>
    <w:rsid w:val="00DF3D62"/>
    <w:rsid w:val="00DF572E"/>
    <w:rsid w:val="00DF596A"/>
    <w:rsid w:val="00DF6559"/>
    <w:rsid w:val="00DF6619"/>
    <w:rsid w:val="00DF6DA6"/>
    <w:rsid w:val="00DF708D"/>
    <w:rsid w:val="00DF7326"/>
    <w:rsid w:val="00DF7679"/>
    <w:rsid w:val="00DF7EB8"/>
    <w:rsid w:val="00E0031E"/>
    <w:rsid w:val="00E00FD5"/>
    <w:rsid w:val="00E01956"/>
    <w:rsid w:val="00E02047"/>
    <w:rsid w:val="00E023E5"/>
    <w:rsid w:val="00E02837"/>
    <w:rsid w:val="00E039BC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6A"/>
    <w:rsid w:val="00E105B9"/>
    <w:rsid w:val="00E1079E"/>
    <w:rsid w:val="00E10DA0"/>
    <w:rsid w:val="00E10F6A"/>
    <w:rsid w:val="00E112FA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CC5"/>
    <w:rsid w:val="00E62CF0"/>
    <w:rsid w:val="00E62E5D"/>
    <w:rsid w:val="00E62E8C"/>
    <w:rsid w:val="00E63104"/>
    <w:rsid w:val="00E64434"/>
    <w:rsid w:val="00E6450D"/>
    <w:rsid w:val="00E64AD4"/>
    <w:rsid w:val="00E64F58"/>
    <w:rsid w:val="00E65073"/>
    <w:rsid w:val="00E659FF"/>
    <w:rsid w:val="00E65E8C"/>
    <w:rsid w:val="00E66152"/>
    <w:rsid w:val="00E66800"/>
    <w:rsid w:val="00E66BF1"/>
    <w:rsid w:val="00E66D78"/>
    <w:rsid w:val="00E673C1"/>
    <w:rsid w:val="00E67BED"/>
    <w:rsid w:val="00E67C5C"/>
    <w:rsid w:val="00E67E55"/>
    <w:rsid w:val="00E70504"/>
    <w:rsid w:val="00E70AF9"/>
    <w:rsid w:val="00E70E30"/>
    <w:rsid w:val="00E71198"/>
    <w:rsid w:val="00E71D9F"/>
    <w:rsid w:val="00E71E4F"/>
    <w:rsid w:val="00E72486"/>
    <w:rsid w:val="00E724EF"/>
    <w:rsid w:val="00E7264E"/>
    <w:rsid w:val="00E72651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862"/>
    <w:rsid w:val="00E82CA0"/>
    <w:rsid w:val="00E82E17"/>
    <w:rsid w:val="00E841EB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0F09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F8"/>
    <w:rsid w:val="00ED49E2"/>
    <w:rsid w:val="00ED5030"/>
    <w:rsid w:val="00ED547D"/>
    <w:rsid w:val="00ED596C"/>
    <w:rsid w:val="00ED5ACF"/>
    <w:rsid w:val="00ED77FE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FFD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278E"/>
    <w:rsid w:val="00EF3393"/>
    <w:rsid w:val="00EF347C"/>
    <w:rsid w:val="00EF3C6A"/>
    <w:rsid w:val="00EF3F1A"/>
    <w:rsid w:val="00EF463E"/>
    <w:rsid w:val="00EF5059"/>
    <w:rsid w:val="00EF541D"/>
    <w:rsid w:val="00EF571F"/>
    <w:rsid w:val="00EF579C"/>
    <w:rsid w:val="00EF57BB"/>
    <w:rsid w:val="00EF585C"/>
    <w:rsid w:val="00EF591A"/>
    <w:rsid w:val="00EF59D9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ACD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EE2"/>
    <w:rsid w:val="00F232DA"/>
    <w:rsid w:val="00F243E0"/>
    <w:rsid w:val="00F24874"/>
    <w:rsid w:val="00F24980"/>
    <w:rsid w:val="00F24B20"/>
    <w:rsid w:val="00F24EF6"/>
    <w:rsid w:val="00F25C36"/>
    <w:rsid w:val="00F25EC7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5952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2FC5"/>
    <w:rsid w:val="00F43980"/>
    <w:rsid w:val="00F43AB8"/>
    <w:rsid w:val="00F443B0"/>
    <w:rsid w:val="00F444E7"/>
    <w:rsid w:val="00F44725"/>
    <w:rsid w:val="00F447EA"/>
    <w:rsid w:val="00F44943"/>
    <w:rsid w:val="00F453DF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5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516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0A3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7F1"/>
    <w:rsid w:val="00FC2A8A"/>
    <w:rsid w:val="00FC2E45"/>
    <w:rsid w:val="00FC337A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B11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1F0C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571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9BD"/>
    <w:rsid w:val="00FF13EB"/>
    <w:rsid w:val="00FF1744"/>
    <w:rsid w:val="00FF2265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75E8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javascript:AddMetaDato('2951','Sistema%20de%20indicadores%20c&#237;clicos','');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app/biblioteca/ficha.html?upc=702825099060" TargetMode="External"/><Relationship Id="rId30" Type="http://schemas.openxmlformats.org/officeDocument/2006/relationships/hyperlink" Target="http://www.inegi.org.mx" TargetMode="Externa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GAE\2022\10-22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GAE\2022\10-22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GAE\2022\10-22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GAE\2022\10-22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GAE\2022\10-22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H:\1.-%20Boletines%20y%20Notas\IGAE\4.-Cuadros%20y%20gr&#225;ficas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942690859294762E-2"/>
          <c:w val="0.90581803245737869"/>
          <c:h val="0.8152362693793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Datos!$C$7:$C$88</c:f>
              <c:numCache>
                <c:formatCode>0.0</c:formatCode>
                <c:ptCount val="82"/>
                <c:pt idx="0">
                  <c:v>107.118429810002</c:v>
                </c:pt>
                <c:pt idx="1">
                  <c:v>107.556479107288</c:v>
                </c:pt>
                <c:pt idx="2">
                  <c:v>107.307054057855</c:v>
                </c:pt>
                <c:pt idx="3">
                  <c:v>107.122180890734</c:v>
                </c:pt>
                <c:pt idx="4">
                  <c:v>107.786677926211</c:v>
                </c:pt>
                <c:pt idx="5">
                  <c:v>108.17901392435201</c:v>
                </c:pt>
                <c:pt idx="6">
                  <c:v>108.219248220984</c:v>
                </c:pt>
                <c:pt idx="7">
                  <c:v>108.263498003273</c:v>
                </c:pt>
                <c:pt idx="8">
                  <c:v>109.024165920949</c:v>
                </c:pt>
                <c:pt idx="9">
                  <c:v>109.350897924085</c:v>
                </c:pt>
                <c:pt idx="10">
                  <c:v>109.678659752187</c:v>
                </c:pt>
                <c:pt idx="11">
                  <c:v>110.32663072178499</c:v>
                </c:pt>
                <c:pt idx="12">
                  <c:v>110.41305948374</c:v>
                </c:pt>
                <c:pt idx="13">
                  <c:v>109.832114497026</c:v>
                </c:pt>
                <c:pt idx="14">
                  <c:v>110.28983428347</c:v>
                </c:pt>
                <c:pt idx="15">
                  <c:v>110.385513119831</c:v>
                </c:pt>
                <c:pt idx="16">
                  <c:v>109.958407310483</c:v>
                </c:pt>
                <c:pt idx="17">
                  <c:v>110.741794428636</c:v>
                </c:pt>
                <c:pt idx="18">
                  <c:v>109.976792514979</c:v>
                </c:pt>
                <c:pt idx="19">
                  <c:v>110.98457206934</c:v>
                </c:pt>
                <c:pt idx="20">
                  <c:v>109.77415641092099</c:v>
                </c:pt>
                <c:pt idx="21">
                  <c:v>111.101346604016</c:v>
                </c:pt>
                <c:pt idx="22">
                  <c:v>111.789533505099</c:v>
                </c:pt>
                <c:pt idx="23">
                  <c:v>113.039844385284</c:v>
                </c:pt>
                <c:pt idx="24">
                  <c:v>111.80930626924901</c:v>
                </c:pt>
                <c:pt idx="25">
                  <c:v>112.196164176558</c:v>
                </c:pt>
                <c:pt idx="26">
                  <c:v>113.079597487589</c:v>
                </c:pt>
                <c:pt idx="27">
                  <c:v>112.671552102284</c:v>
                </c:pt>
                <c:pt idx="28">
                  <c:v>113.176427150959</c:v>
                </c:pt>
                <c:pt idx="29">
                  <c:v>112.84657452833</c:v>
                </c:pt>
                <c:pt idx="30">
                  <c:v>113.216079448358</c:v>
                </c:pt>
                <c:pt idx="31">
                  <c:v>113.498586052962</c:v>
                </c:pt>
                <c:pt idx="32">
                  <c:v>113.641264848379</c:v>
                </c:pt>
                <c:pt idx="33">
                  <c:v>113.204713074965</c:v>
                </c:pt>
                <c:pt idx="34">
                  <c:v>113.091172455932</c:v>
                </c:pt>
                <c:pt idx="35">
                  <c:v>112.52868230588599</c:v>
                </c:pt>
                <c:pt idx="36">
                  <c:v>113.31093121313801</c:v>
                </c:pt>
                <c:pt idx="37">
                  <c:v>113.079248972489</c:v>
                </c:pt>
                <c:pt idx="38">
                  <c:v>112.277396816373</c:v>
                </c:pt>
                <c:pt idx="39">
                  <c:v>112.501607844077</c:v>
                </c:pt>
                <c:pt idx="40">
                  <c:v>112.385926728367</c:v>
                </c:pt>
                <c:pt idx="41">
                  <c:v>112.57010047044101</c:v>
                </c:pt>
                <c:pt idx="42">
                  <c:v>112.66291442741</c:v>
                </c:pt>
                <c:pt idx="43">
                  <c:v>112.93253435240599</c:v>
                </c:pt>
                <c:pt idx="44">
                  <c:v>113.430203218372</c:v>
                </c:pt>
                <c:pt idx="45">
                  <c:v>112.813881954655</c:v>
                </c:pt>
                <c:pt idx="46">
                  <c:v>112.263592240609</c:v>
                </c:pt>
                <c:pt idx="47">
                  <c:v>111.94859010848199</c:v>
                </c:pt>
                <c:pt idx="48">
                  <c:v>113.288144691745</c:v>
                </c:pt>
                <c:pt idx="49">
                  <c:v>111.70896198029899</c:v>
                </c:pt>
                <c:pt idx="50">
                  <c:v>109.53776726632999</c:v>
                </c:pt>
                <c:pt idx="51">
                  <c:v>90.309626879597701</c:v>
                </c:pt>
                <c:pt idx="52">
                  <c:v>87.747049688314306</c:v>
                </c:pt>
                <c:pt idx="53">
                  <c:v>96.328144634951499</c:v>
                </c:pt>
                <c:pt idx="54">
                  <c:v>101.766149797427</c:v>
                </c:pt>
                <c:pt idx="55">
                  <c:v>103.75773180845</c:v>
                </c:pt>
                <c:pt idx="56">
                  <c:v>106.618369019383</c:v>
                </c:pt>
                <c:pt idx="57">
                  <c:v>107.85575313616199</c:v>
                </c:pt>
                <c:pt idx="58">
                  <c:v>108.446561514699</c:v>
                </c:pt>
                <c:pt idx="59">
                  <c:v>108.458639737403</c:v>
                </c:pt>
                <c:pt idx="60">
                  <c:v>108.050625641164</c:v>
                </c:pt>
                <c:pt idx="61">
                  <c:v>106.975008229504</c:v>
                </c:pt>
                <c:pt idx="62">
                  <c:v>109.889861768377</c:v>
                </c:pt>
                <c:pt idx="63">
                  <c:v>109.586456701004</c:v>
                </c:pt>
                <c:pt idx="64">
                  <c:v>109.43738812704601</c:v>
                </c:pt>
                <c:pt idx="65">
                  <c:v>108.98371820734</c:v>
                </c:pt>
                <c:pt idx="66">
                  <c:v>108.977183873383</c:v>
                </c:pt>
                <c:pt idx="67">
                  <c:v>107.321438183147</c:v>
                </c:pt>
                <c:pt idx="68">
                  <c:v>107.65857003603401</c:v>
                </c:pt>
                <c:pt idx="69">
                  <c:v>108.028790395577</c:v>
                </c:pt>
                <c:pt idx="70">
                  <c:v>108.608235055392</c:v>
                </c:pt>
                <c:pt idx="71">
                  <c:v>109.729537533784</c:v>
                </c:pt>
                <c:pt idx="72">
                  <c:v>109.92975530126</c:v>
                </c:pt>
                <c:pt idx="73">
                  <c:v>110.012981601573</c:v>
                </c:pt>
                <c:pt idx="74">
                  <c:v>110.47039724811501</c:v>
                </c:pt>
                <c:pt idx="75">
                  <c:v>111.54589799301</c:v>
                </c:pt>
                <c:pt idx="76">
                  <c:v>111.619295469729</c:v>
                </c:pt>
                <c:pt idx="77">
                  <c:v>111.403834338984</c:v>
                </c:pt>
                <c:pt idx="78">
                  <c:v>111.956814114458</c:v>
                </c:pt>
                <c:pt idx="79">
                  <c:v>112.36898619276801</c:v>
                </c:pt>
                <c:pt idx="80">
                  <c:v>113.173632496422</c:v>
                </c:pt>
                <c:pt idx="81">
                  <c:v>113.20263983799499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CB-430C-9299-61ED56EF00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Datos!$D$7:$D$88</c:f>
              <c:numCache>
                <c:formatCode>0.0</c:formatCode>
                <c:ptCount val="82"/>
                <c:pt idx="0">
                  <c:v>106.916091103431</c:v>
                </c:pt>
                <c:pt idx="1">
                  <c:v>107.12779088987401</c:v>
                </c:pt>
                <c:pt idx="2">
                  <c:v>107.33985858939801</c:v>
                </c:pt>
                <c:pt idx="3">
                  <c:v>107.53372114008999</c:v>
                </c:pt>
                <c:pt idx="4">
                  <c:v>107.72404327653</c:v>
                </c:pt>
                <c:pt idx="5">
                  <c:v>107.93760048721199</c:v>
                </c:pt>
                <c:pt idx="6">
                  <c:v>108.215839935937</c:v>
                </c:pt>
                <c:pt idx="7">
                  <c:v>108.576376046226</c:v>
                </c:pt>
                <c:pt idx="8">
                  <c:v>108.978161152876</c:v>
                </c:pt>
                <c:pt idx="9">
                  <c:v>109.37064132265699</c:v>
                </c:pt>
                <c:pt idx="10">
                  <c:v>109.72972222638001</c:v>
                </c:pt>
                <c:pt idx="11">
                  <c:v>110.00441264487</c:v>
                </c:pt>
                <c:pt idx="12">
                  <c:v>110.17389994137901</c:v>
                </c:pt>
                <c:pt idx="13">
                  <c:v>110.233910554256</c:v>
                </c:pt>
                <c:pt idx="14">
                  <c:v>110.23498780123499</c:v>
                </c:pt>
                <c:pt idx="15">
                  <c:v>110.233764791784</c:v>
                </c:pt>
                <c:pt idx="16">
                  <c:v>110.256216111123</c:v>
                </c:pt>
                <c:pt idx="17">
                  <c:v>110.334388316223</c:v>
                </c:pt>
                <c:pt idx="18">
                  <c:v>110.48433175344999</c:v>
                </c:pt>
                <c:pt idx="19">
                  <c:v>110.691193242027</c:v>
                </c:pt>
                <c:pt idx="20">
                  <c:v>110.930587716665</c:v>
                </c:pt>
                <c:pt idx="21">
                  <c:v>111.20704351392</c:v>
                </c:pt>
                <c:pt idx="22">
                  <c:v>111.494500093071</c:v>
                </c:pt>
                <c:pt idx="23">
                  <c:v>111.79288149130601</c:v>
                </c:pt>
                <c:pt idx="24">
                  <c:v>112.092918843177</c:v>
                </c:pt>
                <c:pt idx="25">
                  <c:v>112.364689005207</c:v>
                </c:pt>
                <c:pt idx="26">
                  <c:v>112.609325113041</c:v>
                </c:pt>
                <c:pt idx="27">
                  <c:v>112.819778895811</c:v>
                </c:pt>
                <c:pt idx="28">
                  <c:v>113.011259028391</c:v>
                </c:pt>
                <c:pt idx="29">
                  <c:v>113.182014402305</c:v>
                </c:pt>
                <c:pt idx="30">
                  <c:v>113.29079450382299</c:v>
                </c:pt>
                <c:pt idx="31">
                  <c:v>113.331671714346</c:v>
                </c:pt>
                <c:pt idx="32">
                  <c:v>113.328428772218</c:v>
                </c:pt>
                <c:pt idx="33">
                  <c:v>113.27588186058</c:v>
                </c:pt>
                <c:pt idx="34">
                  <c:v>113.16952965780899</c:v>
                </c:pt>
                <c:pt idx="35">
                  <c:v>113.031935931136</c:v>
                </c:pt>
                <c:pt idx="36">
                  <c:v>112.87875511495901</c:v>
                </c:pt>
                <c:pt idx="37">
                  <c:v>112.73683138571</c:v>
                </c:pt>
                <c:pt idx="38">
                  <c:v>112.608446894781</c:v>
                </c:pt>
                <c:pt idx="39">
                  <c:v>112.525587667542</c:v>
                </c:pt>
                <c:pt idx="40">
                  <c:v>112.529043813198</c:v>
                </c:pt>
                <c:pt idx="41">
                  <c:v>112.63171854733901</c:v>
                </c:pt>
                <c:pt idx="42">
                  <c:v>112.786059881245</c:v>
                </c:pt>
                <c:pt idx="43">
                  <c:v>112.903313473663</c:v>
                </c:pt>
                <c:pt idx="44">
                  <c:v>112.899450271907</c:v>
                </c:pt>
                <c:pt idx="45">
                  <c:v>112.76475462237499</c:v>
                </c:pt>
                <c:pt idx="46">
                  <c:v>112.50488720472001</c:v>
                </c:pt>
                <c:pt idx="47">
                  <c:v>112.122876932868</c:v>
                </c:pt>
                <c:pt idx="48">
                  <c:v>111.675474086511</c:v>
                </c:pt>
                <c:pt idx="49">
                  <c:v>111.255231716521</c:v>
                </c:pt>
                <c:pt idx="50">
                  <c:v>110.92026519581999</c:v>
                </c:pt>
                <c:pt idx="51">
                  <c:v>107.465063566401</c:v>
                </c:pt>
                <c:pt idx="52">
                  <c:v>107.233935168865</c:v>
                </c:pt>
                <c:pt idx="53">
                  <c:v>107.07443681824699</c:v>
                </c:pt>
                <c:pt idx="54">
                  <c:v>107.041764611068</c:v>
                </c:pt>
                <c:pt idx="55">
                  <c:v>107.13688940797201</c:v>
                </c:pt>
                <c:pt idx="56">
                  <c:v>107.324171547532</c:v>
                </c:pt>
                <c:pt idx="57">
                  <c:v>107.575301337513</c:v>
                </c:pt>
                <c:pt idx="58">
                  <c:v>107.895261258896</c:v>
                </c:pt>
                <c:pt idx="59">
                  <c:v>108.273189936202</c:v>
                </c:pt>
                <c:pt idx="60">
                  <c:v>108.641654839826</c:v>
                </c:pt>
                <c:pt idx="61">
                  <c:v>108.92748344930899</c:v>
                </c:pt>
                <c:pt idx="62">
                  <c:v>109.132776225312</c:v>
                </c:pt>
                <c:pt idx="63">
                  <c:v>109.278508952831</c:v>
                </c:pt>
                <c:pt idx="64">
                  <c:v>109.332858363081</c:v>
                </c:pt>
                <c:pt idx="65">
                  <c:v>109.236966309279</c:v>
                </c:pt>
                <c:pt idx="66">
                  <c:v>109.026531661682</c:v>
                </c:pt>
                <c:pt idx="67">
                  <c:v>108.81973827383401</c:v>
                </c:pt>
                <c:pt idx="68">
                  <c:v>108.729565392037</c:v>
                </c:pt>
                <c:pt idx="69">
                  <c:v>108.782499816651</c:v>
                </c:pt>
                <c:pt idx="70">
                  <c:v>108.984396403888</c:v>
                </c:pt>
                <c:pt idx="71">
                  <c:v>109.332331748379</c:v>
                </c:pt>
                <c:pt idx="72">
                  <c:v>109.784374760858</c:v>
                </c:pt>
                <c:pt idx="73">
                  <c:v>110.270795271721</c:v>
                </c:pt>
                <c:pt idx="74">
                  <c:v>110.707367155482</c:v>
                </c:pt>
                <c:pt idx="75">
                  <c:v>111.07184875665099</c:v>
                </c:pt>
                <c:pt idx="76">
                  <c:v>111.414311971408</c:v>
                </c:pt>
                <c:pt idx="77">
                  <c:v>111.770389150374</c:v>
                </c:pt>
                <c:pt idx="78">
                  <c:v>112.125811706614</c:v>
                </c:pt>
                <c:pt idx="79">
                  <c:v>112.46848246337601</c:v>
                </c:pt>
                <c:pt idx="80">
                  <c:v>112.801649567716</c:v>
                </c:pt>
                <c:pt idx="81">
                  <c:v>113.123707047119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CB-430C-9299-61ED56EF00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942690859294762E-2"/>
          <c:w val="0.90581803245737869"/>
          <c:h val="0.8152362693793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Datos!$C$7:$C$88</c:f>
              <c:numCache>
                <c:formatCode>0.0</c:formatCode>
                <c:ptCount val="82"/>
                <c:pt idx="0">
                  <c:v>107.118429810002</c:v>
                </c:pt>
                <c:pt idx="1">
                  <c:v>107.556479107288</c:v>
                </c:pt>
                <c:pt idx="2">
                  <c:v>107.307054057855</c:v>
                </c:pt>
                <c:pt idx="3">
                  <c:v>107.122180890734</c:v>
                </c:pt>
                <c:pt idx="4">
                  <c:v>107.786677926211</c:v>
                </c:pt>
                <c:pt idx="5">
                  <c:v>108.17901392435201</c:v>
                </c:pt>
                <c:pt idx="6">
                  <c:v>108.219248220984</c:v>
                </c:pt>
                <c:pt idx="7">
                  <c:v>108.263498003273</c:v>
                </c:pt>
                <c:pt idx="8">
                  <c:v>109.024165920949</c:v>
                </c:pt>
                <c:pt idx="9">
                  <c:v>109.350897924085</c:v>
                </c:pt>
                <c:pt idx="10">
                  <c:v>109.678659752187</c:v>
                </c:pt>
                <c:pt idx="11">
                  <c:v>110.32663072178499</c:v>
                </c:pt>
                <c:pt idx="12">
                  <c:v>110.41305948374</c:v>
                </c:pt>
                <c:pt idx="13">
                  <c:v>109.832114497026</c:v>
                </c:pt>
                <c:pt idx="14">
                  <c:v>110.28983428347</c:v>
                </c:pt>
                <c:pt idx="15">
                  <c:v>110.385513119831</c:v>
                </c:pt>
                <c:pt idx="16">
                  <c:v>109.958407310483</c:v>
                </c:pt>
                <c:pt idx="17">
                  <c:v>110.741794428636</c:v>
                </c:pt>
                <c:pt idx="18">
                  <c:v>109.976792514979</c:v>
                </c:pt>
                <c:pt idx="19">
                  <c:v>110.98457206934</c:v>
                </c:pt>
                <c:pt idx="20">
                  <c:v>109.77415641092099</c:v>
                </c:pt>
                <c:pt idx="21">
                  <c:v>111.101346604016</c:v>
                </c:pt>
                <c:pt idx="22">
                  <c:v>111.789533505099</c:v>
                </c:pt>
                <c:pt idx="23">
                  <c:v>113.039844385284</c:v>
                </c:pt>
                <c:pt idx="24">
                  <c:v>111.80930626924901</c:v>
                </c:pt>
                <c:pt idx="25">
                  <c:v>112.196164176558</c:v>
                </c:pt>
                <c:pt idx="26">
                  <c:v>113.079597487589</c:v>
                </c:pt>
                <c:pt idx="27">
                  <c:v>112.671552102284</c:v>
                </c:pt>
                <c:pt idx="28">
                  <c:v>113.176427150959</c:v>
                </c:pt>
                <c:pt idx="29">
                  <c:v>112.84657452833</c:v>
                </c:pt>
                <c:pt idx="30">
                  <c:v>113.216079448358</c:v>
                </c:pt>
                <c:pt idx="31">
                  <c:v>113.498586052962</c:v>
                </c:pt>
                <c:pt idx="32">
                  <c:v>113.641264848379</c:v>
                </c:pt>
                <c:pt idx="33">
                  <c:v>113.204713074965</c:v>
                </c:pt>
                <c:pt idx="34">
                  <c:v>113.091172455932</c:v>
                </c:pt>
                <c:pt idx="35">
                  <c:v>112.52868230588599</c:v>
                </c:pt>
                <c:pt idx="36">
                  <c:v>113.31093121313801</c:v>
                </c:pt>
                <c:pt idx="37">
                  <c:v>113.079248972489</c:v>
                </c:pt>
                <c:pt idx="38">
                  <c:v>112.277396816373</c:v>
                </c:pt>
                <c:pt idx="39">
                  <c:v>112.501607844077</c:v>
                </c:pt>
                <c:pt idx="40">
                  <c:v>112.385926728367</c:v>
                </c:pt>
                <c:pt idx="41">
                  <c:v>112.57010047044101</c:v>
                </c:pt>
                <c:pt idx="42">
                  <c:v>112.66291442741</c:v>
                </c:pt>
                <c:pt idx="43">
                  <c:v>112.93253435240599</c:v>
                </c:pt>
                <c:pt idx="44">
                  <c:v>113.430203218372</c:v>
                </c:pt>
                <c:pt idx="45">
                  <c:v>112.813881954655</c:v>
                </c:pt>
                <c:pt idx="46">
                  <c:v>112.263592240609</c:v>
                </c:pt>
                <c:pt idx="47">
                  <c:v>111.94859010848199</c:v>
                </c:pt>
                <c:pt idx="48">
                  <c:v>113.288144691745</c:v>
                </c:pt>
                <c:pt idx="49">
                  <c:v>111.70896198029899</c:v>
                </c:pt>
                <c:pt idx="50">
                  <c:v>109.53776726632999</c:v>
                </c:pt>
                <c:pt idx="51">
                  <c:v>90.309626879597701</c:v>
                </c:pt>
                <c:pt idx="52">
                  <c:v>87.747049688314306</c:v>
                </c:pt>
                <c:pt idx="53">
                  <c:v>96.328144634951499</c:v>
                </c:pt>
                <c:pt idx="54">
                  <c:v>101.766149797427</c:v>
                </c:pt>
                <c:pt idx="55">
                  <c:v>103.75773180845</c:v>
                </c:pt>
                <c:pt idx="56">
                  <c:v>106.618369019383</c:v>
                </c:pt>
                <c:pt idx="57">
                  <c:v>107.85575313616199</c:v>
                </c:pt>
                <c:pt idx="58">
                  <c:v>108.446561514699</c:v>
                </c:pt>
                <c:pt idx="59">
                  <c:v>108.458639737403</c:v>
                </c:pt>
                <c:pt idx="60">
                  <c:v>108.050625641164</c:v>
                </c:pt>
                <c:pt idx="61">
                  <c:v>106.975008229504</c:v>
                </c:pt>
                <c:pt idx="62">
                  <c:v>109.889861768377</c:v>
                </c:pt>
                <c:pt idx="63">
                  <c:v>109.586456701004</c:v>
                </c:pt>
                <c:pt idx="64">
                  <c:v>109.43738812704601</c:v>
                </c:pt>
                <c:pt idx="65">
                  <c:v>108.98371820734</c:v>
                </c:pt>
                <c:pt idx="66">
                  <c:v>108.977183873383</c:v>
                </c:pt>
                <c:pt idx="67">
                  <c:v>107.321438183147</c:v>
                </c:pt>
                <c:pt idx="68">
                  <c:v>107.65857003603401</c:v>
                </c:pt>
                <c:pt idx="69">
                  <c:v>108.028790395577</c:v>
                </c:pt>
                <c:pt idx="70">
                  <c:v>108.608235055392</c:v>
                </c:pt>
                <c:pt idx="71">
                  <c:v>109.729537533784</c:v>
                </c:pt>
                <c:pt idx="72">
                  <c:v>109.92975530126</c:v>
                </c:pt>
                <c:pt idx="73">
                  <c:v>110.012981601573</c:v>
                </c:pt>
                <c:pt idx="74">
                  <c:v>110.47039724811501</c:v>
                </c:pt>
                <c:pt idx="75">
                  <c:v>111.54589799301</c:v>
                </c:pt>
                <c:pt idx="76">
                  <c:v>111.619295469729</c:v>
                </c:pt>
                <c:pt idx="77">
                  <c:v>111.403834338984</c:v>
                </c:pt>
                <c:pt idx="78">
                  <c:v>111.956814114458</c:v>
                </c:pt>
                <c:pt idx="79">
                  <c:v>112.36898619276801</c:v>
                </c:pt>
                <c:pt idx="80">
                  <c:v>113.173632496422</c:v>
                </c:pt>
                <c:pt idx="81">
                  <c:v>113.20263983799499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C2-4F52-9D56-E58FF4F7D8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Datos!$D$7:$D$88</c:f>
              <c:numCache>
                <c:formatCode>0.0</c:formatCode>
                <c:ptCount val="82"/>
                <c:pt idx="0">
                  <c:v>106.916091103431</c:v>
                </c:pt>
                <c:pt idx="1">
                  <c:v>107.12779088987401</c:v>
                </c:pt>
                <c:pt idx="2">
                  <c:v>107.33985858939801</c:v>
                </c:pt>
                <c:pt idx="3">
                  <c:v>107.53372114008999</c:v>
                </c:pt>
                <c:pt idx="4">
                  <c:v>107.72404327653</c:v>
                </c:pt>
                <c:pt idx="5">
                  <c:v>107.93760048721199</c:v>
                </c:pt>
                <c:pt idx="6">
                  <c:v>108.215839935937</c:v>
                </c:pt>
                <c:pt idx="7">
                  <c:v>108.576376046226</c:v>
                </c:pt>
                <c:pt idx="8">
                  <c:v>108.978161152876</c:v>
                </c:pt>
                <c:pt idx="9">
                  <c:v>109.37064132265699</c:v>
                </c:pt>
                <c:pt idx="10">
                  <c:v>109.72972222638001</c:v>
                </c:pt>
                <c:pt idx="11">
                  <c:v>110.00441264487</c:v>
                </c:pt>
                <c:pt idx="12">
                  <c:v>110.17389994137901</c:v>
                </c:pt>
                <c:pt idx="13">
                  <c:v>110.233910554256</c:v>
                </c:pt>
                <c:pt idx="14">
                  <c:v>110.23498780123499</c:v>
                </c:pt>
                <c:pt idx="15">
                  <c:v>110.233764791784</c:v>
                </c:pt>
                <c:pt idx="16">
                  <c:v>110.256216111123</c:v>
                </c:pt>
                <c:pt idx="17">
                  <c:v>110.334388316223</c:v>
                </c:pt>
                <c:pt idx="18">
                  <c:v>110.48433175344999</c:v>
                </c:pt>
                <c:pt idx="19">
                  <c:v>110.691193242027</c:v>
                </c:pt>
                <c:pt idx="20">
                  <c:v>110.930587716665</c:v>
                </c:pt>
                <c:pt idx="21">
                  <c:v>111.20704351392</c:v>
                </c:pt>
                <c:pt idx="22">
                  <c:v>111.494500093071</c:v>
                </c:pt>
                <c:pt idx="23">
                  <c:v>111.79288149130601</c:v>
                </c:pt>
                <c:pt idx="24">
                  <c:v>112.092918843177</c:v>
                </c:pt>
                <c:pt idx="25">
                  <c:v>112.364689005207</c:v>
                </c:pt>
                <c:pt idx="26">
                  <c:v>112.609325113041</c:v>
                </c:pt>
                <c:pt idx="27">
                  <c:v>112.819778895811</c:v>
                </c:pt>
                <c:pt idx="28">
                  <c:v>113.011259028391</c:v>
                </c:pt>
                <c:pt idx="29">
                  <c:v>113.182014402305</c:v>
                </c:pt>
                <c:pt idx="30">
                  <c:v>113.29079450382299</c:v>
                </c:pt>
                <c:pt idx="31">
                  <c:v>113.331671714346</c:v>
                </c:pt>
                <c:pt idx="32">
                  <c:v>113.328428772218</c:v>
                </c:pt>
                <c:pt idx="33">
                  <c:v>113.27588186058</c:v>
                </c:pt>
                <c:pt idx="34">
                  <c:v>113.16952965780899</c:v>
                </c:pt>
                <c:pt idx="35">
                  <c:v>113.031935931136</c:v>
                </c:pt>
                <c:pt idx="36">
                  <c:v>112.87875511495901</c:v>
                </c:pt>
                <c:pt idx="37">
                  <c:v>112.73683138571</c:v>
                </c:pt>
                <c:pt idx="38">
                  <c:v>112.608446894781</c:v>
                </c:pt>
                <c:pt idx="39">
                  <c:v>112.525587667542</c:v>
                </c:pt>
                <c:pt idx="40">
                  <c:v>112.529043813198</c:v>
                </c:pt>
                <c:pt idx="41">
                  <c:v>112.63171854733901</c:v>
                </c:pt>
                <c:pt idx="42">
                  <c:v>112.786059881245</c:v>
                </c:pt>
                <c:pt idx="43">
                  <c:v>112.903313473663</c:v>
                </c:pt>
                <c:pt idx="44">
                  <c:v>112.899450271907</c:v>
                </c:pt>
                <c:pt idx="45">
                  <c:v>112.76475462237499</c:v>
                </c:pt>
                <c:pt idx="46">
                  <c:v>112.50488720472001</c:v>
                </c:pt>
                <c:pt idx="47">
                  <c:v>112.122876932868</c:v>
                </c:pt>
                <c:pt idx="48">
                  <c:v>111.675474086511</c:v>
                </c:pt>
                <c:pt idx="49">
                  <c:v>111.255231716521</c:v>
                </c:pt>
                <c:pt idx="50">
                  <c:v>110.92026519581999</c:v>
                </c:pt>
                <c:pt idx="51">
                  <c:v>107.465063566401</c:v>
                </c:pt>
                <c:pt idx="52">
                  <c:v>107.233935168865</c:v>
                </c:pt>
                <c:pt idx="53">
                  <c:v>107.07443681824699</c:v>
                </c:pt>
                <c:pt idx="54">
                  <c:v>107.041764611068</c:v>
                </c:pt>
                <c:pt idx="55">
                  <c:v>107.13688940797201</c:v>
                </c:pt>
                <c:pt idx="56">
                  <c:v>107.324171547532</c:v>
                </c:pt>
                <c:pt idx="57">
                  <c:v>107.575301337513</c:v>
                </c:pt>
                <c:pt idx="58">
                  <c:v>107.895261258896</c:v>
                </c:pt>
                <c:pt idx="59">
                  <c:v>108.273189936202</c:v>
                </c:pt>
                <c:pt idx="60">
                  <c:v>108.641654839826</c:v>
                </c:pt>
                <c:pt idx="61">
                  <c:v>108.92748344930899</c:v>
                </c:pt>
                <c:pt idx="62">
                  <c:v>109.132776225312</c:v>
                </c:pt>
                <c:pt idx="63">
                  <c:v>109.278508952831</c:v>
                </c:pt>
                <c:pt idx="64">
                  <c:v>109.332858363081</c:v>
                </c:pt>
                <c:pt idx="65">
                  <c:v>109.236966309279</c:v>
                </c:pt>
                <c:pt idx="66">
                  <c:v>109.026531661682</c:v>
                </c:pt>
                <c:pt idx="67">
                  <c:v>108.81973827383401</c:v>
                </c:pt>
                <c:pt idx="68">
                  <c:v>108.729565392037</c:v>
                </c:pt>
                <c:pt idx="69">
                  <c:v>108.782499816651</c:v>
                </c:pt>
                <c:pt idx="70">
                  <c:v>108.984396403888</c:v>
                </c:pt>
                <c:pt idx="71">
                  <c:v>109.332331748379</c:v>
                </c:pt>
                <c:pt idx="72">
                  <c:v>109.784374760858</c:v>
                </c:pt>
                <c:pt idx="73">
                  <c:v>110.270795271721</c:v>
                </c:pt>
                <c:pt idx="74">
                  <c:v>110.707367155482</c:v>
                </c:pt>
                <c:pt idx="75">
                  <c:v>111.07184875665099</c:v>
                </c:pt>
                <c:pt idx="76">
                  <c:v>111.414311971408</c:v>
                </c:pt>
                <c:pt idx="77">
                  <c:v>111.770389150374</c:v>
                </c:pt>
                <c:pt idx="78">
                  <c:v>112.125811706614</c:v>
                </c:pt>
                <c:pt idx="79">
                  <c:v>112.46848246337601</c:v>
                </c:pt>
                <c:pt idx="80">
                  <c:v>112.801649567716</c:v>
                </c:pt>
                <c:pt idx="81">
                  <c:v>113.123707047119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C2-4F52-9D56-E58FF4F7D8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5.4395852692326503E-2"/>
          <c:w val="0.9058180324573788"/>
          <c:h val="0.813065584193280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Datos!$E$7:$E$88</c:f>
              <c:numCache>
                <c:formatCode>0.0</c:formatCode>
                <c:ptCount val="82"/>
                <c:pt idx="0">
                  <c:v>105.435115430862</c:v>
                </c:pt>
                <c:pt idx="1">
                  <c:v>108.876813907814</c:v>
                </c:pt>
                <c:pt idx="2">
                  <c:v>103.781010055183</c:v>
                </c:pt>
                <c:pt idx="3">
                  <c:v>107.02359821916301</c:v>
                </c:pt>
                <c:pt idx="4">
                  <c:v>105.283162994252</c:v>
                </c:pt>
                <c:pt idx="5">
                  <c:v>111.87724915764601</c:v>
                </c:pt>
                <c:pt idx="6">
                  <c:v>106.98472493099899</c:v>
                </c:pt>
                <c:pt idx="7">
                  <c:v>113.872228602251</c:v>
                </c:pt>
                <c:pt idx="8">
                  <c:v>110.01607220433699</c:v>
                </c:pt>
                <c:pt idx="9">
                  <c:v>108.951473238508</c:v>
                </c:pt>
                <c:pt idx="10">
                  <c:v>108.34507679166801</c:v>
                </c:pt>
                <c:pt idx="11">
                  <c:v>111.133349867473</c:v>
                </c:pt>
                <c:pt idx="12">
                  <c:v>116.007493474534</c:v>
                </c:pt>
                <c:pt idx="13">
                  <c:v>105.12680792953699</c:v>
                </c:pt>
                <c:pt idx="14">
                  <c:v>109.22049052115101</c:v>
                </c:pt>
                <c:pt idx="15">
                  <c:v>110.44970103670499</c:v>
                </c:pt>
                <c:pt idx="16">
                  <c:v>107.06908720725799</c:v>
                </c:pt>
                <c:pt idx="17">
                  <c:v>117.352676974132</c:v>
                </c:pt>
                <c:pt idx="18">
                  <c:v>110.96372993433199</c:v>
                </c:pt>
                <c:pt idx="19">
                  <c:v>111.16195378525001</c:v>
                </c:pt>
                <c:pt idx="20">
                  <c:v>112.381989503737</c:v>
                </c:pt>
                <c:pt idx="21">
                  <c:v>112.726252243479</c:v>
                </c:pt>
                <c:pt idx="22">
                  <c:v>116.303734252296</c:v>
                </c:pt>
                <c:pt idx="23">
                  <c:v>113.520487649747</c:v>
                </c:pt>
                <c:pt idx="24">
                  <c:v>116.566366480114</c:v>
                </c:pt>
                <c:pt idx="25">
                  <c:v>116.561430013221</c:v>
                </c:pt>
                <c:pt idx="26">
                  <c:v>115.51047591437499</c:v>
                </c:pt>
                <c:pt idx="27">
                  <c:v>116.072127340539</c:v>
                </c:pt>
                <c:pt idx="28">
                  <c:v>116.793788905738</c:v>
                </c:pt>
                <c:pt idx="29">
                  <c:v>113.11234017935401</c:v>
                </c:pt>
                <c:pt idx="30">
                  <c:v>112.085514021027</c:v>
                </c:pt>
                <c:pt idx="31">
                  <c:v>113.932847379855</c:v>
                </c:pt>
                <c:pt idx="32">
                  <c:v>111.431551742895</c:v>
                </c:pt>
                <c:pt idx="33">
                  <c:v>106.693302689655</c:v>
                </c:pt>
                <c:pt idx="34">
                  <c:v>118.940587213212</c:v>
                </c:pt>
                <c:pt idx="35">
                  <c:v>117.47170513450899</c:v>
                </c:pt>
                <c:pt idx="36">
                  <c:v>115.823939070783</c:v>
                </c:pt>
                <c:pt idx="37">
                  <c:v>124.922798156537</c:v>
                </c:pt>
                <c:pt idx="38">
                  <c:v>116.315947681539</c:v>
                </c:pt>
                <c:pt idx="39">
                  <c:v>115.805722395305</c:v>
                </c:pt>
                <c:pt idx="40">
                  <c:v>114.368080746647</c:v>
                </c:pt>
                <c:pt idx="41">
                  <c:v>115.004005597278</c:v>
                </c:pt>
                <c:pt idx="42">
                  <c:v>114.06631407748</c:v>
                </c:pt>
                <c:pt idx="43">
                  <c:v>112.66249948671999</c:v>
                </c:pt>
                <c:pt idx="44">
                  <c:v>115.776011571716</c:v>
                </c:pt>
                <c:pt idx="45">
                  <c:v>114.701248050358</c:v>
                </c:pt>
                <c:pt idx="46">
                  <c:v>112.182024431477</c:v>
                </c:pt>
                <c:pt idx="47">
                  <c:v>113.989284847573</c:v>
                </c:pt>
                <c:pt idx="48">
                  <c:v>115.974735527484</c:v>
                </c:pt>
                <c:pt idx="49">
                  <c:v>113.95068172779899</c:v>
                </c:pt>
                <c:pt idx="50">
                  <c:v>122.888013834418</c:v>
                </c:pt>
                <c:pt idx="51">
                  <c:v>115.220895209316</c:v>
                </c:pt>
                <c:pt idx="52">
                  <c:v>112.38712033251301</c:v>
                </c:pt>
                <c:pt idx="53">
                  <c:v>110.659821564182</c:v>
                </c:pt>
                <c:pt idx="54">
                  <c:v>121.81041227922699</c:v>
                </c:pt>
                <c:pt idx="55">
                  <c:v>116.63661717200701</c:v>
                </c:pt>
                <c:pt idx="56">
                  <c:v>119.318992339931</c:v>
                </c:pt>
                <c:pt idx="57">
                  <c:v>121.46850373646799</c:v>
                </c:pt>
                <c:pt idx="58">
                  <c:v>116.12360133481501</c:v>
                </c:pt>
                <c:pt idx="59">
                  <c:v>111.54889403423</c:v>
                </c:pt>
                <c:pt idx="60">
                  <c:v>117.38295807819399</c:v>
                </c:pt>
                <c:pt idx="61">
                  <c:v>118.08466460318</c:v>
                </c:pt>
                <c:pt idx="62">
                  <c:v>118.15583762919699</c:v>
                </c:pt>
                <c:pt idx="63">
                  <c:v>115.493731003124</c:v>
                </c:pt>
                <c:pt idx="64">
                  <c:v>121.220452664551</c:v>
                </c:pt>
                <c:pt idx="65">
                  <c:v>120.697614171928</c:v>
                </c:pt>
                <c:pt idx="66">
                  <c:v>120.44752824795199</c:v>
                </c:pt>
                <c:pt idx="67">
                  <c:v>116.559678312568</c:v>
                </c:pt>
                <c:pt idx="68">
                  <c:v>116.172838226184</c:v>
                </c:pt>
                <c:pt idx="69">
                  <c:v>116.058594253788</c:v>
                </c:pt>
                <c:pt idx="70">
                  <c:v>123.36777288164799</c:v>
                </c:pt>
                <c:pt idx="71">
                  <c:v>121.149196001156</c:v>
                </c:pt>
                <c:pt idx="72">
                  <c:v>117.678769617326</c:v>
                </c:pt>
                <c:pt idx="73">
                  <c:v>114.691814776294</c:v>
                </c:pt>
                <c:pt idx="74">
                  <c:v>122.01829335337101</c:v>
                </c:pt>
                <c:pt idx="75">
                  <c:v>121.762500391907</c:v>
                </c:pt>
                <c:pt idx="76">
                  <c:v>124.838317733118</c:v>
                </c:pt>
                <c:pt idx="77">
                  <c:v>116.684993118111</c:v>
                </c:pt>
                <c:pt idx="78">
                  <c:v>118.92498163526299</c:v>
                </c:pt>
                <c:pt idx="79">
                  <c:v>124.72656681065</c:v>
                </c:pt>
                <c:pt idx="80">
                  <c:v>125.277082641055</c:v>
                </c:pt>
                <c:pt idx="81">
                  <c:v>121.98958703733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42-496A-BC71-F6B8BBB86F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Datos!$F$7:$F$88</c:f>
              <c:numCache>
                <c:formatCode>0.0</c:formatCode>
                <c:ptCount val="82"/>
                <c:pt idx="0">
                  <c:v>105.894693707713</c:v>
                </c:pt>
                <c:pt idx="1">
                  <c:v>106.304602875786</c:v>
                </c:pt>
                <c:pt idx="2">
                  <c:v>106.81753081826901</c:v>
                </c:pt>
                <c:pt idx="3">
                  <c:v>107.396354092702</c:v>
                </c:pt>
                <c:pt idx="4">
                  <c:v>107.98203200774699</c:v>
                </c:pt>
                <c:pt idx="5">
                  <c:v>108.5384613353</c:v>
                </c:pt>
                <c:pt idx="6">
                  <c:v>109.022180133565</c:v>
                </c:pt>
                <c:pt idx="7">
                  <c:v>109.383206273442</c:v>
                </c:pt>
                <c:pt idx="8">
                  <c:v>109.58023330271099</c:v>
                </c:pt>
                <c:pt idx="9">
                  <c:v>109.61748963610199</c:v>
                </c:pt>
                <c:pt idx="10">
                  <c:v>109.533402202773</c:v>
                </c:pt>
                <c:pt idx="11">
                  <c:v>109.363853809604</c:v>
                </c:pt>
                <c:pt idx="12">
                  <c:v>109.164832679681</c:v>
                </c:pt>
                <c:pt idx="13">
                  <c:v>109.014439772979</c:v>
                </c:pt>
                <c:pt idx="14">
                  <c:v>108.983835632181</c:v>
                </c:pt>
                <c:pt idx="15">
                  <c:v>109.146275753756</c:v>
                </c:pt>
                <c:pt idx="16">
                  <c:v>109.516052537476</c:v>
                </c:pt>
                <c:pt idx="17">
                  <c:v>110.079207603467</c:v>
                </c:pt>
                <c:pt idx="18">
                  <c:v>110.80170157658701</c:v>
                </c:pt>
                <c:pt idx="19">
                  <c:v>111.656793266379</c:v>
                </c:pt>
                <c:pt idx="20">
                  <c:v>112.56496941054399</c:v>
                </c:pt>
                <c:pt idx="21">
                  <c:v>113.47339416597499</c:v>
                </c:pt>
                <c:pt idx="22">
                  <c:v>114.29375100592701</c:v>
                </c:pt>
                <c:pt idx="23">
                  <c:v>114.92022910567</c:v>
                </c:pt>
                <c:pt idx="24">
                  <c:v>115.290165894838</c:v>
                </c:pt>
                <c:pt idx="25">
                  <c:v>115.41597825113899</c:v>
                </c:pt>
                <c:pt idx="26">
                  <c:v>115.338064222166</c:v>
                </c:pt>
                <c:pt idx="27">
                  <c:v>115.117319584079</c:v>
                </c:pt>
                <c:pt idx="28">
                  <c:v>114.848515858361</c:v>
                </c:pt>
                <c:pt idx="29">
                  <c:v>114.632078323068</c:v>
                </c:pt>
                <c:pt idx="30">
                  <c:v>114.52586010798299</c:v>
                </c:pt>
                <c:pt idx="31">
                  <c:v>114.572354706257</c:v>
                </c:pt>
                <c:pt idx="32">
                  <c:v>114.779719509109</c:v>
                </c:pt>
                <c:pt idx="33">
                  <c:v>115.09928175827</c:v>
                </c:pt>
                <c:pt idx="34">
                  <c:v>115.46008823674001</c:v>
                </c:pt>
                <c:pt idx="35">
                  <c:v>115.794106548892</c:v>
                </c:pt>
                <c:pt idx="36">
                  <c:v>116.039750809385</c:v>
                </c:pt>
                <c:pt idx="37">
                  <c:v>116.12452160927199</c:v>
                </c:pt>
                <c:pt idx="38">
                  <c:v>116.02897877995299</c:v>
                </c:pt>
                <c:pt idx="39">
                  <c:v>115.766683700946</c:v>
                </c:pt>
                <c:pt idx="40">
                  <c:v>115.381432206753</c:v>
                </c:pt>
                <c:pt idx="41">
                  <c:v>114.96159866425501</c:v>
                </c:pt>
                <c:pt idx="42">
                  <c:v>114.593514250515</c:v>
                </c:pt>
                <c:pt idx="43">
                  <c:v>114.303887263495</c:v>
                </c:pt>
                <c:pt idx="44">
                  <c:v>114.109120155879</c:v>
                </c:pt>
                <c:pt idx="45">
                  <c:v>114.005608026148</c:v>
                </c:pt>
                <c:pt idx="46">
                  <c:v>113.960276170372</c:v>
                </c:pt>
                <c:pt idx="47">
                  <c:v>113.98363647343</c:v>
                </c:pt>
                <c:pt idx="48">
                  <c:v>114.116233643404</c:v>
                </c:pt>
                <c:pt idx="49">
                  <c:v>114.368465415291</c:v>
                </c:pt>
                <c:pt idx="50">
                  <c:v>114.722587720364</c:v>
                </c:pt>
                <c:pt idx="51">
                  <c:v>115.156670202271</c:v>
                </c:pt>
                <c:pt idx="52">
                  <c:v>115.651682009588</c:v>
                </c:pt>
                <c:pt idx="53">
                  <c:v>116.15524908447701</c:v>
                </c:pt>
                <c:pt idx="54">
                  <c:v>116.613301759661</c:v>
                </c:pt>
                <c:pt idx="55">
                  <c:v>116.993703068987</c:v>
                </c:pt>
                <c:pt idx="56">
                  <c:v>117.297542981921</c:v>
                </c:pt>
                <c:pt idx="57">
                  <c:v>117.537933736394</c:v>
                </c:pt>
                <c:pt idx="58">
                  <c:v>117.74481041478199</c:v>
                </c:pt>
                <c:pt idx="59">
                  <c:v>117.90918726677501</c:v>
                </c:pt>
                <c:pt idx="60">
                  <c:v>118.010537596088</c:v>
                </c:pt>
                <c:pt idx="61">
                  <c:v>118.069838862754</c:v>
                </c:pt>
                <c:pt idx="62">
                  <c:v>118.12363187967399</c:v>
                </c:pt>
                <c:pt idx="63">
                  <c:v>118.18166871161201</c:v>
                </c:pt>
                <c:pt idx="64">
                  <c:v>118.253574150047</c:v>
                </c:pt>
                <c:pt idx="65">
                  <c:v>118.32763896287599</c:v>
                </c:pt>
                <c:pt idx="66">
                  <c:v>118.400824705796</c:v>
                </c:pt>
                <c:pt idx="67">
                  <c:v>118.49086737756301</c:v>
                </c:pt>
                <c:pt idx="68">
                  <c:v>118.608787272047</c:v>
                </c:pt>
                <c:pt idx="69">
                  <c:v>118.750404372133</c:v>
                </c:pt>
                <c:pt idx="70">
                  <c:v>118.953350737855</c:v>
                </c:pt>
                <c:pt idx="71">
                  <c:v>119.260627099402</c:v>
                </c:pt>
                <c:pt idx="72">
                  <c:v>119.67875277912999</c:v>
                </c:pt>
                <c:pt idx="73">
                  <c:v>120.177583513982</c:v>
                </c:pt>
                <c:pt idx="74">
                  <c:v>120.727613797986</c:v>
                </c:pt>
                <c:pt idx="75">
                  <c:v>121.281464101803</c:v>
                </c:pt>
                <c:pt idx="76">
                  <c:v>121.77405514732401</c:v>
                </c:pt>
                <c:pt idx="77">
                  <c:v>122.140494001717</c:v>
                </c:pt>
                <c:pt idx="78">
                  <c:v>122.37287816100699</c:v>
                </c:pt>
                <c:pt idx="79">
                  <c:v>122.474429652773</c:v>
                </c:pt>
                <c:pt idx="80">
                  <c:v>122.463250428877</c:v>
                </c:pt>
                <c:pt idx="81">
                  <c:v>122.363839716114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42-496A-BC71-F6B8BBB86F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942690859294762E-2"/>
          <c:w val="0.90581803245737891"/>
          <c:h val="0.813035848779771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Datos!$G$7:$G$88</c:f>
              <c:numCache>
                <c:formatCode>0.0</c:formatCode>
                <c:ptCount val="82"/>
                <c:pt idx="0">
                  <c:v>104.262684313645</c:v>
                </c:pt>
                <c:pt idx="1">
                  <c:v>104.539028965282</c:v>
                </c:pt>
                <c:pt idx="2">
                  <c:v>103.863883093627</c:v>
                </c:pt>
                <c:pt idx="3">
                  <c:v>103.368261314435</c:v>
                </c:pt>
                <c:pt idx="4">
                  <c:v>103.960399122279</c:v>
                </c:pt>
                <c:pt idx="5">
                  <c:v>103.474608785866</c:v>
                </c:pt>
                <c:pt idx="6">
                  <c:v>103.664813778856</c:v>
                </c:pt>
                <c:pt idx="7">
                  <c:v>103.609753832481</c:v>
                </c:pt>
                <c:pt idx="8">
                  <c:v>103.659456768403</c:v>
                </c:pt>
                <c:pt idx="9">
                  <c:v>103.949038643897</c:v>
                </c:pt>
                <c:pt idx="10">
                  <c:v>105.04989120157499</c:v>
                </c:pt>
                <c:pt idx="11">
                  <c:v>104.363468439907</c:v>
                </c:pt>
                <c:pt idx="12">
                  <c:v>104.424944580912</c:v>
                </c:pt>
                <c:pt idx="13">
                  <c:v>104.0008437119</c:v>
                </c:pt>
                <c:pt idx="14">
                  <c:v>104.818627534893</c:v>
                </c:pt>
                <c:pt idx="15">
                  <c:v>103.83138013912399</c:v>
                </c:pt>
                <c:pt idx="16">
                  <c:v>103.67227345251</c:v>
                </c:pt>
                <c:pt idx="17">
                  <c:v>104.036415536258</c:v>
                </c:pt>
                <c:pt idx="18">
                  <c:v>103.341205295772</c:v>
                </c:pt>
                <c:pt idx="19">
                  <c:v>103.77035883184899</c:v>
                </c:pt>
                <c:pt idx="20">
                  <c:v>101.96455009941801</c:v>
                </c:pt>
                <c:pt idx="21">
                  <c:v>103.922158656479</c:v>
                </c:pt>
                <c:pt idx="22">
                  <c:v>104.15755392051</c:v>
                </c:pt>
                <c:pt idx="23">
                  <c:v>105.103336676745</c:v>
                </c:pt>
                <c:pt idx="24">
                  <c:v>104.275465346137</c:v>
                </c:pt>
                <c:pt idx="25">
                  <c:v>104.66600083019</c:v>
                </c:pt>
                <c:pt idx="26">
                  <c:v>104.875701366494</c:v>
                </c:pt>
                <c:pt idx="27">
                  <c:v>104.27523286594</c:v>
                </c:pt>
                <c:pt idx="28">
                  <c:v>105.540810619748</c:v>
                </c:pt>
                <c:pt idx="29">
                  <c:v>105.151387355924</c:v>
                </c:pt>
                <c:pt idx="30">
                  <c:v>105.048662020683</c:v>
                </c:pt>
                <c:pt idx="31">
                  <c:v>104.069473090827</c:v>
                </c:pt>
                <c:pt idx="32">
                  <c:v>104.64509274254701</c:v>
                </c:pt>
                <c:pt idx="33">
                  <c:v>103.78500331523701</c:v>
                </c:pt>
                <c:pt idx="34">
                  <c:v>103.003522662931</c:v>
                </c:pt>
                <c:pt idx="35">
                  <c:v>102.398620216955</c:v>
                </c:pt>
                <c:pt idx="36">
                  <c:v>103.04710164635701</c:v>
                </c:pt>
                <c:pt idx="37">
                  <c:v>104.468020120337</c:v>
                </c:pt>
                <c:pt idx="38">
                  <c:v>102.135703037277</c:v>
                </c:pt>
                <c:pt idx="39">
                  <c:v>102.999212218781</c:v>
                </c:pt>
                <c:pt idx="40">
                  <c:v>101.75753438554599</c:v>
                </c:pt>
                <c:pt idx="41">
                  <c:v>103.039923136244</c:v>
                </c:pt>
                <c:pt idx="42">
                  <c:v>102.540221823274</c:v>
                </c:pt>
                <c:pt idx="43">
                  <c:v>102.77228354509199</c:v>
                </c:pt>
                <c:pt idx="44">
                  <c:v>102.674411750414</c:v>
                </c:pt>
                <c:pt idx="45">
                  <c:v>100.334184232345</c:v>
                </c:pt>
                <c:pt idx="46">
                  <c:v>101.542177700552</c:v>
                </c:pt>
                <c:pt idx="47">
                  <c:v>101.24712978102799</c:v>
                </c:pt>
                <c:pt idx="48">
                  <c:v>101.882072744249</c:v>
                </c:pt>
                <c:pt idx="49">
                  <c:v>102.116730687781</c:v>
                </c:pt>
                <c:pt idx="50">
                  <c:v>97.991699181172194</c:v>
                </c:pt>
                <c:pt idx="51">
                  <c:v>73.811998512087996</c:v>
                </c:pt>
                <c:pt idx="52">
                  <c:v>72.652885617910002</c:v>
                </c:pt>
                <c:pt idx="53">
                  <c:v>86.542994027324895</c:v>
                </c:pt>
                <c:pt idx="54">
                  <c:v>91.332584392187798</c:v>
                </c:pt>
                <c:pt idx="55">
                  <c:v>94.453600201617505</c:v>
                </c:pt>
                <c:pt idx="56">
                  <c:v>96.765179316586298</c:v>
                </c:pt>
                <c:pt idx="57">
                  <c:v>97.464653199677699</c:v>
                </c:pt>
                <c:pt idx="58">
                  <c:v>98.124030856276804</c:v>
                </c:pt>
                <c:pt idx="59">
                  <c:v>97.757360494118302</c:v>
                </c:pt>
                <c:pt idx="60">
                  <c:v>96.264659010546296</c:v>
                </c:pt>
                <c:pt idx="61">
                  <c:v>97.4804284443304</c:v>
                </c:pt>
                <c:pt idx="62">
                  <c:v>97.936506583857394</c:v>
                </c:pt>
                <c:pt idx="63">
                  <c:v>97.933660112839604</c:v>
                </c:pt>
                <c:pt idx="64">
                  <c:v>97.663975799552702</c:v>
                </c:pt>
                <c:pt idx="65">
                  <c:v>97.116658966021305</c:v>
                </c:pt>
                <c:pt idx="66">
                  <c:v>97.760354490245007</c:v>
                </c:pt>
                <c:pt idx="67">
                  <c:v>98.239720030097104</c:v>
                </c:pt>
                <c:pt idx="68">
                  <c:v>96.871917470365204</c:v>
                </c:pt>
                <c:pt idx="69">
                  <c:v>98.118357126527599</c:v>
                </c:pt>
                <c:pt idx="70">
                  <c:v>98.362101002858793</c:v>
                </c:pt>
                <c:pt idx="71">
                  <c:v>99.506198204804605</c:v>
                </c:pt>
                <c:pt idx="72">
                  <c:v>100.029717201324</c:v>
                </c:pt>
                <c:pt idx="73">
                  <c:v>99.857482699788903</c:v>
                </c:pt>
                <c:pt idx="74">
                  <c:v>100.260066684051</c:v>
                </c:pt>
                <c:pt idx="75">
                  <c:v>100.651478322618</c:v>
                </c:pt>
                <c:pt idx="76">
                  <c:v>100.92712654706</c:v>
                </c:pt>
                <c:pt idx="77">
                  <c:v>100.825854295996</c:v>
                </c:pt>
                <c:pt idx="78">
                  <c:v>101.302370714666</c:v>
                </c:pt>
                <c:pt idx="79">
                  <c:v>101.101108438778</c:v>
                </c:pt>
                <c:pt idx="80">
                  <c:v>100.96255253647099</c:v>
                </c:pt>
                <c:pt idx="81">
                  <c:v>101.32351938447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04-4924-9AA7-A4CB357FC2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Datos!$H$7:$H$88</c:f>
              <c:numCache>
                <c:formatCode>0.0</c:formatCode>
                <c:ptCount val="82"/>
                <c:pt idx="0">
                  <c:v>104.025038819944</c:v>
                </c:pt>
                <c:pt idx="1">
                  <c:v>104.013797729476</c:v>
                </c:pt>
                <c:pt idx="2">
                  <c:v>103.951296991638</c:v>
                </c:pt>
                <c:pt idx="3">
                  <c:v>103.83100134625001</c:v>
                </c:pt>
                <c:pt idx="4">
                  <c:v>103.676307366195</c:v>
                </c:pt>
                <c:pt idx="5">
                  <c:v>103.571638380132</c:v>
                </c:pt>
                <c:pt idx="6">
                  <c:v>103.584100957945</c:v>
                </c:pt>
                <c:pt idx="7">
                  <c:v>103.720646514116</c:v>
                </c:pt>
                <c:pt idx="8">
                  <c:v>103.914711344834</c:v>
                </c:pt>
                <c:pt idx="9">
                  <c:v>104.123800202572</c:v>
                </c:pt>
                <c:pt idx="10">
                  <c:v>104.319271137569</c:v>
                </c:pt>
                <c:pt idx="11">
                  <c:v>104.44350474685901</c:v>
                </c:pt>
                <c:pt idx="12">
                  <c:v>104.46209025013999</c:v>
                </c:pt>
                <c:pt idx="13">
                  <c:v>104.37901327751899</c:v>
                </c:pt>
                <c:pt idx="14">
                  <c:v>104.220755402975</c:v>
                </c:pt>
                <c:pt idx="15">
                  <c:v>104.03727355995601</c:v>
                </c:pt>
                <c:pt idx="16">
                  <c:v>103.871294078524</c:v>
                </c:pt>
                <c:pt idx="17">
                  <c:v>103.729751906449</c:v>
                </c:pt>
                <c:pt idx="18">
                  <c:v>103.651506734363</c:v>
                </c:pt>
                <c:pt idx="19">
                  <c:v>103.684592737529</c:v>
                </c:pt>
                <c:pt idx="20">
                  <c:v>103.822783842112</c:v>
                </c:pt>
                <c:pt idx="21">
                  <c:v>104.042953257715</c:v>
                </c:pt>
                <c:pt idx="22">
                  <c:v>104.254459931055</c:v>
                </c:pt>
                <c:pt idx="23">
                  <c:v>104.436279976752</c:v>
                </c:pt>
                <c:pt idx="24">
                  <c:v>104.57731868997701</c:v>
                </c:pt>
                <c:pt idx="25">
                  <c:v>104.702462223501</c:v>
                </c:pt>
                <c:pt idx="26">
                  <c:v>104.820291735775</c:v>
                </c:pt>
                <c:pt idx="27">
                  <c:v>104.921843989697</c:v>
                </c:pt>
                <c:pt idx="28">
                  <c:v>104.99887526244601</c:v>
                </c:pt>
                <c:pt idx="29">
                  <c:v>105.010771127731</c:v>
                </c:pt>
                <c:pt idx="30">
                  <c:v>104.877531430914</c:v>
                </c:pt>
                <c:pt idx="31">
                  <c:v>104.567718641303</c:v>
                </c:pt>
                <c:pt idx="32">
                  <c:v>104.152106371721</c:v>
                </c:pt>
                <c:pt idx="33">
                  <c:v>103.68251186498701</c:v>
                </c:pt>
                <c:pt idx="34">
                  <c:v>103.25990440777601</c:v>
                </c:pt>
                <c:pt idx="35">
                  <c:v>102.928819540912</c:v>
                </c:pt>
                <c:pt idx="36">
                  <c:v>102.689968574952</c:v>
                </c:pt>
                <c:pt idx="37">
                  <c:v>102.55242464714399</c:v>
                </c:pt>
                <c:pt idx="38">
                  <c:v>102.505036228186</c:v>
                </c:pt>
                <c:pt idx="39">
                  <c:v>102.53713491691499</c:v>
                </c:pt>
                <c:pt idx="40">
                  <c:v>102.597979743357</c:v>
                </c:pt>
                <c:pt idx="41">
                  <c:v>102.657768588129</c:v>
                </c:pt>
                <c:pt idx="42">
                  <c:v>102.65776284790201</c:v>
                </c:pt>
                <c:pt idx="43">
                  <c:v>102.547494525831</c:v>
                </c:pt>
                <c:pt idx="44">
                  <c:v>102.324452060355</c:v>
                </c:pt>
                <c:pt idx="45">
                  <c:v>102.062363206764</c:v>
                </c:pt>
                <c:pt idx="46">
                  <c:v>101.84272130826299</c:v>
                </c:pt>
                <c:pt idx="47">
                  <c:v>101.710271146412</c:v>
                </c:pt>
                <c:pt idx="48">
                  <c:v>101.698724654258</c:v>
                </c:pt>
                <c:pt idx="49">
                  <c:v>101.751544894902</c:v>
                </c:pt>
                <c:pt idx="50">
                  <c:v>101.83052694976899</c:v>
                </c:pt>
                <c:pt idx="51">
                  <c:v>95.028960013401004</c:v>
                </c:pt>
                <c:pt idx="52">
                  <c:v>95.122406680903495</c:v>
                </c:pt>
                <c:pt idx="53">
                  <c:v>95.326977927972194</c:v>
                </c:pt>
                <c:pt idx="54">
                  <c:v>95.701752136152095</c:v>
                </c:pt>
                <c:pt idx="55">
                  <c:v>96.228448884525804</c:v>
                </c:pt>
                <c:pt idx="56">
                  <c:v>96.792170264694704</c:v>
                </c:pt>
                <c:pt idx="57">
                  <c:v>97.2781994351609</c:v>
                </c:pt>
                <c:pt idx="58">
                  <c:v>97.621783727138805</c:v>
                </c:pt>
                <c:pt idx="59">
                  <c:v>97.8136765986619</c:v>
                </c:pt>
                <c:pt idx="60">
                  <c:v>97.862990268656304</c:v>
                </c:pt>
                <c:pt idx="61">
                  <c:v>97.808415323910594</c:v>
                </c:pt>
                <c:pt idx="62">
                  <c:v>97.727749975247704</c:v>
                </c:pt>
                <c:pt idx="63">
                  <c:v>97.667747512523903</c:v>
                </c:pt>
                <c:pt idx="64">
                  <c:v>97.646842396242405</c:v>
                </c:pt>
                <c:pt idx="65">
                  <c:v>97.642902306445194</c:v>
                </c:pt>
                <c:pt idx="66">
                  <c:v>97.659160862176194</c:v>
                </c:pt>
                <c:pt idx="67">
                  <c:v>97.7585781651498</c:v>
                </c:pt>
                <c:pt idx="68">
                  <c:v>97.980553873260902</c:v>
                </c:pt>
                <c:pt idx="69">
                  <c:v>98.320987154079802</c:v>
                </c:pt>
                <c:pt idx="70">
                  <c:v>98.733725101323401</c:v>
                </c:pt>
                <c:pt idx="71">
                  <c:v>99.183842187072301</c:v>
                </c:pt>
                <c:pt idx="72">
                  <c:v>99.631321776329401</c:v>
                </c:pt>
                <c:pt idx="73">
                  <c:v>100.04404585057701</c:v>
                </c:pt>
                <c:pt idx="74">
                  <c:v>100.38113440876801</c:v>
                </c:pt>
                <c:pt idx="75">
                  <c:v>100.628403445967</c:v>
                </c:pt>
                <c:pt idx="76">
                  <c:v>100.81049532208699</c:v>
                </c:pt>
                <c:pt idx="77">
                  <c:v>100.948791091215</c:v>
                </c:pt>
                <c:pt idx="78">
                  <c:v>101.06481160545501</c:v>
                </c:pt>
                <c:pt idx="79">
                  <c:v>101.142836139758</c:v>
                </c:pt>
                <c:pt idx="80">
                  <c:v>101.204394919767</c:v>
                </c:pt>
                <c:pt idx="81">
                  <c:v>101.291828551821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04-4924-9AA7-A4CB357FC2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5.4395852692326503E-2"/>
          <c:w val="0.90581803245737902"/>
          <c:h val="0.805890350662688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Datos!$I$7:$I$88</c:f>
              <c:numCache>
                <c:formatCode>0.0</c:formatCode>
                <c:ptCount val="82"/>
                <c:pt idx="0">
                  <c:v>108.82057766461899</c:v>
                </c:pt>
                <c:pt idx="1">
                  <c:v>109.31807868775201</c:v>
                </c:pt>
                <c:pt idx="2">
                  <c:v>109.321400074724</c:v>
                </c:pt>
                <c:pt idx="3">
                  <c:v>109.349960018369</c:v>
                </c:pt>
                <c:pt idx="4">
                  <c:v>110.024611800467</c:v>
                </c:pt>
                <c:pt idx="5">
                  <c:v>110.467832310311</c:v>
                </c:pt>
                <c:pt idx="6">
                  <c:v>110.747315227895</c:v>
                </c:pt>
                <c:pt idx="7">
                  <c:v>110.624640596162</c:v>
                </c:pt>
                <c:pt idx="8">
                  <c:v>111.78624284453799</c:v>
                </c:pt>
                <c:pt idx="9">
                  <c:v>112.235881510208</c:v>
                </c:pt>
                <c:pt idx="10">
                  <c:v>112.289523470193</c:v>
                </c:pt>
                <c:pt idx="11">
                  <c:v>113.456156725463</c:v>
                </c:pt>
                <c:pt idx="12">
                  <c:v>113.42834571143101</c:v>
                </c:pt>
                <c:pt idx="13">
                  <c:v>113.312117341977</c:v>
                </c:pt>
                <c:pt idx="14">
                  <c:v>113.333832679073</c:v>
                </c:pt>
                <c:pt idx="15">
                  <c:v>113.92592251375299</c:v>
                </c:pt>
                <c:pt idx="16">
                  <c:v>113.59594917208901</c:v>
                </c:pt>
                <c:pt idx="17">
                  <c:v>114.14693257766299</c:v>
                </c:pt>
                <c:pt idx="18">
                  <c:v>113.57137812197701</c:v>
                </c:pt>
                <c:pt idx="19">
                  <c:v>114.83652669508901</c:v>
                </c:pt>
                <c:pt idx="20">
                  <c:v>113.926815050299</c:v>
                </c:pt>
                <c:pt idx="21">
                  <c:v>114.68221138752099</c:v>
                </c:pt>
                <c:pt idx="22">
                  <c:v>115.641781417719</c:v>
                </c:pt>
                <c:pt idx="23">
                  <c:v>117.14713408118099</c:v>
                </c:pt>
                <c:pt idx="24">
                  <c:v>115.556931339584</c:v>
                </c:pt>
                <c:pt idx="25">
                  <c:v>116.439374567328</c:v>
                </c:pt>
                <c:pt idx="26">
                  <c:v>117.518683858269</c:v>
                </c:pt>
                <c:pt idx="27">
                  <c:v>117.032414531387</c:v>
                </c:pt>
                <c:pt idx="28">
                  <c:v>117.25966959006701</c:v>
                </c:pt>
                <c:pt idx="29">
                  <c:v>117.364623404336</c:v>
                </c:pt>
                <c:pt idx="30">
                  <c:v>117.72738880360799</c:v>
                </c:pt>
                <c:pt idx="31">
                  <c:v>118.542417323094</c:v>
                </c:pt>
                <c:pt idx="32">
                  <c:v>118.359972952544</c:v>
                </c:pt>
                <c:pt idx="33">
                  <c:v>118.241281750158</c:v>
                </c:pt>
                <c:pt idx="34">
                  <c:v>118.30977512839701</c:v>
                </c:pt>
                <c:pt idx="35">
                  <c:v>117.666066047066</c:v>
                </c:pt>
                <c:pt idx="36">
                  <c:v>118.31144818932501</c:v>
                </c:pt>
                <c:pt idx="37">
                  <c:v>117.87670307661899</c:v>
                </c:pt>
                <c:pt idx="38">
                  <c:v>117.628285440829</c:v>
                </c:pt>
                <c:pt idx="39">
                  <c:v>117.512297302653</c:v>
                </c:pt>
                <c:pt idx="40">
                  <c:v>118.138801282683</c:v>
                </c:pt>
                <c:pt idx="41">
                  <c:v>117.916230572386</c:v>
                </c:pt>
                <c:pt idx="42">
                  <c:v>118.210241747845</c:v>
                </c:pt>
                <c:pt idx="43">
                  <c:v>118.439432075008</c:v>
                </c:pt>
                <c:pt idx="44">
                  <c:v>118.827290297291</c:v>
                </c:pt>
                <c:pt idx="45">
                  <c:v>119.050632049463</c:v>
                </c:pt>
                <c:pt idx="46">
                  <c:v>118.353937617499</c:v>
                </c:pt>
                <c:pt idx="47">
                  <c:v>117.72963068558199</c:v>
                </c:pt>
                <c:pt idx="48">
                  <c:v>118.641394106775</c:v>
                </c:pt>
                <c:pt idx="49">
                  <c:v>117.770025309056</c:v>
                </c:pt>
                <c:pt idx="50">
                  <c:v>115.329915315227</c:v>
                </c:pt>
                <c:pt idx="51">
                  <c:v>97.939059741298607</c:v>
                </c:pt>
                <c:pt idx="52">
                  <c:v>94.789024304871205</c:v>
                </c:pt>
                <c:pt idx="53">
                  <c:v>101.315638741878</c:v>
                </c:pt>
                <c:pt idx="54">
                  <c:v>106.453378802374</c:v>
                </c:pt>
                <c:pt idx="55">
                  <c:v>108.106990389039</c:v>
                </c:pt>
                <c:pt idx="56">
                  <c:v>111.15241666363799</c:v>
                </c:pt>
                <c:pt idx="57">
                  <c:v>112.638338463444</c:v>
                </c:pt>
                <c:pt idx="58">
                  <c:v>113.592507378326</c:v>
                </c:pt>
                <c:pt idx="59">
                  <c:v>114.187169596327</c:v>
                </c:pt>
                <c:pt idx="60">
                  <c:v>113.47004887544099</c:v>
                </c:pt>
                <c:pt idx="61">
                  <c:v>112.091474705377</c:v>
                </c:pt>
                <c:pt idx="62">
                  <c:v>116.29433187855599</c:v>
                </c:pt>
                <c:pt idx="63">
                  <c:v>115.53573139580899</c:v>
                </c:pt>
                <c:pt idx="64">
                  <c:v>115.465546794151</c:v>
                </c:pt>
                <c:pt idx="65">
                  <c:v>115.101157978942</c:v>
                </c:pt>
                <c:pt idx="66">
                  <c:v>114.63174641584401</c:v>
                </c:pt>
                <c:pt idx="67">
                  <c:v>111.54534788302399</c:v>
                </c:pt>
                <c:pt idx="68">
                  <c:v>112.79494550732799</c:v>
                </c:pt>
                <c:pt idx="69">
                  <c:v>112.67826816261601</c:v>
                </c:pt>
                <c:pt idx="70">
                  <c:v>113.494126614194</c:v>
                </c:pt>
                <c:pt idx="71">
                  <c:v>114.64882311890101</c:v>
                </c:pt>
                <c:pt idx="72">
                  <c:v>114.691640513321</c:v>
                </c:pt>
                <c:pt idx="73">
                  <c:v>115.539980790117</c:v>
                </c:pt>
                <c:pt idx="74">
                  <c:v>115.70924439120699</c:v>
                </c:pt>
                <c:pt idx="75">
                  <c:v>117.077711294747</c:v>
                </c:pt>
                <c:pt idx="76">
                  <c:v>117.01489256717601</c:v>
                </c:pt>
                <c:pt idx="77">
                  <c:v>117.004139582899</c:v>
                </c:pt>
                <c:pt idx="78">
                  <c:v>117.30594957916099</c:v>
                </c:pt>
                <c:pt idx="79">
                  <c:v>117.769537961151</c:v>
                </c:pt>
                <c:pt idx="80">
                  <c:v>118.997663852003</c:v>
                </c:pt>
                <c:pt idx="81">
                  <c:v>118.885790107579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15-4069-A852-E251B5CA70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Datos!$A$7:$B$88</c:f>
              <c:multiLvlStrCache>
                <c:ptCount val="8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Datos!$J$7:$J$88</c:f>
              <c:numCache>
                <c:formatCode>0.0</c:formatCode>
                <c:ptCount val="82"/>
                <c:pt idx="0">
                  <c:v>108.668106298788</c:v>
                </c:pt>
                <c:pt idx="1">
                  <c:v>108.96502771918701</c:v>
                </c:pt>
                <c:pt idx="2">
                  <c:v>109.30332410600001</c:v>
                </c:pt>
                <c:pt idx="3">
                  <c:v>109.641216688227</c:v>
                </c:pt>
                <c:pt idx="4">
                  <c:v>109.961748404147</c:v>
                </c:pt>
                <c:pt idx="5">
                  <c:v>110.287183390195</c:v>
                </c:pt>
                <c:pt idx="6">
                  <c:v>110.663439278364</c:v>
                </c:pt>
                <c:pt idx="7">
                  <c:v>111.115438539558</c:v>
                </c:pt>
                <c:pt idx="8">
                  <c:v>111.62084851152601</c:v>
                </c:pt>
                <c:pt idx="9">
                  <c:v>112.128162630811</c:v>
                </c:pt>
                <c:pt idx="10">
                  <c:v>112.603374441204</c:v>
                </c:pt>
                <c:pt idx="11">
                  <c:v>112.997766544312</c:v>
                </c:pt>
                <c:pt idx="12">
                  <c:v>113.289354361932</c:v>
                </c:pt>
                <c:pt idx="13">
                  <c:v>113.46277205109899</c:v>
                </c:pt>
                <c:pt idx="14">
                  <c:v>113.577093001721</c:v>
                </c:pt>
                <c:pt idx="15">
                  <c:v>113.67824198548099</c:v>
                </c:pt>
                <c:pt idx="16">
                  <c:v>113.764504655804</c:v>
                </c:pt>
                <c:pt idx="17">
                  <c:v>113.868144426499</c:v>
                </c:pt>
                <c:pt idx="18">
                  <c:v>114.029564280404</c:v>
                </c:pt>
                <c:pt idx="19">
                  <c:v>114.237788377361</c:v>
                </c:pt>
                <c:pt idx="20">
                  <c:v>114.487918989768</c:v>
                </c:pt>
                <c:pt idx="21">
                  <c:v>114.806637410354</c:v>
                </c:pt>
                <c:pt idx="22">
                  <c:v>115.198449304859</c:v>
                </c:pt>
                <c:pt idx="23">
                  <c:v>115.637424681954</c:v>
                </c:pt>
                <c:pt idx="24">
                  <c:v>116.088180273239</c:v>
                </c:pt>
                <c:pt idx="25">
                  <c:v>116.48895528677799</c:v>
                </c:pt>
                <c:pt idx="26">
                  <c:v>116.83175505861099</c:v>
                </c:pt>
                <c:pt idx="27">
                  <c:v>117.119639118059</c:v>
                </c:pt>
                <c:pt idx="28">
                  <c:v>117.397354038852</c:v>
                </c:pt>
                <c:pt idx="29">
                  <c:v>117.66977569282299</c:v>
                </c:pt>
                <c:pt idx="30">
                  <c:v>117.90505417499</c:v>
                </c:pt>
                <c:pt idx="31">
                  <c:v>118.09998251869401</c:v>
                </c:pt>
                <c:pt idx="32">
                  <c:v>118.243286179677</c:v>
                </c:pt>
                <c:pt idx="33">
                  <c:v>118.29388329607499</c:v>
                </c:pt>
                <c:pt idx="34">
                  <c:v>118.223824912419</c:v>
                </c:pt>
                <c:pt idx="35">
                  <c:v>118.087248417583</c:v>
                </c:pt>
                <c:pt idx="36">
                  <c:v>117.93992543863099</c:v>
                </c:pt>
                <c:pt idx="37">
                  <c:v>117.830901981547</c:v>
                </c:pt>
                <c:pt idx="38">
                  <c:v>117.776858023401</c:v>
                </c:pt>
                <c:pt idx="39">
                  <c:v>117.77997416271801</c:v>
                </c:pt>
                <c:pt idx="40">
                  <c:v>117.874930294658</c:v>
                </c:pt>
                <c:pt idx="41">
                  <c:v>118.070579787074</c:v>
                </c:pt>
                <c:pt idx="42">
                  <c:v>118.29846042264499</c:v>
                </c:pt>
                <c:pt idx="43">
                  <c:v>118.50193537238501</c:v>
                </c:pt>
                <c:pt idx="44">
                  <c:v>118.623911059158</c:v>
                </c:pt>
                <c:pt idx="45">
                  <c:v>118.655510729681</c:v>
                </c:pt>
                <c:pt idx="46">
                  <c:v>118.567894610599</c:v>
                </c:pt>
                <c:pt idx="47">
                  <c:v>118.32539464585599</c:v>
                </c:pt>
                <c:pt idx="48">
                  <c:v>117.927552756989</c:v>
                </c:pt>
                <c:pt idx="49">
                  <c:v>117.479589147124</c:v>
                </c:pt>
                <c:pt idx="50">
                  <c:v>117.08092778967701</c:v>
                </c:pt>
                <c:pt idx="51">
                  <c:v>111.196680895572</c:v>
                </c:pt>
                <c:pt idx="52">
                  <c:v>110.998200999223</c:v>
                </c:pt>
                <c:pt idx="53">
                  <c:v>110.938923579036</c:v>
                </c:pt>
                <c:pt idx="54">
                  <c:v>111.09733617905999</c:v>
                </c:pt>
                <c:pt idx="55">
                  <c:v>111.457774774756</c:v>
                </c:pt>
                <c:pt idx="56">
                  <c:v>111.937727036805</c:v>
                </c:pt>
                <c:pt idx="57">
                  <c:v>112.480405828104</c:v>
                </c:pt>
                <c:pt idx="58">
                  <c:v>113.053294703323</c:v>
                </c:pt>
                <c:pt idx="59">
                  <c:v>113.63528107150201</c:v>
                </c:pt>
                <c:pt idx="60">
                  <c:v>114.17628593773399</c:v>
                </c:pt>
                <c:pt idx="61">
                  <c:v>114.610840678491</c:v>
                </c:pt>
                <c:pt idx="62">
                  <c:v>114.925579698216</c:v>
                </c:pt>
                <c:pt idx="63">
                  <c:v>115.154005151771</c:v>
                </c:pt>
                <c:pt idx="64">
                  <c:v>115.250602311138</c:v>
                </c:pt>
                <c:pt idx="65">
                  <c:v>115.12871813990699</c:v>
                </c:pt>
                <c:pt idx="66">
                  <c:v>114.80602336064599</c:v>
                </c:pt>
                <c:pt idx="67">
                  <c:v>114.39351782157</c:v>
                </c:pt>
                <c:pt idx="68">
                  <c:v>114.064637757746</c:v>
                </c:pt>
                <c:pt idx="69">
                  <c:v>113.90804373829199</c:v>
                </c:pt>
                <c:pt idx="70">
                  <c:v>113.99024082214601</c:v>
                </c:pt>
                <c:pt idx="71">
                  <c:v>114.31787933104501</c:v>
                </c:pt>
                <c:pt idx="72">
                  <c:v>114.84023769008201</c:v>
                </c:pt>
                <c:pt idx="73">
                  <c:v>115.45221658534599</c:v>
                </c:pt>
                <c:pt idx="74">
                  <c:v>116.01936046379301</c:v>
                </c:pt>
                <c:pt idx="75">
                  <c:v>116.47889956624</c:v>
                </c:pt>
                <c:pt idx="76">
                  <c:v>116.877144122047</c:v>
                </c:pt>
                <c:pt idx="77">
                  <c:v>117.274131289186</c:v>
                </c:pt>
                <c:pt idx="78">
                  <c:v>117.659925269678</c:v>
                </c:pt>
                <c:pt idx="79">
                  <c:v>118.025630735546</c:v>
                </c:pt>
                <c:pt idx="80">
                  <c:v>118.35465725401799</c:v>
                </c:pt>
                <c:pt idx="81">
                  <c:v>118.630974481504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15-4069-A852-E251B5CA70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5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63797169811314"/>
          <c:y val="5.5786070982700206E-2"/>
          <c:w val="0.70725825471698112"/>
          <c:h val="0.8675236311753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12700"/>
              <a:bevelB w="50800" h="127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1-0FA5-4191-8D9D-649BF4F006D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3-0FA5-4191-8D9D-649BF4F006D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5-0FA5-4191-8D9D-649BF4F006DB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7-0FA5-4191-8D9D-649BF4F006DB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0FA5-4191-8D9D-649BF4F006DB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0FA5-4191-8D9D-649BF4F006DB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0FA5-4191-8D9D-649BF4F006DB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A5-4191-8D9D-649BF4F006DB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A5-4191-8D9D-649BF4F006DB}"/>
                </c:ext>
              </c:extLst>
            </c:dLbl>
            <c:dLbl>
              <c:idx val="2"/>
              <c:layout>
                <c:manualLayout>
                  <c:x val="-2.7972521073944094E-3"/>
                  <c:y val="5.34512569815029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A5-4191-8D9D-649BF4F006DB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A5-4191-8D9D-649BF4F006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secundarias</c:v>
                </c:pt>
                <c:pt idx="1">
                  <c:v>   Actividades  primarias</c:v>
                </c:pt>
                <c:pt idx="2">
                  <c:v>   Actividades terciarias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3.1059472278159999</c:v>
                </c:pt>
                <c:pt idx="1">
                  <c:v>4.7424328210119997</c:v>
                </c:pt>
                <c:pt idx="2">
                  <c:v>5.0102955807459999</c:v>
                </c:pt>
                <c:pt idx="3">
                  <c:v>4.4058186446059997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FA5-4191-8D9D-649BF4F006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5.5"/>
          <c:min val="2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1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E11E-7129-4500-ABED-BFEAA522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lastModifiedBy>GUILLEN MEDINA MOISES</cp:lastModifiedBy>
  <cp:revision>96</cp:revision>
  <cp:lastPrinted>2022-09-23T15:10:00Z</cp:lastPrinted>
  <dcterms:created xsi:type="dcterms:W3CDTF">2022-11-24T18:34:00Z</dcterms:created>
  <dcterms:modified xsi:type="dcterms:W3CDTF">2022-12-22T21:28:00Z</dcterms:modified>
  <cp:version>1</cp:version>
</cp:coreProperties>
</file>