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F21E0" w14:textId="77777777" w:rsidR="008B5F61" w:rsidRDefault="008B5F61" w:rsidP="008B5F61">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0832D4C4" wp14:editId="21190765">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7B9659C7" w14:textId="77777777" w:rsidR="008B5F61" w:rsidRPr="008A2C21" w:rsidRDefault="008B5F61" w:rsidP="008B5F61">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4 de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2D4C4"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7B9659C7" w14:textId="77777777" w:rsidR="008B5F61" w:rsidRPr="008A2C21" w:rsidRDefault="008B5F61" w:rsidP="008B5F61">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4 de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43C36E82" w14:textId="77777777" w:rsidR="008B5F61" w:rsidRDefault="008B5F61" w:rsidP="008B5F61">
      <w:pPr>
        <w:pStyle w:val="Textoindependiente"/>
        <w:spacing w:before="120"/>
        <w:rPr>
          <w:sz w:val="28"/>
        </w:rPr>
      </w:pPr>
    </w:p>
    <w:p w14:paraId="3B734CCA" w14:textId="20CCAE99" w:rsidR="008B5F61" w:rsidRPr="00582234" w:rsidRDefault="008B5F61" w:rsidP="008B5F61">
      <w:pPr>
        <w:pStyle w:val="Textoindependiente"/>
        <w:spacing w:before="240"/>
        <w:rPr>
          <w:sz w:val="24"/>
          <w:szCs w:val="24"/>
        </w:rPr>
      </w:pPr>
      <w:bookmarkStart w:id="0" w:name="_GoBack"/>
      <w:bookmarkEnd w:id="0"/>
      <w:r w:rsidRPr="00582234">
        <w:rPr>
          <w:sz w:val="24"/>
          <w:szCs w:val="24"/>
        </w:rPr>
        <w:t>INDICADOR MENSUAL DEL CONSUMO</w:t>
      </w:r>
    </w:p>
    <w:p w14:paraId="5155B9DF" w14:textId="77777777" w:rsidR="008B5F61" w:rsidRPr="00582234" w:rsidRDefault="008B5F61" w:rsidP="008B5F61">
      <w:pPr>
        <w:pStyle w:val="Textoindependiente"/>
        <w:tabs>
          <w:tab w:val="center" w:pos="4420"/>
          <w:tab w:val="left" w:pos="8099"/>
        </w:tabs>
        <w:rPr>
          <w:sz w:val="24"/>
          <w:szCs w:val="24"/>
        </w:rPr>
      </w:pPr>
      <w:r w:rsidRPr="00582234">
        <w:rPr>
          <w:sz w:val="24"/>
          <w:szCs w:val="24"/>
        </w:rPr>
        <w:t>PRIVADO EN EL MERCADO INTERIOr</w:t>
      </w:r>
      <w:r w:rsidRPr="00582234">
        <w:rPr>
          <w:sz w:val="24"/>
          <w:szCs w:val="24"/>
          <w:vertAlign w:val="superscript"/>
        </w:rPr>
        <w:footnoteReference w:id="1"/>
      </w:r>
    </w:p>
    <w:p w14:paraId="60C88DB4" w14:textId="77777777" w:rsidR="008B5F61" w:rsidRPr="00582234" w:rsidRDefault="008B5F61" w:rsidP="008B5F61">
      <w:pPr>
        <w:pStyle w:val="Textoindependiente"/>
        <w:rPr>
          <w:b w:val="0"/>
          <w:sz w:val="24"/>
          <w:szCs w:val="24"/>
        </w:rPr>
      </w:pPr>
      <w:r w:rsidRPr="00582234">
        <w:rPr>
          <w:sz w:val="24"/>
          <w:szCs w:val="24"/>
        </w:rPr>
        <w:t>OCTUBRE DE 2021</w:t>
      </w:r>
    </w:p>
    <w:p w14:paraId="08F12F99" w14:textId="77777777" w:rsidR="008B5F61" w:rsidRPr="00016D60" w:rsidRDefault="008B5F61" w:rsidP="008B5F61">
      <w:pPr>
        <w:pStyle w:val="bullet"/>
        <w:widowControl w:val="0"/>
        <w:tabs>
          <w:tab w:val="clear" w:pos="7939"/>
          <w:tab w:val="left" w:pos="7230"/>
        </w:tabs>
        <w:ind w:left="-142" w:right="-547" w:firstLine="0"/>
        <w:rPr>
          <w:b w:val="0"/>
          <w:sz w:val="24"/>
          <w:szCs w:val="24"/>
        </w:rPr>
      </w:pPr>
      <w:r w:rsidRPr="00016D60">
        <w:rPr>
          <w:b w:val="0"/>
          <w:sz w:val="24"/>
          <w:szCs w:val="24"/>
        </w:rPr>
        <w:t>Con cifras desestacionalizadas</w:t>
      </w:r>
      <w:r w:rsidRPr="00016D60">
        <w:rPr>
          <w:b w:val="0"/>
          <w:sz w:val="24"/>
          <w:szCs w:val="24"/>
          <w:vertAlign w:val="superscript"/>
        </w:rPr>
        <w:footnoteReference w:id="2"/>
      </w:r>
      <w:r w:rsidRPr="00016D60">
        <w:rPr>
          <w:b w:val="0"/>
          <w:sz w:val="24"/>
          <w:szCs w:val="24"/>
        </w:rPr>
        <w:t>, el Indicador Mensual del Consumo Privado en el Mercado Interior (IMCPMI)</w:t>
      </w:r>
      <w:r w:rsidRPr="00016D60">
        <w:rPr>
          <w:b w:val="0"/>
          <w:sz w:val="24"/>
          <w:szCs w:val="24"/>
          <w:vertAlign w:val="superscript"/>
        </w:rPr>
        <w:footnoteReference w:id="3"/>
      </w:r>
      <w:r w:rsidRPr="00016D60">
        <w:rPr>
          <w:b w:val="0"/>
          <w:sz w:val="24"/>
          <w:szCs w:val="24"/>
        </w:rPr>
        <w:t xml:space="preserve"> registró un aumento en términos reales de 0.2% durante octubre del año pasado frente al mes inmediato anterior. </w:t>
      </w:r>
    </w:p>
    <w:p w14:paraId="27BBC811" w14:textId="77777777" w:rsidR="008B5F61" w:rsidRDefault="008B5F61" w:rsidP="008B5F61">
      <w:pPr>
        <w:jc w:val="center"/>
        <w:outlineLvl w:val="3"/>
        <w:rPr>
          <w:rFonts w:cs="Arial"/>
          <w:b/>
          <w:smallCaps/>
          <w:sz w:val="22"/>
        </w:rPr>
      </w:pPr>
    </w:p>
    <w:p w14:paraId="69F6F297" w14:textId="77777777" w:rsidR="008B5F61" w:rsidRDefault="008B5F61" w:rsidP="008B5F61">
      <w:pPr>
        <w:jc w:val="center"/>
        <w:outlineLvl w:val="3"/>
        <w:rPr>
          <w:rFonts w:cs="Arial"/>
          <w:b/>
          <w:smallCaps/>
          <w:sz w:val="22"/>
        </w:rPr>
      </w:pPr>
      <w:r>
        <w:rPr>
          <w:rFonts w:cs="Arial"/>
          <w:b/>
          <w:smallCaps/>
          <w:sz w:val="22"/>
        </w:rPr>
        <w:t>Indicador Mensual del Consumo Privado</w:t>
      </w:r>
    </w:p>
    <w:p w14:paraId="41C57075" w14:textId="77777777" w:rsidR="008B5F61" w:rsidRDefault="008B5F61" w:rsidP="008B5F61">
      <w:pPr>
        <w:jc w:val="center"/>
        <w:outlineLvl w:val="3"/>
        <w:rPr>
          <w:rFonts w:cs="Arial"/>
          <w:b/>
          <w:smallCaps/>
          <w:sz w:val="22"/>
        </w:rPr>
      </w:pPr>
      <w:r>
        <w:rPr>
          <w:rFonts w:cs="Arial"/>
          <w:b/>
          <w:smallCaps/>
          <w:sz w:val="22"/>
        </w:rPr>
        <w:t xml:space="preserve">en el Mercado Interior </w:t>
      </w:r>
    </w:p>
    <w:p w14:paraId="4E781E08" w14:textId="77777777" w:rsidR="008B5F61" w:rsidRDefault="008B5F61" w:rsidP="008B5F61">
      <w:pPr>
        <w:jc w:val="center"/>
        <w:outlineLvl w:val="3"/>
        <w:rPr>
          <w:rFonts w:cs="Arial"/>
          <w:b/>
          <w:smallCaps/>
          <w:sz w:val="22"/>
        </w:rPr>
      </w:pPr>
      <w:r>
        <w:rPr>
          <w:rFonts w:cs="Arial"/>
          <w:b/>
          <w:smallCaps/>
          <w:sz w:val="22"/>
        </w:rPr>
        <w:t>Series desestacionalizada y de tendencia-ciclo</w:t>
      </w:r>
    </w:p>
    <w:p w14:paraId="7124F777" w14:textId="77777777" w:rsidR="008B5F61" w:rsidRDefault="008B5F61" w:rsidP="008B5F61">
      <w:pPr>
        <w:jc w:val="center"/>
        <w:outlineLvl w:val="3"/>
        <w:rPr>
          <w:rFonts w:cs="Arial"/>
          <w:sz w:val="18"/>
          <w:szCs w:val="18"/>
        </w:rPr>
      </w:pPr>
      <w:r>
        <w:rPr>
          <w:rFonts w:cs="Arial"/>
          <w:smallCaps/>
          <w:sz w:val="18"/>
          <w:szCs w:val="18"/>
        </w:rPr>
        <w:t>(</w:t>
      </w:r>
      <w:r>
        <w:rPr>
          <w:rFonts w:cs="Arial"/>
          <w:sz w:val="18"/>
          <w:szCs w:val="18"/>
        </w:rPr>
        <w:t>Índice base 2013=100)</w:t>
      </w:r>
    </w:p>
    <w:p w14:paraId="323672EA" w14:textId="77777777" w:rsidR="008B5F61" w:rsidRDefault="008B5F61" w:rsidP="008B5F61">
      <w:pPr>
        <w:jc w:val="center"/>
        <w:outlineLvl w:val="3"/>
        <w:rPr>
          <w:rFonts w:cs="Arial"/>
          <w:sz w:val="18"/>
          <w:szCs w:val="18"/>
        </w:rPr>
      </w:pPr>
      <w:r>
        <w:rPr>
          <w:noProof/>
        </w:rPr>
        <w:drawing>
          <wp:inline distT="0" distB="0" distL="0" distR="0" wp14:anchorId="583D7D44" wp14:editId="49FB6FCC">
            <wp:extent cx="4320000" cy="2527200"/>
            <wp:effectExtent l="0" t="0" r="23495" b="26035"/>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E33706" w14:textId="77777777" w:rsidR="008B5F61" w:rsidRDefault="008B5F61" w:rsidP="008B5F61">
      <w:pPr>
        <w:ind w:left="708" w:firstLine="708"/>
        <w:jc w:val="left"/>
      </w:pPr>
      <w:r>
        <w:rPr>
          <w:rFonts w:cs="Arial"/>
          <w:sz w:val="16"/>
        </w:rPr>
        <w:t>Fuente: INEGI.</w:t>
      </w:r>
    </w:p>
    <w:p w14:paraId="40C2CDFA" w14:textId="77777777" w:rsidR="008B5F61" w:rsidRDefault="008B5F61" w:rsidP="008B5F61">
      <w:pPr>
        <w:jc w:val="center"/>
        <w:outlineLvl w:val="3"/>
        <w:rPr>
          <w:rFonts w:cs="Arial"/>
          <w:b/>
          <w:smallCaps/>
          <w:sz w:val="22"/>
        </w:rPr>
      </w:pPr>
    </w:p>
    <w:p w14:paraId="0C64BFC6" w14:textId="77777777" w:rsidR="008B5F61" w:rsidRPr="00016D60" w:rsidRDefault="008B5F61" w:rsidP="008B5F61">
      <w:pPr>
        <w:pStyle w:val="bullet"/>
        <w:widowControl w:val="0"/>
        <w:tabs>
          <w:tab w:val="clear" w:pos="7939"/>
          <w:tab w:val="left" w:pos="7230"/>
        </w:tabs>
        <w:spacing w:before="360"/>
        <w:ind w:left="-142" w:right="-547" w:firstLine="0"/>
        <w:rPr>
          <w:b w:val="0"/>
          <w:sz w:val="24"/>
          <w:szCs w:val="24"/>
        </w:rPr>
      </w:pPr>
      <w:r w:rsidRPr="00016D60">
        <w:rPr>
          <w:b w:val="0"/>
          <w:sz w:val="24"/>
          <w:szCs w:val="24"/>
        </w:rPr>
        <w:t>En octubre de 2021 y por componente, el consumo en Bienes de origen importado creció 1.4% y el de Bienes y Servicios de origen nacional avanzó 0.1% respecto al mes previo, según datos ajustados por estacionalidad.</w:t>
      </w:r>
    </w:p>
    <w:p w14:paraId="65BA04D8" w14:textId="5BF79AF7" w:rsidR="00E43242" w:rsidRDefault="00E43242">
      <w:pPr>
        <w:widowControl/>
        <w:jc w:val="left"/>
        <w:rPr>
          <w:szCs w:val="24"/>
          <w:lang w:val="es-ES_tradnl"/>
        </w:rPr>
      </w:pPr>
      <w:r>
        <w:rPr>
          <w:b/>
          <w:szCs w:val="24"/>
        </w:rPr>
        <w:br w:type="page"/>
      </w:r>
    </w:p>
    <w:p w14:paraId="4500D6D6" w14:textId="77777777" w:rsidR="00062CE7" w:rsidRDefault="00062CE7" w:rsidP="008B5F61">
      <w:pPr>
        <w:pStyle w:val="bullet"/>
        <w:widowControl w:val="0"/>
        <w:tabs>
          <w:tab w:val="clear" w:pos="7939"/>
          <w:tab w:val="left" w:pos="7230"/>
        </w:tabs>
        <w:spacing w:before="120"/>
        <w:ind w:left="-142" w:right="-547" w:firstLine="0"/>
        <w:rPr>
          <w:b w:val="0"/>
          <w:sz w:val="24"/>
          <w:szCs w:val="24"/>
        </w:rPr>
      </w:pPr>
    </w:p>
    <w:p w14:paraId="4270E3F7" w14:textId="5516C615" w:rsidR="008B5F61" w:rsidRPr="00327451" w:rsidRDefault="008B5F61" w:rsidP="008B5F61">
      <w:pPr>
        <w:pStyle w:val="bullet"/>
        <w:widowControl w:val="0"/>
        <w:tabs>
          <w:tab w:val="clear" w:pos="7939"/>
          <w:tab w:val="left" w:pos="7230"/>
        </w:tabs>
        <w:spacing w:before="120"/>
        <w:ind w:left="-142" w:right="-547" w:firstLine="0"/>
        <w:rPr>
          <w:b w:val="0"/>
          <w:sz w:val="24"/>
          <w:szCs w:val="24"/>
        </w:rPr>
      </w:pPr>
      <w:r w:rsidRPr="00327451">
        <w:rPr>
          <w:b w:val="0"/>
          <w:sz w:val="24"/>
          <w:szCs w:val="24"/>
        </w:rPr>
        <w:t>En el mes de referencia y con cifras desestacionalizadas, el IMCPMI mostró una variación anual de 6.8 por ciento. A su interior, el gasto en Bienes de origen importado ascendió 23.3% y el efectuado en Bienes y Servicios nacionales tuvo un alza de 4.9% (en los Servicios subió 8.7% y en los Bienes lo hizo en 1.3%), a tasa anual.</w:t>
      </w:r>
    </w:p>
    <w:p w14:paraId="7FE642CF" w14:textId="77777777" w:rsidR="008B5F61" w:rsidRPr="00D174C8" w:rsidRDefault="008B5F61" w:rsidP="008B5F61">
      <w:pPr>
        <w:pStyle w:val="p0"/>
        <w:spacing w:before="120"/>
        <w:jc w:val="center"/>
        <w:rPr>
          <w:rFonts w:cs="Arial"/>
          <w:b/>
          <w:smallCaps/>
          <w:color w:val="auto"/>
          <w:sz w:val="16"/>
          <w:szCs w:val="16"/>
        </w:rPr>
      </w:pPr>
    </w:p>
    <w:p w14:paraId="3F9DF55D" w14:textId="77777777" w:rsidR="008B5F61" w:rsidRDefault="008B5F61" w:rsidP="008B5F61">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29DAB57F" w14:textId="77777777" w:rsidR="008B5F61" w:rsidRDefault="008B5F61" w:rsidP="008B5F61">
      <w:pPr>
        <w:pStyle w:val="p0"/>
        <w:spacing w:before="0"/>
        <w:jc w:val="center"/>
        <w:rPr>
          <w:rFonts w:cs="Arial"/>
          <w:b/>
          <w:smallCaps/>
          <w:color w:val="auto"/>
          <w:sz w:val="22"/>
          <w:szCs w:val="22"/>
        </w:rPr>
      </w:pPr>
      <w:r>
        <w:rPr>
          <w:rFonts w:cs="Arial"/>
          <w:b/>
          <w:smallCaps/>
          <w:color w:val="auto"/>
          <w:sz w:val="22"/>
          <w:szCs w:val="22"/>
        </w:rPr>
        <w:t>Mercado Interior</w:t>
      </w:r>
    </w:p>
    <w:p w14:paraId="46719244" w14:textId="77777777" w:rsidR="008B5F61" w:rsidRDefault="008B5F61" w:rsidP="008B5F61">
      <w:pPr>
        <w:pStyle w:val="p0"/>
        <w:spacing w:before="0"/>
        <w:jc w:val="center"/>
        <w:rPr>
          <w:rFonts w:cs="Arial"/>
          <w:b/>
          <w:smallCaps/>
          <w:color w:val="auto"/>
          <w:sz w:val="22"/>
          <w:szCs w:val="22"/>
        </w:rPr>
      </w:pPr>
      <w:r>
        <w:rPr>
          <w:rFonts w:cs="Arial"/>
          <w:b/>
          <w:smallCaps/>
          <w:color w:val="auto"/>
          <w:sz w:val="22"/>
          <w:szCs w:val="22"/>
        </w:rPr>
        <w:t>octubre de 2021</w:t>
      </w:r>
    </w:p>
    <w:p w14:paraId="0E051F56" w14:textId="77777777" w:rsidR="008B5F61" w:rsidRDefault="008B5F61" w:rsidP="008B5F61">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8B5F61" w14:paraId="371A062F" w14:textId="77777777" w:rsidTr="006E704F">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758FD78B" w14:textId="77777777" w:rsidR="008B5F61" w:rsidRDefault="008B5F61" w:rsidP="006E704F">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2A4CDD45" w14:textId="77777777" w:rsidR="008B5F61" w:rsidRDefault="008B5F61" w:rsidP="006E704F">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61D15796" w14:textId="77777777" w:rsidR="008B5F61" w:rsidRDefault="008B5F61" w:rsidP="006E704F">
            <w:pPr>
              <w:pStyle w:val="p0"/>
              <w:keepNext/>
              <w:spacing w:before="60" w:after="60"/>
              <w:jc w:val="center"/>
              <w:rPr>
                <w:rFonts w:cs="Arial"/>
                <w:color w:val="auto"/>
                <w:sz w:val="18"/>
                <w:lang w:val="es-ES"/>
              </w:rPr>
            </w:pPr>
            <w:r>
              <w:rPr>
                <w:rFonts w:cs="Arial"/>
                <w:color w:val="auto"/>
                <w:sz w:val="18"/>
                <w:lang w:val="es-ES"/>
              </w:rPr>
              <w:t>Variación % respecto a igual mes de 2020</w:t>
            </w:r>
          </w:p>
        </w:tc>
      </w:tr>
      <w:tr w:rsidR="008B5F61" w:rsidRPr="00A75FAD" w14:paraId="7E923D60" w14:textId="77777777" w:rsidTr="006E704F">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7C6C1A1A" w14:textId="77777777" w:rsidR="008B5F61" w:rsidRDefault="008B5F61" w:rsidP="006E704F">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5A326043" w14:textId="77777777" w:rsidR="008B5F61" w:rsidRPr="000B440A" w:rsidRDefault="008B5F61" w:rsidP="006E704F">
            <w:pPr>
              <w:tabs>
                <w:tab w:val="left" w:pos="307"/>
                <w:tab w:val="decimal" w:pos="881"/>
              </w:tabs>
              <w:spacing w:before="60" w:after="60"/>
              <w:ind w:right="624"/>
              <w:jc w:val="right"/>
              <w:rPr>
                <w:rFonts w:cs="Arial"/>
                <w:b/>
                <w:sz w:val="18"/>
                <w:u w:val="single"/>
                <w:lang w:val="es-ES" w:eastAsia="en-US"/>
              </w:rPr>
            </w:pPr>
            <w:r w:rsidRPr="000B440A">
              <w:rPr>
                <w:rFonts w:cs="Arial"/>
                <w:b/>
                <w:sz w:val="18"/>
                <w:u w:val="single"/>
                <w:lang w:val="es-ES" w:eastAsia="en-US"/>
              </w:rPr>
              <w:t>0.</w:t>
            </w:r>
            <w:r>
              <w:rPr>
                <w:rFonts w:cs="Arial"/>
                <w:b/>
                <w:sz w:val="18"/>
                <w:u w:val="single"/>
                <w:lang w:val="es-ES" w:eastAsia="en-US"/>
              </w:rPr>
              <w:t>2</w:t>
            </w:r>
          </w:p>
        </w:tc>
        <w:tc>
          <w:tcPr>
            <w:tcW w:w="1843" w:type="dxa"/>
            <w:tcBorders>
              <w:top w:val="single" w:sz="8" w:space="0" w:color="404040"/>
              <w:left w:val="single" w:sz="8" w:space="0" w:color="404040"/>
              <w:bottom w:val="nil"/>
              <w:right w:val="double" w:sz="4" w:space="0" w:color="auto"/>
            </w:tcBorders>
            <w:hideMark/>
          </w:tcPr>
          <w:p w14:paraId="59A3DE41" w14:textId="77777777" w:rsidR="008B5F61" w:rsidRPr="000B440A" w:rsidRDefault="008B5F61" w:rsidP="006E704F">
            <w:pPr>
              <w:tabs>
                <w:tab w:val="left" w:pos="307"/>
                <w:tab w:val="decimal" w:pos="881"/>
              </w:tabs>
              <w:spacing w:before="60" w:after="60"/>
              <w:ind w:right="624"/>
              <w:jc w:val="right"/>
              <w:rPr>
                <w:rFonts w:cs="Arial"/>
                <w:b/>
                <w:sz w:val="18"/>
                <w:lang w:val="es-ES" w:eastAsia="en-US"/>
              </w:rPr>
            </w:pPr>
            <w:r>
              <w:rPr>
                <w:rFonts w:cs="Arial"/>
                <w:b/>
                <w:sz w:val="18"/>
                <w:u w:val="single"/>
                <w:lang w:val="es-ES" w:eastAsia="en-US"/>
              </w:rPr>
              <w:t>6.8</w:t>
            </w:r>
          </w:p>
        </w:tc>
      </w:tr>
      <w:tr w:rsidR="008B5F61" w:rsidRPr="00A75FAD" w14:paraId="7C97B8EB" w14:textId="77777777" w:rsidTr="006E704F">
        <w:trPr>
          <w:cantSplit/>
          <w:trHeight w:val="20"/>
          <w:jc w:val="center"/>
        </w:trPr>
        <w:tc>
          <w:tcPr>
            <w:tcW w:w="2834" w:type="dxa"/>
            <w:tcBorders>
              <w:top w:val="nil"/>
              <w:left w:val="double" w:sz="4" w:space="0" w:color="auto"/>
              <w:bottom w:val="nil"/>
              <w:right w:val="single" w:sz="8" w:space="0" w:color="404040"/>
            </w:tcBorders>
            <w:hideMark/>
          </w:tcPr>
          <w:p w14:paraId="4B497CF1" w14:textId="77777777" w:rsidR="008B5F61" w:rsidRDefault="008B5F61" w:rsidP="006E704F">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5D4B0722" w14:textId="77777777" w:rsidR="008B5F61" w:rsidRPr="000B440A" w:rsidRDefault="008B5F61" w:rsidP="006E704F">
            <w:pPr>
              <w:tabs>
                <w:tab w:val="left" w:pos="307"/>
              </w:tabs>
              <w:spacing w:before="20" w:after="20"/>
              <w:ind w:right="624"/>
              <w:jc w:val="right"/>
              <w:rPr>
                <w:rFonts w:cs="Arial"/>
                <w:b/>
                <w:sz w:val="18"/>
                <w:lang w:val="es-ES" w:eastAsia="en-US"/>
              </w:rPr>
            </w:pPr>
            <w:r w:rsidRPr="000B440A">
              <w:rPr>
                <w:rFonts w:cs="Arial"/>
                <w:b/>
                <w:sz w:val="18"/>
                <w:lang w:val="es-ES" w:eastAsia="en-US"/>
              </w:rPr>
              <w:t>0.</w:t>
            </w:r>
            <w:r>
              <w:rPr>
                <w:rFonts w:cs="Arial"/>
                <w:b/>
                <w:sz w:val="18"/>
                <w:lang w:val="es-ES" w:eastAsia="en-US"/>
              </w:rPr>
              <w:t>1</w:t>
            </w:r>
          </w:p>
        </w:tc>
        <w:tc>
          <w:tcPr>
            <w:tcW w:w="1843" w:type="dxa"/>
            <w:tcBorders>
              <w:top w:val="nil"/>
              <w:left w:val="single" w:sz="8" w:space="0" w:color="404040"/>
              <w:bottom w:val="nil"/>
              <w:right w:val="double" w:sz="4" w:space="0" w:color="auto"/>
            </w:tcBorders>
            <w:hideMark/>
          </w:tcPr>
          <w:p w14:paraId="225D9E89" w14:textId="77777777" w:rsidR="008B5F61" w:rsidRPr="000B440A" w:rsidRDefault="008B5F61" w:rsidP="006E704F">
            <w:pPr>
              <w:tabs>
                <w:tab w:val="left" w:pos="307"/>
                <w:tab w:val="decimal" w:pos="881"/>
              </w:tabs>
              <w:spacing w:before="20" w:after="20"/>
              <w:ind w:right="624"/>
              <w:jc w:val="right"/>
              <w:rPr>
                <w:rFonts w:cs="Arial"/>
                <w:b/>
                <w:sz w:val="18"/>
                <w:lang w:val="es-ES" w:eastAsia="en-US"/>
              </w:rPr>
            </w:pPr>
            <w:r>
              <w:rPr>
                <w:rFonts w:cs="Arial"/>
                <w:b/>
                <w:sz w:val="18"/>
                <w:lang w:val="es-ES" w:eastAsia="en-US"/>
              </w:rPr>
              <w:t>4.9</w:t>
            </w:r>
          </w:p>
        </w:tc>
      </w:tr>
      <w:tr w:rsidR="008B5F61" w:rsidRPr="00A75FAD" w14:paraId="1475F885" w14:textId="77777777" w:rsidTr="006E704F">
        <w:trPr>
          <w:cantSplit/>
          <w:trHeight w:val="20"/>
          <w:jc w:val="center"/>
        </w:trPr>
        <w:tc>
          <w:tcPr>
            <w:tcW w:w="2834" w:type="dxa"/>
            <w:tcBorders>
              <w:top w:val="nil"/>
              <w:left w:val="double" w:sz="4" w:space="0" w:color="auto"/>
              <w:bottom w:val="nil"/>
              <w:right w:val="single" w:sz="8" w:space="0" w:color="404040"/>
            </w:tcBorders>
            <w:hideMark/>
          </w:tcPr>
          <w:p w14:paraId="639E16B1" w14:textId="77777777" w:rsidR="008B5F61" w:rsidRDefault="008B5F61" w:rsidP="006E704F">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42D95FF0" w14:textId="77777777" w:rsidR="008B5F61" w:rsidRPr="000B440A" w:rsidRDefault="008B5F61" w:rsidP="006E704F">
            <w:pPr>
              <w:tabs>
                <w:tab w:val="left" w:pos="307"/>
              </w:tabs>
              <w:spacing w:before="60"/>
              <w:ind w:right="624"/>
              <w:jc w:val="right"/>
              <w:rPr>
                <w:rFonts w:cs="Arial"/>
                <w:sz w:val="18"/>
                <w:lang w:val="es-ES" w:eastAsia="en-US"/>
              </w:rPr>
            </w:pPr>
            <w:r w:rsidRPr="000B440A">
              <w:rPr>
                <w:rFonts w:cs="Arial"/>
                <w:sz w:val="18"/>
                <w:lang w:val="es-ES" w:eastAsia="en-US"/>
              </w:rPr>
              <w:t>0.</w:t>
            </w:r>
            <w:r>
              <w:rPr>
                <w:rFonts w:cs="Arial"/>
                <w:sz w:val="18"/>
                <w:lang w:val="es-ES" w:eastAsia="en-US"/>
              </w:rPr>
              <w:t>1</w:t>
            </w:r>
          </w:p>
        </w:tc>
        <w:tc>
          <w:tcPr>
            <w:tcW w:w="1843" w:type="dxa"/>
            <w:tcBorders>
              <w:top w:val="nil"/>
              <w:left w:val="single" w:sz="8" w:space="0" w:color="404040"/>
              <w:bottom w:val="nil"/>
              <w:right w:val="double" w:sz="4" w:space="0" w:color="auto"/>
            </w:tcBorders>
            <w:hideMark/>
          </w:tcPr>
          <w:p w14:paraId="284259A6" w14:textId="77777777" w:rsidR="008B5F61" w:rsidRPr="000B440A" w:rsidRDefault="008B5F61" w:rsidP="006E704F">
            <w:pPr>
              <w:tabs>
                <w:tab w:val="left" w:pos="307"/>
                <w:tab w:val="decimal" w:pos="881"/>
              </w:tabs>
              <w:spacing w:before="60"/>
              <w:ind w:right="624"/>
              <w:jc w:val="right"/>
              <w:rPr>
                <w:rFonts w:cs="Arial"/>
                <w:sz w:val="18"/>
                <w:lang w:val="es-ES" w:eastAsia="en-US"/>
              </w:rPr>
            </w:pPr>
            <w:r w:rsidRPr="000B440A">
              <w:rPr>
                <w:rFonts w:cs="Arial"/>
                <w:sz w:val="18"/>
                <w:lang w:val="es-ES" w:eastAsia="en-US"/>
              </w:rPr>
              <w:t>1</w:t>
            </w:r>
            <w:r>
              <w:rPr>
                <w:rFonts w:cs="Arial"/>
                <w:sz w:val="18"/>
                <w:lang w:val="es-ES" w:eastAsia="en-US"/>
              </w:rPr>
              <w:t>.3</w:t>
            </w:r>
          </w:p>
        </w:tc>
      </w:tr>
      <w:tr w:rsidR="008B5F61" w:rsidRPr="00A75FAD" w14:paraId="72307D9E" w14:textId="77777777" w:rsidTr="006E704F">
        <w:trPr>
          <w:cantSplit/>
          <w:trHeight w:val="20"/>
          <w:jc w:val="center"/>
        </w:trPr>
        <w:tc>
          <w:tcPr>
            <w:tcW w:w="2834" w:type="dxa"/>
            <w:tcBorders>
              <w:top w:val="nil"/>
              <w:left w:val="double" w:sz="4" w:space="0" w:color="auto"/>
              <w:bottom w:val="nil"/>
              <w:right w:val="single" w:sz="8" w:space="0" w:color="404040"/>
            </w:tcBorders>
            <w:hideMark/>
          </w:tcPr>
          <w:p w14:paraId="0CCBB72C" w14:textId="77777777" w:rsidR="008B5F61" w:rsidRDefault="008B5F61" w:rsidP="006E704F">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7E3ED6F1" w14:textId="77777777" w:rsidR="008B5F61" w:rsidRPr="000B440A" w:rsidRDefault="008B5F61" w:rsidP="006E704F">
            <w:pPr>
              <w:tabs>
                <w:tab w:val="left" w:pos="307"/>
              </w:tabs>
              <w:spacing w:before="60"/>
              <w:ind w:right="624"/>
              <w:jc w:val="right"/>
              <w:rPr>
                <w:rFonts w:cs="Arial"/>
                <w:sz w:val="18"/>
                <w:lang w:val="es-ES" w:eastAsia="en-US"/>
              </w:rPr>
            </w:pPr>
            <w:r w:rsidRPr="000B440A">
              <w:rPr>
                <w:rFonts w:cs="Arial"/>
                <w:sz w:val="18"/>
                <w:lang w:val="es-ES" w:eastAsia="en-US"/>
              </w:rPr>
              <w:t>0.</w:t>
            </w:r>
            <w:r>
              <w:rPr>
                <w:rFonts w:cs="Arial"/>
                <w:sz w:val="18"/>
                <w:lang w:val="es-ES" w:eastAsia="en-US"/>
              </w:rPr>
              <w:t>0</w:t>
            </w:r>
          </w:p>
        </w:tc>
        <w:tc>
          <w:tcPr>
            <w:tcW w:w="1843" w:type="dxa"/>
            <w:tcBorders>
              <w:top w:val="nil"/>
              <w:left w:val="single" w:sz="8" w:space="0" w:color="404040"/>
              <w:bottom w:val="nil"/>
              <w:right w:val="double" w:sz="4" w:space="0" w:color="auto"/>
            </w:tcBorders>
            <w:hideMark/>
          </w:tcPr>
          <w:p w14:paraId="4BC8D216" w14:textId="77777777" w:rsidR="008B5F61" w:rsidRPr="000B440A" w:rsidRDefault="008B5F61" w:rsidP="006E704F">
            <w:pPr>
              <w:tabs>
                <w:tab w:val="left" w:pos="307"/>
                <w:tab w:val="decimal" w:pos="881"/>
              </w:tabs>
              <w:spacing w:before="60"/>
              <w:ind w:right="624"/>
              <w:jc w:val="right"/>
              <w:rPr>
                <w:rFonts w:cs="Arial"/>
                <w:sz w:val="18"/>
                <w:lang w:val="es-ES" w:eastAsia="en-US"/>
              </w:rPr>
            </w:pPr>
            <w:r>
              <w:rPr>
                <w:rFonts w:cs="Arial"/>
                <w:sz w:val="18"/>
                <w:lang w:val="es-ES" w:eastAsia="en-US"/>
              </w:rPr>
              <w:t>8.7</w:t>
            </w:r>
          </w:p>
        </w:tc>
      </w:tr>
      <w:tr w:rsidR="008B5F61" w:rsidRPr="00A75FAD" w14:paraId="5425EE45" w14:textId="77777777" w:rsidTr="006E704F">
        <w:trPr>
          <w:cantSplit/>
          <w:trHeight w:val="20"/>
          <w:jc w:val="center"/>
        </w:trPr>
        <w:tc>
          <w:tcPr>
            <w:tcW w:w="2834" w:type="dxa"/>
            <w:tcBorders>
              <w:top w:val="nil"/>
              <w:left w:val="double" w:sz="4" w:space="0" w:color="auto"/>
              <w:bottom w:val="nil"/>
              <w:right w:val="single" w:sz="8" w:space="0" w:color="404040"/>
            </w:tcBorders>
            <w:hideMark/>
          </w:tcPr>
          <w:p w14:paraId="494FF841" w14:textId="77777777" w:rsidR="008B5F61" w:rsidRDefault="008B5F61" w:rsidP="006E704F">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1BF3B826" w14:textId="77777777" w:rsidR="008B5F61" w:rsidRPr="000B440A" w:rsidRDefault="008B5F61" w:rsidP="006E704F">
            <w:pPr>
              <w:tabs>
                <w:tab w:val="left" w:pos="307"/>
                <w:tab w:val="decimal" w:pos="881"/>
              </w:tabs>
              <w:spacing w:before="60" w:after="60"/>
              <w:ind w:right="624"/>
              <w:jc w:val="right"/>
              <w:rPr>
                <w:rFonts w:cs="Arial"/>
                <w:b/>
                <w:sz w:val="18"/>
                <w:lang w:val="es-ES" w:eastAsia="en-US"/>
              </w:rPr>
            </w:pPr>
            <w:r w:rsidRPr="000B440A">
              <w:rPr>
                <w:rFonts w:cs="Arial"/>
                <w:b/>
                <w:sz w:val="18"/>
                <w:lang w:val="es-ES" w:eastAsia="en-US"/>
              </w:rPr>
              <w:t>1</w:t>
            </w:r>
            <w:r>
              <w:rPr>
                <w:rFonts w:cs="Arial"/>
                <w:b/>
                <w:sz w:val="18"/>
                <w:lang w:val="es-ES" w:eastAsia="en-US"/>
              </w:rPr>
              <w:t>.4</w:t>
            </w:r>
          </w:p>
        </w:tc>
        <w:tc>
          <w:tcPr>
            <w:tcW w:w="1843" w:type="dxa"/>
            <w:tcBorders>
              <w:top w:val="nil"/>
              <w:left w:val="single" w:sz="8" w:space="0" w:color="404040"/>
              <w:bottom w:val="nil"/>
              <w:right w:val="double" w:sz="4" w:space="0" w:color="auto"/>
            </w:tcBorders>
            <w:hideMark/>
          </w:tcPr>
          <w:p w14:paraId="6FEC37CF" w14:textId="77777777" w:rsidR="008B5F61" w:rsidRPr="000B440A" w:rsidRDefault="008B5F61" w:rsidP="006E704F">
            <w:pPr>
              <w:tabs>
                <w:tab w:val="left" w:pos="307"/>
                <w:tab w:val="decimal" w:pos="881"/>
              </w:tabs>
              <w:spacing w:before="60" w:after="60"/>
              <w:ind w:right="624"/>
              <w:jc w:val="right"/>
              <w:rPr>
                <w:rFonts w:cs="Arial"/>
                <w:b/>
                <w:sz w:val="18"/>
                <w:lang w:val="es-ES" w:eastAsia="en-US"/>
              </w:rPr>
            </w:pPr>
            <w:r w:rsidRPr="000B440A">
              <w:rPr>
                <w:rFonts w:cs="Arial"/>
                <w:b/>
                <w:sz w:val="18"/>
                <w:lang w:val="es-ES" w:eastAsia="en-US"/>
              </w:rPr>
              <w:t>23.</w:t>
            </w:r>
            <w:r>
              <w:rPr>
                <w:rFonts w:cs="Arial"/>
                <w:b/>
                <w:sz w:val="18"/>
                <w:lang w:val="es-ES" w:eastAsia="en-US"/>
              </w:rPr>
              <w:t>3</w:t>
            </w:r>
            <w:r w:rsidRPr="000B440A">
              <w:rPr>
                <w:rFonts w:cs="Arial"/>
                <w:b/>
                <w:sz w:val="18"/>
                <w:lang w:val="es-ES" w:eastAsia="en-US"/>
              </w:rPr>
              <w:t xml:space="preserve"> </w:t>
            </w:r>
          </w:p>
        </w:tc>
      </w:tr>
      <w:tr w:rsidR="008B5F61" w:rsidRPr="00A75FAD" w14:paraId="4524CCB2" w14:textId="77777777" w:rsidTr="006E704F">
        <w:trPr>
          <w:cantSplit/>
          <w:trHeight w:val="20"/>
          <w:jc w:val="center"/>
        </w:trPr>
        <w:tc>
          <w:tcPr>
            <w:tcW w:w="2834" w:type="dxa"/>
            <w:tcBorders>
              <w:top w:val="nil"/>
              <w:left w:val="double" w:sz="4" w:space="0" w:color="auto"/>
              <w:bottom w:val="double" w:sz="4" w:space="0" w:color="404040"/>
              <w:right w:val="single" w:sz="8" w:space="0" w:color="404040"/>
            </w:tcBorders>
          </w:tcPr>
          <w:p w14:paraId="4E32A076" w14:textId="77777777" w:rsidR="008B5F61" w:rsidRDefault="008B5F61" w:rsidP="006E704F">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0742AF14" w14:textId="77777777" w:rsidR="008B5F61" w:rsidRPr="000B440A" w:rsidRDefault="008B5F61" w:rsidP="006E704F">
            <w:pPr>
              <w:tabs>
                <w:tab w:val="left" w:pos="307"/>
                <w:tab w:val="decimal" w:pos="881"/>
              </w:tabs>
              <w:ind w:right="624"/>
              <w:jc w:val="right"/>
              <w:rPr>
                <w:rFonts w:cs="Arial"/>
                <w:sz w:val="18"/>
                <w:lang w:val="es-ES"/>
              </w:rPr>
            </w:pPr>
            <w:r w:rsidRPr="000B440A">
              <w:rPr>
                <w:rFonts w:cs="Arial"/>
                <w:sz w:val="18"/>
                <w:lang w:val="es-ES"/>
              </w:rPr>
              <w:t>1</w:t>
            </w:r>
            <w:r>
              <w:rPr>
                <w:rFonts w:cs="Arial"/>
                <w:sz w:val="18"/>
                <w:lang w:val="es-ES"/>
              </w:rPr>
              <w:t>.4</w:t>
            </w:r>
          </w:p>
        </w:tc>
        <w:tc>
          <w:tcPr>
            <w:tcW w:w="1843" w:type="dxa"/>
            <w:tcBorders>
              <w:top w:val="nil"/>
              <w:left w:val="single" w:sz="8" w:space="0" w:color="404040"/>
              <w:bottom w:val="double" w:sz="4" w:space="0" w:color="404040"/>
              <w:right w:val="double" w:sz="4" w:space="0" w:color="auto"/>
            </w:tcBorders>
          </w:tcPr>
          <w:p w14:paraId="24434E6F" w14:textId="77777777" w:rsidR="008B5F61" w:rsidRPr="000B440A" w:rsidRDefault="008B5F61" w:rsidP="006E704F">
            <w:pPr>
              <w:tabs>
                <w:tab w:val="left" w:pos="307"/>
                <w:tab w:val="decimal" w:pos="881"/>
              </w:tabs>
              <w:ind w:right="624"/>
              <w:jc w:val="right"/>
              <w:rPr>
                <w:rFonts w:cs="Arial"/>
                <w:sz w:val="18"/>
                <w:lang w:val="es-ES"/>
              </w:rPr>
            </w:pPr>
            <w:r w:rsidRPr="000B440A">
              <w:rPr>
                <w:rFonts w:cs="Arial"/>
                <w:sz w:val="18"/>
                <w:lang w:val="es-ES"/>
              </w:rPr>
              <w:t>23.</w:t>
            </w:r>
            <w:r>
              <w:rPr>
                <w:rFonts w:cs="Arial"/>
                <w:sz w:val="18"/>
                <w:lang w:val="es-ES"/>
              </w:rPr>
              <w:t>3</w:t>
            </w:r>
          </w:p>
        </w:tc>
      </w:tr>
    </w:tbl>
    <w:p w14:paraId="2FCD905F" w14:textId="77777777" w:rsidR="008B5F61" w:rsidRDefault="008B5F61" w:rsidP="008B5F61">
      <w:pPr>
        <w:pStyle w:val="p0"/>
        <w:spacing w:before="0"/>
        <w:ind w:left="2127" w:right="146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7C285FD4" w14:textId="77777777" w:rsidR="008B5F61" w:rsidRPr="006346C0" w:rsidRDefault="008B5F61" w:rsidP="008B5F61">
      <w:pPr>
        <w:pStyle w:val="p0"/>
        <w:spacing w:before="0"/>
        <w:ind w:left="2127" w:right="1327" w:hanging="709"/>
        <w:rPr>
          <w:b/>
          <w:i/>
          <w:color w:val="000000" w:themeColor="text1"/>
        </w:rPr>
      </w:pPr>
      <w:r w:rsidRPr="006346C0">
        <w:rPr>
          <w:color w:val="000000" w:themeColor="text1"/>
          <w:sz w:val="16"/>
          <w:szCs w:val="16"/>
        </w:rPr>
        <w:t>Fuente:    INEGI.</w:t>
      </w:r>
    </w:p>
    <w:p w14:paraId="33F1479F" w14:textId="77777777" w:rsidR="008B5F61" w:rsidRDefault="008B5F61" w:rsidP="008B5F61">
      <w:pPr>
        <w:pStyle w:val="parr2"/>
        <w:keepNext/>
        <w:keepLines/>
        <w:spacing w:before="100" w:beforeAutospacing="1"/>
        <w:ind w:left="-142" w:right="-547"/>
        <w:rPr>
          <w:b/>
          <w:i/>
        </w:rPr>
      </w:pPr>
      <w:r>
        <w:rPr>
          <w:b/>
          <w:i/>
        </w:rPr>
        <w:t>Nota al usuario</w:t>
      </w:r>
    </w:p>
    <w:p w14:paraId="4A555F20" w14:textId="77777777" w:rsidR="008B5F61" w:rsidRPr="007E0252" w:rsidRDefault="008B5F61" w:rsidP="008B5F61">
      <w:pPr>
        <w:pStyle w:val="Default"/>
        <w:spacing w:before="120"/>
        <w:ind w:left="-142" w:right="-547"/>
        <w:jc w:val="both"/>
        <w:rPr>
          <w:color w:val="auto"/>
        </w:rPr>
      </w:pPr>
      <w:r w:rsidRPr="007E0252">
        <w:rPr>
          <w:color w:val="auto"/>
        </w:rPr>
        <w:t xml:space="preserve">La Tasa de No Respuesta en la captación de las Encuestas Económicas que se consideraron para la integración del Indicador Mensual del Consumo Privado </w:t>
      </w:r>
      <w:r>
        <w:rPr>
          <w:color w:val="auto"/>
        </w:rPr>
        <w:t>en el</w:t>
      </w:r>
      <w:r w:rsidRPr="007E0252">
        <w:rPr>
          <w:color w:val="auto"/>
        </w:rPr>
        <w:t xml:space="preserve"> </w:t>
      </w:r>
      <w:r>
        <w:rPr>
          <w:color w:val="auto"/>
        </w:rPr>
        <w:t>M</w:t>
      </w:r>
      <w:r w:rsidRPr="007E0252">
        <w:rPr>
          <w:color w:val="auto"/>
        </w:rPr>
        <w:t xml:space="preserve">ercado Interior (IMCPMI) como son: la Encuesta Mensual de la Industria Manufacturera (EMIM), Encuesta Mensual sobre Empresas Comerciales (EMEC) y la Encuesta Mensual de Servicios (EMS) en </w:t>
      </w:r>
      <w:r>
        <w:rPr>
          <w:color w:val="auto"/>
        </w:rPr>
        <w:t>octubre</w:t>
      </w:r>
      <w:r w:rsidRPr="007E0252">
        <w:rPr>
          <w:color w:val="auto"/>
        </w:rPr>
        <w:t xml:space="preserve"> de 2021, registraron porcentajes apropiados de acuerdo con el diseño estadístico de las muestras; así como la captación de los </w:t>
      </w:r>
      <w:r>
        <w:rPr>
          <w:color w:val="auto"/>
        </w:rPr>
        <w:t>r</w:t>
      </w:r>
      <w:r w:rsidRPr="007E0252">
        <w:rPr>
          <w:color w:val="auto"/>
        </w:rPr>
        <w:t xml:space="preserve">egistros administrativos y los </w:t>
      </w:r>
      <w:r>
        <w:rPr>
          <w:color w:val="auto"/>
        </w:rPr>
        <w:t>d</w:t>
      </w:r>
      <w:r w:rsidRPr="007E0252">
        <w:rPr>
          <w:color w:val="auto"/>
        </w:rPr>
        <w:t>atos primarios que divulga el Instituto, lo que permitió la generación de estadísticas con niveles altos de cobertura y precisión estadística.</w:t>
      </w:r>
    </w:p>
    <w:p w14:paraId="482F2996" w14:textId="77777777" w:rsidR="008B5F61" w:rsidRDefault="008B5F61" w:rsidP="008B5F61">
      <w:pPr>
        <w:pStyle w:val="Default"/>
        <w:spacing w:before="240"/>
        <w:ind w:left="-142" w:right="-547"/>
        <w:jc w:val="both"/>
        <w:rPr>
          <w:color w:val="auto"/>
        </w:rPr>
      </w:pPr>
      <w:r w:rsidRPr="007E0252">
        <w:rPr>
          <w:color w:val="auto"/>
        </w:rPr>
        <w:t>Para las actividades agropecuarias, petroleras, de energía, gas, agua, servicios financieros y del gobierno se complementa</w:t>
      </w:r>
      <w:r>
        <w:rPr>
          <w:color w:val="auto"/>
        </w:rPr>
        <w:t>ro</w:t>
      </w:r>
      <w:r w:rsidRPr="007E0252">
        <w:rPr>
          <w:color w:val="auto"/>
        </w:rPr>
        <w:t>n con otros registros administrativos provenientes de las empresas y de las Unidades del Estado que se recibieron oportunamente vía correo electrónico y captación por Internet, para su integración en el IMCPMI en el mes de referencia.</w:t>
      </w:r>
    </w:p>
    <w:p w14:paraId="545B4CF6" w14:textId="77777777" w:rsidR="008B5F61" w:rsidRDefault="008B5F61" w:rsidP="008B5F61">
      <w:pPr>
        <w:pStyle w:val="parr2"/>
        <w:keepNext/>
        <w:keepLines/>
        <w:spacing w:before="0"/>
        <w:ind w:left="-142" w:right="-547"/>
        <w:rPr>
          <w:b/>
          <w:i/>
        </w:rPr>
      </w:pPr>
    </w:p>
    <w:p w14:paraId="4DA461AB" w14:textId="77777777" w:rsidR="008B5F61" w:rsidRPr="007724C6" w:rsidRDefault="008B5F61" w:rsidP="007724C6">
      <w:pPr>
        <w:pStyle w:val="NormalWeb"/>
        <w:spacing w:before="240" w:beforeAutospacing="0" w:after="0" w:afterAutospacing="0"/>
        <w:ind w:left="-426" w:right="-518"/>
        <w:contextualSpacing/>
        <w:jc w:val="center"/>
        <w:rPr>
          <w:sz w:val="20"/>
          <w:szCs w:val="20"/>
        </w:rPr>
      </w:pPr>
      <w:r w:rsidRPr="007724C6">
        <w:rPr>
          <w:sz w:val="20"/>
          <w:szCs w:val="20"/>
        </w:rPr>
        <w:t xml:space="preserve">Para consultas de medios y periodistas, contactar a: </w:t>
      </w:r>
      <w:hyperlink r:id="rId9" w:history="1">
        <w:r w:rsidRPr="007724C6">
          <w:rPr>
            <w:rStyle w:val="Hipervnculo"/>
            <w:sz w:val="20"/>
            <w:szCs w:val="20"/>
          </w:rPr>
          <w:t>comunicacionsocial@inegi.org.mx</w:t>
        </w:r>
      </w:hyperlink>
      <w:r w:rsidRPr="007724C6">
        <w:rPr>
          <w:sz w:val="20"/>
          <w:szCs w:val="20"/>
        </w:rPr>
        <w:t xml:space="preserve"> </w:t>
      </w:r>
    </w:p>
    <w:p w14:paraId="3643B0F7" w14:textId="77777777" w:rsidR="008B5F61" w:rsidRPr="007724C6" w:rsidRDefault="008B5F61" w:rsidP="008B5F61">
      <w:pPr>
        <w:pStyle w:val="NormalWeb"/>
        <w:spacing w:before="0" w:beforeAutospacing="0" w:after="0" w:afterAutospacing="0"/>
        <w:ind w:left="-426" w:right="-518"/>
        <w:contextualSpacing/>
        <w:jc w:val="center"/>
        <w:rPr>
          <w:sz w:val="20"/>
          <w:szCs w:val="20"/>
        </w:rPr>
      </w:pPr>
      <w:r w:rsidRPr="007724C6">
        <w:rPr>
          <w:sz w:val="20"/>
          <w:szCs w:val="20"/>
        </w:rPr>
        <w:t xml:space="preserve">o llamar al teléfono (55) 52-78-10-00, </w:t>
      </w:r>
      <w:proofErr w:type="spellStart"/>
      <w:r w:rsidRPr="007724C6">
        <w:rPr>
          <w:sz w:val="20"/>
          <w:szCs w:val="20"/>
        </w:rPr>
        <w:t>exts</w:t>
      </w:r>
      <w:proofErr w:type="spellEnd"/>
      <w:r w:rsidRPr="007724C6">
        <w:rPr>
          <w:sz w:val="20"/>
          <w:szCs w:val="20"/>
        </w:rPr>
        <w:t>. 1134, 1260 y 1241.</w:t>
      </w:r>
    </w:p>
    <w:p w14:paraId="5DE8D762" w14:textId="77777777" w:rsidR="008B5F61" w:rsidRPr="007724C6" w:rsidRDefault="008B5F61" w:rsidP="008B5F61">
      <w:pPr>
        <w:ind w:left="-426" w:right="-518"/>
        <w:contextualSpacing/>
        <w:jc w:val="center"/>
        <w:rPr>
          <w:rFonts w:cs="Arial"/>
          <w:sz w:val="20"/>
        </w:rPr>
      </w:pPr>
    </w:p>
    <w:p w14:paraId="489BBAC5" w14:textId="77777777" w:rsidR="008B5F61" w:rsidRPr="007724C6" w:rsidRDefault="008B5F61" w:rsidP="008B5F61">
      <w:pPr>
        <w:ind w:left="-426" w:right="-518"/>
        <w:contextualSpacing/>
        <w:jc w:val="center"/>
        <w:rPr>
          <w:rFonts w:cs="Arial"/>
          <w:sz w:val="20"/>
        </w:rPr>
      </w:pPr>
      <w:r w:rsidRPr="007724C6">
        <w:rPr>
          <w:rFonts w:cs="Arial"/>
          <w:sz w:val="20"/>
        </w:rPr>
        <w:t xml:space="preserve">Dirección de Atención a Medios / Dirección General Adjunta de Comunicación </w:t>
      </w:r>
    </w:p>
    <w:p w14:paraId="1958EE30" w14:textId="77777777" w:rsidR="008B5F61" w:rsidRPr="00BC1BE3" w:rsidRDefault="008B5F61" w:rsidP="008B5F61">
      <w:pPr>
        <w:ind w:left="-426" w:right="-518"/>
        <w:contextualSpacing/>
        <w:jc w:val="center"/>
        <w:rPr>
          <w:rFonts w:cs="Arial"/>
          <w:sz w:val="22"/>
          <w:szCs w:val="22"/>
        </w:rPr>
      </w:pPr>
    </w:p>
    <w:p w14:paraId="03B65A05" w14:textId="77777777" w:rsidR="008B5F61" w:rsidRDefault="008B5F61" w:rsidP="008B5F61">
      <w:pPr>
        <w:ind w:left="-425" w:right="-516"/>
        <w:contextualSpacing/>
        <w:jc w:val="center"/>
      </w:pPr>
      <w:r w:rsidRPr="00FF1218">
        <w:rPr>
          <w:noProof/>
          <w:lang w:eastAsia="es-MX"/>
        </w:rPr>
        <w:drawing>
          <wp:inline distT="0" distB="0" distL="0" distR="0" wp14:anchorId="4DFCB3A2" wp14:editId="7284357A">
            <wp:extent cx="274320" cy="365760"/>
            <wp:effectExtent l="0" t="0" r="0" b="0"/>
            <wp:docPr id="11" name="Imagen 1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5046B2D" wp14:editId="25907FE1">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386AF1C" wp14:editId="50F88CE1">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A41670E" wp14:editId="6A1B83B0">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C97DD97" wp14:editId="291CBDDA">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5A8163C" w14:textId="77777777" w:rsidR="008B5F61" w:rsidRPr="00157C43" w:rsidRDefault="008B5F61" w:rsidP="008B5F61">
      <w:pPr>
        <w:pStyle w:val="bullet"/>
        <w:tabs>
          <w:tab w:val="left" w:pos="8789"/>
        </w:tabs>
        <w:spacing w:before="0"/>
        <w:ind w:left="0" w:right="51" w:firstLine="0"/>
        <w:jc w:val="center"/>
        <w:rPr>
          <w:rFonts w:cs="Arial"/>
          <w:szCs w:val="24"/>
        </w:rPr>
        <w:sectPr w:rsidR="008B5F61"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1C69B9EA" w14:textId="0A187D37" w:rsidR="008B5F61" w:rsidRPr="00B10967" w:rsidRDefault="008B5F61" w:rsidP="00062CE7">
      <w:pPr>
        <w:pStyle w:val="Textoindependiente"/>
        <w:spacing w:before="100" w:beforeAutospacing="1" w:after="100" w:afterAutospacing="1"/>
        <w:ind w:left="-284" w:right="335"/>
        <w:contextualSpacing/>
        <w:rPr>
          <w:sz w:val="24"/>
          <w:szCs w:val="24"/>
        </w:rPr>
      </w:pPr>
      <w:r w:rsidRPr="00B10967">
        <w:rPr>
          <w:sz w:val="24"/>
          <w:szCs w:val="24"/>
        </w:rPr>
        <w:lastRenderedPageBreak/>
        <w:t xml:space="preserve"> </w:t>
      </w:r>
      <w:r w:rsidR="00B10967">
        <w:rPr>
          <w:sz w:val="24"/>
          <w:szCs w:val="24"/>
        </w:rPr>
        <w:t xml:space="preserve">   </w:t>
      </w:r>
      <w:r w:rsidRPr="00B10967">
        <w:rPr>
          <w:sz w:val="24"/>
          <w:szCs w:val="24"/>
        </w:rPr>
        <w:t>ANEXO</w:t>
      </w:r>
    </w:p>
    <w:p w14:paraId="1F0E0FBD" w14:textId="77777777" w:rsidR="008B5F61" w:rsidRPr="00B2660B" w:rsidRDefault="008B5F61" w:rsidP="008B5F61">
      <w:pPr>
        <w:pStyle w:val="Textoindependiente"/>
        <w:spacing w:before="100" w:beforeAutospacing="1" w:after="100" w:afterAutospacing="1"/>
        <w:ind w:left="-284" w:right="335"/>
        <w:contextualSpacing/>
        <w:rPr>
          <w:sz w:val="12"/>
          <w:szCs w:val="12"/>
        </w:rPr>
      </w:pPr>
      <w:r>
        <w:rPr>
          <w:sz w:val="28"/>
          <w:szCs w:val="28"/>
        </w:rPr>
        <w:t xml:space="preserve"> </w:t>
      </w:r>
    </w:p>
    <w:p w14:paraId="797E954E" w14:textId="77777777" w:rsidR="008B5F61" w:rsidRPr="00B10967" w:rsidRDefault="008B5F61" w:rsidP="008B5F61">
      <w:pPr>
        <w:pStyle w:val="Textoindependiente"/>
        <w:spacing w:after="100" w:afterAutospacing="1"/>
        <w:ind w:left="-284" w:right="335"/>
        <w:contextualSpacing/>
        <w:rPr>
          <w:sz w:val="24"/>
          <w:szCs w:val="24"/>
        </w:rPr>
      </w:pPr>
      <w:r w:rsidRPr="00B10967">
        <w:rPr>
          <w:sz w:val="24"/>
          <w:szCs w:val="24"/>
        </w:rPr>
        <w:t>nota técnica</w:t>
      </w:r>
    </w:p>
    <w:p w14:paraId="6A973D61" w14:textId="77777777" w:rsidR="00607F23" w:rsidRPr="00B10967" w:rsidRDefault="00607F23" w:rsidP="008B5F61">
      <w:pPr>
        <w:pStyle w:val="Textoindependiente"/>
        <w:spacing w:before="480"/>
        <w:rPr>
          <w:sz w:val="24"/>
          <w:szCs w:val="24"/>
        </w:rPr>
      </w:pPr>
      <w:r w:rsidRPr="00B10967">
        <w:rPr>
          <w:sz w:val="24"/>
          <w:szCs w:val="24"/>
        </w:rPr>
        <w:t>INDICADOR MENSUAL DEL CONSUMO</w:t>
      </w:r>
    </w:p>
    <w:p w14:paraId="471A8FE6" w14:textId="77777777" w:rsidR="00607F23" w:rsidRPr="00B10967" w:rsidRDefault="00607F23" w:rsidP="00607F23">
      <w:pPr>
        <w:pStyle w:val="Textoindependiente"/>
        <w:tabs>
          <w:tab w:val="center" w:pos="4420"/>
          <w:tab w:val="left" w:pos="8099"/>
        </w:tabs>
        <w:rPr>
          <w:sz w:val="24"/>
          <w:szCs w:val="24"/>
        </w:rPr>
      </w:pPr>
      <w:r w:rsidRPr="00B10967">
        <w:rPr>
          <w:sz w:val="24"/>
          <w:szCs w:val="24"/>
        </w:rPr>
        <w:t>PRIVADO EN EL MERCADO INTERIOr</w:t>
      </w:r>
      <w:r w:rsidRPr="00B10967">
        <w:rPr>
          <w:sz w:val="24"/>
          <w:szCs w:val="24"/>
          <w:vertAlign w:val="superscript"/>
        </w:rPr>
        <w:footnoteReference w:id="4"/>
      </w:r>
    </w:p>
    <w:p w14:paraId="610F4657" w14:textId="5DF66166" w:rsidR="00607F23" w:rsidRPr="00B10967" w:rsidRDefault="00EE4752" w:rsidP="00607F23">
      <w:pPr>
        <w:pStyle w:val="Textoindependiente"/>
        <w:rPr>
          <w:b w:val="0"/>
          <w:sz w:val="24"/>
          <w:szCs w:val="24"/>
        </w:rPr>
      </w:pPr>
      <w:r w:rsidRPr="00B10967">
        <w:rPr>
          <w:sz w:val="24"/>
          <w:szCs w:val="24"/>
        </w:rPr>
        <w:t>OCTU</w:t>
      </w:r>
      <w:r w:rsidR="004C7E53" w:rsidRPr="00B10967">
        <w:rPr>
          <w:sz w:val="24"/>
          <w:szCs w:val="24"/>
        </w:rPr>
        <w:t>BRE</w:t>
      </w:r>
      <w:r w:rsidR="00607F23" w:rsidRPr="00B10967">
        <w:rPr>
          <w:sz w:val="24"/>
          <w:szCs w:val="24"/>
        </w:rPr>
        <w:t xml:space="preserve"> DE 20</w:t>
      </w:r>
      <w:r w:rsidR="00EB2CEC" w:rsidRPr="00B10967">
        <w:rPr>
          <w:sz w:val="24"/>
          <w:szCs w:val="24"/>
        </w:rPr>
        <w:t>2</w:t>
      </w:r>
      <w:r w:rsidR="002D5C66" w:rsidRPr="00B10967">
        <w:rPr>
          <w:sz w:val="24"/>
          <w:szCs w:val="24"/>
        </w:rPr>
        <w:t>1</w:t>
      </w:r>
    </w:p>
    <w:p w14:paraId="55E656B0" w14:textId="0D20D9CE" w:rsidR="006B66BD" w:rsidRDefault="006B66BD">
      <w:pPr>
        <w:widowControl/>
        <w:jc w:val="left"/>
        <w:rPr>
          <w:rFonts w:cs="Arial"/>
          <w:sz w:val="20"/>
          <w:szCs w:val="22"/>
        </w:rPr>
      </w:pPr>
    </w:p>
    <w:p w14:paraId="63CF09C9" w14:textId="63BB12B3" w:rsidR="00183096" w:rsidRDefault="00183096" w:rsidP="002E7209">
      <w:pPr>
        <w:pStyle w:val="Ttulo4"/>
        <w:keepNext w:val="0"/>
        <w:spacing w:before="100" w:beforeAutospacing="1"/>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9E6301">
      <w:pPr>
        <w:pStyle w:val="Ttulo4"/>
        <w:keepNext w:val="0"/>
        <w:spacing w:before="24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0505F973" w:rsidR="00183096" w:rsidRPr="00183096" w:rsidRDefault="00D72902" w:rsidP="009E6301">
      <w:pPr>
        <w:spacing w:before="120"/>
        <w:ind w:left="142"/>
      </w:pPr>
      <w:r>
        <w:t>Durante octubre de 2021, e</w:t>
      </w:r>
      <w:r w:rsidR="00183096" w:rsidRPr="00D24AF6">
        <w:t>l Indicador Mensual del Consumo Privado en el Mercado Interior (IMCPMI</w:t>
      </w:r>
      <w:r w:rsidR="00183096">
        <w:t>) presentó un aumento en términos reales de 0.2% con relación al mes inmediato anterior.</w:t>
      </w:r>
    </w:p>
    <w:p w14:paraId="7401416B" w14:textId="6244B873" w:rsidR="00603623" w:rsidRPr="009A37CD" w:rsidRDefault="00603623" w:rsidP="009E6301">
      <w:pPr>
        <w:pStyle w:val="p0"/>
        <w:spacing w:before="120"/>
        <w:jc w:val="center"/>
        <w:rPr>
          <w:rFonts w:cs="Arial"/>
          <w:color w:val="auto"/>
          <w:sz w:val="22"/>
          <w:szCs w:val="22"/>
        </w:rPr>
      </w:pPr>
      <w:r w:rsidRPr="009A37CD">
        <w:rPr>
          <w:rFonts w:cs="Arial"/>
          <w:color w:val="auto"/>
          <w:sz w:val="20"/>
          <w:szCs w:val="22"/>
        </w:rPr>
        <w:t>Cuadro 1</w:t>
      </w:r>
    </w:p>
    <w:p w14:paraId="6F37A732" w14:textId="77777777" w:rsidR="00603623" w:rsidRDefault="00603623" w:rsidP="00603623">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0D5956B2" w14:textId="431E9052" w:rsidR="00D72902" w:rsidRDefault="00603623" w:rsidP="00603623">
      <w:pPr>
        <w:pStyle w:val="p0"/>
        <w:spacing w:before="0"/>
        <w:jc w:val="center"/>
        <w:rPr>
          <w:rFonts w:cs="Arial"/>
          <w:b/>
          <w:smallCaps/>
          <w:color w:val="auto"/>
          <w:sz w:val="22"/>
          <w:szCs w:val="22"/>
        </w:rPr>
      </w:pPr>
      <w:r>
        <w:rPr>
          <w:rFonts w:cs="Arial"/>
          <w:b/>
          <w:smallCaps/>
          <w:color w:val="auto"/>
          <w:sz w:val="22"/>
          <w:szCs w:val="22"/>
        </w:rPr>
        <w:t>Mercado Interior</w:t>
      </w:r>
    </w:p>
    <w:p w14:paraId="4516222C" w14:textId="27F46626" w:rsidR="00603623" w:rsidRDefault="00EE4752" w:rsidP="00603623">
      <w:pPr>
        <w:pStyle w:val="p0"/>
        <w:spacing w:before="0"/>
        <w:jc w:val="center"/>
        <w:rPr>
          <w:rFonts w:cs="Arial"/>
          <w:b/>
          <w:smallCaps/>
          <w:color w:val="auto"/>
          <w:sz w:val="22"/>
          <w:szCs w:val="22"/>
        </w:rPr>
      </w:pPr>
      <w:r>
        <w:rPr>
          <w:rFonts w:cs="Arial"/>
          <w:b/>
          <w:smallCaps/>
          <w:color w:val="auto"/>
          <w:sz w:val="22"/>
          <w:szCs w:val="22"/>
        </w:rPr>
        <w:t>octu</w:t>
      </w:r>
      <w:r w:rsidR="00BE03AB">
        <w:rPr>
          <w:rFonts w:cs="Arial"/>
          <w:b/>
          <w:smallCaps/>
          <w:color w:val="auto"/>
          <w:sz w:val="22"/>
          <w:szCs w:val="22"/>
        </w:rPr>
        <w:t>bre</w:t>
      </w:r>
      <w:r w:rsidR="004B2839">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D29D94F" w14:textId="4BF1CA6E" w:rsidR="00603623" w:rsidRDefault="00603623" w:rsidP="00603623">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603623" w14:paraId="51F9DD29" w14:textId="77777777" w:rsidTr="005D0D09">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4982980C" w14:textId="77777777" w:rsidR="00603623" w:rsidRDefault="00603623" w:rsidP="005D0D09">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320FD103" w14:textId="77777777" w:rsidR="00603623" w:rsidRDefault="00603623" w:rsidP="005D0D09">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23D232F6" w14:textId="3F728E1E" w:rsidR="00603623" w:rsidRDefault="00603623" w:rsidP="00B852F0">
            <w:pPr>
              <w:pStyle w:val="p0"/>
              <w:keepNext/>
              <w:spacing w:before="60" w:after="60"/>
              <w:jc w:val="center"/>
              <w:rPr>
                <w:rFonts w:cs="Arial"/>
                <w:color w:val="auto"/>
                <w:sz w:val="18"/>
                <w:lang w:val="es-ES"/>
              </w:rPr>
            </w:pPr>
            <w:r>
              <w:rPr>
                <w:rFonts w:cs="Arial"/>
                <w:color w:val="auto"/>
                <w:sz w:val="18"/>
                <w:lang w:val="es-ES"/>
              </w:rPr>
              <w:t>Variación % respecto a igual mes de 20</w:t>
            </w:r>
            <w:r w:rsidR="002D5C66">
              <w:rPr>
                <w:rFonts w:cs="Arial"/>
                <w:color w:val="auto"/>
                <w:sz w:val="18"/>
                <w:lang w:val="es-ES"/>
              </w:rPr>
              <w:t>20</w:t>
            </w:r>
          </w:p>
        </w:tc>
      </w:tr>
      <w:tr w:rsidR="00A75FAD" w:rsidRPr="00A75FAD" w14:paraId="6A26EFFC" w14:textId="77777777" w:rsidTr="005D0D09">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79A646E8" w14:textId="77777777" w:rsidR="00A07C27" w:rsidRDefault="00A07C27" w:rsidP="00A07C27">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7AFB2A63" w14:textId="0E021E11" w:rsidR="00A07C27" w:rsidRPr="000B440A" w:rsidRDefault="00605AC9" w:rsidP="00423CDC">
            <w:pPr>
              <w:tabs>
                <w:tab w:val="left" w:pos="307"/>
                <w:tab w:val="decimal" w:pos="881"/>
              </w:tabs>
              <w:spacing w:before="60" w:after="60"/>
              <w:ind w:right="624"/>
              <w:jc w:val="right"/>
              <w:rPr>
                <w:rFonts w:cs="Arial"/>
                <w:b/>
                <w:sz w:val="18"/>
                <w:u w:val="single"/>
                <w:lang w:val="es-ES" w:eastAsia="en-US"/>
              </w:rPr>
            </w:pPr>
            <w:r w:rsidRPr="000B440A">
              <w:rPr>
                <w:rFonts w:cs="Arial"/>
                <w:b/>
                <w:sz w:val="18"/>
                <w:u w:val="single"/>
                <w:lang w:val="es-ES" w:eastAsia="en-US"/>
              </w:rPr>
              <w:t>0.</w:t>
            </w:r>
            <w:r w:rsidR="000B440A">
              <w:rPr>
                <w:rFonts w:cs="Arial"/>
                <w:b/>
                <w:sz w:val="18"/>
                <w:u w:val="single"/>
                <w:lang w:val="es-ES" w:eastAsia="en-US"/>
              </w:rPr>
              <w:t>2</w:t>
            </w:r>
          </w:p>
        </w:tc>
        <w:tc>
          <w:tcPr>
            <w:tcW w:w="1843" w:type="dxa"/>
            <w:tcBorders>
              <w:top w:val="single" w:sz="8" w:space="0" w:color="404040"/>
              <w:left w:val="single" w:sz="8" w:space="0" w:color="404040"/>
              <w:bottom w:val="nil"/>
              <w:right w:val="double" w:sz="4" w:space="0" w:color="auto"/>
            </w:tcBorders>
            <w:hideMark/>
          </w:tcPr>
          <w:p w14:paraId="10961EC4" w14:textId="249C444C" w:rsidR="00A07C27" w:rsidRPr="000B440A" w:rsidRDefault="000B440A" w:rsidP="00443594">
            <w:pPr>
              <w:tabs>
                <w:tab w:val="left" w:pos="307"/>
                <w:tab w:val="decimal" w:pos="881"/>
              </w:tabs>
              <w:spacing w:before="60" w:after="60"/>
              <w:ind w:right="624"/>
              <w:jc w:val="right"/>
              <w:rPr>
                <w:rFonts w:cs="Arial"/>
                <w:b/>
                <w:sz w:val="18"/>
                <w:lang w:val="es-ES" w:eastAsia="en-US"/>
              </w:rPr>
            </w:pPr>
            <w:r>
              <w:rPr>
                <w:rFonts w:cs="Arial"/>
                <w:b/>
                <w:sz w:val="18"/>
                <w:u w:val="single"/>
                <w:lang w:val="es-ES" w:eastAsia="en-US"/>
              </w:rPr>
              <w:t>6.8</w:t>
            </w:r>
          </w:p>
        </w:tc>
      </w:tr>
      <w:tr w:rsidR="00A75FAD" w:rsidRPr="00A75FAD" w14:paraId="34149FE5"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72D18BE2" w14:textId="77777777" w:rsidR="00A07C27" w:rsidRDefault="00A07C27" w:rsidP="00A07C27">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6BF0482C" w14:textId="1396A698" w:rsidR="00A07C27" w:rsidRPr="000B440A" w:rsidRDefault="00BD34A4" w:rsidP="00423CDC">
            <w:pPr>
              <w:tabs>
                <w:tab w:val="left" w:pos="307"/>
              </w:tabs>
              <w:spacing w:before="20" w:after="20"/>
              <w:ind w:right="624"/>
              <w:jc w:val="right"/>
              <w:rPr>
                <w:rFonts w:cs="Arial"/>
                <w:b/>
                <w:sz w:val="18"/>
                <w:lang w:val="es-ES" w:eastAsia="en-US"/>
              </w:rPr>
            </w:pPr>
            <w:r w:rsidRPr="000B440A">
              <w:rPr>
                <w:rFonts w:cs="Arial"/>
                <w:b/>
                <w:sz w:val="18"/>
                <w:lang w:val="es-ES" w:eastAsia="en-US"/>
              </w:rPr>
              <w:t>0</w:t>
            </w:r>
            <w:r w:rsidR="001971D7" w:rsidRPr="000B440A">
              <w:rPr>
                <w:rFonts w:cs="Arial"/>
                <w:b/>
                <w:sz w:val="18"/>
                <w:lang w:val="es-ES" w:eastAsia="en-US"/>
              </w:rPr>
              <w:t>.</w:t>
            </w:r>
            <w:r w:rsidR="000B440A">
              <w:rPr>
                <w:rFonts w:cs="Arial"/>
                <w:b/>
                <w:sz w:val="18"/>
                <w:lang w:val="es-ES" w:eastAsia="en-US"/>
              </w:rPr>
              <w:t>1</w:t>
            </w:r>
          </w:p>
        </w:tc>
        <w:tc>
          <w:tcPr>
            <w:tcW w:w="1843" w:type="dxa"/>
            <w:tcBorders>
              <w:top w:val="nil"/>
              <w:left w:val="single" w:sz="8" w:space="0" w:color="404040"/>
              <w:bottom w:val="nil"/>
              <w:right w:val="double" w:sz="4" w:space="0" w:color="auto"/>
            </w:tcBorders>
            <w:hideMark/>
          </w:tcPr>
          <w:p w14:paraId="7C0DAF8D" w14:textId="0B87D63B" w:rsidR="00A07C27" w:rsidRPr="000B440A" w:rsidRDefault="000B440A" w:rsidP="00C97247">
            <w:pPr>
              <w:tabs>
                <w:tab w:val="left" w:pos="307"/>
                <w:tab w:val="decimal" w:pos="881"/>
              </w:tabs>
              <w:spacing w:before="20" w:after="20"/>
              <w:ind w:right="624"/>
              <w:jc w:val="right"/>
              <w:rPr>
                <w:rFonts w:cs="Arial"/>
                <w:b/>
                <w:sz w:val="18"/>
                <w:lang w:val="es-ES" w:eastAsia="en-US"/>
              </w:rPr>
            </w:pPr>
            <w:r>
              <w:rPr>
                <w:rFonts w:cs="Arial"/>
                <w:b/>
                <w:sz w:val="18"/>
                <w:lang w:val="es-ES" w:eastAsia="en-US"/>
              </w:rPr>
              <w:t>4.9</w:t>
            </w:r>
          </w:p>
        </w:tc>
      </w:tr>
      <w:tr w:rsidR="00A75FAD" w:rsidRPr="00A75FAD" w14:paraId="611943C8"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1646EEC8" w14:textId="77777777" w:rsidR="00A07C27" w:rsidRDefault="00A07C27" w:rsidP="00A07C27">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3A433949" w14:textId="24AE9D55" w:rsidR="00A07C27" w:rsidRPr="000B440A" w:rsidRDefault="00612459" w:rsidP="00423CDC">
            <w:pPr>
              <w:tabs>
                <w:tab w:val="left" w:pos="307"/>
              </w:tabs>
              <w:spacing w:before="60"/>
              <w:ind w:right="624"/>
              <w:jc w:val="right"/>
              <w:rPr>
                <w:rFonts w:cs="Arial"/>
                <w:sz w:val="18"/>
                <w:lang w:val="es-ES" w:eastAsia="en-US"/>
              </w:rPr>
            </w:pPr>
            <w:r w:rsidRPr="000B440A">
              <w:rPr>
                <w:rFonts w:cs="Arial"/>
                <w:sz w:val="18"/>
                <w:lang w:val="es-ES" w:eastAsia="en-US"/>
              </w:rPr>
              <w:t>0</w:t>
            </w:r>
            <w:r w:rsidR="007C577E" w:rsidRPr="000B440A">
              <w:rPr>
                <w:rFonts w:cs="Arial"/>
                <w:sz w:val="18"/>
                <w:lang w:val="es-ES" w:eastAsia="en-US"/>
              </w:rPr>
              <w:t>.</w:t>
            </w:r>
            <w:r w:rsidR="000B440A">
              <w:rPr>
                <w:rFonts w:cs="Arial"/>
                <w:sz w:val="18"/>
                <w:lang w:val="es-ES" w:eastAsia="en-US"/>
              </w:rPr>
              <w:t>1</w:t>
            </w:r>
          </w:p>
        </w:tc>
        <w:tc>
          <w:tcPr>
            <w:tcW w:w="1843" w:type="dxa"/>
            <w:tcBorders>
              <w:top w:val="nil"/>
              <w:left w:val="single" w:sz="8" w:space="0" w:color="404040"/>
              <w:bottom w:val="nil"/>
              <w:right w:val="double" w:sz="4" w:space="0" w:color="auto"/>
            </w:tcBorders>
            <w:hideMark/>
          </w:tcPr>
          <w:p w14:paraId="3FF97C10" w14:textId="3B147AE6" w:rsidR="00A07C27" w:rsidRPr="000B440A" w:rsidRDefault="001971D7" w:rsidP="00C97247">
            <w:pPr>
              <w:tabs>
                <w:tab w:val="left" w:pos="307"/>
                <w:tab w:val="decimal" w:pos="881"/>
              </w:tabs>
              <w:spacing w:before="60"/>
              <w:ind w:right="624"/>
              <w:jc w:val="right"/>
              <w:rPr>
                <w:rFonts w:cs="Arial"/>
                <w:sz w:val="18"/>
                <w:lang w:val="es-ES" w:eastAsia="en-US"/>
              </w:rPr>
            </w:pPr>
            <w:r w:rsidRPr="000B440A">
              <w:rPr>
                <w:rFonts w:cs="Arial"/>
                <w:sz w:val="18"/>
                <w:lang w:val="es-ES" w:eastAsia="en-US"/>
              </w:rPr>
              <w:t>1</w:t>
            </w:r>
            <w:r w:rsidR="000B440A">
              <w:rPr>
                <w:rFonts w:cs="Arial"/>
                <w:sz w:val="18"/>
                <w:lang w:val="es-ES" w:eastAsia="en-US"/>
              </w:rPr>
              <w:t>.3</w:t>
            </w:r>
          </w:p>
        </w:tc>
      </w:tr>
      <w:tr w:rsidR="00A75FAD" w:rsidRPr="00A75FAD" w14:paraId="4BD2ED4B"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214A44EC" w14:textId="77777777" w:rsidR="00A07C27" w:rsidRDefault="00A07C27" w:rsidP="00A07C27">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3942CF7A" w14:textId="0FD62027" w:rsidR="00A07C27" w:rsidRPr="000B440A" w:rsidRDefault="004A1C68" w:rsidP="00423CDC">
            <w:pPr>
              <w:tabs>
                <w:tab w:val="left" w:pos="307"/>
              </w:tabs>
              <w:spacing w:before="60"/>
              <w:ind w:right="624"/>
              <w:jc w:val="right"/>
              <w:rPr>
                <w:rFonts w:cs="Arial"/>
                <w:sz w:val="18"/>
                <w:lang w:val="es-ES" w:eastAsia="en-US"/>
              </w:rPr>
            </w:pPr>
            <w:r w:rsidRPr="000B440A">
              <w:rPr>
                <w:rFonts w:cs="Arial"/>
                <w:sz w:val="18"/>
                <w:lang w:val="es-ES" w:eastAsia="en-US"/>
              </w:rPr>
              <w:t>0.</w:t>
            </w:r>
            <w:r w:rsidR="000B440A">
              <w:rPr>
                <w:rFonts w:cs="Arial"/>
                <w:sz w:val="18"/>
                <w:lang w:val="es-ES" w:eastAsia="en-US"/>
              </w:rPr>
              <w:t>0</w:t>
            </w:r>
          </w:p>
        </w:tc>
        <w:tc>
          <w:tcPr>
            <w:tcW w:w="1843" w:type="dxa"/>
            <w:tcBorders>
              <w:top w:val="nil"/>
              <w:left w:val="single" w:sz="8" w:space="0" w:color="404040"/>
              <w:bottom w:val="nil"/>
              <w:right w:val="double" w:sz="4" w:space="0" w:color="auto"/>
            </w:tcBorders>
            <w:hideMark/>
          </w:tcPr>
          <w:p w14:paraId="531E4892" w14:textId="19F4E011" w:rsidR="00A07C27" w:rsidRPr="000B440A" w:rsidRDefault="000B440A" w:rsidP="00906844">
            <w:pPr>
              <w:tabs>
                <w:tab w:val="left" w:pos="307"/>
                <w:tab w:val="decimal" w:pos="881"/>
              </w:tabs>
              <w:spacing w:before="60"/>
              <w:ind w:right="624"/>
              <w:jc w:val="right"/>
              <w:rPr>
                <w:rFonts w:cs="Arial"/>
                <w:sz w:val="18"/>
                <w:lang w:val="es-ES" w:eastAsia="en-US"/>
              </w:rPr>
            </w:pPr>
            <w:r>
              <w:rPr>
                <w:rFonts w:cs="Arial"/>
                <w:sz w:val="18"/>
                <w:lang w:val="es-ES" w:eastAsia="en-US"/>
              </w:rPr>
              <w:t>8.7</w:t>
            </w:r>
          </w:p>
        </w:tc>
      </w:tr>
      <w:tr w:rsidR="00A75FAD" w:rsidRPr="00A75FAD" w14:paraId="5EBCFFAE"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75E6316E" w14:textId="77777777" w:rsidR="00A07C27" w:rsidRDefault="00A07C27" w:rsidP="00A07C27">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1B034B57" w14:textId="2C979C08" w:rsidR="00A07C27" w:rsidRPr="000B440A" w:rsidRDefault="001971D7" w:rsidP="00423CDC">
            <w:pPr>
              <w:tabs>
                <w:tab w:val="left" w:pos="307"/>
                <w:tab w:val="decimal" w:pos="881"/>
              </w:tabs>
              <w:spacing w:before="60" w:after="60"/>
              <w:ind w:right="624"/>
              <w:jc w:val="right"/>
              <w:rPr>
                <w:rFonts w:cs="Arial"/>
                <w:b/>
                <w:sz w:val="18"/>
                <w:lang w:val="es-ES" w:eastAsia="en-US"/>
              </w:rPr>
            </w:pPr>
            <w:r w:rsidRPr="000B440A">
              <w:rPr>
                <w:rFonts w:cs="Arial"/>
                <w:b/>
                <w:sz w:val="18"/>
                <w:lang w:val="es-ES" w:eastAsia="en-US"/>
              </w:rPr>
              <w:t>1</w:t>
            </w:r>
            <w:r w:rsidR="005E24E6">
              <w:rPr>
                <w:rFonts w:cs="Arial"/>
                <w:b/>
                <w:sz w:val="18"/>
                <w:lang w:val="es-ES" w:eastAsia="en-US"/>
              </w:rPr>
              <w:t>.4</w:t>
            </w:r>
          </w:p>
        </w:tc>
        <w:tc>
          <w:tcPr>
            <w:tcW w:w="1843" w:type="dxa"/>
            <w:tcBorders>
              <w:top w:val="nil"/>
              <w:left w:val="single" w:sz="8" w:space="0" w:color="404040"/>
              <w:bottom w:val="nil"/>
              <w:right w:val="double" w:sz="4" w:space="0" w:color="auto"/>
            </w:tcBorders>
            <w:hideMark/>
          </w:tcPr>
          <w:p w14:paraId="686DFE2D" w14:textId="0ABD3798" w:rsidR="00A07C27" w:rsidRPr="000B440A" w:rsidRDefault="004A1C68" w:rsidP="006B4620">
            <w:pPr>
              <w:tabs>
                <w:tab w:val="left" w:pos="307"/>
                <w:tab w:val="decimal" w:pos="881"/>
              </w:tabs>
              <w:spacing w:before="60" w:after="60"/>
              <w:ind w:right="624"/>
              <w:jc w:val="right"/>
              <w:rPr>
                <w:rFonts w:cs="Arial"/>
                <w:b/>
                <w:sz w:val="18"/>
                <w:lang w:val="es-ES" w:eastAsia="en-US"/>
              </w:rPr>
            </w:pPr>
            <w:r w:rsidRPr="000B440A">
              <w:rPr>
                <w:rFonts w:cs="Arial"/>
                <w:b/>
                <w:sz w:val="18"/>
                <w:lang w:val="es-ES" w:eastAsia="en-US"/>
              </w:rPr>
              <w:t>2</w:t>
            </w:r>
            <w:r w:rsidR="001971D7" w:rsidRPr="000B440A">
              <w:rPr>
                <w:rFonts w:cs="Arial"/>
                <w:b/>
                <w:sz w:val="18"/>
                <w:lang w:val="es-ES" w:eastAsia="en-US"/>
              </w:rPr>
              <w:t>3</w:t>
            </w:r>
            <w:r w:rsidRPr="000B440A">
              <w:rPr>
                <w:rFonts w:cs="Arial"/>
                <w:b/>
                <w:sz w:val="18"/>
                <w:lang w:val="es-ES" w:eastAsia="en-US"/>
              </w:rPr>
              <w:t>.</w:t>
            </w:r>
            <w:r w:rsidR="005E24E6">
              <w:rPr>
                <w:rFonts w:cs="Arial"/>
                <w:b/>
                <w:sz w:val="18"/>
                <w:lang w:val="es-ES" w:eastAsia="en-US"/>
              </w:rPr>
              <w:t>3</w:t>
            </w:r>
            <w:r w:rsidR="00A07C27" w:rsidRPr="000B440A">
              <w:rPr>
                <w:rFonts w:cs="Arial"/>
                <w:b/>
                <w:sz w:val="18"/>
                <w:lang w:val="es-ES" w:eastAsia="en-US"/>
              </w:rPr>
              <w:t xml:space="preserve"> </w:t>
            </w:r>
          </w:p>
        </w:tc>
      </w:tr>
      <w:tr w:rsidR="00A75FAD" w:rsidRPr="00A75FAD" w14:paraId="66C311E6" w14:textId="77777777" w:rsidTr="005D0D09">
        <w:trPr>
          <w:cantSplit/>
          <w:trHeight w:val="20"/>
          <w:jc w:val="center"/>
        </w:trPr>
        <w:tc>
          <w:tcPr>
            <w:tcW w:w="2834" w:type="dxa"/>
            <w:tcBorders>
              <w:top w:val="nil"/>
              <w:left w:val="double" w:sz="4" w:space="0" w:color="auto"/>
              <w:bottom w:val="double" w:sz="4" w:space="0" w:color="404040"/>
              <w:right w:val="single" w:sz="8" w:space="0" w:color="404040"/>
            </w:tcBorders>
          </w:tcPr>
          <w:p w14:paraId="13A98F4E" w14:textId="77777777" w:rsidR="00A07C27" w:rsidRDefault="00A07C27" w:rsidP="00A07C27">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6AEB55AF" w14:textId="52C247BE" w:rsidR="00A07C27" w:rsidRPr="000B440A" w:rsidRDefault="001971D7" w:rsidP="00423CDC">
            <w:pPr>
              <w:tabs>
                <w:tab w:val="left" w:pos="307"/>
                <w:tab w:val="decimal" w:pos="881"/>
              </w:tabs>
              <w:ind w:right="624"/>
              <w:jc w:val="right"/>
              <w:rPr>
                <w:rFonts w:cs="Arial"/>
                <w:sz w:val="18"/>
                <w:lang w:val="es-ES"/>
              </w:rPr>
            </w:pPr>
            <w:r w:rsidRPr="000B440A">
              <w:rPr>
                <w:rFonts w:cs="Arial"/>
                <w:sz w:val="18"/>
                <w:lang w:val="es-ES"/>
              </w:rPr>
              <w:t>1</w:t>
            </w:r>
            <w:r w:rsidR="005E24E6">
              <w:rPr>
                <w:rFonts w:cs="Arial"/>
                <w:sz w:val="18"/>
                <w:lang w:val="es-ES"/>
              </w:rPr>
              <w:t>.4</w:t>
            </w:r>
          </w:p>
        </w:tc>
        <w:tc>
          <w:tcPr>
            <w:tcW w:w="1843" w:type="dxa"/>
            <w:tcBorders>
              <w:top w:val="nil"/>
              <w:left w:val="single" w:sz="8" w:space="0" w:color="404040"/>
              <w:bottom w:val="double" w:sz="4" w:space="0" w:color="404040"/>
              <w:right w:val="double" w:sz="4" w:space="0" w:color="auto"/>
            </w:tcBorders>
          </w:tcPr>
          <w:p w14:paraId="61431D2C" w14:textId="632CCC86" w:rsidR="00A07C27" w:rsidRPr="000B440A" w:rsidRDefault="004A1C68" w:rsidP="00774BFF">
            <w:pPr>
              <w:tabs>
                <w:tab w:val="left" w:pos="307"/>
                <w:tab w:val="decimal" w:pos="881"/>
              </w:tabs>
              <w:ind w:right="624"/>
              <w:jc w:val="right"/>
              <w:rPr>
                <w:rFonts w:cs="Arial"/>
                <w:sz w:val="18"/>
                <w:lang w:val="es-ES"/>
              </w:rPr>
            </w:pPr>
            <w:r w:rsidRPr="000B440A">
              <w:rPr>
                <w:rFonts w:cs="Arial"/>
                <w:sz w:val="18"/>
                <w:lang w:val="es-ES"/>
              </w:rPr>
              <w:t>2</w:t>
            </w:r>
            <w:r w:rsidR="001971D7" w:rsidRPr="000B440A">
              <w:rPr>
                <w:rFonts w:cs="Arial"/>
                <w:sz w:val="18"/>
                <w:lang w:val="es-ES"/>
              </w:rPr>
              <w:t>3</w:t>
            </w:r>
            <w:r w:rsidRPr="000B440A">
              <w:rPr>
                <w:rFonts w:cs="Arial"/>
                <w:sz w:val="18"/>
                <w:lang w:val="es-ES"/>
              </w:rPr>
              <w:t>.</w:t>
            </w:r>
            <w:r w:rsidR="005E24E6">
              <w:rPr>
                <w:rFonts w:cs="Arial"/>
                <w:sz w:val="18"/>
                <w:lang w:val="es-ES"/>
              </w:rPr>
              <w:t>3</w:t>
            </w:r>
          </w:p>
        </w:tc>
      </w:tr>
    </w:tbl>
    <w:p w14:paraId="64929A7D" w14:textId="77777777" w:rsidR="00603623" w:rsidRDefault="00603623" w:rsidP="006346C0">
      <w:pPr>
        <w:pStyle w:val="p0"/>
        <w:spacing w:before="0"/>
        <w:ind w:left="2127" w:right="146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sidR="00612C95">
        <w:rPr>
          <w:rFonts w:cs="Arial"/>
          <w:color w:val="auto"/>
          <w:sz w:val="16"/>
        </w:rPr>
        <w:t xml:space="preserve">    </w:t>
      </w:r>
      <w:r w:rsidRPr="00E2461C">
        <w:rPr>
          <w:rFonts w:cs="Arial"/>
          <w:color w:val="auto"/>
          <w:sz w:val="16"/>
        </w:rPr>
        <w:t>Privado en el Mercado Interior se calculan de manera independiente a la de sus componentes.</w:t>
      </w:r>
    </w:p>
    <w:p w14:paraId="673DA9DD" w14:textId="77777777" w:rsidR="00603623" w:rsidRPr="006346C0" w:rsidRDefault="00603623" w:rsidP="006346C0">
      <w:pPr>
        <w:pStyle w:val="p0"/>
        <w:spacing w:before="0"/>
        <w:ind w:left="2127" w:right="1327" w:hanging="709"/>
        <w:rPr>
          <w:b/>
          <w:i/>
          <w:color w:val="000000" w:themeColor="text1"/>
        </w:rPr>
      </w:pPr>
      <w:r w:rsidRPr="006346C0">
        <w:rPr>
          <w:color w:val="000000" w:themeColor="text1"/>
          <w:sz w:val="16"/>
          <w:szCs w:val="16"/>
        </w:rPr>
        <w:t xml:space="preserve">Fuente: </w:t>
      </w:r>
      <w:r w:rsidR="00612C95" w:rsidRPr="006346C0">
        <w:rPr>
          <w:color w:val="000000" w:themeColor="text1"/>
          <w:sz w:val="16"/>
          <w:szCs w:val="16"/>
        </w:rPr>
        <w:t xml:space="preserve"> </w:t>
      </w:r>
      <w:r w:rsidR="00DE743C" w:rsidRPr="006346C0">
        <w:rPr>
          <w:color w:val="000000" w:themeColor="text1"/>
          <w:sz w:val="16"/>
          <w:szCs w:val="16"/>
        </w:rPr>
        <w:t xml:space="preserve"> </w:t>
      </w:r>
      <w:r w:rsidR="00612C95" w:rsidRPr="006346C0">
        <w:rPr>
          <w:color w:val="000000" w:themeColor="text1"/>
          <w:sz w:val="16"/>
          <w:szCs w:val="16"/>
        </w:rPr>
        <w:t xml:space="preserve"> </w:t>
      </w:r>
      <w:r w:rsidRPr="006346C0">
        <w:rPr>
          <w:color w:val="000000" w:themeColor="text1"/>
          <w:sz w:val="16"/>
          <w:szCs w:val="16"/>
        </w:rPr>
        <w:t>INEGI.</w:t>
      </w:r>
    </w:p>
    <w:p w14:paraId="59839D87" w14:textId="77777777" w:rsidR="002A1950" w:rsidRDefault="002A1950" w:rsidP="002A1950">
      <w:pPr>
        <w:widowControl/>
        <w:jc w:val="center"/>
        <w:rPr>
          <w:rFonts w:cs="Arial"/>
          <w:sz w:val="20"/>
          <w:szCs w:val="22"/>
        </w:rPr>
      </w:pPr>
    </w:p>
    <w:p w14:paraId="1897F7AC" w14:textId="77777777" w:rsidR="009219FB" w:rsidRDefault="009219FB">
      <w:pPr>
        <w:widowControl/>
        <w:jc w:val="left"/>
        <w:rPr>
          <w:rFonts w:cs="Arial"/>
          <w:sz w:val="20"/>
          <w:szCs w:val="22"/>
        </w:rPr>
      </w:pPr>
      <w:r>
        <w:rPr>
          <w:rFonts w:cs="Arial"/>
          <w:sz w:val="20"/>
          <w:szCs w:val="22"/>
        </w:rPr>
        <w:br w:type="page"/>
      </w:r>
    </w:p>
    <w:p w14:paraId="293F2693" w14:textId="6E6AF723" w:rsidR="00B920A0" w:rsidRDefault="00B920A0" w:rsidP="00E64A12">
      <w:pPr>
        <w:widowControl/>
        <w:jc w:val="center"/>
        <w:rPr>
          <w:rFonts w:cs="Arial"/>
          <w:sz w:val="20"/>
          <w:szCs w:val="22"/>
        </w:rPr>
      </w:pPr>
      <w:r>
        <w:rPr>
          <w:rFonts w:cs="Arial"/>
          <w:sz w:val="20"/>
          <w:szCs w:val="22"/>
        </w:rPr>
        <w:lastRenderedPageBreak/>
        <w:t>Gráfica</w:t>
      </w:r>
      <w:r w:rsidRPr="009A37CD">
        <w:rPr>
          <w:rFonts w:cs="Arial"/>
          <w:sz w:val="20"/>
          <w:szCs w:val="22"/>
        </w:rPr>
        <w:t xml:space="preserve"> 1</w:t>
      </w:r>
    </w:p>
    <w:p w14:paraId="76B7A9C5" w14:textId="328AADAC" w:rsidR="00140D9C" w:rsidRDefault="00140D9C" w:rsidP="00E64A12">
      <w:pPr>
        <w:jc w:val="center"/>
        <w:outlineLvl w:val="3"/>
        <w:rPr>
          <w:rFonts w:cs="Arial"/>
          <w:b/>
          <w:smallCaps/>
          <w:sz w:val="22"/>
        </w:rPr>
      </w:pPr>
      <w:r>
        <w:rPr>
          <w:rFonts w:cs="Arial"/>
          <w:b/>
          <w:smallCaps/>
          <w:sz w:val="22"/>
        </w:rPr>
        <w:t>Indicador Mensual del Consumo Privado</w:t>
      </w:r>
    </w:p>
    <w:p w14:paraId="7EF8D8A2" w14:textId="65FF894F" w:rsidR="00140D9C" w:rsidRDefault="00140D9C" w:rsidP="00E64A12">
      <w:pPr>
        <w:jc w:val="center"/>
        <w:outlineLvl w:val="3"/>
        <w:rPr>
          <w:rFonts w:cs="Arial"/>
          <w:b/>
          <w:smallCaps/>
          <w:sz w:val="22"/>
        </w:rPr>
      </w:pPr>
      <w:r>
        <w:rPr>
          <w:rFonts w:cs="Arial"/>
          <w:b/>
          <w:smallCaps/>
          <w:sz w:val="22"/>
        </w:rPr>
        <w:t xml:space="preserve">en el Mercado Interior </w:t>
      </w:r>
    </w:p>
    <w:p w14:paraId="2B9BB89D" w14:textId="77777777" w:rsidR="00140D9C" w:rsidRDefault="00140D9C" w:rsidP="00E64A12">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E64A12">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06F376A0" w:rsidR="00140D9C" w:rsidRDefault="00AA2944" w:rsidP="00E64A12">
      <w:pPr>
        <w:jc w:val="center"/>
        <w:outlineLvl w:val="3"/>
        <w:rPr>
          <w:rFonts w:cs="Arial"/>
          <w:sz w:val="18"/>
          <w:szCs w:val="18"/>
        </w:rPr>
      </w:pPr>
      <w:r>
        <w:rPr>
          <w:noProof/>
        </w:rPr>
        <w:drawing>
          <wp:inline distT="0" distB="0" distL="0" distR="0" wp14:anchorId="451A7C51" wp14:editId="241FFF00">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3F89E12B" w14:textId="77777777" w:rsidR="00676678" w:rsidRDefault="00676678" w:rsidP="00853299">
      <w:pPr>
        <w:spacing w:before="240"/>
        <w:ind w:left="142"/>
      </w:pPr>
    </w:p>
    <w:p w14:paraId="1938D918" w14:textId="4CE56F54" w:rsidR="00ED3C0F" w:rsidRDefault="00AA2944" w:rsidP="002E7209">
      <w:pPr>
        <w:ind w:left="142"/>
      </w:pPr>
      <w:r w:rsidRPr="00AA2944">
        <w:t>Por componente, el consumo en Bienes de origen importado creció 1.4% y el de Bienes y Servicios de origen nacional avanzó 0.1% en el décimo mes de 2021 respecto al mes previo, según datos ajustados por estacionalidad.</w:t>
      </w:r>
    </w:p>
    <w:p w14:paraId="464DE175" w14:textId="77777777" w:rsidR="00853299" w:rsidRPr="00ED3C0F" w:rsidRDefault="00853299" w:rsidP="00853299">
      <w:pPr>
        <w:spacing w:before="240"/>
        <w:ind w:left="142"/>
      </w:pPr>
    </w:p>
    <w:p w14:paraId="067CD453" w14:textId="77777777" w:rsidR="008B3946" w:rsidRDefault="004C2706" w:rsidP="002E7209">
      <w:pPr>
        <w:pStyle w:val="p0"/>
        <w:spacing w:before="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3F89F4AA" w14:textId="48D132AD" w:rsidR="00853299" w:rsidRDefault="00853299" w:rsidP="00853299">
      <w:pPr>
        <w:pStyle w:val="p0"/>
        <w:spacing w:before="0"/>
        <w:jc w:val="center"/>
        <w:rPr>
          <w:rFonts w:cs="Arial"/>
          <w:b/>
          <w:smallCaps/>
          <w:color w:val="000000"/>
          <w:sz w:val="22"/>
        </w:rPr>
      </w:pPr>
      <w:r w:rsidRPr="00376D7C">
        <w:rPr>
          <w:rFonts w:cs="Arial"/>
          <w:b/>
          <w:smallCaps/>
          <w:color w:val="000000"/>
          <w:sz w:val="22"/>
        </w:rPr>
        <w:t xml:space="preserve">Consumo en </w:t>
      </w:r>
      <w:r>
        <w:rPr>
          <w:rFonts w:cs="Arial"/>
          <w:b/>
          <w:smallCaps/>
          <w:color w:val="000000"/>
          <w:sz w:val="22"/>
        </w:rPr>
        <w:t>B</w:t>
      </w:r>
      <w:r w:rsidRPr="00376D7C">
        <w:rPr>
          <w:rFonts w:cs="Arial"/>
          <w:b/>
          <w:smallCaps/>
          <w:color w:val="000000"/>
          <w:sz w:val="22"/>
        </w:rPr>
        <w:t xml:space="preserve">ienes de origen importado </w:t>
      </w:r>
    </w:p>
    <w:p w14:paraId="1D3B236D" w14:textId="5FEE79DD"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368B4957" w:rsidR="001A032F" w:rsidRDefault="00853299" w:rsidP="001A032F">
      <w:pPr>
        <w:jc w:val="center"/>
        <w:rPr>
          <w:rFonts w:cs="Arial"/>
          <w:sz w:val="18"/>
          <w:szCs w:val="18"/>
        </w:rPr>
      </w:pPr>
      <w:r>
        <w:rPr>
          <w:noProof/>
        </w:rPr>
        <w:drawing>
          <wp:inline distT="0" distB="0" distL="0" distR="0" wp14:anchorId="18895A10" wp14:editId="6850C7EA">
            <wp:extent cx="4320000" cy="2527200"/>
            <wp:effectExtent l="0" t="0" r="23495" b="2603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50041238" w14:textId="371AB949"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3A47EF26" w14:textId="288BA1ED" w:rsidR="00ED3C0F" w:rsidRDefault="00853299" w:rsidP="00ED3C0F">
      <w:pPr>
        <w:pStyle w:val="p0"/>
        <w:spacing w:before="0"/>
        <w:jc w:val="center"/>
        <w:rPr>
          <w:rFonts w:cs="Arial"/>
          <w:b/>
          <w:smallCaps/>
          <w:color w:val="000000"/>
          <w:sz w:val="22"/>
        </w:rPr>
      </w:pPr>
      <w:r>
        <w:rPr>
          <w:rFonts w:cs="Arial"/>
          <w:b/>
          <w:smallCaps/>
          <w:color w:val="000000"/>
          <w:sz w:val="22"/>
        </w:rPr>
        <w:t>Consumo en Bienes y Servicios de origen nacional</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6C527353" w:rsidR="001A032F" w:rsidRDefault="00EB382E" w:rsidP="001A032F">
      <w:pPr>
        <w:jc w:val="center"/>
        <w:rPr>
          <w:rFonts w:cs="Arial"/>
          <w:sz w:val="18"/>
          <w:szCs w:val="18"/>
        </w:rPr>
      </w:pPr>
      <w:r>
        <w:rPr>
          <w:noProof/>
        </w:rPr>
        <w:drawing>
          <wp:inline distT="0" distB="0" distL="0" distR="0" wp14:anchorId="321F26CC" wp14:editId="70202C75">
            <wp:extent cx="4320000" cy="2527200"/>
            <wp:effectExtent l="0" t="0" r="23495" b="2603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727CE8C6" w14:textId="392CD5AD" w:rsidR="00140D9C" w:rsidRDefault="00140D9C" w:rsidP="007724C6">
      <w:pPr>
        <w:pStyle w:val="Ttulo4"/>
        <w:keepNext w:val="0"/>
        <w:spacing w:before="360"/>
        <w:ind w:firstLine="708"/>
        <w:rPr>
          <w:u w:val="none"/>
        </w:rPr>
      </w:pPr>
      <w:r>
        <w:rPr>
          <w:u w:val="none"/>
        </w:rPr>
        <w:t xml:space="preserve">Cifras originales </w:t>
      </w:r>
    </w:p>
    <w:p w14:paraId="3CFADD81" w14:textId="77777777" w:rsidR="00B920A0" w:rsidRDefault="00B920A0" w:rsidP="00186848">
      <w:pPr>
        <w:pStyle w:val="p0"/>
        <w:spacing w:before="12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5A5ADDB4" w14:textId="7B04C965" w:rsidR="00D72902"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p>
    <w:p w14:paraId="356B4A76" w14:textId="6BB00273" w:rsidR="00140D9C" w:rsidRDefault="00EE4752" w:rsidP="00140D9C">
      <w:pPr>
        <w:pStyle w:val="p0"/>
        <w:spacing w:before="0"/>
        <w:jc w:val="center"/>
        <w:rPr>
          <w:rFonts w:cs="Arial"/>
          <w:b/>
          <w:smallCaps/>
          <w:color w:val="auto"/>
          <w:sz w:val="22"/>
          <w:szCs w:val="22"/>
        </w:rPr>
      </w:pPr>
      <w:proofErr w:type="spellStart"/>
      <w:r>
        <w:rPr>
          <w:rFonts w:cs="Arial"/>
          <w:b/>
          <w:smallCaps/>
          <w:color w:val="auto"/>
          <w:sz w:val="22"/>
          <w:szCs w:val="22"/>
        </w:rPr>
        <w:t>octu</w:t>
      </w:r>
      <w:r w:rsidR="00BE03AB">
        <w:rPr>
          <w:rFonts w:cs="Arial"/>
          <w:b/>
          <w:smallCaps/>
          <w:color w:val="auto"/>
          <w:sz w:val="22"/>
          <w:szCs w:val="22"/>
        </w:rPr>
        <w:t>bre</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0145CEB" w14:textId="4F87EB59"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FF3D76">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FF3D76" w14:paraId="3AD62CD3" w14:textId="5303F0FF" w:rsidTr="00B71118">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1F743D27" w14:textId="77777777" w:rsidR="00FF3D76" w:rsidRDefault="00FF3D76">
            <w:pPr>
              <w:pStyle w:val="p0"/>
              <w:tabs>
                <w:tab w:val="left" w:pos="546"/>
              </w:tabs>
              <w:spacing w:before="120" w:after="120"/>
              <w:ind w:firstLine="537"/>
              <w:jc w:val="left"/>
              <w:rPr>
                <w:rFonts w:cs="Arial"/>
                <w:color w:val="auto"/>
                <w:sz w:val="18"/>
                <w:szCs w:val="18"/>
                <w:lang w:val="es-ES"/>
              </w:rPr>
            </w:pPr>
            <w:r>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14:paraId="495AC8CD" w14:textId="539C674B" w:rsidR="00FF3D76" w:rsidRDefault="00EE4752">
            <w:pPr>
              <w:pStyle w:val="p0"/>
              <w:keepNext/>
              <w:spacing w:before="120" w:after="120"/>
              <w:jc w:val="center"/>
              <w:rPr>
                <w:rFonts w:cs="Arial"/>
                <w:color w:val="auto"/>
                <w:sz w:val="18"/>
                <w:szCs w:val="18"/>
                <w:lang w:val="es-ES"/>
              </w:rPr>
            </w:pPr>
            <w:r>
              <w:rPr>
                <w:rFonts w:cs="Arial"/>
                <w:color w:val="auto"/>
                <w:sz w:val="18"/>
                <w:szCs w:val="18"/>
                <w:lang w:val="es-ES"/>
              </w:rPr>
              <w:t>Octu</w:t>
            </w:r>
            <w:r w:rsidR="001921B1">
              <w:rPr>
                <w:rFonts w:cs="Arial"/>
                <w:color w:val="auto"/>
                <w:sz w:val="18"/>
                <w:szCs w:val="18"/>
                <w:lang w:val="es-ES"/>
              </w:rPr>
              <w:t>bre</w:t>
            </w:r>
          </w:p>
        </w:tc>
        <w:tc>
          <w:tcPr>
            <w:tcW w:w="1499" w:type="dxa"/>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5941565B" w14:textId="5D63A6BB" w:rsidR="00FF3D76" w:rsidRDefault="00FF3D76">
            <w:pPr>
              <w:pStyle w:val="p0"/>
              <w:keepNext/>
              <w:spacing w:before="120" w:after="120"/>
              <w:jc w:val="center"/>
              <w:rPr>
                <w:rFonts w:cs="Arial"/>
                <w:color w:val="auto"/>
                <w:sz w:val="18"/>
                <w:szCs w:val="18"/>
                <w:lang w:val="es-ES"/>
              </w:rPr>
            </w:pPr>
            <w:r>
              <w:rPr>
                <w:rFonts w:cs="Arial"/>
                <w:color w:val="auto"/>
                <w:sz w:val="18"/>
                <w:szCs w:val="18"/>
                <w:lang w:val="es-ES"/>
              </w:rPr>
              <w:t>Ene-</w:t>
            </w:r>
            <w:r w:rsidR="00EE4752">
              <w:rPr>
                <w:rFonts w:cs="Arial"/>
                <w:color w:val="auto"/>
                <w:sz w:val="18"/>
                <w:szCs w:val="18"/>
                <w:lang w:val="es-ES"/>
              </w:rPr>
              <w:t>Oct</w:t>
            </w:r>
          </w:p>
        </w:tc>
      </w:tr>
      <w:tr w:rsidR="00FF3D76" w14:paraId="58327AAA" w14:textId="3A9AB43B" w:rsidTr="00B71118">
        <w:trPr>
          <w:cantSplit/>
          <w:trHeight w:val="20"/>
          <w:jc w:val="center"/>
        </w:trPr>
        <w:tc>
          <w:tcPr>
            <w:tcW w:w="3888" w:type="dxa"/>
            <w:tcBorders>
              <w:top w:val="single" w:sz="4" w:space="0" w:color="auto"/>
              <w:left w:val="double" w:sz="4" w:space="0" w:color="auto"/>
              <w:bottom w:val="nil"/>
              <w:right w:val="single" w:sz="6" w:space="0" w:color="auto"/>
            </w:tcBorders>
            <w:hideMark/>
          </w:tcPr>
          <w:p w14:paraId="45827803" w14:textId="77777777" w:rsidR="00FF3D76" w:rsidRDefault="00FF3D76">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3942F15E" w14:textId="475B163A" w:rsidR="00FF3D76" w:rsidRPr="00570449" w:rsidRDefault="00684900" w:rsidP="001357A5">
            <w:pPr>
              <w:tabs>
                <w:tab w:val="decimal" w:pos="670"/>
              </w:tabs>
              <w:spacing w:before="120" w:after="60"/>
              <w:jc w:val="left"/>
              <w:rPr>
                <w:rFonts w:cs="Arial"/>
                <w:b/>
                <w:sz w:val="18"/>
                <w:u w:val="single"/>
                <w:lang w:val="es-ES" w:eastAsia="en-US"/>
              </w:rPr>
            </w:pPr>
            <w:r>
              <w:rPr>
                <w:rFonts w:cs="Arial"/>
                <w:b/>
                <w:sz w:val="18"/>
                <w:u w:val="single"/>
                <w:lang w:val="es-ES" w:eastAsia="en-US"/>
              </w:rPr>
              <w:t>5.7</w:t>
            </w:r>
          </w:p>
        </w:tc>
        <w:tc>
          <w:tcPr>
            <w:tcW w:w="1499" w:type="dxa"/>
            <w:tcBorders>
              <w:top w:val="single" w:sz="4" w:space="0" w:color="auto"/>
              <w:left w:val="single" w:sz="4" w:space="0" w:color="auto"/>
              <w:bottom w:val="nil"/>
              <w:right w:val="double" w:sz="4" w:space="0" w:color="auto"/>
            </w:tcBorders>
          </w:tcPr>
          <w:p w14:paraId="5C0106BC" w14:textId="0806EB90" w:rsidR="00FF3D76" w:rsidRPr="00570449" w:rsidRDefault="00FF03FA" w:rsidP="001357A5">
            <w:pPr>
              <w:tabs>
                <w:tab w:val="decimal" w:pos="581"/>
              </w:tabs>
              <w:spacing w:before="120" w:after="60"/>
              <w:jc w:val="left"/>
              <w:rPr>
                <w:rFonts w:cs="Arial"/>
                <w:b/>
                <w:sz w:val="18"/>
                <w:lang w:val="es-ES" w:eastAsia="en-US"/>
              </w:rPr>
            </w:pPr>
            <w:r>
              <w:rPr>
                <w:rFonts w:cs="Arial"/>
                <w:b/>
                <w:sz w:val="18"/>
                <w:u w:val="single"/>
                <w:lang w:val="es-ES" w:eastAsia="en-US"/>
              </w:rPr>
              <w:t>8.</w:t>
            </w:r>
            <w:r w:rsidR="00684900">
              <w:rPr>
                <w:rFonts w:cs="Arial"/>
                <w:b/>
                <w:sz w:val="18"/>
                <w:u w:val="single"/>
                <w:lang w:val="es-ES" w:eastAsia="en-US"/>
              </w:rPr>
              <w:t>4</w:t>
            </w:r>
          </w:p>
        </w:tc>
      </w:tr>
      <w:tr w:rsidR="00FF3D76" w14:paraId="7B189E41" w14:textId="2E6C4931" w:rsidTr="00B71118">
        <w:trPr>
          <w:cantSplit/>
          <w:trHeight w:val="20"/>
          <w:jc w:val="center"/>
        </w:trPr>
        <w:tc>
          <w:tcPr>
            <w:tcW w:w="3888" w:type="dxa"/>
            <w:tcBorders>
              <w:top w:val="nil"/>
              <w:left w:val="double" w:sz="4" w:space="0" w:color="auto"/>
              <w:bottom w:val="nil"/>
              <w:right w:val="single" w:sz="6" w:space="0" w:color="auto"/>
            </w:tcBorders>
            <w:hideMark/>
          </w:tcPr>
          <w:p w14:paraId="2398AB98" w14:textId="77777777" w:rsidR="00FF3D76" w:rsidRDefault="00FF3D76">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32FBA5E9" w14:textId="1DE6DE4D" w:rsidR="00FF3D76" w:rsidRPr="00570449" w:rsidRDefault="00684900" w:rsidP="001357A5">
            <w:pPr>
              <w:tabs>
                <w:tab w:val="decimal" w:pos="670"/>
              </w:tabs>
              <w:jc w:val="left"/>
              <w:rPr>
                <w:rFonts w:cs="Arial"/>
                <w:b/>
                <w:sz w:val="18"/>
                <w:lang w:val="es-ES" w:eastAsia="en-US"/>
              </w:rPr>
            </w:pPr>
            <w:r>
              <w:rPr>
                <w:rFonts w:cs="Arial"/>
                <w:b/>
                <w:sz w:val="18"/>
                <w:lang w:val="es-ES" w:eastAsia="en-US"/>
              </w:rPr>
              <w:t>4.0</w:t>
            </w:r>
          </w:p>
        </w:tc>
        <w:tc>
          <w:tcPr>
            <w:tcW w:w="1499" w:type="dxa"/>
            <w:tcBorders>
              <w:top w:val="nil"/>
              <w:left w:val="single" w:sz="4" w:space="0" w:color="auto"/>
              <w:bottom w:val="nil"/>
              <w:right w:val="double" w:sz="4" w:space="0" w:color="auto"/>
            </w:tcBorders>
          </w:tcPr>
          <w:p w14:paraId="0B40B00D" w14:textId="3D30E3B6" w:rsidR="00FF3D76" w:rsidRPr="00570449" w:rsidRDefault="00FF03FA" w:rsidP="001357A5">
            <w:pPr>
              <w:tabs>
                <w:tab w:val="decimal" w:pos="581"/>
              </w:tabs>
              <w:jc w:val="left"/>
              <w:rPr>
                <w:rFonts w:cs="Arial"/>
                <w:b/>
                <w:sz w:val="18"/>
                <w:lang w:val="es-ES" w:eastAsia="en-US"/>
              </w:rPr>
            </w:pPr>
            <w:r>
              <w:rPr>
                <w:rFonts w:cs="Arial"/>
                <w:b/>
                <w:sz w:val="18"/>
                <w:lang w:val="es-ES" w:eastAsia="en-US"/>
              </w:rPr>
              <w:t>6.</w:t>
            </w:r>
            <w:r w:rsidR="00684900">
              <w:rPr>
                <w:rFonts w:cs="Arial"/>
                <w:b/>
                <w:sz w:val="18"/>
                <w:lang w:val="es-ES" w:eastAsia="en-US"/>
              </w:rPr>
              <w:t>5</w:t>
            </w:r>
          </w:p>
        </w:tc>
      </w:tr>
      <w:tr w:rsidR="00FF3D76" w14:paraId="167165BE" w14:textId="4BAE8EA1" w:rsidTr="00B71118">
        <w:trPr>
          <w:cantSplit/>
          <w:trHeight w:val="20"/>
          <w:jc w:val="center"/>
        </w:trPr>
        <w:tc>
          <w:tcPr>
            <w:tcW w:w="3888" w:type="dxa"/>
            <w:tcBorders>
              <w:top w:val="nil"/>
              <w:left w:val="double" w:sz="4" w:space="0" w:color="auto"/>
              <w:bottom w:val="nil"/>
              <w:right w:val="single" w:sz="6" w:space="0" w:color="auto"/>
            </w:tcBorders>
            <w:hideMark/>
          </w:tcPr>
          <w:p w14:paraId="1743706B" w14:textId="204685E5" w:rsidR="00FF3D76" w:rsidRDefault="00FF3D76" w:rsidP="00A93B81">
            <w:pPr>
              <w:pStyle w:val="p0"/>
              <w:spacing w:before="0"/>
              <w:ind w:firstLine="454"/>
              <w:rPr>
                <w:rFonts w:cs="Arial"/>
                <w:color w:val="auto"/>
                <w:sz w:val="18"/>
                <w:lang w:val="es-ES"/>
              </w:rPr>
            </w:pPr>
            <w:r>
              <w:rPr>
                <w:rFonts w:cs="Arial"/>
                <w:color w:val="auto"/>
                <w:sz w:val="18"/>
                <w:lang w:val="es-ES"/>
              </w:rPr>
              <w:t>Bienes</w:t>
            </w:r>
          </w:p>
        </w:tc>
        <w:tc>
          <w:tcPr>
            <w:tcW w:w="1499" w:type="dxa"/>
            <w:tcBorders>
              <w:top w:val="nil"/>
              <w:left w:val="single" w:sz="6" w:space="0" w:color="auto"/>
              <w:bottom w:val="nil"/>
              <w:right w:val="single" w:sz="4" w:space="0" w:color="auto"/>
            </w:tcBorders>
            <w:hideMark/>
          </w:tcPr>
          <w:p w14:paraId="1C522565" w14:textId="37AB0563" w:rsidR="00FF3D76" w:rsidRPr="00570449" w:rsidRDefault="005911BC" w:rsidP="00A93B81">
            <w:pPr>
              <w:tabs>
                <w:tab w:val="left" w:pos="245"/>
                <w:tab w:val="decimal" w:pos="670"/>
              </w:tabs>
              <w:jc w:val="left"/>
              <w:rPr>
                <w:rFonts w:cs="Arial"/>
                <w:sz w:val="18"/>
                <w:lang w:val="es-ES" w:eastAsia="en-US"/>
              </w:rPr>
            </w:pPr>
            <w:r>
              <w:rPr>
                <w:rFonts w:cs="Arial"/>
                <w:sz w:val="18"/>
                <w:lang w:val="es-ES" w:eastAsia="en-US"/>
              </w:rPr>
              <w:tab/>
            </w:r>
            <w:r w:rsidR="00684900">
              <w:rPr>
                <w:rFonts w:cs="Arial"/>
                <w:sz w:val="18"/>
                <w:lang w:val="es-ES" w:eastAsia="en-US"/>
              </w:rPr>
              <w:t>(-)</w:t>
            </w:r>
            <w:r>
              <w:rPr>
                <w:rFonts w:cs="Arial"/>
                <w:sz w:val="18"/>
                <w:lang w:val="es-ES" w:eastAsia="en-US"/>
              </w:rPr>
              <w:tab/>
            </w:r>
            <w:r w:rsidR="00684900">
              <w:rPr>
                <w:rFonts w:cs="Arial"/>
                <w:sz w:val="18"/>
                <w:lang w:val="es-ES" w:eastAsia="en-US"/>
              </w:rPr>
              <w:t>0.3</w:t>
            </w:r>
          </w:p>
        </w:tc>
        <w:tc>
          <w:tcPr>
            <w:tcW w:w="1499" w:type="dxa"/>
            <w:tcBorders>
              <w:top w:val="nil"/>
              <w:left w:val="single" w:sz="4" w:space="0" w:color="auto"/>
              <w:bottom w:val="nil"/>
              <w:right w:val="double" w:sz="4" w:space="0" w:color="auto"/>
            </w:tcBorders>
          </w:tcPr>
          <w:p w14:paraId="02A2A144" w14:textId="36FA7232" w:rsidR="00AC3016" w:rsidRPr="00570449" w:rsidRDefault="00684900" w:rsidP="001357A5">
            <w:pPr>
              <w:tabs>
                <w:tab w:val="decimal" w:pos="581"/>
              </w:tabs>
              <w:jc w:val="left"/>
              <w:rPr>
                <w:rFonts w:cs="Arial"/>
                <w:sz w:val="18"/>
                <w:lang w:val="es-ES" w:eastAsia="en-US"/>
              </w:rPr>
            </w:pPr>
            <w:r>
              <w:rPr>
                <w:rFonts w:cs="Arial"/>
                <w:sz w:val="18"/>
                <w:lang w:val="es-ES" w:eastAsia="en-US"/>
              </w:rPr>
              <w:t>7</w:t>
            </w:r>
            <w:r w:rsidR="00274FEA">
              <w:rPr>
                <w:rFonts w:cs="Arial"/>
                <w:sz w:val="18"/>
                <w:lang w:val="es-ES" w:eastAsia="en-US"/>
              </w:rPr>
              <w:t>.</w:t>
            </w:r>
            <w:r w:rsidR="00B33740">
              <w:rPr>
                <w:rFonts w:cs="Arial"/>
                <w:sz w:val="18"/>
                <w:lang w:val="es-ES" w:eastAsia="en-US"/>
              </w:rPr>
              <w:t>4</w:t>
            </w:r>
          </w:p>
        </w:tc>
      </w:tr>
      <w:tr w:rsidR="00A93B81" w14:paraId="00D7B595" w14:textId="77777777" w:rsidTr="00B71118">
        <w:trPr>
          <w:cantSplit/>
          <w:trHeight w:val="20"/>
          <w:jc w:val="center"/>
        </w:trPr>
        <w:tc>
          <w:tcPr>
            <w:tcW w:w="3888" w:type="dxa"/>
            <w:tcBorders>
              <w:top w:val="nil"/>
              <w:left w:val="double" w:sz="4" w:space="0" w:color="auto"/>
              <w:bottom w:val="nil"/>
              <w:right w:val="single" w:sz="6" w:space="0" w:color="auto"/>
            </w:tcBorders>
          </w:tcPr>
          <w:p w14:paraId="65E671F6" w14:textId="16CC218C" w:rsidR="00A93B81" w:rsidRDefault="00A93B81" w:rsidP="00A93B81">
            <w:pPr>
              <w:pStyle w:val="p0"/>
              <w:spacing w:before="0"/>
              <w:ind w:left="162" w:firstLine="454"/>
              <w:rPr>
                <w:rFonts w:cs="Arial"/>
                <w:color w:val="auto"/>
                <w:sz w:val="18"/>
                <w:lang w:val="es-ES"/>
              </w:rPr>
            </w:pPr>
            <w:r>
              <w:rPr>
                <w:rFonts w:cs="Arial"/>
                <w:color w:val="auto"/>
                <w:sz w:val="18"/>
                <w:lang w:val="es-ES"/>
              </w:rPr>
              <w:t>Duraderos</w:t>
            </w:r>
          </w:p>
        </w:tc>
        <w:tc>
          <w:tcPr>
            <w:tcW w:w="1499" w:type="dxa"/>
            <w:tcBorders>
              <w:top w:val="nil"/>
              <w:left w:val="single" w:sz="6" w:space="0" w:color="auto"/>
              <w:bottom w:val="nil"/>
              <w:right w:val="single" w:sz="4" w:space="0" w:color="auto"/>
            </w:tcBorders>
          </w:tcPr>
          <w:p w14:paraId="54AEDF8E" w14:textId="40FBA9BA" w:rsidR="00A93B81" w:rsidRDefault="00A93B81" w:rsidP="001357A5">
            <w:pPr>
              <w:tabs>
                <w:tab w:val="decimal" w:pos="670"/>
              </w:tabs>
              <w:jc w:val="left"/>
              <w:rPr>
                <w:rFonts w:cs="Arial"/>
                <w:sz w:val="18"/>
                <w:lang w:val="es-ES" w:eastAsia="en-US"/>
              </w:rPr>
            </w:pPr>
            <w:r>
              <w:rPr>
                <w:rFonts w:cs="Arial"/>
                <w:sz w:val="18"/>
                <w:lang w:val="es-ES" w:eastAsia="en-US"/>
              </w:rPr>
              <w:t>1.9</w:t>
            </w:r>
          </w:p>
        </w:tc>
        <w:tc>
          <w:tcPr>
            <w:tcW w:w="1499" w:type="dxa"/>
            <w:tcBorders>
              <w:top w:val="nil"/>
              <w:left w:val="single" w:sz="4" w:space="0" w:color="auto"/>
              <w:bottom w:val="nil"/>
              <w:right w:val="double" w:sz="4" w:space="0" w:color="auto"/>
            </w:tcBorders>
          </w:tcPr>
          <w:p w14:paraId="53C327B9" w14:textId="11AB1BF1" w:rsidR="00A93B81" w:rsidRDefault="00A93B81" w:rsidP="001357A5">
            <w:pPr>
              <w:tabs>
                <w:tab w:val="decimal" w:pos="581"/>
              </w:tabs>
              <w:jc w:val="left"/>
              <w:rPr>
                <w:rFonts w:cs="Arial"/>
                <w:sz w:val="18"/>
                <w:lang w:val="es-ES" w:eastAsia="en-US"/>
              </w:rPr>
            </w:pPr>
            <w:r>
              <w:rPr>
                <w:rFonts w:cs="Arial"/>
                <w:sz w:val="18"/>
                <w:lang w:val="es-ES" w:eastAsia="en-US"/>
              </w:rPr>
              <w:t>17.5</w:t>
            </w:r>
          </w:p>
        </w:tc>
      </w:tr>
      <w:tr w:rsidR="00A93B81" w14:paraId="010EEFD2" w14:textId="77777777" w:rsidTr="00B71118">
        <w:trPr>
          <w:cantSplit/>
          <w:trHeight w:val="20"/>
          <w:jc w:val="center"/>
        </w:trPr>
        <w:tc>
          <w:tcPr>
            <w:tcW w:w="3888" w:type="dxa"/>
            <w:tcBorders>
              <w:top w:val="nil"/>
              <w:left w:val="double" w:sz="4" w:space="0" w:color="auto"/>
              <w:bottom w:val="nil"/>
              <w:right w:val="single" w:sz="6" w:space="0" w:color="auto"/>
            </w:tcBorders>
          </w:tcPr>
          <w:p w14:paraId="2C8B20BF" w14:textId="7EFC8BD8" w:rsidR="00A93B81" w:rsidRDefault="00A93B81" w:rsidP="00A93B81">
            <w:pPr>
              <w:pStyle w:val="p0"/>
              <w:spacing w:before="0"/>
              <w:ind w:left="162" w:firstLine="454"/>
              <w:rPr>
                <w:rFonts w:cs="Arial"/>
                <w:color w:val="auto"/>
                <w:sz w:val="18"/>
                <w:lang w:val="es-ES"/>
              </w:rPr>
            </w:pPr>
            <w:r>
              <w:rPr>
                <w:rFonts w:cs="Arial"/>
                <w:color w:val="auto"/>
                <w:sz w:val="18"/>
                <w:lang w:val="es-ES"/>
              </w:rPr>
              <w:t>Semi duraderos</w:t>
            </w:r>
          </w:p>
        </w:tc>
        <w:tc>
          <w:tcPr>
            <w:tcW w:w="1499" w:type="dxa"/>
            <w:tcBorders>
              <w:top w:val="nil"/>
              <w:left w:val="single" w:sz="6" w:space="0" w:color="auto"/>
              <w:bottom w:val="nil"/>
              <w:right w:val="single" w:sz="4" w:space="0" w:color="auto"/>
            </w:tcBorders>
          </w:tcPr>
          <w:p w14:paraId="70741900" w14:textId="6C5B9815" w:rsidR="00A93B81" w:rsidRDefault="00A93B81" w:rsidP="00A93B81">
            <w:pPr>
              <w:tabs>
                <w:tab w:val="left" w:pos="245"/>
                <w:tab w:val="decimal" w:pos="670"/>
              </w:tabs>
              <w:jc w:val="left"/>
              <w:rPr>
                <w:rFonts w:cs="Arial"/>
                <w:sz w:val="18"/>
                <w:lang w:val="es-ES" w:eastAsia="en-US"/>
              </w:rPr>
            </w:pPr>
            <w:r>
              <w:rPr>
                <w:rFonts w:cs="Arial"/>
                <w:sz w:val="18"/>
                <w:lang w:val="es-ES" w:eastAsia="en-US"/>
              </w:rPr>
              <w:tab/>
              <w:t>(-)</w:t>
            </w:r>
            <w:r>
              <w:rPr>
                <w:rFonts w:cs="Arial"/>
                <w:sz w:val="18"/>
                <w:lang w:val="es-ES" w:eastAsia="en-US"/>
              </w:rPr>
              <w:tab/>
              <w:t>7.9</w:t>
            </w:r>
          </w:p>
        </w:tc>
        <w:tc>
          <w:tcPr>
            <w:tcW w:w="1499" w:type="dxa"/>
            <w:tcBorders>
              <w:top w:val="nil"/>
              <w:left w:val="single" w:sz="4" w:space="0" w:color="auto"/>
              <w:bottom w:val="nil"/>
              <w:right w:val="double" w:sz="4" w:space="0" w:color="auto"/>
            </w:tcBorders>
          </w:tcPr>
          <w:p w14:paraId="30EFF822" w14:textId="10E64BED" w:rsidR="00A93B81" w:rsidRDefault="00A93B81" w:rsidP="001357A5">
            <w:pPr>
              <w:tabs>
                <w:tab w:val="decimal" w:pos="581"/>
              </w:tabs>
              <w:jc w:val="left"/>
              <w:rPr>
                <w:rFonts w:cs="Arial"/>
                <w:sz w:val="18"/>
                <w:lang w:val="es-ES" w:eastAsia="en-US"/>
              </w:rPr>
            </w:pPr>
            <w:r>
              <w:rPr>
                <w:rFonts w:cs="Arial"/>
                <w:sz w:val="18"/>
                <w:lang w:val="es-ES" w:eastAsia="en-US"/>
              </w:rPr>
              <w:t>24.7</w:t>
            </w:r>
          </w:p>
        </w:tc>
      </w:tr>
      <w:tr w:rsidR="00A93B81" w14:paraId="15977BB9" w14:textId="77777777" w:rsidTr="00B71118">
        <w:trPr>
          <w:cantSplit/>
          <w:trHeight w:val="20"/>
          <w:jc w:val="center"/>
        </w:trPr>
        <w:tc>
          <w:tcPr>
            <w:tcW w:w="3888" w:type="dxa"/>
            <w:tcBorders>
              <w:top w:val="nil"/>
              <w:left w:val="double" w:sz="4" w:space="0" w:color="auto"/>
              <w:bottom w:val="nil"/>
              <w:right w:val="single" w:sz="6" w:space="0" w:color="auto"/>
            </w:tcBorders>
          </w:tcPr>
          <w:p w14:paraId="4CC86823" w14:textId="633974E0" w:rsidR="00A93B81" w:rsidRDefault="00A93B81" w:rsidP="001357A5">
            <w:pPr>
              <w:pStyle w:val="p0"/>
              <w:spacing w:before="0"/>
              <w:ind w:left="162" w:firstLine="454"/>
              <w:rPr>
                <w:rFonts w:cs="Arial"/>
                <w:color w:val="auto"/>
                <w:sz w:val="18"/>
                <w:lang w:val="es-ES"/>
              </w:rPr>
            </w:pPr>
            <w:r>
              <w:rPr>
                <w:rFonts w:cs="Arial"/>
                <w:color w:val="auto"/>
                <w:sz w:val="18"/>
                <w:lang w:val="es-ES"/>
              </w:rPr>
              <w:t>No duraderos</w:t>
            </w:r>
          </w:p>
        </w:tc>
        <w:tc>
          <w:tcPr>
            <w:tcW w:w="1499" w:type="dxa"/>
            <w:tcBorders>
              <w:top w:val="nil"/>
              <w:left w:val="single" w:sz="6" w:space="0" w:color="auto"/>
              <w:bottom w:val="nil"/>
              <w:right w:val="single" w:sz="4" w:space="0" w:color="auto"/>
            </w:tcBorders>
          </w:tcPr>
          <w:p w14:paraId="3F4FD34B" w14:textId="5B75AFCC" w:rsidR="00A93B81" w:rsidRDefault="00A93B81" w:rsidP="001357A5">
            <w:pPr>
              <w:tabs>
                <w:tab w:val="decimal" w:pos="670"/>
              </w:tabs>
              <w:jc w:val="left"/>
              <w:rPr>
                <w:rFonts w:cs="Arial"/>
                <w:sz w:val="18"/>
                <w:lang w:val="es-ES" w:eastAsia="en-US"/>
              </w:rPr>
            </w:pPr>
            <w:r>
              <w:rPr>
                <w:rFonts w:cs="Arial"/>
                <w:sz w:val="18"/>
                <w:lang w:val="es-ES" w:eastAsia="en-US"/>
              </w:rPr>
              <w:t>0.9</w:t>
            </w:r>
          </w:p>
        </w:tc>
        <w:tc>
          <w:tcPr>
            <w:tcW w:w="1499" w:type="dxa"/>
            <w:tcBorders>
              <w:top w:val="nil"/>
              <w:left w:val="single" w:sz="4" w:space="0" w:color="auto"/>
              <w:bottom w:val="nil"/>
              <w:right w:val="double" w:sz="4" w:space="0" w:color="auto"/>
            </w:tcBorders>
          </w:tcPr>
          <w:p w14:paraId="7469B025" w14:textId="54742E28" w:rsidR="00A93B81" w:rsidRDefault="00A93B81" w:rsidP="001357A5">
            <w:pPr>
              <w:tabs>
                <w:tab w:val="decimal" w:pos="581"/>
              </w:tabs>
              <w:jc w:val="left"/>
              <w:rPr>
                <w:rFonts w:cs="Arial"/>
                <w:sz w:val="18"/>
                <w:lang w:val="es-ES" w:eastAsia="en-US"/>
              </w:rPr>
            </w:pPr>
            <w:r>
              <w:rPr>
                <w:rFonts w:cs="Arial"/>
                <w:sz w:val="18"/>
                <w:lang w:val="es-ES" w:eastAsia="en-US"/>
              </w:rPr>
              <w:t>3.7</w:t>
            </w:r>
          </w:p>
        </w:tc>
      </w:tr>
      <w:tr w:rsidR="00FF3D76" w14:paraId="340E0A2B" w14:textId="34115AF6" w:rsidTr="00B71118">
        <w:trPr>
          <w:cantSplit/>
          <w:trHeight w:val="20"/>
          <w:jc w:val="center"/>
        </w:trPr>
        <w:tc>
          <w:tcPr>
            <w:tcW w:w="3888" w:type="dxa"/>
            <w:tcBorders>
              <w:top w:val="nil"/>
              <w:left w:val="double" w:sz="4" w:space="0" w:color="auto"/>
              <w:bottom w:val="nil"/>
              <w:right w:val="single" w:sz="6" w:space="0" w:color="auto"/>
            </w:tcBorders>
            <w:hideMark/>
          </w:tcPr>
          <w:p w14:paraId="1758D988" w14:textId="77777777" w:rsidR="00FF3D76" w:rsidRDefault="00FF3D76">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69DF007" w14:textId="5C75E544" w:rsidR="00FF3D76" w:rsidRPr="00570449" w:rsidRDefault="00684900" w:rsidP="001357A5">
            <w:pPr>
              <w:tabs>
                <w:tab w:val="decimal" w:pos="670"/>
              </w:tabs>
              <w:jc w:val="left"/>
              <w:rPr>
                <w:rFonts w:cs="Arial"/>
                <w:sz w:val="18"/>
                <w:lang w:val="es-ES" w:eastAsia="en-US"/>
              </w:rPr>
            </w:pPr>
            <w:r>
              <w:rPr>
                <w:rFonts w:cs="Arial"/>
                <w:sz w:val="18"/>
                <w:lang w:val="es-ES" w:eastAsia="en-US"/>
              </w:rPr>
              <w:t>8.8</w:t>
            </w:r>
          </w:p>
        </w:tc>
        <w:tc>
          <w:tcPr>
            <w:tcW w:w="1499" w:type="dxa"/>
            <w:tcBorders>
              <w:top w:val="nil"/>
              <w:left w:val="single" w:sz="4" w:space="0" w:color="auto"/>
              <w:bottom w:val="nil"/>
              <w:right w:val="double" w:sz="4" w:space="0" w:color="auto"/>
            </w:tcBorders>
          </w:tcPr>
          <w:p w14:paraId="18DB5E1F" w14:textId="22647AB5" w:rsidR="00FF3D76" w:rsidRPr="00570449" w:rsidRDefault="00B33740" w:rsidP="001357A5">
            <w:pPr>
              <w:tabs>
                <w:tab w:val="decimal" w:pos="581"/>
              </w:tabs>
              <w:jc w:val="left"/>
              <w:rPr>
                <w:rFonts w:cs="Arial"/>
                <w:sz w:val="18"/>
                <w:lang w:val="es-ES" w:eastAsia="en-US"/>
              </w:rPr>
            </w:pPr>
            <w:r>
              <w:rPr>
                <w:rFonts w:cs="Arial"/>
                <w:sz w:val="18"/>
                <w:lang w:val="es-ES" w:eastAsia="en-US"/>
              </w:rPr>
              <w:t>5.</w:t>
            </w:r>
            <w:r w:rsidR="00684900">
              <w:rPr>
                <w:rFonts w:cs="Arial"/>
                <w:sz w:val="18"/>
                <w:lang w:val="es-ES" w:eastAsia="en-US"/>
              </w:rPr>
              <w:t>6</w:t>
            </w:r>
            <w:r w:rsidR="00AC3016" w:rsidRPr="00570449">
              <w:rPr>
                <w:rFonts w:cs="Arial"/>
                <w:sz w:val="18"/>
                <w:lang w:val="es-ES" w:eastAsia="en-US"/>
              </w:rPr>
              <w:t xml:space="preserve"> </w:t>
            </w:r>
          </w:p>
        </w:tc>
      </w:tr>
      <w:tr w:rsidR="00FF3D76" w14:paraId="4D1F2A76" w14:textId="32B69212" w:rsidTr="00B71118">
        <w:trPr>
          <w:cantSplit/>
          <w:trHeight w:val="20"/>
          <w:jc w:val="center"/>
        </w:trPr>
        <w:tc>
          <w:tcPr>
            <w:tcW w:w="3888" w:type="dxa"/>
            <w:tcBorders>
              <w:top w:val="nil"/>
              <w:left w:val="double" w:sz="4" w:space="0" w:color="auto"/>
              <w:bottom w:val="nil"/>
              <w:right w:val="single" w:sz="6" w:space="0" w:color="auto"/>
            </w:tcBorders>
            <w:hideMark/>
          </w:tcPr>
          <w:p w14:paraId="19A8F45B" w14:textId="77777777" w:rsidR="00FF3D76" w:rsidRDefault="00FF3D76">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01B30DA5" w14:textId="3CEAF3B5" w:rsidR="00FF3D76" w:rsidRPr="00570449" w:rsidRDefault="00684900" w:rsidP="001357A5">
            <w:pPr>
              <w:tabs>
                <w:tab w:val="decimal" w:pos="670"/>
              </w:tabs>
              <w:jc w:val="left"/>
              <w:rPr>
                <w:rFonts w:cs="Arial"/>
                <w:b/>
                <w:sz w:val="18"/>
                <w:lang w:val="es-ES" w:eastAsia="en-US"/>
              </w:rPr>
            </w:pPr>
            <w:r>
              <w:rPr>
                <w:rFonts w:cs="Arial"/>
                <w:b/>
                <w:sz w:val="18"/>
                <w:lang w:val="es-ES" w:eastAsia="en-US"/>
              </w:rPr>
              <w:t>19.4</w:t>
            </w:r>
          </w:p>
        </w:tc>
        <w:tc>
          <w:tcPr>
            <w:tcW w:w="1499" w:type="dxa"/>
            <w:tcBorders>
              <w:top w:val="nil"/>
              <w:left w:val="single" w:sz="4" w:space="0" w:color="auto"/>
              <w:bottom w:val="nil"/>
              <w:right w:val="double" w:sz="4" w:space="0" w:color="auto"/>
            </w:tcBorders>
          </w:tcPr>
          <w:p w14:paraId="210E88F8" w14:textId="042F0B33" w:rsidR="00FF3D76" w:rsidRPr="00570449" w:rsidRDefault="006C3CC2" w:rsidP="001357A5">
            <w:pPr>
              <w:tabs>
                <w:tab w:val="decimal" w:pos="581"/>
              </w:tabs>
              <w:jc w:val="left"/>
              <w:rPr>
                <w:rFonts w:cs="Arial"/>
                <w:b/>
                <w:sz w:val="18"/>
                <w:lang w:val="es-ES" w:eastAsia="en-US"/>
              </w:rPr>
            </w:pPr>
            <w:r w:rsidRPr="00570449">
              <w:rPr>
                <w:rFonts w:cs="Arial"/>
                <w:b/>
                <w:sz w:val="18"/>
                <w:lang w:val="es-ES" w:eastAsia="en-US"/>
              </w:rPr>
              <w:t>2</w:t>
            </w:r>
            <w:r w:rsidR="00B33740">
              <w:rPr>
                <w:rFonts w:cs="Arial"/>
                <w:b/>
                <w:sz w:val="18"/>
                <w:lang w:val="es-ES" w:eastAsia="en-US"/>
              </w:rPr>
              <w:t>5.</w:t>
            </w:r>
            <w:r w:rsidR="00684900">
              <w:rPr>
                <w:rFonts w:cs="Arial"/>
                <w:b/>
                <w:sz w:val="18"/>
                <w:lang w:val="es-ES" w:eastAsia="en-US"/>
              </w:rPr>
              <w:t>1</w:t>
            </w:r>
          </w:p>
        </w:tc>
      </w:tr>
      <w:tr w:rsidR="00FF3D76" w14:paraId="33261FFD" w14:textId="45A9500F" w:rsidTr="00B71118">
        <w:trPr>
          <w:cantSplit/>
          <w:trHeight w:val="20"/>
          <w:jc w:val="center"/>
        </w:trPr>
        <w:tc>
          <w:tcPr>
            <w:tcW w:w="3888" w:type="dxa"/>
            <w:tcBorders>
              <w:top w:val="nil"/>
              <w:left w:val="double" w:sz="4" w:space="0" w:color="auto"/>
              <w:bottom w:val="nil"/>
              <w:right w:val="single" w:sz="6" w:space="0" w:color="auto"/>
            </w:tcBorders>
            <w:hideMark/>
          </w:tcPr>
          <w:p w14:paraId="4E762369" w14:textId="0E51055D" w:rsidR="00FF3D76" w:rsidRDefault="00FF3D76" w:rsidP="001357A5">
            <w:pPr>
              <w:pStyle w:val="p0"/>
              <w:spacing w:before="0"/>
              <w:ind w:firstLine="454"/>
              <w:rPr>
                <w:rFonts w:cs="Arial"/>
                <w:color w:val="auto"/>
                <w:sz w:val="18"/>
                <w:lang w:val="es-ES"/>
              </w:rPr>
            </w:pPr>
            <w:r>
              <w:rPr>
                <w:rFonts w:cs="Arial"/>
                <w:color w:val="auto"/>
                <w:sz w:val="18"/>
                <w:lang w:val="es-ES"/>
              </w:rPr>
              <w:t>Bienes</w:t>
            </w:r>
          </w:p>
        </w:tc>
        <w:tc>
          <w:tcPr>
            <w:tcW w:w="1499" w:type="dxa"/>
            <w:tcBorders>
              <w:top w:val="nil"/>
              <w:left w:val="single" w:sz="6" w:space="0" w:color="auto"/>
              <w:bottom w:val="nil"/>
              <w:right w:val="single" w:sz="4" w:space="0" w:color="auto"/>
            </w:tcBorders>
            <w:hideMark/>
          </w:tcPr>
          <w:p w14:paraId="44BA1E38" w14:textId="554768DF" w:rsidR="00FF3D76" w:rsidRPr="001357A5" w:rsidRDefault="00B33740" w:rsidP="001357A5">
            <w:pPr>
              <w:tabs>
                <w:tab w:val="decimal" w:pos="670"/>
              </w:tabs>
              <w:jc w:val="left"/>
              <w:rPr>
                <w:rFonts w:cs="Arial"/>
                <w:sz w:val="18"/>
                <w:lang w:val="es-ES" w:eastAsia="en-US"/>
              </w:rPr>
            </w:pPr>
            <w:r>
              <w:rPr>
                <w:rFonts w:cs="Arial"/>
                <w:sz w:val="18"/>
                <w:lang w:val="es-ES" w:eastAsia="en-US"/>
              </w:rPr>
              <w:t>19.</w:t>
            </w:r>
            <w:r w:rsidR="00684900">
              <w:rPr>
                <w:rFonts w:cs="Arial"/>
                <w:sz w:val="18"/>
                <w:lang w:val="es-ES" w:eastAsia="en-US"/>
              </w:rPr>
              <w:t>4</w:t>
            </w:r>
          </w:p>
        </w:tc>
        <w:tc>
          <w:tcPr>
            <w:tcW w:w="1499" w:type="dxa"/>
            <w:tcBorders>
              <w:top w:val="nil"/>
              <w:left w:val="single" w:sz="4" w:space="0" w:color="auto"/>
              <w:bottom w:val="nil"/>
              <w:right w:val="double" w:sz="4" w:space="0" w:color="auto"/>
            </w:tcBorders>
          </w:tcPr>
          <w:p w14:paraId="0B71319C" w14:textId="55B61141" w:rsidR="00AC3016" w:rsidRPr="00570449" w:rsidRDefault="006C3CC2" w:rsidP="001357A5">
            <w:pPr>
              <w:tabs>
                <w:tab w:val="decimal" w:pos="581"/>
              </w:tabs>
              <w:jc w:val="left"/>
              <w:rPr>
                <w:rFonts w:cs="Arial"/>
                <w:sz w:val="18"/>
                <w:lang w:val="es-ES" w:eastAsia="en-US"/>
              </w:rPr>
            </w:pPr>
            <w:r w:rsidRPr="00570449">
              <w:rPr>
                <w:rFonts w:cs="Arial"/>
                <w:sz w:val="18"/>
                <w:lang w:val="es-ES" w:eastAsia="en-US"/>
              </w:rPr>
              <w:t>2</w:t>
            </w:r>
            <w:r w:rsidR="00B33740">
              <w:rPr>
                <w:rFonts w:cs="Arial"/>
                <w:sz w:val="18"/>
                <w:lang w:val="es-ES" w:eastAsia="en-US"/>
              </w:rPr>
              <w:t>5.</w:t>
            </w:r>
            <w:r w:rsidR="00684900">
              <w:rPr>
                <w:rFonts w:cs="Arial"/>
                <w:sz w:val="18"/>
                <w:lang w:val="es-ES" w:eastAsia="en-US"/>
              </w:rPr>
              <w:t>1</w:t>
            </w:r>
          </w:p>
        </w:tc>
      </w:tr>
      <w:tr w:rsidR="001357A5" w14:paraId="2C2C0590" w14:textId="77777777" w:rsidTr="00B71118">
        <w:trPr>
          <w:cantSplit/>
          <w:trHeight w:val="20"/>
          <w:jc w:val="center"/>
        </w:trPr>
        <w:tc>
          <w:tcPr>
            <w:tcW w:w="3888" w:type="dxa"/>
            <w:tcBorders>
              <w:top w:val="nil"/>
              <w:left w:val="double" w:sz="4" w:space="0" w:color="auto"/>
              <w:bottom w:val="nil"/>
              <w:right w:val="single" w:sz="6" w:space="0" w:color="auto"/>
            </w:tcBorders>
          </w:tcPr>
          <w:p w14:paraId="264FCAD9" w14:textId="3B82A823" w:rsidR="001357A5" w:rsidRDefault="001357A5">
            <w:pPr>
              <w:pStyle w:val="p0"/>
              <w:spacing w:before="0"/>
              <w:ind w:firstLine="454"/>
              <w:rPr>
                <w:rFonts w:cs="Arial"/>
                <w:color w:val="auto"/>
                <w:sz w:val="18"/>
                <w:lang w:val="es-ES"/>
              </w:rPr>
            </w:pPr>
            <w:r>
              <w:rPr>
                <w:rFonts w:cs="Arial"/>
                <w:color w:val="auto"/>
                <w:sz w:val="18"/>
                <w:lang w:val="es-ES"/>
              </w:rPr>
              <w:t>Duraderos</w:t>
            </w:r>
          </w:p>
        </w:tc>
        <w:tc>
          <w:tcPr>
            <w:tcW w:w="1499" w:type="dxa"/>
            <w:tcBorders>
              <w:top w:val="nil"/>
              <w:left w:val="single" w:sz="6" w:space="0" w:color="auto"/>
              <w:bottom w:val="nil"/>
              <w:right w:val="single" w:sz="4" w:space="0" w:color="auto"/>
            </w:tcBorders>
          </w:tcPr>
          <w:p w14:paraId="5E259EA7" w14:textId="65C96FE3" w:rsidR="001357A5" w:rsidRDefault="001357A5" w:rsidP="001357A5">
            <w:pPr>
              <w:tabs>
                <w:tab w:val="decimal" w:pos="670"/>
              </w:tabs>
              <w:jc w:val="left"/>
              <w:rPr>
                <w:rFonts w:cs="Arial"/>
                <w:sz w:val="18"/>
                <w:lang w:val="es-ES" w:eastAsia="en-US"/>
              </w:rPr>
            </w:pPr>
            <w:r>
              <w:rPr>
                <w:rFonts w:cs="Arial"/>
                <w:sz w:val="18"/>
                <w:lang w:val="es-ES" w:eastAsia="en-US"/>
              </w:rPr>
              <w:t>19.4</w:t>
            </w:r>
          </w:p>
        </w:tc>
        <w:tc>
          <w:tcPr>
            <w:tcW w:w="1499" w:type="dxa"/>
            <w:tcBorders>
              <w:top w:val="nil"/>
              <w:left w:val="single" w:sz="4" w:space="0" w:color="auto"/>
              <w:bottom w:val="nil"/>
              <w:right w:val="double" w:sz="4" w:space="0" w:color="auto"/>
            </w:tcBorders>
          </w:tcPr>
          <w:p w14:paraId="644452DE" w14:textId="7BD63772" w:rsidR="001357A5" w:rsidRPr="00570449" w:rsidRDefault="001357A5" w:rsidP="001357A5">
            <w:pPr>
              <w:tabs>
                <w:tab w:val="decimal" w:pos="581"/>
              </w:tabs>
              <w:jc w:val="left"/>
              <w:rPr>
                <w:rFonts w:cs="Arial"/>
                <w:sz w:val="18"/>
                <w:lang w:val="es-ES" w:eastAsia="en-US"/>
              </w:rPr>
            </w:pPr>
            <w:r>
              <w:rPr>
                <w:rFonts w:cs="Arial"/>
                <w:sz w:val="18"/>
                <w:lang w:val="es-ES" w:eastAsia="en-US"/>
              </w:rPr>
              <w:t>36.7</w:t>
            </w:r>
          </w:p>
        </w:tc>
      </w:tr>
      <w:tr w:rsidR="001357A5" w14:paraId="7BD432A8" w14:textId="77777777" w:rsidTr="00B71118">
        <w:trPr>
          <w:cantSplit/>
          <w:trHeight w:val="20"/>
          <w:jc w:val="center"/>
        </w:trPr>
        <w:tc>
          <w:tcPr>
            <w:tcW w:w="3888" w:type="dxa"/>
            <w:tcBorders>
              <w:top w:val="nil"/>
              <w:left w:val="double" w:sz="4" w:space="0" w:color="auto"/>
              <w:bottom w:val="nil"/>
              <w:right w:val="single" w:sz="6" w:space="0" w:color="auto"/>
            </w:tcBorders>
          </w:tcPr>
          <w:p w14:paraId="6C9DD2EB" w14:textId="5E46AC46" w:rsidR="001357A5" w:rsidRDefault="001357A5">
            <w:pPr>
              <w:pStyle w:val="p0"/>
              <w:spacing w:before="0"/>
              <w:ind w:firstLine="454"/>
              <w:rPr>
                <w:rFonts w:cs="Arial"/>
                <w:color w:val="auto"/>
                <w:sz w:val="18"/>
                <w:lang w:val="es-ES"/>
              </w:rPr>
            </w:pPr>
            <w:r>
              <w:rPr>
                <w:rFonts w:cs="Arial"/>
                <w:color w:val="auto"/>
                <w:sz w:val="18"/>
                <w:lang w:val="es-ES"/>
              </w:rPr>
              <w:t>Semi duraderos</w:t>
            </w:r>
          </w:p>
        </w:tc>
        <w:tc>
          <w:tcPr>
            <w:tcW w:w="1499" w:type="dxa"/>
            <w:tcBorders>
              <w:top w:val="nil"/>
              <w:left w:val="single" w:sz="6" w:space="0" w:color="auto"/>
              <w:bottom w:val="nil"/>
              <w:right w:val="single" w:sz="4" w:space="0" w:color="auto"/>
            </w:tcBorders>
          </w:tcPr>
          <w:p w14:paraId="7DB1647F" w14:textId="641A0467" w:rsidR="001357A5" w:rsidRDefault="001357A5" w:rsidP="001357A5">
            <w:pPr>
              <w:tabs>
                <w:tab w:val="decimal" w:pos="670"/>
              </w:tabs>
              <w:jc w:val="left"/>
              <w:rPr>
                <w:rFonts w:cs="Arial"/>
                <w:sz w:val="18"/>
                <w:lang w:val="es-ES" w:eastAsia="en-US"/>
              </w:rPr>
            </w:pPr>
            <w:r>
              <w:rPr>
                <w:rFonts w:cs="Arial"/>
                <w:sz w:val="18"/>
                <w:lang w:val="es-ES" w:eastAsia="en-US"/>
              </w:rPr>
              <w:t>25.6</w:t>
            </w:r>
          </w:p>
        </w:tc>
        <w:tc>
          <w:tcPr>
            <w:tcW w:w="1499" w:type="dxa"/>
            <w:tcBorders>
              <w:top w:val="nil"/>
              <w:left w:val="single" w:sz="4" w:space="0" w:color="auto"/>
              <w:bottom w:val="nil"/>
              <w:right w:val="double" w:sz="4" w:space="0" w:color="auto"/>
            </w:tcBorders>
          </w:tcPr>
          <w:p w14:paraId="19696855" w14:textId="5527C426" w:rsidR="001357A5" w:rsidRPr="00570449" w:rsidRDefault="001357A5" w:rsidP="001357A5">
            <w:pPr>
              <w:tabs>
                <w:tab w:val="decimal" w:pos="581"/>
              </w:tabs>
              <w:jc w:val="left"/>
              <w:rPr>
                <w:rFonts w:cs="Arial"/>
                <w:sz w:val="18"/>
                <w:lang w:val="es-ES" w:eastAsia="en-US"/>
              </w:rPr>
            </w:pPr>
            <w:r>
              <w:rPr>
                <w:rFonts w:cs="Arial"/>
                <w:sz w:val="18"/>
                <w:lang w:val="es-ES" w:eastAsia="en-US"/>
              </w:rPr>
              <w:t>17.4</w:t>
            </w:r>
          </w:p>
        </w:tc>
      </w:tr>
      <w:tr w:rsidR="001357A5" w14:paraId="08621188" w14:textId="77777777" w:rsidTr="00B71118">
        <w:trPr>
          <w:cantSplit/>
          <w:trHeight w:val="20"/>
          <w:jc w:val="center"/>
        </w:trPr>
        <w:tc>
          <w:tcPr>
            <w:tcW w:w="3888" w:type="dxa"/>
            <w:tcBorders>
              <w:top w:val="nil"/>
              <w:left w:val="double" w:sz="4" w:space="0" w:color="auto"/>
              <w:bottom w:val="double" w:sz="4" w:space="0" w:color="auto"/>
              <w:right w:val="single" w:sz="6" w:space="0" w:color="auto"/>
            </w:tcBorders>
          </w:tcPr>
          <w:p w14:paraId="40EFD1BB" w14:textId="470813DF" w:rsidR="001357A5" w:rsidRDefault="001357A5">
            <w:pPr>
              <w:pStyle w:val="p0"/>
              <w:spacing w:before="0"/>
              <w:ind w:firstLine="454"/>
              <w:rPr>
                <w:rFonts w:cs="Arial"/>
                <w:color w:val="auto"/>
                <w:sz w:val="18"/>
                <w:lang w:val="es-ES"/>
              </w:rPr>
            </w:pPr>
            <w:r>
              <w:rPr>
                <w:rFonts w:cs="Arial"/>
                <w:color w:val="auto"/>
                <w:sz w:val="18"/>
                <w:lang w:val="es-ES"/>
              </w:rPr>
              <w:t>No duraderos</w:t>
            </w:r>
          </w:p>
        </w:tc>
        <w:tc>
          <w:tcPr>
            <w:tcW w:w="1499" w:type="dxa"/>
            <w:tcBorders>
              <w:top w:val="nil"/>
              <w:left w:val="single" w:sz="6" w:space="0" w:color="auto"/>
              <w:bottom w:val="double" w:sz="4" w:space="0" w:color="auto"/>
              <w:right w:val="single" w:sz="4" w:space="0" w:color="auto"/>
            </w:tcBorders>
          </w:tcPr>
          <w:p w14:paraId="4B4DB8C4" w14:textId="4B6D0465" w:rsidR="001357A5" w:rsidRDefault="001357A5" w:rsidP="001357A5">
            <w:pPr>
              <w:tabs>
                <w:tab w:val="decimal" w:pos="670"/>
              </w:tabs>
              <w:jc w:val="left"/>
              <w:rPr>
                <w:rFonts w:cs="Arial"/>
                <w:sz w:val="18"/>
                <w:lang w:val="es-ES" w:eastAsia="en-US"/>
              </w:rPr>
            </w:pPr>
            <w:r>
              <w:rPr>
                <w:rFonts w:cs="Arial"/>
                <w:sz w:val="18"/>
                <w:lang w:val="es-ES" w:eastAsia="en-US"/>
              </w:rPr>
              <w:t>15.9</w:t>
            </w:r>
          </w:p>
        </w:tc>
        <w:tc>
          <w:tcPr>
            <w:tcW w:w="1499" w:type="dxa"/>
            <w:tcBorders>
              <w:top w:val="nil"/>
              <w:left w:val="single" w:sz="4" w:space="0" w:color="auto"/>
              <w:bottom w:val="double" w:sz="4" w:space="0" w:color="auto"/>
              <w:right w:val="double" w:sz="4" w:space="0" w:color="auto"/>
            </w:tcBorders>
          </w:tcPr>
          <w:p w14:paraId="7FB61C21" w14:textId="54DAB7C9" w:rsidR="001357A5" w:rsidRPr="00570449" w:rsidRDefault="001357A5" w:rsidP="001357A5">
            <w:pPr>
              <w:tabs>
                <w:tab w:val="decimal" w:pos="581"/>
              </w:tabs>
              <w:jc w:val="left"/>
              <w:rPr>
                <w:rFonts w:cs="Arial"/>
                <w:sz w:val="18"/>
                <w:lang w:val="es-ES" w:eastAsia="en-US"/>
              </w:rPr>
            </w:pPr>
            <w:r w:rsidRPr="00570449">
              <w:rPr>
                <w:rFonts w:cs="Arial"/>
                <w:sz w:val="18"/>
                <w:lang w:val="es-ES" w:eastAsia="en-US"/>
              </w:rPr>
              <w:t>2</w:t>
            </w:r>
            <w:r>
              <w:rPr>
                <w:rFonts w:cs="Arial"/>
                <w:sz w:val="18"/>
                <w:lang w:val="es-ES" w:eastAsia="en-US"/>
              </w:rPr>
              <w:t>1.4</w:t>
            </w:r>
          </w:p>
        </w:tc>
      </w:tr>
    </w:tbl>
    <w:p w14:paraId="04483B4C" w14:textId="62EFDE1E" w:rsidR="00375EFB" w:rsidRDefault="00CC2BE5" w:rsidP="007123B6">
      <w:pPr>
        <w:ind w:left="1134"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p>
    <w:p w14:paraId="745ADF92" w14:textId="3114D85F" w:rsidR="00140D9C" w:rsidRDefault="00140D9C" w:rsidP="00E408F5">
      <w:pPr>
        <w:ind w:left="1701" w:right="-91" w:hanging="567"/>
        <w:outlineLvl w:val="3"/>
        <w:rPr>
          <w:sz w:val="16"/>
          <w:szCs w:val="16"/>
        </w:rPr>
      </w:pPr>
      <w:r>
        <w:rPr>
          <w:sz w:val="16"/>
          <w:szCs w:val="16"/>
        </w:rPr>
        <w:t>Fuente: INEGI.</w:t>
      </w:r>
    </w:p>
    <w:p w14:paraId="15771A50" w14:textId="3691B6C0" w:rsidR="002E7209" w:rsidRDefault="002E7209">
      <w:pPr>
        <w:widowControl/>
        <w:jc w:val="left"/>
        <w:rPr>
          <w:b/>
          <w:i/>
          <w:lang w:val="es-ES_tradnl"/>
        </w:rPr>
      </w:pPr>
      <w:bookmarkStart w:id="1" w:name="_Hlk71222490"/>
      <w:r>
        <w:rPr>
          <w:b/>
          <w:i/>
        </w:rPr>
        <w:br w:type="page"/>
      </w:r>
    </w:p>
    <w:p w14:paraId="0F1CB26E" w14:textId="77777777" w:rsidR="002E7209" w:rsidRDefault="002E7209" w:rsidP="002E7209">
      <w:pPr>
        <w:pStyle w:val="parr2"/>
        <w:keepNext/>
        <w:keepLines/>
        <w:spacing w:before="0"/>
        <w:ind w:left="0" w:right="584"/>
        <w:rPr>
          <w:b/>
          <w:i/>
        </w:rPr>
      </w:pPr>
    </w:p>
    <w:p w14:paraId="2EA042D8" w14:textId="635A2CD7" w:rsidR="00B25F61" w:rsidRDefault="00B25F61" w:rsidP="0040343B">
      <w:pPr>
        <w:pStyle w:val="parr2"/>
        <w:keepNext/>
        <w:keepLines/>
        <w:spacing w:before="120"/>
        <w:ind w:left="0" w:right="584"/>
        <w:rPr>
          <w:b/>
          <w:i/>
        </w:rPr>
      </w:pPr>
      <w:r>
        <w:rPr>
          <w:b/>
          <w:i/>
        </w:rPr>
        <w:t>Nota al usuario</w:t>
      </w:r>
    </w:p>
    <w:bookmarkEnd w:id="1"/>
    <w:p w14:paraId="5A290B36" w14:textId="4D9BFFB7" w:rsidR="00D70732" w:rsidRPr="007E0252" w:rsidRDefault="00D70732" w:rsidP="0040343B">
      <w:pPr>
        <w:pStyle w:val="Default"/>
        <w:spacing w:before="120"/>
        <w:jc w:val="both"/>
        <w:rPr>
          <w:color w:val="auto"/>
        </w:rPr>
      </w:pPr>
      <w:r w:rsidRPr="007E0252">
        <w:rPr>
          <w:color w:val="auto"/>
        </w:rPr>
        <w:t xml:space="preserve">La Tasa de No Respuesta en la captación de las Encuestas Económicas que se consideraron para la integración del Indicador Mensual del Consumo Privado </w:t>
      </w:r>
      <w:r w:rsidR="00B71118">
        <w:rPr>
          <w:color w:val="auto"/>
        </w:rPr>
        <w:t>en el</w:t>
      </w:r>
      <w:r w:rsidRPr="007E0252">
        <w:rPr>
          <w:color w:val="auto"/>
        </w:rPr>
        <w:t xml:space="preserve"> </w:t>
      </w:r>
      <w:r w:rsidR="00C64CF9">
        <w:rPr>
          <w:color w:val="auto"/>
        </w:rPr>
        <w:t>M</w:t>
      </w:r>
      <w:r w:rsidRPr="007E0252">
        <w:rPr>
          <w:color w:val="auto"/>
        </w:rPr>
        <w:t xml:space="preserve">ercado Interior (IMCPMI) como son: la Encuesta Mensual de la Industria Manufacturera (EMIM), Encuesta Mensual sobre Empresas Comerciales (EMEC) y la Encuesta Mensual de Servicios (EMS) en </w:t>
      </w:r>
      <w:r>
        <w:rPr>
          <w:color w:val="auto"/>
        </w:rPr>
        <w:t>octubre</w:t>
      </w:r>
      <w:r w:rsidRPr="007E0252">
        <w:rPr>
          <w:color w:val="auto"/>
        </w:rPr>
        <w:t xml:space="preserve"> de 2021, registraron porcentajes apropiados de acuerdo con el diseño estadístico de las muestras; así como la captación de los </w:t>
      </w:r>
      <w:r>
        <w:rPr>
          <w:color w:val="auto"/>
        </w:rPr>
        <w:t>r</w:t>
      </w:r>
      <w:r w:rsidRPr="007E0252">
        <w:rPr>
          <w:color w:val="auto"/>
        </w:rPr>
        <w:t xml:space="preserve">egistros administrativos y los </w:t>
      </w:r>
      <w:r>
        <w:rPr>
          <w:color w:val="auto"/>
        </w:rPr>
        <w:t>d</w:t>
      </w:r>
      <w:r w:rsidRPr="007E0252">
        <w:rPr>
          <w:color w:val="auto"/>
        </w:rPr>
        <w:t>atos primarios que divulga el Instituto, lo que permitió la generación de estadísticas con niveles altos de cobertura y precisión estadística.</w:t>
      </w:r>
    </w:p>
    <w:p w14:paraId="5C60D9B8" w14:textId="1611BDDF" w:rsidR="00D70732" w:rsidRDefault="00D70732" w:rsidP="00D70732">
      <w:pPr>
        <w:pStyle w:val="Default"/>
        <w:spacing w:before="240"/>
        <w:jc w:val="both"/>
        <w:rPr>
          <w:color w:val="auto"/>
        </w:rPr>
      </w:pPr>
      <w:r w:rsidRPr="007E0252">
        <w:rPr>
          <w:color w:val="auto"/>
        </w:rPr>
        <w:t>Para las actividades agropecuarias, petroleras, de energía, gas, agua, servicios financieros y del gobierno se complementa</w:t>
      </w:r>
      <w:r w:rsidR="00E21CCA">
        <w:rPr>
          <w:color w:val="auto"/>
        </w:rPr>
        <w:t>ro</w:t>
      </w:r>
      <w:r w:rsidRPr="007E0252">
        <w:rPr>
          <w:color w:val="auto"/>
        </w:rPr>
        <w:t>n con otros registros administrativos provenientes de las empresas y de las Unidades del Estado que se recibieron oportunamente vía correo electrónico y captación por Internet, para su integración en el IMCPMI en el mes de referencia.</w:t>
      </w:r>
    </w:p>
    <w:p w14:paraId="41ADE396" w14:textId="5CC44DF9" w:rsidR="00E21CCA" w:rsidRDefault="00E21CCA" w:rsidP="00D70732">
      <w:pPr>
        <w:pStyle w:val="Default"/>
        <w:spacing w:before="240"/>
        <w:jc w:val="both"/>
        <w:rPr>
          <w:color w:val="auto"/>
        </w:rPr>
      </w:pPr>
      <w:r w:rsidRPr="00E21CCA">
        <w:rPr>
          <w:color w:val="auto"/>
        </w:rPr>
        <w:t>Por otra parte, se informa que las cifras desestacionalizadas y de tendencia-ciclo pueden estar sujetas a revisiones importantes debido al impacto inusual derivado de la emergencia sanitaria de</w:t>
      </w:r>
      <w:r w:rsidR="00B71118">
        <w:rPr>
          <w:color w:val="auto"/>
        </w:rPr>
        <w:t xml:space="preserve"> la </w:t>
      </w:r>
      <w:r w:rsidRPr="00E21CCA">
        <w:rPr>
          <w:color w:val="auto"/>
        </w:rPr>
        <w:t>COVID-19. La estrategia seguida por el INEGI ha sido revisar de manera particular cada serie de tiempo y analizar la necesidad de incluir algún tratamiento especial</w:t>
      </w:r>
      <w:r>
        <w:rPr>
          <w:color w:val="auto"/>
        </w:rPr>
        <w:t xml:space="preserve">, como </w:t>
      </w:r>
      <w:r w:rsidR="00040868">
        <w:rPr>
          <w:color w:val="auto"/>
        </w:rPr>
        <w:t xml:space="preserve">el de </w:t>
      </w:r>
      <w:proofErr w:type="spellStart"/>
      <w:r w:rsidRPr="00C64CF9">
        <w:rPr>
          <w:i/>
          <w:iCs/>
          <w:color w:val="auto"/>
        </w:rPr>
        <w:t>Outliers</w:t>
      </w:r>
      <w:proofErr w:type="spellEnd"/>
      <w:r>
        <w:rPr>
          <w:color w:val="auto"/>
        </w:rPr>
        <w:t>,</w:t>
      </w:r>
      <w:r w:rsidRPr="00E21CCA">
        <w:rPr>
          <w:color w:val="auto"/>
        </w:rPr>
        <w:t xml:space="preserve"> en los modelos de ajuste estacional para los meses de la contingencia. Lo anterior con el objetivo de que los grandes cambios en los datos originales no influyan de manera desproporcionada en los factores estacionales utilizados.</w:t>
      </w:r>
    </w:p>
    <w:p w14:paraId="5D4D1D6D" w14:textId="427CB14D" w:rsidR="006811C3" w:rsidRDefault="006811C3" w:rsidP="006811C3">
      <w:pPr>
        <w:pStyle w:val="parr2"/>
        <w:keepNext/>
        <w:keepLines/>
        <w:spacing w:before="240"/>
        <w:ind w:left="0" w:right="584"/>
        <w:rPr>
          <w:b/>
          <w:i/>
        </w:rPr>
      </w:pPr>
      <w:r>
        <w:rPr>
          <w:b/>
          <w:i/>
        </w:rPr>
        <w:t>N</w:t>
      </w:r>
      <w:r w:rsidR="00D70732">
        <w:rPr>
          <w:b/>
          <w:i/>
        </w:rPr>
        <w:t>o</w:t>
      </w:r>
      <w:r>
        <w:rPr>
          <w:b/>
          <w:i/>
        </w:rPr>
        <w:t>ta metodológica</w:t>
      </w:r>
    </w:p>
    <w:p w14:paraId="726EC519" w14:textId="77777777"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con ello dar seguimiento de forma mensual al componente más significativo del PIB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60AAE7B3" w:rsidR="006811C3" w:rsidRPr="006F503A" w:rsidRDefault="009F42CF" w:rsidP="006811C3">
      <w:pPr>
        <w:spacing w:before="240"/>
        <w:outlineLvl w:val="3"/>
      </w:pPr>
      <w:hyperlink w:anchor="page3" w:history="1">
        <w:r w:rsidR="006811C3" w:rsidRPr="006F503A">
          <w:t>Su cobertura geográfica es nacional y mide exclusivamente el consumo privado en el mercado interior</w:t>
        </w:r>
        <w:r w:rsidR="006811C3">
          <w:t>. S</w:t>
        </w:r>
        <w:r w:rsidR="006811C3" w:rsidRPr="006F503A">
          <w:t>e</w:t>
        </w:r>
      </w:hyperlink>
      <w:r w:rsidR="006811C3" w:rsidRPr="006F503A">
        <w:t xml:space="preserve"> </w:t>
      </w:r>
      <w:hyperlink w:anchor="page3" w:history="1">
        <w:r w:rsidR="006811C3" w:rsidRPr="00A37A93">
          <w:t xml:space="preserve">identifica </w:t>
        </w:r>
        <w:r w:rsidR="006811C3" w:rsidRPr="00315C45">
          <w:t xml:space="preserve">el gasto realizado en bienes </w:t>
        </w:r>
        <w:r w:rsidR="006811C3" w:rsidRPr="00A37A93">
          <w:t xml:space="preserve">y </w:t>
        </w:r>
        <w:r w:rsidR="006811C3" w:rsidRPr="00315C45">
          <w:t xml:space="preserve">en servicios de origen nacional, así como los bienes de origen importado. En el caso de los bienes se establece </w:t>
        </w:r>
        <w:proofErr w:type="gramStart"/>
        <w:r w:rsidR="006811C3" w:rsidRPr="00315C45">
          <w:t>una  diferenciación</w:t>
        </w:r>
        <w:proofErr w:type="gramEnd"/>
        <w:r w:rsidR="006811C3" w:rsidRPr="00315C45">
          <w:t xml:space="preserve"> por durabilidad del bien, clasificándolos en duraderos, </w:t>
        </w:r>
        <w:proofErr w:type="spellStart"/>
        <w:r w:rsidR="006811C3" w:rsidRPr="00BE64DF">
          <w:t>semiduraderos</w:t>
        </w:r>
        <w:proofErr w:type="spellEnd"/>
        <w:r w:rsidR="006811C3" w:rsidRPr="00315C45">
          <w:t xml:space="preserve"> y no duraderos, y enseguida se muestra a cada una de estas categorías separadas de acuerdo con su origen, nacional e importado. La cobertura</w:t>
        </w:r>
        <w:r w:rsidR="006811C3" w:rsidRPr="006F503A">
          <w:t xml:space="preserve"> </w:t>
        </w:r>
      </w:hyperlink>
      <w:hyperlink w:anchor="page3" w:history="1">
        <w:r w:rsidR="006811C3" w:rsidRPr="006F503A">
          <w:t xml:space="preserve">de </w:t>
        </w:r>
        <w:r w:rsidR="006811C3">
          <w:t>e</w:t>
        </w:r>
        <w:r w:rsidR="006811C3" w:rsidRPr="006F503A">
          <w:t xml:space="preserve">ste indicador es del 95.2% </w:t>
        </w:r>
      </w:hyperlink>
      <w:hyperlink w:anchor="page3" w:history="1">
        <w:r w:rsidR="006811C3" w:rsidRPr="006F503A">
          <w:t>en el año 2013, año base de los productos del SCNM.</w:t>
        </w:r>
      </w:hyperlink>
    </w:p>
    <w:p w14:paraId="2449C67B" w14:textId="77777777" w:rsidR="006811C3" w:rsidRDefault="006811C3" w:rsidP="006811C3">
      <w:pPr>
        <w:spacing w:before="240"/>
        <w:outlineLvl w:val="3"/>
      </w:pPr>
      <w:r w:rsidRPr="006F503A">
        <w:lastRenderedPageBreak/>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3D501568" w14:textId="05868DDD" w:rsidR="006811C3" w:rsidRDefault="006811C3" w:rsidP="00612892">
      <w:pPr>
        <w:pStyle w:val="Prrafodelista"/>
        <w:widowControl/>
        <w:numPr>
          <w:ilvl w:val="0"/>
          <w:numId w:val="13"/>
        </w:numPr>
        <w:spacing w:before="240" w:line="240" w:lineRule="atLeast"/>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451FD83" w14:textId="77777777" w:rsidR="006811C3" w:rsidRDefault="006811C3" w:rsidP="006811C3">
      <w:pPr>
        <w:pStyle w:val="Prrafodelista"/>
        <w:widowControl/>
        <w:spacing w:before="240"/>
        <w:jc w:val="left"/>
        <w:outlineLvl w:val="3"/>
      </w:pPr>
    </w:p>
    <w:p w14:paraId="1877766A" w14:textId="2F6FC58D" w:rsidR="006811C3" w:rsidRPr="006F503A" w:rsidRDefault="006811C3" w:rsidP="006811C3">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w:t>
      </w:r>
      <w:r w:rsidR="00A26D76">
        <w:t>c</w:t>
      </w:r>
      <w:r w:rsidRPr="006F503A">
        <w:t xml:space="preserve">ámaras, </w:t>
      </w:r>
      <w:r w:rsidR="00A26D76">
        <w:t>a</w:t>
      </w:r>
      <w:r w:rsidRPr="006F503A">
        <w:t xml:space="preserve">sociaciones de </w:t>
      </w:r>
      <w:r w:rsidR="00A26D76">
        <w:t>p</w:t>
      </w:r>
      <w:r w:rsidRPr="006F503A">
        <w:t xml:space="preserve">roductores, </w:t>
      </w:r>
      <w:r w:rsidR="00A26D76">
        <w:t>o</w:t>
      </w:r>
      <w:r w:rsidRPr="006F503A">
        <w:t xml:space="preserve">rganismos y </w:t>
      </w:r>
      <w:r w:rsidR="00A26D76">
        <w:t>e</w:t>
      </w:r>
      <w:r w:rsidRPr="006F503A">
        <w:t xml:space="preserve">mpresas </w:t>
      </w:r>
      <w:r w:rsidR="00A26D76">
        <w:t>p</w:t>
      </w:r>
      <w:r w:rsidRPr="006F503A">
        <w:t xml:space="preserve">úblicas y </w:t>
      </w:r>
      <w:r w:rsidR="00A26D76">
        <w:t>p</w:t>
      </w:r>
      <w:r w:rsidRPr="006F503A">
        <w:t>rivadas y las estadísticas derivadas de registros administrativos, entre los que destacan: Petróleos Mexicanos; Comisión Federal de Electricidad; la Asociación Mexicana de la Industria Automotriz, A. C.; Banco de México</w:t>
      </w:r>
      <w:r>
        <w:t>, y</w:t>
      </w:r>
      <w:r w:rsidRPr="006F503A">
        <w:t xml:space="preserve"> </w:t>
      </w:r>
      <w:r w:rsidRPr="00315C45">
        <w:rPr>
          <w:i/>
          <w:iCs/>
        </w:rPr>
        <w:t xml:space="preserve">Bureau </w:t>
      </w:r>
      <w:proofErr w:type="spellStart"/>
      <w:r w:rsidRPr="00315C45">
        <w:rPr>
          <w:i/>
          <w:iCs/>
        </w:rPr>
        <w:t>of</w:t>
      </w:r>
      <w:proofErr w:type="spellEnd"/>
      <w:r w:rsidRPr="00315C45">
        <w:rPr>
          <w:i/>
          <w:iCs/>
        </w:rPr>
        <w:t xml:space="preserve"> Labor </w:t>
      </w:r>
      <w:proofErr w:type="spellStart"/>
      <w:r w:rsidRPr="00315C45">
        <w:rPr>
          <w:i/>
          <w:iCs/>
        </w:rPr>
        <w:t>Statistics</w:t>
      </w:r>
      <w:proofErr w:type="spellEnd"/>
      <w:r>
        <w:t>,</w:t>
      </w:r>
      <w:r w:rsidRPr="006F503A">
        <w:t xml:space="preserve"> principalmente.</w:t>
      </w:r>
    </w:p>
    <w:p w14:paraId="3A068298" w14:textId="77777777" w:rsidR="006811C3" w:rsidRPr="006F503A" w:rsidRDefault="006811C3" w:rsidP="006811C3">
      <w:pPr>
        <w:pStyle w:val="Prrafodelista"/>
        <w:spacing w:before="120"/>
        <w:outlineLvl w:val="3"/>
      </w:pPr>
    </w:p>
    <w:p w14:paraId="26CCE301" w14:textId="77777777" w:rsidR="006811C3" w:rsidRPr="006F503A" w:rsidRDefault="006811C3" w:rsidP="006811C3">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EBF770F" w14:textId="3FA41C6A" w:rsidR="006811C3" w:rsidRPr="006F503A" w:rsidRDefault="006811C3" w:rsidP="00612892">
      <w:pPr>
        <w:spacing w:before="240"/>
      </w:pPr>
      <w:r w:rsidRPr="006F503A">
        <w:t xml:space="preserve">En la elaboración del indicador se </w:t>
      </w:r>
      <w:r w:rsidR="00A26D76">
        <w:t>aplican</w:t>
      </w:r>
      <w:r w:rsidR="004E6D42">
        <w:t xml:space="preserve"> </w:t>
      </w:r>
      <w:r w:rsidRPr="006F503A">
        <w:t>los criterios metodológicos, clasificadores y datos fuente que se emplean en los cálculos anuales y trimestrales del consumo privado total, así como la aplicación del Sistema de Clasificación Industrial de América del Norte (SCIAN) 2013, última versión disponible.</w:t>
      </w:r>
    </w:p>
    <w:p w14:paraId="42477063" w14:textId="337EAB02" w:rsidR="006811C3" w:rsidRPr="006F503A" w:rsidRDefault="006811C3" w:rsidP="006811C3">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7BB929A4" w14:textId="3318FFA7" w:rsidR="00CB27E5" w:rsidRDefault="00CB27E5" w:rsidP="00CB27E5">
      <w:pPr>
        <w:pStyle w:val="p0"/>
        <w:rPr>
          <w:color w:val="auto"/>
        </w:rPr>
      </w:pPr>
      <w:r w:rsidRPr="00A52DFA">
        <w:rPr>
          <w:color w:val="auto"/>
        </w:rPr>
        <w:t xml:space="preserve">Es importante destacar </w:t>
      </w:r>
      <w:r>
        <w:rPr>
          <w:color w:val="auto"/>
        </w:rP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w:t>
      </w:r>
      <w:r w:rsidRPr="00A52DFA">
        <w:rPr>
          <w:color w:val="auto"/>
        </w:rPr>
        <w:t>,</w:t>
      </w:r>
      <w:r>
        <w:rPr>
          <w:color w:val="auto"/>
        </w:rPr>
        <w:t xml:space="preserve"> provocada por la expectativa de mayores ventas en diciembre.</w:t>
      </w:r>
    </w:p>
    <w:p w14:paraId="3ADA3C88" w14:textId="77777777" w:rsidR="00B30338" w:rsidRDefault="00B30338">
      <w:pPr>
        <w:widowControl/>
        <w:jc w:val="left"/>
      </w:pPr>
      <w:r>
        <w:br w:type="page"/>
      </w:r>
    </w:p>
    <w:p w14:paraId="097F7749" w14:textId="5889D5C1" w:rsidR="00CB27E5" w:rsidRDefault="00CB27E5" w:rsidP="00CB27E5">
      <w:pPr>
        <w:pStyle w:val="p0"/>
        <w:rPr>
          <w:color w:val="auto"/>
        </w:rPr>
      </w:pPr>
      <w:r>
        <w:rPr>
          <w:color w:val="auto"/>
        </w:rPr>
        <w:lastRenderedPageBreak/>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7A0FE4FC" w14:textId="77777777" w:rsidR="00CB27E5" w:rsidRDefault="00CB27E5" w:rsidP="00CB27E5">
      <w:pPr>
        <w:pStyle w:val="p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4ED0A3F6" w14:textId="77777777" w:rsidR="00CB27E5" w:rsidRPr="00DE3EC8" w:rsidRDefault="00CB27E5" w:rsidP="00CB27E5">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352EFD7E" w14:textId="77777777" w:rsidR="00CB27E5" w:rsidRDefault="009F42CF" w:rsidP="00CB27E5">
      <w:pPr>
        <w:spacing w:before="240"/>
        <w:rPr>
          <w:rFonts w:ascii="Calibri" w:hAnsi="Calibri"/>
          <w:color w:val="1F497D"/>
          <w:sz w:val="22"/>
          <w:lang w:eastAsia="en-US"/>
        </w:rPr>
      </w:pPr>
      <w:hyperlink r:id="rId25" w:history="1">
        <w:r w:rsidR="00CB27E5" w:rsidRPr="00E74593">
          <w:rPr>
            <w:rStyle w:val="Hipervnculo"/>
          </w:rPr>
          <w:t>https://www.inegi.org.mx/app/biblioteca/ficha.html?upc=702825099060</w:t>
        </w:r>
      </w:hyperlink>
    </w:p>
    <w:p w14:paraId="21DCA69B" w14:textId="77777777" w:rsidR="00B65F53" w:rsidRDefault="00CB27E5" w:rsidP="00B65F53">
      <w:pPr>
        <w:spacing w:before="240"/>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6032172E" wp14:editId="7CB033FF">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7DC000DC" w14:textId="320FC3F0" w:rsidR="006811C3" w:rsidRPr="00EB0367" w:rsidRDefault="006811C3" w:rsidP="00B65F53">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difusión de información estadística y geográfica y de Interés Nacional.</w:t>
      </w:r>
    </w:p>
    <w:p w14:paraId="736ACAFD" w14:textId="456D35BC" w:rsidR="00BA1145" w:rsidRPr="00BA1145" w:rsidRDefault="006811C3" w:rsidP="006811C3">
      <w:pPr>
        <w:spacing w:before="240"/>
        <w:rPr>
          <w:b/>
          <w:color w:val="0070C0"/>
          <w:sz w:val="20"/>
        </w:rPr>
      </w:pPr>
      <w:r w:rsidRPr="00631C67">
        <w:t>Las se</w:t>
      </w:r>
      <w:r>
        <w:t xml:space="preserve">ries del 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del Instituto</w:t>
      </w:r>
      <w:r>
        <w:t xml:space="preserve"> en</w:t>
      </w:r>
      <w:r w:rsidRPr="00631C67">
        <w:t xml:space="preserve"> Internet</w:t>
      </w:r>
      <w:r>
        <w:rPr>
          <w:rStyle w:val="Hipervnculo"/>
          <w:u w:val="none"/>
          <w:lang w:eastAsia="en-US"/>
        </w:rPr>
        <w:t xml:space="preserve">: </w:t>
      </w:r>
      <w:r w:rsidRPr="00224330">
        <w:rPr>
          <w:rStyle w:val="Hipervnculo"/>
          <w:color w:val="0070C0"/>
          <w:lang w:eastAsia="en-US"/>
        </w:rPr>
        <w:t>http</w:t>
      </w:r>
      <w:r>
        <w:rPr>
          <w:rStyle w:val="Hipervnculo"/>
          <w:color w:val="0070C0"/>
          <w:lang w:eastAsia="en-US"/>
        </w:rPr>
        <w:t>s</w:t>
      </w:r>
      <w:r w:rsidRPr="00224330">
        <w:rPr>
          <w:rStyle w:val="Hipervnculo"/>
          <w:color w:val="0070C0"/>
          <w:lang w:eastAsia="en-US"/>
        </w:rPr>
        <w:t>://</w:t>
      </w:r>
      <w:hyperlink r:id="rId27" w:history="1">
        <w:r w:rsidRPr="00BA1145">
          <w:rPr>
            <w:rStyle w:val="Hipervnculo"/>
            <w:color w:val="0070C0"/>
            <w:lang w:eastAsia="en-US"/>
          </w:rPr>
          <w:t>www.inegi.org.mx</w:t>
        </w:r>
      </w:hyperlink>
    </w:p>
    <w:sectPr w:rsidR="00BA1145" w:rsidRPr="00BA1145" w:rsidSect="00E64A12">
      <w:headerReference w:type="default" r:id="rId28"/>
      <w:footerReference w:type="default" r:id="rId29"/>
      <w:pgSz w:w="12242" w:h="15842" w:code="1"/>
      <w:pgMar w:top="1191" w:right="1701" w:bottom="907" w:left="1418"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91CA9" w14:textId="77777777" w:rsidR="009F42CF" w:rsidRDefault="009F42CF">
      <w:r>
        <w:separator/>
      </w:r>
    </w:p>
  </w:endnote>
  <w:endnote w:type="continuationSeparator" w:id="0">
    <w:p w14:paraId="75240033" w14:textId="77777777" w:rsidR="009F42CF" w:rsidRDefault="009F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EB54" w14:textId="77777777" w:rsidR="008B5F61" w:rsidRPr="002346CA" w:rsidRDefault="008B5F61" w:rsidP="004C150C">
    <w:pPr>
      <w:pStyle w:val="Piedepgina"/>
      <w:contextualSpacing/>
      <w:jc w:val="center"/>
      <w:rPr>
        <w:color w:val="002060"/>
        <w:sz w:val="18"/>
        <w:szCs w:val="18"/>
      </w:rPr>
    </w:pPr>
    <w:r w:rsidRPr="002346C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9219FB" w:rsidRDefault="008F2BC8" w:rsidP="009D2FB0">
    <w:pPr>
      <w:pStyle w:val="Piedepgina"/>
      <w:jc w:val="center"/>
      <w:rPr>
        <w:color w:val="002060"/>
        <w:sz w:val="20"/>
      </w:rPr>
    </w:pPr>
    <w:r w:rsidRPr="009219FB">
      <w:rPr>
        <w:b/>
        <w:color w:val="002060"/>
        <w:sz w:val="20"/>
      </w:rPr>
      <w:t>COMUNICACIÓN SOCIAL</w:t>
    </w:r>
  </w:p>
  <w:p w14:paraId="40707287" w14:textId="77777777" w:rsidR="008F2BC8" w:rsidRPr="009219FB" w:rsidRDefault="008F2BC8">
    <w:pPr>
      <w:pStyle w:val="Piedepgina"/>
      <w:jc w:val="center"/>
      <w:rPr>
        <w:b/>
        <w:color w:val="00206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6ABA8" w14:textId="77777777" w:rsidR="009F42CF" w:rsidRDefault="009F42CF">
      <w:r>
        <w:separator/>
      </w:r>
    </w:p>
  </w:footnote>
  <w:footnote w:type="continuationSeparator" w:id="0">
    <w:p w14:paraId="263B24D6" w14:textId="77777777" w:rsidR="009F42CF" w:rsidRDefault="009F42CF">
      <w:r>
        <w:continuationSeparator/>
      </w:r>
    </w:p>
  </w:footnote>
  <w:footnote w:id="1">
    <w:p w14:paraId="4EAC1F6C" w14:textId="77777777" w:rsidR="008B5F61" w:rsidRPr="00140D9C" w:rsidRDefault="008B5F61" w:rsidP="008B5F61">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3C3E5A29" w14:textId="77777777" w:rsidR="008B5F61" w:rsidRPr="00140D9C" w:rsidRDefault="008B5F61" w:rsidP="008B5F61">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3F15AE43" w14:textId="77777777" w:rsidR="008B5F61" w:rsidRDefault="008B5F61" w:rsidP="008B5F61">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3DCB123D" w14:textId="77777777" w:rsidR="008B5F61" w:rsidRDefault="008B5F61" w:rsidP="008B5F61">
      <w:pPr>
        <w:pStyle w:val="Textonotapie"/>
        <w:ind w:left="142" w:hanging="142"/>
        <w:jc w:val="both"/>
        <w:rPr>
          <w:rFonts w:ascii="Arial" w:hAnsi="Arial" w:cs="Arial"/>
          <w:sz w:val="16"/>
          <w:szCs w:val="16"/>
        </w:rPr>
      </w:pPr>
    </w:p>
    <w:p w14:paraId="32877618" w14:textId="77777777" w:rsidR="008B5F61" w:rsidRPr="00140D9C" w:rsidRDefault="008B5F61" w:rsidP="008B5F61">
      <w:pPr>
        <w:pStyle w:val="Textonotapie"/>
        <w:ind w:left="142" w:hanging="142"/>
        <w:jc w:val="both"/>
        <w:rPr>
          <w:rFonts w:ascii="Arial" w:hAnsi="Arial" w:cs="Arial"/>
          <w:sz w:val="16"/>
          <w:szCs w:val="16"/>
        </w:rPr>
      </w:pPr>
    </w:p>
  </w:footnote>
  <w:footnote w:id="4">
    <w:p w14:paraId="69A5EA68" w14:textId="40A05786"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624A8399" w14:textId="77777777" w:rsidR="002E7209" w:rsidRPr="00140D9C" w:rsidRDefault="002E7209"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3895" w14:textId="48249DFC" w:rsidR="008B5F61" w:rsidRPr="00E0416A" w:rsidRDefault="008B5F61" w:rsidP="003C359D">
    <w:pPr>
      <w:pStyle w:val="Encabezado"/>
      <w:framePr w:w="5443" w:hSpace="141" w:wrap="auto" w:vAnchor="text" w:hAnchor="page" w:x="5650" w:y="31"/>
      <w:ind w:left="567" w:hanging="11"/>
      <w:jc w:val="right"/>
      <w:rPr>
        <w:b/>
        <w:color w:val="002060"/>
      </w:rPr>
    </w:pPr>
    <w:r>
      <w:rPr>
        <w:b/>
        <w:color w:val="002060"/>
      </w:rPr>
      <w:t>COMUNICADO DE</w:t>
    </w:r>
    <w:r w:rsidRPr="00E0416A">
      <w:rPr>
        <w:b/>
        <w:color w:val="002060"/>
      </w:rPr>
      <w:t xml:space="preserve"> PRENSA NÚM. </w:t>
    </w:r>
    <w:r w:rsidR="003C359D">
      <w:rPr>
        <w:b/>
        <w:color w:val="002060"/>
      </w:rPr>
      <w:t>12</w:t>
    </w:r>
    <w:r w:rsidRPr="00E0416A">
      <w:rPr>
        <w:b/>
        <w:color w:val="002060"/>
      </w:rPr>
      <w:t>/</w:t>
    </w:r>
    <w:r>
      <w:rPr>
        <w:b/>
        <w:color w:val="002060"/>
      </w:rPr>
      <w:t>22</w:t>
    </w:r>
  </w:p>
  <w:p w14:paraId="15E97902" w14:textId="77777777" w:rsidR="008B5F61" w:rsidRPr="00E0416A" w:rsidRDefault="008B5F61" w:rsidP="003C359D">
    <w:pPr>
      <w:pStyle w:val="Encabezado"/>
      <w:framePr w:w="5443" w:hSpace="141" w:wrap="auto" w:vAnchor="text" w:hAnchor="page" w:x="5650" w:y="31"/>
      <w:ind w:left="567" w:hanging="11"/>
      <w:jc w:val="right"/>
      <w:rPr>
        <w:b/>
        <w:color w:val="002060"/>
        <w:lang w:val="pt-BR"/>
      </w:rPr>
    </w:pPr>
    <w:r>
      <w:rPr>
        <w:b/>
        <w:color w:val="002060"/>
        <w:lang w:val="pt-BR"/>
      </w:rPr>
      <w:t xml:space="preserve">10 DE ENERO DE </w:t>
    </w:r>
    <w:r w:rsidRPr="00E0416A">
      <w:rPr>
        <w:b/>
        <w:color w:val="002060"/>
        <w:lang w:val="pt-BR"/>
      </w:rPr>
      <w:t>20</w:t>
    </w:r>
    <w:r>
      <w:rPr>
        <w:b/>
        <w:color w:val="002060"/>
        <w:lang w:val="pt-BR"/>
      </w:rPr>
      <w:t>22</w:t>
    </w:r>
  </w:p>
  <w:p w14:paraId="38D40324" w14:textId="60CC2F6B" w:rsidR="008B5F61" w:rsidRPr="00ED588B" w:rsidRDefault="008B5F61" w:rsidP="003C359D">
    <w:pPr>
      <w:pStyle w:val="Encabezado"/>
      <w:framePr w:w="5443" w:hSpace="141" w:wrap="auto" w:vAnchor="text" w:hAnchor="page" w:x="5650" w:y="31"/>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A372F">
      <w:rPr>
        <w:b/>
        <w:color w:val="002060"/>
      </w:rPr>
      <w:t>/</w:t>
    </w:r>
    <w:r w:rsidR="00B65F53">
      <w:rPr>
        <w:b/>
        <w:color w:val="002060"/>
      </w:rPr>
      <w:t>8</w:t>
    </w:r>
  </w:p>
  <w:p w14:paraId="38894582" w14:textId="77777777" w:rsidR="008B5F61" w:rsidRDefault="008B5F61" w:rsidP="00527BEF">
    <w:pPr>
      <w:pStyle w:val="Encabezado"/>
      <w:ind w:left="-142"/>
    </w:pPr>
    <w:r>
      <w:rPr>
        <w:noProof/>
      </w:rPr>
      <w:drawing>
        <wp:inline distT="0" distB="0" distL="0" distR="0" wp14:anchorId="194CC2D2" wp14:editId="55994324">
          <wp:extent cx="789553" cy="8201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487" cy="8460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05579CA3" w:rsidR="008F2BC8" w:rsidRDefault="00137231" w:rsidP="008B5F61">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9E0EFF3" w14:textId="77777777" w:rsidR="00325AA4" w:rsidRDefault="0032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A1B"/>
    <w:rsid w:val="00062CE7"/>
    <w:rsid w:val="00063600"/>
    <w:rsid w:val="00063728"/>
    <w:rsid w:val="00063BB7"/>
    <w:rsid w:val="00064D51"/>
    <w:rsid w:val="00065350"/>
    <w:rsid w:val="00065667"/>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3FC"/>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530A"/>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2C91"/>
    <w:rsid w:val="0012310F"/>
    <w:rsid w:val="00123A7C"/>
    <w:rsid w:val="001241B9"/>
    <w:rsid w:val="00124280"/>
    <w:rsid w:val="00124566"/>
    <w:rsid w:val="001251D0"/>
    <w:rsid w:val="0012544B"/>
    <w:rsid w:val="001263CF"/>
    <w:rsid w:val="001264E4"/>
    <w:rsid w:val="001268BF"/>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7A5"/>
    <w:rsid w:val="00135817"/>
    <w:rsid w:val="00135EEF"/>
    <w:rsid w:val="001363D7"/>
    <w:rsid w:val="00136A1F"/>
    <w:rsid w:val="00137231"/>
    <w:rsid w:val="00137508"/>
    <w:rsid w:val="00137CE1"/>
    <w:rsid w:val="00140382"/>
    <w:rsid w:val="00140B82"/>
    <w:rsid w:val="00140D9C"/>
    <w:rsid w:val="00140E3B"/>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9097A"/>
    <w:rsid w:val="001910DC"/>
    <w:rsid w:val="00191B61"/>
    <w:rsid w:val="00191D33"/>
    <w:rsid w:val="00191DE3"/>
    <w:rsid w:val="001920D6"/>
    <w:rsid w:val="001921B1"/>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592B"/>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40A"/>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E36"/>
    <w:rsid w:val="00276EAD"/>
    <w:rsid w:val="002771E5"/>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209"/>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2BBD"/>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5AA4"/>
    <w:rsid w:val="003260D3"/>
    <w:rsid w:val="003270A4"/>
    <w:rsid w:val="0032744D"/>
    <w:rsid w:val="003275EA"/>
    <w:rsid w:val="003276B7"/>
    <w:rsid w:val="00327902"/>
    <w:rsid w:val="00327A7B"/>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00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59D"/>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9E7"/>
    <w:rsid w:val="00415F20"/>
    <w:rsid w:val="00416292"/>
    <w:rsid w:val="00416782"/>
    <w:rsid w:val="00416791"/>
    <w:rsid w:val="00416956"/>
    <w:rsid w:val="00416D3D"/>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1838"/>
    <w:rsid w:val="004A1C68"/>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27BE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A6A"/>
    <w:rsid w:val="00551EBC"/>
    <w:rsid w:val="0055263D"/>
    <w:rsid w:val="005533A9"/>
    <w:rsid w:val="00553BFA"/>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234"/>
    <w:rsid w:val="005827D5"/>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1BF"/>
    <w:rsid w:val="005906C6"/>
    <w:rsid w:val="00590884"/>
    <w:rsid w:val="005911B7"/>
    <w:rsid w:val="005911BC"/>
    <w:rsid w:val="005915DC"/>
    <w:rsid w:val="0059173F"/>
    <w:rsid w:val="0059179A"/>
    <w:rsid w:val="00591FC7"/>
    <w:rsid w:val="005923CD"/>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1FD"/>
    <w:rsid w:val="005E12B9"/>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2CB"/>
    <w:rsid w:val="0062157C"/>
    <w:rsid w:val="00621726"/>
    <w:rsid w:val="0062179F"/>
    <w:rsid w:val="00622016"/>
    <w:rsid w:val="006222B8"/>
    <w:rsid w:val="00622757"/>
    <w:rsid w:val="00622F04"/>
    <w:rsid w:val="006236DD"/>
    <w:rsid w:val="00624699"/>
    <w:rsid w:val="00624955"/>
    <w:rsid w:val="0062496A"/>
    <w:rsid w:val="00624EDC"/>
    <w:rsid w:val="0062554E"/>
    <w:rsid w:val="0062593B"/>
    <w:rsid w:val="00625C08"/>
    <w:rsid w:val="00626777"/>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481E"/>
    <w:rsid w:val="00645037"/>
    <w:rsid w:val="006453F6"/>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ED5"/>
    <w:rsid w:val="006829E8"/>
    <w:rsid w:val="00682A42"/>
    <w:rsid w:val="00683C28"/>
    <w:rsid w:val="00683C67"/>
    <w:rsid w:val="0068420A"/>
    <w:rsid w:val="00684576"/>
    <w:rsid w:val="00684900"/>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C2"/>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3CEA"/>
    <w:rsid w:val="006F3D5B"/>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4C6"/>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E65"/>
    <w:rsid w:val="007B2A52"/>
    <w:rsid w:val="007B2E52"/>
    <w:rsid w:val="007B37B3"/>
    <w:rsid w:val="007B433A"/>
    <w:rsid w:val="007B44EA"/>
    <w:rsid w:val="007B45EE"/>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EAF"/>
    <w:rsid w:val="007C3FD8"/>
    <w:rsid w:val="007C406B"/>
    <w:rsid w:val="007C432D"/>
    <w:rsid w:val="007C4DBE"/>
    <w:rsid w:val="007C56BC"/>
    <w:rsid w:val="007C577E"/>
    <w:rsid w:val="007C5B05"/>
    <w:rsid w:val="007C5D5A"/>
    <w:rsid w:val="007C613B"/>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BB9"/>
    <w:rsid w:val="007D41C4"/>
    <w:rsid w:val="007D452D"/>
    <w:rsid w:val="007D45EC"/>
    <w:rsid w:val="007D4862"/>
    <w:rsid w:val="007D5302"/>
    <w:rsid w:val="007D5395"/>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CF2"/>
    <w:rsid w:val="008550B3"/>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0C4"/>
    <w:rsid w:val="0086213E"/>
    <w:rsid w:val="008625ED"/>
    <w:rsid w:val="00862BED"/>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5F61"/>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14E"/>
    <w:rsid w:val="008D34A9"/>
    <w:rsid w:val="008D38D1"/>
    <w:rsid w:val="008D396F"/>
    <w:rsid w:val="008D3D81"/>
    <w:rsid w:val="008D3EBA"/>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AEA"/>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19FB"/>
    <w:rsid w:val="0092203F"/>
    <w:rsid w:val="00923947"/>
    <w:rsid w:val="00923D49"/>
    <w:rsid w:val="009242C7"/>
    <w:rsid w:val="00924647"/>
    <w:rsid w:val="00924AF6"/>
    <w:rsid w:val="00924D07"/>
    <w:rsid w:val="00925A55"/>
    <w:rsid w:val="00925EFD"/>
    <w:rsid w:val="00926206"/>
    <w:rsid w:val="009263A4"/>
    <w:rsid w:val="00926815"/>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5C0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4FD5"/>
    <w:rsid w:val="00995B0D"/>
    <w:rsid w:val="00996925"/>
    <w:rsid w:val="00996BA7"/>
    <w:rsid w:val="00997010"/>
    <w:rsid w:val="0099791A"/>
    <w:rsid w:val="00997FFD"/>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AC2"/>
    <w:rsid w:val="009F013A"/>
    <w:rsid w:val="009F044C"/>
    <w:rsid w:val="009F1C2D"/>
    <w:rsid w:val="009F20A3"/>
    <w:rsid w:val="009F2171"/>
    <w:rsid w:val="009F2A15"/>
    <w:rsid w:val="009F345B"/>
    <w:rsid w:val="009F384B"/>
    <w:rsid w:val="009F42CF"/>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F04"/>
    <w:rsid w:val="00A06F71"/>
    <w:rsid w:val="00A07169"/>
    <w:rsid w:val="00A07C27"/>
    <w:rsid w:val="00A10449"/>
    <w:rsid w:val="00A1051C"/>
    <w:rsid w:val="00A10A2E"/>
    <w:rsid w:val="00A10BFD"/>
    <w:rsid w:val="00A10C90"/>
    <w:rsid w:val="00A115A8"/>
    <w:rsid w:val="00A11A6C"/>
    <w:rsid w:val="00A12824"/>
    <w:rsid w:val="00A12969"/>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81"/>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70B"/>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0967"/>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173"/>
    <w:rsid w:val="00B21868"/>
    <w:rsid w:val="00B21BF6"/>
    <w:rsid w:val="00B21E91"/>
    <w:rsid w:val="00B23137"/>
    <w:rsid w:val="00B23409"/>
    <w:rsid w:val="00B2342E"/>
    <w:rsid w:val="00B23938"/>
    <w:rsid w:val="00B23D5E"/>
    <w:rsid w:val="00B245EB"/>
    <w:rsid w:val="00B2464C"/>
    <w:rsid w:val="00B24B40"/>
    <w:rsid w:val="00B24DA3"/>
    <w:rsid w:val="00B2510F"/>
    <w:rsid w:val="00B2584C"/>
    <w:rsid w:val="00B25F61"/>
    <w:rsid w:val="00B264A3"/>
    <w:rsid w:val="00B265DD"/>
    <w:rsid w:val="00B27803"/>
    <w:rsid w:val="00B27A76"/>
    <w:rsid w:val="00B27CD5"/>
    <w:rsid w:val="00B300DE"/>
    <w:rsid w:val="00B30217"/>
    <w:rsid w:val="00B30274"/>
    <w:rsid w:val="00B30338"/>
    <w:rsid w:val="00B303A6"/>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E79"/>
    <w:rsid w:val="00B40EF4"/>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5F53"/>
    <w:rsid w:val="00B66F10"/>
    <w:rsid w:val="00B67A4F"/>
    <w:rsid w:val="00B67AAB"/>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EEC"/>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5F8"/>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FC"/>
    <w:rsid w:val="00BD34A4"/>
    <w:rsid w:val="00BD36A5"/>
    <w:rsid w:val="00BD391B"/>
    <w:rsid w:val="00BD3E03"/>
    <w:rsid w:val="00BD43F4"/>
    <w:rsid w:val="00BD4B8D"/>
    <w:rsid w:val="00BD4C71"/>
    <w:rsid w:val="00BD4D00"/>
    <w:rsid w:val="00BD4D3B"/>
    <w:rsid w:val="00BD5FE1"/>
    <w:rsid w:val="00BD6368"/>
    <w:rsid w:val="00BD69FF"/>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2E3"/>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5B9"/>
    <w:rsid w:val="00C757A8"/>
    <w:rsid w:val="00C76352"/>
    <w:rsid w:val="00C76510"/>
    <w:rsid w:val="00C76719"/>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24E1"/>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43F"/>
    <w:rsid w:val="00D24299"/>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05F"/>
    <w:rsid w:val="00D64DE0"/>
    <w:rsid w:val="00D65263"/>
    <w:rsid w:val="00D65973"/>
    <w:rsid w:val="00D65BAB"/>
    <w:rsid w:val="00D66301"/>
    <w:rsid w:val="00D6651C"/>
    <w:rsid w:val="00D66952"/>
    <w:rsid w:val="00D66F4E"/>
    <w:rsid w:val="00D6731B"/>
    <w:rsid w:val="00D678C7"/>
    <w:rsid w:val="00D7022F"/>
    <w:rsid w:val="00D7024E"/>
    <w:rsid w:val="00D7027F"/>
    <w:rsid w:val="00D70732"/>
    <w:rsid w:val="00D709C2"/>
    <w:rsid w:val="00D70E21"/>
    <w:rsid w:val="00D71B05"/>
    <w:rsid w:val="00D722AF"/>
    <w:rsid w:val="00D72902"/>
    <w:rsid w:val="00D72BEC"/>
    <w:rsid w:val="00D72E22"/>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A43"/>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4DB5"/>
    <w:rsid w:val="00DA5B6A"/>
    <w:rsid w:val="00DA5FAA"/>
    <w:rsid w:val="00DA67A5"/>
    <w:rsid w:val="00DA6E11"/>
    <w:rsid w:val="00DA7463"/>
    <w:rsid w:val="00DA7910"/>
    <w:rsid w:val="00DB029C"/>
    <w:rsid w:val="00DB0D8D"/>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8C2"/>
    <w:rsid w:val="00DF7A2A"/>
    <w:rsid w:val="00E004E6"/>
    <w:rsid w:val="00E00790"/>
    <w:rsid w:val="00E00CDC"/>
    <w:rsid w:val="00E00E00"/>
    <w:rsid w:val="00E0110B"/>
    <w:rsid w:val="00E015B7"/>
    <w:rsid w:val="00E01E1B"/>
    <w:rsid w:val="00E01F67"/>
    <w:rsid w:val="00E02393"/>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DDE"/>
    <w:rsid w:val="00E2461C"/>
    <w:rsid w:val="00E2469C"/>
    <w:rsid w:val="00E246B4"/>
    <w:rsid w:val="00E24842"/>
    <w:rsid w:val="00E248E7"/>
    <w:rsid w:val="00E24DDB"/>
    <w:rsid w:val="00E24DF0"/>
    <w:rsid w:val="00E24E0B"/>
    <w:rsid w:val="00E24E86"/>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B56"/>
    <w:rsid w:val="00E32E1B"/>
    <w:rsid w:val="00E32FE1"/>
    <w:rsid w:val="00E334A0"/>
    <w:rsid w:val="00E339C5"/>
    <w:rsid w:val="00E34051"/>
    <w:rsid w:val="00E340B2"/>
    <w:rsid w:val="00E345C7"/>
    <w:rsid w:val="00E345DA"/>
    <w:rsid w:val="00E3468E"/>
    <w:rsid w:val="00E3480B"/>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242"/>
    <w:rsid w:val="00E43D22"/>
    <w:rsid w:val="00E44239"/>
    <w:rsid w:val="00E449BD"/>
    <w:rsid w:val="00E449EC"/>
    <w:rsid w:val="00E44A9B"/>
    <w:rsid w:val="00E44AAF"/>
    <w:rsid w:val="00E44BC9"/>
    <w:rsid w:val="00E44C1D"/>
    <w:rsid w:val="00E450EF"/>
    <w:rsid w:val="00E45236"/>
    <w:rsid w:val="00E4584A"/>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2DAD"/>
    <w:rsid w:val="00EC348F"/>
    <w:rsid w:val="00EC45B5"/>
    <w:rsid w:val="00EC5C26"/>
    <w:rsid w:val="00EC6C32"/>
    <w:rsid w:val="00EC729D"/>
    <w:rsid w:val="00EC73D8"/>
    <w:rsid w:val="00EC75C4"/>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8A"/>
    <w:rsid w:val="00F14299"/>
    <w:rsid w:val="00F144E1"/>
    <w:rsid w:val="00F151CA"/>
    <w:rsid w:val="00F15A6B"/>
    <w:rsid w:val="00F15ACA"/>
    <w:rsid w:val="00F1617F"/>
    <w:rsid w:val="00F162DA"/>
    <w:rsid w:val="00F168F5"/>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E03"/>
    <w:rsid w:val="00F35F72"/>
    <w:rsid w:val="00F36E6A"/>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675AF"/>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3636"/>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931"/>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1\Octubre\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1\Octubre\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1\Octubre\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1\Octubre\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'!$C$17:$C$86</c:f>
              <c:numCache>
                <c:formatCode>0.0</c:formatCode>
                <c:ptCount val="70"/>
                <c:pt idx="0">
                  <c:v>108.20347700008</c:v>
                </c:pt>
                <c:pt idx="1">
                  <c:v>108.902579007124</c:v>
                </c:pt>
                <c:pt idx="2">
                  <c:v>108.895098446169</c:v>
                </c:pt>
                <c:pt idx="3">
                  <c:v>107.60181988761001</c:v>
                </c:pt>
                <c:pt idx="4">
                  <c:v>108.857437046725</c:v>
                </c:pt>
                <c:pt idx="5">
                  <c:v>109.6114801204</c:v>
                </c:pt>
                <c:pt idx="6">
                  <c:v>109.692930984104</c:v>
                </c:pt>
                <c:pt idx="7">
                  <c:v>110.420556464429</c:v>
                </c:pt>
                <c:pt idx="8">
                  <c:v>110.650993770642</c:v>
                </c:pt>
                <c:pt idx="9">
                  <c:v>111.506625726797</c:v>
                </c:pt>
                <c:pt idx="10">
                  <c:v>111.321211299636</c:v>
                </c:pt>
                <c:pt idx="11">
                  <c:v>113.742506324228</c:v>
                </c:pt>
                <c:pt idx="12">
                  <c:v>113.051085774984</c:v>
                </c:pt>
                <c:pt idx="13">
                  <c:v>112.991868353927</c:v>
                </c:pt>
                <c:pt idx="14">
                  <c:v>111.97768446355499</c:v>
                </c:pt>
                <c:pt idx="15">
                  <c:v>113.12094138555599</c:v>
                </c:pt>
                <c:pt idx="16">
                  <c:v>113.27952005421101</c:v>
                </c:pt>
                <c:pt idx="17">
                  <c:v>113.627685949902</c:v>
                </c:pt>
                <c:pt idx="18">
                  <c:v>113.593110672116</c:v>
                </c:pt>
                <c:pt idx="19">
                  <c:v>113.847855703026</c:v>
                </c:pt>
                <c:pt idx="20">
                  <c:v>113.842796981112</c:v>
                </c:pt>
                <c:pt idx="21">
                  <c:v>114.11207974488001</c:v>
                </c:pt>
                <c:pt idx="22">
                  <c:v>114.38234894781201</c:v>
                </c:pt>
                <c:pt idx="23">
                  <c:v>115.593588132753</c:v>
                </c:pt>
                <c:pt idx="24">
                  <c:v>114.90235626333499</c:v>
                </c:pt>
                <c:pt idx="25">
                  <c:v>115.584632754144</c:v>
                </c:pt>
                <c:pt idx="26">
                  <c:v>116.789058641548</c:v>
                </c:pt>
                <c:pt idx="27">
                  <c:v>115.545597753352</c:v>
                </c:pt>
                <c:pt idx="28">
                  <c:v>116.678362513761</c:v>
                </c:pt>
                <c:pt idx="29">
                  <c:v>116.49976816128</c:v>
                </c:pt>
                <c:pt idx="30">
                  <c:v>117.066658035054</c:v>
                </c:pt>
                <c:pt idx="31">
                  <c:v>117.41911218993199</c:v>
                </c:pt>
                <c:pt idx="32">
                  <c:v>117.191123902047</c:v>
                </c:pt>
                <c:pt idx="33">
                  <c:v>116.154018570801</c:v>
                </c:pt>
                <c:pt idx="34">
                  <c:v>116.67833914772</c:v>
                </c:pt>
                <c:pt idx="35">
                  <c:v>116.48797755150601</c:v>
                </c:pt>
                <c:pt idx="36">
                  <c:v>116.999900530937</c:v>
                </c:pt>
                <c:pt idx="37">
                  <c:v>117.654590955331</c:v>
                </c:pt>
                <c:pt idx="38">
                  <c:v>115.643841812952</c:v>
                </c:pt>
                <c:pt idx="39">
                  <c:v>116.64900582364599</c:v>
                </c:pt>
                <c:pt idx="40">
                  <c:v>116.633666000093</c:v>
                </c:pt>
                <c:pt idx="41">
                  <c:v>117.850556334576</c:v>
                </c:pt>
                <c:pt idx="42">
                  <c:v>118.00706752074301</c:v>
                </c:pt>
                <c:pt idx="43">
                  <c:v>117.700509019414</c:v>
                </c:pt>
                <c:pt idx="44">
                  <c:v>117.86111108989699</c:v>
                </c:pt>
                <c:pt idx="45">
                  <c:v>117.44121305135</c:v>
                </c:pt>
                <c:pt idx="46">
                  <c:v>117.416379241204</c:v>
                </c:pt>
                <c:pt idx="47">
                  <c:v>116.442277182843</c:v>
                </c:pt>
                <c:pt idx="48">
                  <c:v>117.54172044143399</c:v>
                </c:pt>
                <c:pt idx="49">
                  <c:v>117.414754229023</c:v>
                </c:pt>
                <c:pt idx="50">
                  <c:v>111.551457440129</c:v>
                </c:pt>
                <c:pt idx="51">
                  <c:v>89.356162970364494</c:v>
                </c:pt>
                <c:pt idx="52">
                  <c:v>87.408965833055007</c:v>
                </c:pt>
                <c:pt idx="53">
                  <c:v>94.216220089685393</c:v>
                </c:pt>
                <c:pt idx="54">
                  <c:v>99.7175594431165</c:v>
                </c:pt>
                <c:pt idx="55">
                  <c:v>102.614991286635</c:v>
                </c:pt>
                <c:pt idx="56">
                  <c:v>105.196511251148</c:v>
                </c:pt>
                <c:pt idx="57">
                  <c:v>106.62995287302201</c:v>
                </c:pt>
                <c:pt idx="58">
                  <c:v>108.551636971527</c:v>
                </c:pt>
                <c:pt idx="59">
                  <c:v>108.787853259608</c:v>
                </c:pt>
                <c:pt idx="60">
                  <c:v>109.209449721591</c:v>
                </c:pt>
                <c:pt idx="61">
                  <c:v>109.028693875575</c:v>
                </c:pt>
                <c:pt idx="62">
                  <c:v>110.98480289653</c:v>
                </c:pt>
                <c:pt idx="63">
                  <c:v>112.83695186604299</c:v>
                </c:pt>
                <c:pt idx="64">
                  <c:v>113.510982964692</c:v>
                </c:pt>
                <c:pt idx="65">
                  <c:v>112.292366802085</c:v>
                </c:pt>
                <c:pt idx="66">
                  <c:v>112.716398305437</c:v>
                </c:pt>
                <c:pt idx="67">
                  <c:v>112.78916111567</c:v>
                </c:pt>
                <c:pt idx="68">
                  <c:v>113.735130276679</c:v>
                </c:pt>
                <c:pt idx="69">
                  <c:v>113.922531745423</c:v>
                </c:pt>
              </c:numCache>
            </c:numRef>
          </c:val>
          <c:extLst>
            <c:ext xmlns:c16="http://schemas.microsoft.com/office/drawing/2014/chart" uri="{C3380CC4-5D6E-409C-BE32-E72D297353CC}">
              <c16:uniqueId val="{00000000-068B-4297-99C1-C5668661C82D}"/>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'!$D$17:$D$86</c:f>
              <c:numCache>
                <c:formatCode>0.0</c:formatCode>
                <c:ptCount val="70"/>
                <c:pt idx="0">
                  <c:v>108.224817706897</c:v>
                </c:pt>
                <c:pt idx="1">
                  <c:v>108.515147665668</c:v>
                </c:pt>
                <c:pt idx="2">
                  <c:v>108.764743603558</c:v>
                </c:pt>
                <c:pt idx="3">
                  <c:v>108.976137038819</c:v>
                </c:pt>
                <c:pt idx="4">
                  <c:v>109.205313425469</c:v>
                </c:pt>
                <c:pt idx="5">
                  <c:v>109.483337649259</c:v>
                </c:pt>
                <c:pt idx="6">
                  <c:v>109.830082445291</c:v>
                </c:pt>
                <c:pt idx="7">
                  <c:v>110.26024817376999</c:v>
                </c:pt>
                <c:pt idx="8">
                  <c:v>110.755446357756</c:v>
                </c:pt>
                <c:pt idx="9">
                  <c:v>111.27631910024</c:v>
                </c:pt>
                <c:pt idx="10">
                  <c:v>111.787286630406</c:v>
                </c:pt>
                <c:pt idx="11">
                  <c:v>112.247400564156</c:v>
                </c:pt>
                <c:pt idx="12">
                  <c:v>112.629699384143</c:v>
                </c:pt>
                <c:pt idx="13">
                  <c:v>112.911782869475</c:v>
                </c:pt>
                <c:pt idx="14">
                  <c:v>113.111041044234</c:v>
                </c:pt>
                <c:pt idx="15">
                  <c:v>113.248570676179</c:v>
                </c:pt>
                <c:pt idx="16">
                  <c:v>113.360741890089</c:v>
                </c:pt>
                <c:pt idx="17">
                  <c:v>113.457463072465</c:v>
                </c:pt>
                <c:pt idx="18">
                  <c:v>113.594937353429</c:v>
                </c:pt>
                <c:pt idx="19">
                  <c:v>113.774233400386</c:v>
                </c:pt>
                <c:pt idx="20">
                  <c:v>113.985389006837</c:v>
                </c:pt>
                <c:pt idx="21">
                  <c:v>114.26178679472901</c:v>
                </c:pt>
                <c:pt idx="22">
                  <c:v>114.589024720019</c:v>
                </c:pt>
                <c:pt idx="23">
                  <c:v>114.944648786234</c:v>
                </c:pt>
                <c:pt idx="24">
                  <c:v>115.289925931992</c:v>
                </c:pt>
                <c:pt idx="25">
                  <c:v>115.595628157421</c:v>
                </c:pt>
                <c:pt idx="26">
                  <c:v>115.875448039026</c:v>
                </c:pt>
                <c:pt idx="27">
                  <c:v>116.16912893064099</c:v>
                </c:pt>
                <c:pt idx="28">
                  <c:v>116.47452597512</c:v>
                </c:pt>
                <c:pt idx="29">
                  <c:v>116.75210519192299</c:v>
                </c:pt>
                <c:pt idx="30">
                  <c:v>116.9332411562</c:v>
                </c:pt>
                <c:pt idx="31">
                  <c:v>116.981724005591</c:v>
                </c:pt>
                <c:pt idx="32">
                  <c:v>116.944138607705</c:v>
                </c:pt>
                <c:pt idx="33">
                  <c:v>116.84588595539699</c:v>
                </c:pt>
                <c:pt idx="34">
                  <c:v>116.732910778752</c:v>
                </c:pt>
                <c:pt idx="35">
                  <c:v>116.639277851567</c:v>
                </c:pt>
                <c:pt idx="36">
                  <c:v>116.57431496623001</c:v>
                </c:pt>
                <c:pt idx="37">
                  <c:v>116.583243956046</c:v>
                </c:pt>
                <c:pt idx="38">
                  <c:v>116.673293077632</c:v>
                </c:pt>
                <c:pt idx="39">
                  <c:v>116.84986426692799</c:v>
                </c:pt>
                <c:pt idx="40">
                  <c:v>117.104847006317</c:v>
                </c:pt>
                <c:pt idx="41">
                  <c:v>117.41034827796901</c:v>
                </c:pt>
                <c:pt idx="42">
                  <c:v>117.655250358252</c:v>
                </c:pt>
                <c:pt idx="43">
                  <c:v>117.761152354391</c:v>
                </c:pt>
                <c:pt idx="44">
                  <c:v>117.694619921598</c:v>
                </c:pt>
                <c:pt idx="45">
                  <c:v>117.508591162312</c:v>
                </c:pt>
                <c:pt idx="46">
                  <c:v>117.320172776777</c:v>
                </c:pt>
                <c:pt idx="47">
                  <c:v>117.246141960062</c:v>
                </c:pt>
                <c:pt idx="48">
                  <c:v>117.351935373765</c:v>
                </c:pt>
                <c:pt idx="49">
                  <c:v>117.602428500549</c:v>
                </c:pt>
                <c:pt idx="50">
                  <c:v>111.608800400566</c:v>
                </c:pt>
                <c:pt idx="51">
                  <c:v>102.40893892985299</c:v>
                </c:pt>
                <c:pt idx="52">
                  <c:v>102.770866201966</c:v>
                </c:pt>
                <c:pt idx="53">
                  <c:v>103.19111660915701</c:v>
                </c:pt>
                <c:pt idx="54">
                  <c:v>103.74083025959401</c:v>
                </c:pt>
                <c:pt idx="55">
                  <c:v>104.47152170579</c:v>
                </c:pt>
                <c:pt idx="56">
                  <c:v>105.37326035439099</c:v>
                </c:pt>
                <c:pt idx="57">
                  <c:v>106.40299596833501</c:v>
                </c:pt>
                <c:pt idx="58">
                  <c:v>107.475193016741</c:v>
                </c:pt>
                <c:pt idx="59">
                  <c:v>108.50758861336701</c:v>
                </c:pt>
                <c:pt idx="60">
                  <c:v>109.44695850072</c:v>
                </c:pt>
                <c:pt idx="61">
                  <c:v>110.27661711654299</c:v>
                </c:pt>
                <c:pt idx="62">
                  <c:v>110.977160213061</c:v>
                </c:pt>
                <c:pt idx="63">
                  <c:v>111.54908428099201</c:v>
                </c:pt>
                <c:pt idx="64">
                  <c:v>111.99998194527601</c:v>
                </c:pt>
                <c:pt idx="65">
                  <c:v>112.370417783343</c:v>
                </c:pt>
                <c:pt idx="66">
                  <c:v>112.727718024739</c:v>
                </c:pt>
                <c:pt idx="67">
                  <c:v>113.13375735912101</c:v>
                </c:pt>
                <c:pt idx="68">
                  <c:v>113.61630992496301</c:v>
                </c:pt>
                <c:pt idx="69">
                  <c:v>114.145082493145</c:v>
                </c:pt>
              </c:numCache>
            </c:numRef>
          </c:val>
          <c:smooth val="0"/>
          <c:extLst>
            <c:ext xmlns:c16="http://schemas.microsoft.com/office/drawing/2014/chart" uri="{C3380CC4-5D6E-409C-BE32-E72D297353CC}">
              <c16:uniqueId val="{00000001-068B-4297-99C1-C5668661C82D}"/>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'!$C$17:$C$86</c:f>
              <c:numCache>
                <c:formatCode>0.0</c:formatCode>
                <c:ptCount val="70"/>
                <c:pt idx="0">
                  <c:v>108.20347700008</c:v>
                </c:pt>
                <c:pt idx="1">
                  <c:v>108.902579007124</c:v>
                </c:pt>
                <c:pt idx="2">
                  <c:v>108.895098446169</c:v>
                </c:pt>
                <c:pt idx="3">
                  <c:v>107.60181988761001</c:v>
                </c:pt>
                <c:pt idx="4">
                  <c:v>108.857437046725</c:v>
                </c:pt>
                <c:pt idx="5">
                  <c:v>109.6114801204</c:v>
                </c:pt>
                <c:pt idx="6">
                  <c:v>109.692930984104</c:v>
                </c:pt>
                <c:pt idx="7">
                  <c:v>110.420556464429</c:v>
                </c:pt>
                <c:pt idx="8">
                  <c:v>110.650993770642</c:v>
                </c:pt>
                <c:pt idx="9">
                  <c:v>111.506625726797</c:v>
                </c:pt>
                <c:pt idx="10">
                  <c:v>111.321211299636</c:v>
                </c:pt>
                <c:pt idx="11">
                  <c:v>113.742506324228</c:v>
                </c:pt>
                <c:pt idx="12">
                  <c:v>113.051085774984</c:v>
                </c:pt>
                <c:pt idx="13">
                  <c:v>112.991868353927</c:v>
                </c:pt>
                <c:pt idx="14">
                  <c:v>111.97768446355499</c:v>
                </c:pt>
                <c:pt idx="15">
                  <c:v>113.12094138555599</c:v>
                </c:pt>
                <c:pt idx="16">
                  <c:v>113.27952005421101</c:v>
                </c:pt>
                <c:pt idx="17">
                  <c:v>113.627685949902</c:v>
                </c:pt>
                <c:pt idx="18">
                  <c:v>113.593110672116</c:v>
                </c:pt>
                <c:pt idx="19">
                  <c:v>113.847855703026</c:v>
                </c:pt>
                <c:pt idx="20">
                  <c:v>113.842796981112</c:v>
                </c:pt>
                <c:pt idx="21">
                  <c:v>114.11207974488001</c:v>
                </c:pt>
                <c:pt idx="22">
                  <c:v>114.38234894781201</c:v>
                </c:pt>
                <c:pt idx="23">
                  <c:v>115.593588132753</c:v>
                </c:pt>
                <c:pt idx="24">
                  <c:v>114.90235626333499</c:v>
                </c:pt>
                <c:pt idx="25">
                  <c:v>115.584632754144</c:v>
                </c:pt>
                <c:pt idx="26">
                  <c:v>116.789058641548</c:v>
                </c:pt>
                <c:pt idx="27">
                  <c:v>115.545597753352</c:v>
                </c:pt>
                <c:pt idx="28">
                  <c:v>116.678362513761</c:v>
                </c:pt>
                <c:pt idx="29">
                  <c:v>116.49976816128</c:v>
                </c:pt>
                <c:pt idx="30">
                  <c:v>117.066658035054</c:v>
                </c:pt>
                <c:pt idx="31">
                  <c:v>117.41911218993199</c:v>
                </c:pt>
                <c:pt idx="32">
                  <c:v>117.191123902047</c:v>
                </c:pt>
                <c:pt idx="33">
                  <c:v>116.154018570801</c:v>
                </c:pt>
                <c:pt idx="34">
                  <c:v>116.67833914772</c:v>
                </c:pt>
                <c:pt idx="35">
                  <c:v>116.48797755150601</c:v>
                </c:pt>
                <c:pt idx="36">
                  <c:v>116.999900530937</c:v>
                </c:pt>
                <c:pt idx="37">
                  <c:v>117.654590955331</c:v>
                </c:pt>
                <c:pt idx="38">
                  <c:v>115.643841812952</c:v>
                </c:pt>
                <c:pt idx="39">
                  <c:v>116.64900582364599</c:v>
                </c:pt>
                <c:pt idx="40">
                  <c:v>116.633666000093</c:v>
                </c:pt>
                <c:pt idx="41">
                  <c:v>117.850556334576</c:v>
                </c:pt>
                <c:pt idx="42">
                  <c:v>118.00706752074301</c:v>
                </c:pt>
                <c:pt idx="43">
                  <c:v>117.700509019414</c:v>
                </c:pt>
                <c:pt idx="44">
                  <c:v>117.86111108989699</c:v>
                </c:pt>
                <c:pt idx="45">
                  <c:v>117.44121305135</c:v>
                </c:pt>
                <c:pt idx="46">
                  <c:v>117.416379241204</c:v>
                </c:pt>
                <c:pt idx="47">
                  <c:v>116.442277182843</c:v>
                </c:pt>
                <c:pt idx="48">
                  <c:v>117.54172044143399</c:v>
                </c:pt>
                <c:pt idx="49">
                  <c:v>117.414754229023</c:v>
                </c:pt>
                <c:pt idx="50">
                  <c:v>111.551457440129</c:v>
                </c:pt>
                <c:pt idx="51">
                  <c:v>89.356162970364494</c:v>
                </c:pt>
                <c:pt idx="52">
                  <c:v>87.408965833055007</c:v>
                </c:pt>
                <c:pt idx="53">
                  <c:v>94.216220089685393</c:v>
                </c:pt>
                <c:pt idx="54">
                  <c:v>99.7175594431165</c:v>
                </c:pt>
                <c:pt idx="55">
                  <c:v>102.614991286635</c:v>
                </c:pt>
                <c:pt idx="56">
                  <c:v>105.196511251148</c:v>
                </c:pt>
                <c:pt idx="57">
                  <c:v>106.62995287302201</c:v>
                </c:pt>
                <c:pt idx="58">
                  <c:v>108.551636971527</c:v>
                </c:pt>
                <c:pt idx="59">
                  <c:v>108.787853259608</c:v>
                </c:pt>
                <c:pt idx="60">
                  <c:v>109.209449721591</c:v>
                </c:pt>
                <c:pt idx="61">
                  <c:v>109.028693875575</c:v>
                </c:pt>
                <c:pt idx="62">
                  <c:v>110.98480289653</c:v>
                </c:pt>
                <c:pt idx="63">
                  <c:v>112.83695186604299</c:v>
                </c:pt>
                <c:pt idx="64">
                  <c:v>113.510982964692</c:v>
                </c:pt>
                <c:pt idx="65">
                  <c:v>112.292366802085</c:v>
                </c:pt>
                <c:pt idx="66">
                  <c:v>112.716398305437</c:v>
                </c:pt>
                <c:pt idx="67">
                  <c:v>112.78916111567</c:v>
                </c:pt>
                <c:pt idx="68">
                  <c:v>113.735130276679</c:v>
                </c:pt>
                <c:pt idx="69">
                  <c:v>113.922531745423</c:v>
                </c:pt>
              </c:numCache>
            </c:numRef>
          </c:val>
          <c:extLst>
            <c:ext xmlns:c16="http://schemas.microsoft.com/office/drawing/2014/chart" uri="{C3380CC4-5D6E-409C-BE32-E72D297353CC}">
              <c16:uniqueId val="{00000000-17A4-4282-8A8C-A748E131E62F}"/>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'!$D$17:$D$86</c:f>
              <c:numCache>
                <c:formatCode>0.0</c:formatCode>
                <c:ptCount val="70"/>
                <c:pt idx="0">
                  <c:v>108.224817706897</c:v>
                </c:pt>
                <c:pt idx="1">
                  <c:v>108.515147665668</c:v>
                </c:pt>
                <c:pt idx="2">
                  <c:v>108.764743603558</c:v>
                </c:pt>
                <c:pt idx="3">
                  <c:v>108.976137038819</c:v>
                </c:pt>
                <c:pt idx="4">
                  <c:v>109.205313425469</c:v>
                </c:pt>
                <c:pt idx="5">
                  <c:v>109.483337649259</c:v>
                </c:pt>
                <c:pt idx="6">
                  <c:v>109.830082445291</c:v>
                </c:pt>
                <c:pt idx="7">
                  <c:v>110.26024817376999</c:v>
                </c:pt>
                <c:pt idx="8">
                  <c:v>110.755446357756</c:v>
                </c:pt>
                <c:pt idx="9">
                  <c:v>111.27631910024</c:v>
                </c:pt>
                <c:pt idx="10">
                  <c:v>111.787286630406</c:v>
                </c:pt>
                <c:pt idx="11">
                  <c:v>112.247400564156</c:v>
                </c:pt>
                <c:pt idx="12">
                  <c:v>112.629699384143</c:v>
                </c:pt>
                <c:pt idx="13">
                  <c:v>112.911782869475</c:v>
                </c:pt>
                <c:pt idx="14">
                  <c:v>113.111041044234</c:v>
                </c:pt>
                <c:pt idx="15">
                  <c:v>113.248570676179</c:v>
                </c:pt>
                <c:pt idx="16">
                  <c:v>113.360741890089</c:v>
                </c:pt>
                <c:pt idx="17">
                  <c:v>113.457463072465</c:v>
                </c:pt>
                <c:pt idx="18">
                  <c:v>113.594937353429</c:v>
                </c:pt>
                <c:pt idx="19">
                  <c:v>113.774233400386</c:v>
                </c:pt>
                <c:pt idx="20">
                  <c:v>113.985389006837</c:v>
                </c:pt>
                <c:pt idx="21">
                  <c:v>114.26178679472901</c:v>
                </c:pt>
                <c:pt idx="22">
                  <c:v>114.589024720019</c:v>
                </c:pt>
                <c:pt idx="23">
                  <c:v>114.944648786234</c:v>
                </c:pt>
                <c:pt idx="24">
                  <c:v>115.289925931992</c:v>
                </c:pt>
                <c:pt idx="25">
                  <c:v>115.595628157421</c:v>
                </c:pt>
                <c:pt idx="26">
                  <c:v>115.875448039026</c:v>
                </c:pt>
                <c:pt idx="27">
                  <c:v>116.16912893064099</c:v>
                </c:pt>
                <c:pt idx="28">
                  <c:v>116.47452597512</c:v>
                </c:pt>
                <c:pt idx="29">
                  <c:v>116.75210519192299</c:v>
                </c:pt>
                <c:pt idx="30">
                  <c:v>116.9332411562</c:v>
                </c:pt>
                <c:pt idx="31">
                  <c:v>116.981724005591</c:v>
                </c:pt>
                <c:pt idx="32">
                  <c:v>116.944138607705</c:v>
                </c:pt>
                <c:pt idx="33">
                  <c:v>116.84588595539699</c:v>
                </c:pt>
                <c:pt idx="34">
                  <c:v>116.732910778752</c:v>
                </c:pt>
                <c:pt idx="35">
                  <c:v>116.639277851567</c:v>
                </c:pt>
                <c:pt idx="36">
                  <c:v>116.57431496623001</c:v>
                </c:pt>
                <c:pt idx="37">
                  <c:v>116.583243956046</c:v>
                </c:pt>
                <c:pt idx="38">
                  <c:v>116.673293077632</c:v>
                </c:pt>
                <c:pt idx="39">
                  <c:v>116.84986426692799</c:v>
                </c:pt>
                <c:pt idx="40">
                  <c:v>117.104847006317</c:v>
                </c:pt>
                <c:pt idx="41">
                  <c:v>117.41034827796901</c:v>
                </c:pt>
                <c:pt idx="42">
                  <c:v>117.655250358252</c:v>
                </c:pt>
                <c:pt idx="43">
                  <c:v>117.761152354391</c:v>
                </c:pt>
                <c:pt idx="44">
                  <c:v>117.694619921598</c:v>
                </c:pt>
                <c:pt idx="45">
                  <c:v>117.508591162312</c:v>
                </c:pt>
                <c:pt idx="46">
                  <c:v>117.320172776777</c:v>
                </c:pt>
                <c:pt idx="47">
                  <c:v>117.246141960062</c:v>
                </c:pt>
                <c:pt idx="48">
                  <c:v>117.351935373765</c:v>
                </c:pt>
                <c:pt idx="49">
                  <c:v>117.602428500549</c:v>
                </c:pt>
                <c:pt idx="50">
                  <c:v>111.608800400566</c:v>
                </c:pt>
                <c:pt idx="51">
                  <c:v>102.40893892985299</c:v>
                </c:pt>
                <c:pt idx="52">
                  <c:v>102.770866201966</c:v>
                </c:pt>
                <c:pt idx="53">
                  <c:v>103.19111660915701</c:v>
                </c:pt>
                <c:pt idx="54">
                  <c:v>103.74083025959401</c:v>
                </c:pt>
                <c:pt idx="55">
                  <c:v>104.47152170579</c:v>
                </c:pt>
                <c:pt idx="56">
                  <c:v>105.37326035439099</c:v>
                </c:pt>
                <c:pt idx="57">
                  <c:v>106.40299596833501</c:v>
                </c:pt>
                <c:pt idx="58">
                  <c:v>107.475193016741</c:v>
                </c:pt>
                <c:pt idx="59">
                  <c:v>108.50758861336701</c:v>
                </c:pt>
                <c:pt idx="60">
                  <c:v>109.44695850072</c:v>
                </c:pt>
                <c:pt idx="61">
                  <c:v>110.27661711654299</c:v>
                </c:pt>
                <c:pt idx="62">
                  <c:v>110.977160213061</c:v>
                </c:pt>
                <c:pt idx="63">
                  <c:v>111.54908428099201</c:v>
                </c:pt>
                <c:pt idx="64">
                  <c:v>111.99998194527601</c:v>
                </c:pt>
                <c:pt idx="65">
                  <c:v>112.370417783343</c:v>
                </c:pt>
                <c:pt idx="66">
                  <c:v>112.727718024739</c:v>
                </c:pt>
                <c:pt idx="67">
                  <c:v>113.13375735912101</c:v>
                </c:pt>
                <c:pt idx="68">
                  <c:v>113.61630992496301</c:v>
                </c:pt>
                <c:pt idx="69">
                  <c:v>114.145082493145</c:v>
                </c:pt>
              </c:numCache>
            </c:numRef>
          </c:val>
          <c:smooth val="0"/>
          <c:extLst>
            <c:ext xmlns:c16="http://schemas.microsoft.com/office/drawing/2014/chart" uri="{C3380CC4-5D6E-409C-BE32-E72D297353CC}">
              <c16:uniqueId val="{00000001-17A4-4282-8A8C-A748E131E62F}"/>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'!$A$17:$B$86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'!$K$17:$K$86</c:f>
              <c:numCache>
                <c:formatCode>0.0</c:formatCode>
                <c:ptCount val="70"/>
                <c:pt idx="0">
                  <c:v>110.188704992688</c:v>
                </c:pt>
                <c:pt idx="1">
                  <c:v>111.564064423076</c:v>
                </c:pt>
                <c:pt idx="2">
                  <c:v>112.674956516759</c:v>
                </c:pt>
                <c:pt idx="3">
                  <c:v>108.30883576143999</c:v>
                </c:pt>
                <c:pt idx="4">
                  <c:v>108.809670728119</c:v>
                </c:pt>
                <c:pt idx="5">
                  <c:v>110.270809436067</c:v>
                </c:pt>
                <c:pt idx="6">
                  <c:v>110.276420709322</c:v>
                </c:pt>
                <c:pt idx="7">
                  <c:v>109.54770115897099</c:v>
                </c:pt>
                <c:pt idx="8">
                  <c:v>110.63271214292899</c:v>
                </c:pt>
                <c:pt idx="9">
                  <c:v>108.851414433095</c:v>
                </c:pt>
                <c:pt idx="10">
                  <c:v>106.809707309873</c:v>
                </c:pt>
                <c:pt idx="11">
                  <c:v>110.95974174731001</c:v>
                </c:pt>
                <c:pt idx="12">
                  <c:v>108.96937799231</c:v>
                </c:pt>
                <c:pt idx="13">
                  <c:v>115.26696389017501</c:v>
                </c:pt>
                <c:pt idx="14">
                  <c:v>116.243435698168</c:v>
                </c:pt>
                <c:pt idx="15">
                  <c:v>116.58729654673699</c:v>
                </c:pt>
                <c:pt idx="16">
                  <c:v>119.235971862272</c:v>
                </c:pt>
                <c:pt idx="17">
                  <c:v>122.962050442674</c:v>
                </c:pt>
                <c:pt idx="18">
                  <c:v>119.872940710796</c:v>
                </c:pt>
                <c:pt idx="19">
                  <c:v>117.307847099526</c:v>
                </c:pt>
                <c:pt idx="20">
                  <c:v>116.79938560356101</c:v>
                </c:pt>
                <c:pt idx="21">
                  <c:v>115.91217293234899</c:v>
                </c:pt>
                <c:pt idx="22">
                  <c:v>115.705668710308</c:v>
                </c:pt>
                <c:pt idx="23">
                  <c:v>123.082766488538</c:v>
                </c:pt>
                <c:pt idx="24">
                  <c:v>116.545945613277</c:v>
                </c:pt>
                <c:pt idx="25">
                  <c:v>117.234850471763</c:v>
                </c:pt>
                <c:pt idx="26">
                  <c:v>124.920551778635</c:v>
                </c:pt>
                <c:pt idx="27">
                  <c:v>120.272292507969</c:v>
                </c:pt>
                <c:pt idx="28">
                  <c:v>120.133641678955</c:v>
                </c:pt>
                <c:pt idx="29">
                  <c:v>121.637931418893</c:v>
                </c:pt>
                <c:pt idx="30">
                  <c:v>119.317278925528</c:v>
                </c:pt>
                <c:pt idx="31">
                  <c:v>124.229454537245</c:v>
                </c:pt>
                <c:pt idx="32">
                  <c:v>122.708561604602</c:v>
                </c:pt>
                <c:pt idx="33">
                  <c:v>119.335765794062</c:v>
                </c:pt>
                <c:pt idx="34">
                  <c:v>120.836825620423</c:v>
                </c:pt>
                <c:pt idx="35">
                  <c:v>119.145574123038</c:v>
                </c:pt>
                <c:pt idx="36">
                  <c:v>122.739343036081</c:v>
                </c:pt>
                <c:pt idx="37">
                  <c:v>122.484171351383</c:v>
                </c:pt>
                <c:pt idx="38">
                  <c:v>117.836929481647</c:v>
                </c:pt>
                <c:pt idx="39">
                  <c:v>124.33216791799499</c:v>
                </c:pt>
                <c:pt idx="40">
                  <c:v>121.536205707379</c:v>
                </c:pt>
                <c:pt idx="41">
                  <c:v>121.920752642964</c:v>
                </c:pt>
                <c:pt idx="42">
                  <c:v>125.263190863909</c:v>
                </c:pt>
                <c:pt idx="43">
                  <c:v>125.190899227096</c:v>
                </c:pt>
                <c:pt idx="44">
                  <c:v>130.70281663253101</c:v>
                </c:pt>
                <c:pt idx="45">
                  <c:v>129.68313898925999</c:v>
                </c:pt>
                <c:pt idx="46">
                  <c:v>123.713767185096</c:v>
                </c:pt>
                <c:pt idx="47">
                  <c:v>122.73581037580701</c:v>
                </c:pt>
                <c:pt idx="48">
                  <c:v>124.83823570303601</c:v>
                </c:pt>
                <c:pt idx="49">
                  <c:v>122.353973346172</c:v>
                </c:pt>
                <c:pt idx="50">
                  <c:v>108.111889681196</c:v>
                </c:pt>
                <c:pt idx="51">
                  <c:v>87.317828098147103</c:v>
                </c:pt>
                <c:pt idx="52">
                  <c:v>81.208207218377595</c:v>
                </c:pt>
                <c:pt idx="53">
                  <c:v>91.942584833799003</c:v>
                </c:pt>
                <c:pt idx="54">
                  <c:v>101.64563349071599</c:v>
                </c:pt>
                <c:pt idx="55">
                  <c:v>110.291956281615</c:v>
                </c:pt>
                <c:pt idx="56">
                  <c:v>107.185089792846</c:v>
                </c:pt>
                <c:pt idx="57">
                  <c:v>108.569184211311</c:v>
                </c:pt>
                <c:pt idx="58">
                  <c:v>122.564157683202</c:v>
                </c:pt>
                <c:pt idx="59">
                  <c:v>124.205165926982</c:v>
                </c:pt>
                <c:pt idx="60">
                  <c:v>126.203091003803</c:v>
                </c:pt>
                <c:pt idx="61">
                  <c:v>125.618440291996</c:v>
                </c:pt>
                <c:pt idx="62">
                  <c:v>132.96380331001799</c:v>
                </c:pt>
                <c:pt idx="63">
                  <c:v>125.827877695628</c:v>
                </c:pt>
                <c:pt idx="64">
                  <c:v>137.51656336475</c:v>
                </c:pt>
                <c:pt idx="65">
                  <c:v>135.717304270543</c:v>
                </c:pt>
                <c:pt idx="66">
                  <c:v>136.941904054362</c:v>
                </c:pt>
                <c:pt idx="67">
                  <c:v>132.18393468342899</c:v>
                </c:pt>
                <c:pt idx="68">
                  <c:v>132.02702762675</c:v>
                </c:pt>
                <c:pt idx="69">
                  <c:v>133.916414251752</c:v>
                </c:pt>
              </c:numCache>
            </c:numRef>
          </c:val>
          <c:extLst>
            <c:ext xmlns:c16="http://schemas.microsoft.com/office/drawing/2014/chart" uri="{C3380CC4-5D6E-409C-BE32-E72D297353CC}">
              <c16:uniqueId val="{00000000-626A-4C2F-817D-138EF3601749}"/>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Tendencia-Ciclo</c:v>
                </c:pt>
              </c:strCache>
            </c:strRef>
          </c:tx>
          <c:spPr>
            <a:ln w="12700">
              <a:solidFill>
                <a:srgbClr val="1203D3"/>
              </a:solidFill>
            </a:ln>
          </c:spPr>
          <c:marker>
            <c:symbol val="none"/>
          </c:marker>
          <c:cat>
            <c:multiLvlStrRef>
              <c:f>'Datos '!$A$17:$B$86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'!$L$17:$L$86</c:f>
              <c:numCache>
                <c:formatCode>0.0</c:formatCode>
                <c:ptCount val="70"/>
                <c:pt idx="0">
                  <c:v>112.494064817987</c:v>
                </c:pt>
                <c:pt idx="1">
                  <c:v>111.318757038477</c:v>
                </c:pt>
                <c:pt idx="2">
                  <c:v>110.433773821163</c:v>
                </c:pt>
                <c:pt idx="3">
                  <c:v>109.930282974777</c:v>
                </c:pt>
                <c:pt idx="4">
                  <c:v>109.810161857173</c:v>
                </c:pt>
                <c:pt idx="5">
                  <c:v>109.773303520371</c:v>
                </c:pt>
                <c:pt idx="6">
                  <c:v>109.699443354593</c:v>
                </c:pt>
                <c:pt idx="7">
                  <c:v>109.50263196945799</c:v>
                </c:pt>
                <c:pt idx="8">
                  <c:v>109.21441850999101</c:v>
                </c:pt>
                <c:pt idx="9">
                  <c:v>109.007657783469</c:v>
                </c:pt>
                <c:pt idx="10">
                  <c:v>109.15365745912899</c:v>
                </c:pt>
                <c:pt idx="11">
                  <c:v>109.926148610968</c:v>
                </c:pt>
                <c:pt idx="12">
                  <c:v>111.40874154783999</c:v>
                </c:pt>
                <c:pt idx="13">
                  <c:v>113.485864007533</c:v>
                </c:pt>
                <c:pt idx="14">
                  <c:v>115.79784216282999</c:v>
                </c:pt>
                <c:pt idx="15">
                  <c:v>117.84842901548799</c:v>
                </c:pt>
                <c:pt idx="16">
                  <c:v>119.18583831598301</c:v>
                </c:pt>
                <c:pt idx="17">
                  <c:v>119.61616392307801</c:v>
                </c:pt>
                <c:pt idx="18">
                  <c:v>119.256103430653</c:v>
                </c:pt>
                <c:pt idx="19">
                  <c:v>118.368169957258</c:v>
                </c:pt>
                <c:pt idx="20">
                  <c:v>117.305231883394</c:v>
                </c:pt>
                <c:pt idx="21">
                  <c:v>116.433813746127</c:v>
                </c:pt>
                <c:pt idx="22">
                  <c:v>116.168147133704</c:v>
                </c:pt>
                <c:pt idx="23">
                  <c:v>116.600558551158</c:v>
                </c:pt>
                <c:pt idx="24">
                  <c:v>117.54541226439</c:v>
                </c:pt>
                <c:pt idx="25">
                  <c:v>118.56606589142299</c:v>
                </c:pt>
                <c:pt idx="26">
                  <c:v>119.475217146028</c:v>
                </c:pt>
                <c:pt idx="27">
                  <c:v>120.282807052447</c:v>
                </c:pt>
                <c:pt idx="28">
                  <c:v>120.928009152264</c:v>
                </c:pt>
                <c:pt idx="29">
                  <c:v>121.40335166072499</c:v>
                </c:pt>
                <c:pt idx="30">
                  <c:v>121.601537140239</c:v>
                </c:pt>
                <c:pt idx="31">
                  <c:v>121.522010222867</c:v>
                </c:pt>
                <c:pt idx="32">
                  <c:v>121.40923049304401</c:v>
                </c:pt>
                <c:pt idx="33">
                  <c:v>121.199928842708</c:v>
                </c:pt>
                <c:pt idx="34">
                  <c:v>120.919192080023</c:v>
                </c:pt>
                <c:pt idx="35">
                  <c:v>120.772656795014</c:v>
                </c:pt>
                <c:pt idx="36">
                  <c:v>120.79170255706001</c:v>
                </c:pt>
                <c:pt idx="37">
                  <c:v>120.98333596309</c:v>
                </c:pt>
                <c:pt idx="38">
                  <c:v>121.255958946503</c:v>
                </c:pt>
                <c:pt idx="39">
                  <c:v>121.58274977809501</c:v>
                </c:pt>
                <c:pt idx="40">
                  <c:v>122.33443025272901</c:v>
                </c:pt>
                <c:pt idx="41">
                  <c:v>123.664807613547</c:v>
                </c:pt>
                <c:pt idx="42">
                  <c:v>125.219301629028</c:v>
                </c:pt>
                <c:pt idx="43">
                  <c:v>126.601070167526</c:v>
                </c:pt>
                <c:pt idx="44">
                  <c:v>127.406572730718</c:v>
                </c:pt>
                <c:pt idx="45">
                  <c:v>127.420760712632</c:v>
                </c:pt>
                <c:pt idx="46">
                  <c:v>126.52908818929799</c:v>
                </c:pt>
                <c:pt idx="47">
                  <c:v>124.582830352304</c:v>
                </c:pt>
                <c:pt idx="48">
                  <c:v>121.827996254753</c:v>
                </c:pt>
                <c:pt idx="49">
                  <c:v>118.62606686846</c:v>
                </c:pt>
                <c:pt idx="50">
                  <c:v>115.437462823258</c:v>
                </c:pt>
                <c:pt idx="51">
                  <c:v>112.65616380126001</c:v>
                </c:pt>
                <c:pt idx="52">
                  <c:v>110.492200149357</c:v>
                </c:pt>
                <c:pt idx="53">
                  <c:v>109.34792505176701</c:v>
                </c:pt>
                <c:pt idx="54">
                  <c:v>109.60886100248899</c:v>
                </c:pt>
                <c:pt idx="55">
                  <c:v>111.284489398365</c:v>
                </c:pt>
                <c:pt idx="56">
                  <c:v>113.900456732271</c:v>
                </c:pt>
                <c:pt idx="57">
                  <c:v>117.089933161068</c:v>
                </c:pt>
                <c:pt idx="58">
                  <c:v>120.49335299030599</c:v>
                </c:pt>
                <c:pt idx="59">
                  <c:v>123.89491273418599</c:v>
                </c:pt>
                <c:pt idx="60">
                  <c:v>127.104783811798</c:v>
                </c:pt>
                <c:pt idx="61">
                  <c:v>130.05134627512101</c:v>
                </c:pt>
                <c:pt idx="62">
                  <c:v>132.58665654292</c:v>
                </c:pt>
                <c:pt idx="63">
                  <c:v>134.505394713686</c:v>
                </c:pt>
                <c:pt idx="64">
                  <c:v>135.61470327312901</c:v>
                </c:pt>
                <c:pt idx="65">
                  <c:v>135.825748844609</c:v>
                </c:pt>
                <c:pt idx="66">
                  <c:v>135.35960789477599</c:v>
                </c:pt>
                <c:pt idx="67">
                  <c:v>134.62174360987601</c:v>
                </c:pt>
                <c:pt idx="68">
                  <c:v>134.12092298456599</c:v>
                </c:pt>
                <c:pt idx="69">
                  <c:v>134.20051437512399</c:v>
                </c:pt>
              </c:numCache>
            </c:numRef>
          </c:val>
          <c:smooth val="0"/>
          <c:extLst>
            <c:ext xmlns:c16="http://schemas.microsoft.com/office/drawing/2014/chart" uri="{C3380CC4-5D6E-409C-BE32-E72D297353CC}">
              <c16:uniqueId val="{00000001-626A-4C2F-817D-138EF3601749}"/>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4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'!$A$17:$B$86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'!$E$17:$E$86</c:f>
              <c:numCache>
                <c:formatCode>0.0</c:formatCode>
                <c:ptCount val="70"/>
                <c:pt idx="0">
                  <c:v>107.924325432049</c:v>
                </c:pt>
                <c:pt idx="1">
                  <c:v>108.492473290866</c:v>
                </c:pt>
                <c:pt idx="2">
                  <c:v>108.64784225923501</c:v>
                </c:pt>
                <c:pt idx="3">
                  <c:v>107.10511801069801</c:v>
                </c:pt>
                <c:pt idx="4">
                  <c:v>108.923119031412</c:v>
                </c:pt>
                <c:pt idx="5">
                  <c:v>109.792385585861</c:v>
                </c:pt>
                <c:pt idx="6">
                  <c:v>109.943709657843</c:v>
                </c:pt>
                <c:pt idx="7">
                  <c:v>110.374173207309</c:v>
                </c:pt>
                <c:pt idx="8">
                  <c:v>110.599045157625</c:v>
                </c:pt>
                <c:pt idx="9">
                  <c:v>111.80561929610001</c:v>
                </c:pt>
                <c:pt idx="10">
                  <c:v>111.687797409853</c:v>
                </c:pt>
                <c:pt idx="11">
                  <c:v>114.23950899220701</c:v>
                </c:pt>
                <c:pt idx="12">
                  <c:v>113.326796887124</c:v>
                </c:pt>
                <c:pt idx="13">
                  <c:v>112.619094764095</c:v>
                </c:pt>
                <c:pt idx="14">
                  <c:v>111.65688992048401</c:v>
                </c:pt>
                <c:pt idx="15">
                  <c:v>112.435113014799</c:v>
                </c:pt>
                <c:pt idx="16">
                  <c:v>112.55290867286401</c:v>
                </c:pt>
                <c:pt idx="17">
                  <c:v>112.950404155054</c:v>
                </c:pt>
                <c:pt idx="18">
                  <c:v>113.16353668068299</c:v>
                </c:pt>
                <c:pt idx="19">
                  <c:v>113.425861790458</c:v>
                </c:pt>
                <c:pt idx="20">
                  <c:v>113.399158942236</c:v>
                </c:pt>
                <c:pt idx="21">
                  <c:v>113.796604462464</c:v>
                </c:pt>
                <c:pt idx="22">
                  <c:v>114.15874841686001</c:v>
                </c:pt>
                <c:pt idx="23">
                  <c:v>115.04260846775399</c:v>
                </c:pt>
                <c:pt idx="24">
                  <c:v>114.52214786371</c:v>
                </c:pt>
                <c:pt idx="25">
                  <c:v>115.19213958068801</c:v>
                </c:pt>
                <c:pt idx="26">
                  <c:v>116.37706229941099</c:v>
                </c:pt>
                <c:pt idx="27">
                  <c:v>114.448431089363</c:v>
                </c:pt>
                <c:pt idx="28">
                  <c:v>116.39076931113</c:v>
                </c:pt>
                <c:pt idx="29">
                  <c:v>116.249536925661</c:v>
                </c:pt>
                <c:pt idx="30">
                  <c:v>116.950135112328</c:v>
                </c:pt>
                <c:pt idx="31">
                  <c:v>116.66598270906501</c:v>
                </c:pt>
                <c:pt idx="32">
                  <c:v>116.66778059756901</c:v>
                </c:pt>
                <c:pt idx="33">
                  <c:v>115.465511617297</c:v>
                </c:pt>
                <c:pt idx="34">
                  <c:v>116.070787694647</c:v>
                </c:pt>
                <c:pt idx="35">
                  <c:v>116.365031071234</c:v>
                </c:pt>
                <c:pt idx="36">
                  <c:v>116.39750884993801</c:v>
                </c:pt>
                <c:pt idx="37">
                  <c:v>116.926937620141</c:v>
                </c:pt>
                <c:pt idx="38">
                  <c:v>115.869702877409</c:v>
                </c:pt>
                <c:pt idx="39">
                  <c:v>115.101013393401</c:v>
                </c:pt>
                <c:pt idx="40">
                  <c:v>116.082708172491</c:v>
                </c:pt>
                <c:pt idx="41">
                  <c:v>117.879629897076</c:v>
                </c:pt>
                <c:pt idx="42">
                  <c:v>117.14373853146201</c:v>
                </c:pt>
                <c:pt idx="43">
                  <c:v>116.97589450595</c:v>
                </c:pt>
                <c:pt idx="44">
                  <c:v>116.41219438690599</c:v>
                </c:pt>
                <c:pt idx="45">
                  <c:v>115.816305297223</c:v>
                </c:pt>
                <c:pt idx="46">
                  <c:v>116.42148857965699</c:v>
                </c:pt>
                <c:pt idx="47">
                  <c:v>115.874780232818</c:v>
                </c:pt>
                <c:pt idx="48">
                  <c:v>116.775090514681</c:v>
                </c:pt>
                <c:pt idx="49">
                  <c:v>116.62492468452599</c:v>
                </c:pt>
                <c:pt idx="50">
                  <c:v>112.37424184644</c:v>
                </c:pt>
                <c:pt idx="51">
                  <c:v>89.138887811087201</c:v>
                </c:pt>
                <c:pt idx="52">
                  <c:v>87.941732770918705</c:v>
                </c:pt>
                <c:pt idx="53">
                  <c:v>94.684317845951696</c:v>
                </c:pt>
                <c:pt idx="54">
                  <c:v>99.660489116373896</c:v>
                </c:pt>
                <c:pt idx="55">
                  <c:v>101.89001961481399</c:v>
                </c:pt>
                <c:pt idx="56">
                  <c:v>104.818096439518</c:v>
                </c:pt>
                <c:pt idx="57">
                  <c:v>106.51588212586999</c:v>
                </c:pt>
                <c:pt idx="58">
                  <c:v>106.76450273763901</c:v>
                </c:pt>
                <c:pt idx="59">
                  <c:v>107.18848906880299</c:v>
                </c:pt>
                <c:pt idx="60">
                  <c:v>107.49173662487</c:v>
                </c:pt>
                <c:pt idx="61">
                  <c:v>107.113242279918</c:v>
                </c:pt>
                <c:pt idx="62">
                  <c:v>108.77316237020599</c:v>
                </c:pt>
                <c:pt idx="63">
                  <c:v>110.985898492441</c:v>
                </c:pt>
                <c:pt idx="64">
                  <c:v>110.710569061784</c:v>
                </c:pt>
                <c:pt idx="65">
                  <c:v>110.12250224288501</c:v>
                </c:pt>
                <c:pt idx="66">
                  <c:v>110.372030258734</c:v>
                </c:pt>
                <c:pt idx="67">
                  <c:v>110.62105286405099</c:v>
                </c:pt>
                <c:pt idx="68">
                  <c:v>111.576771044642</c:v>
                </c:pt>
                <c:pt idx="69">
                  <c:v>111.704208497907</c:v>
                </c:pt>
              </c:numCache>
            </c:numRef>
          </c:val>
          <c:extLst>
            <c:ext xmlns:c16="http://schemas.microsoft.com/office/drawing/2014/chart" uri="{C3380CC4-5D6E-409C-BE32-E72D297353CC}">
              <c16:uniqueId val="{00000000-FA13-4F02-B692-1AA9CECEE945}"/>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'!$A$17:$B$86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'!$F$17:$F$86</c:f>
              <c:numCache>
                <c:formatCode>0.0</c:formatCode>
                <c:ptCount val="70"/>
                <c:pt idx="0">
                  <c:v>107.789274577651</c:v>
                </c:pt>
                <c:pt idx="1">
                  <c:v>108.178766286206</c:v>
                </c:pt>
                <c:pt idx="2">
                  <c:v>108.564133985098</c:v>
                </c:pt>
                <c:pt idx="3">
                  <c:v>108.90434566998</c:v>
                </c:pt>
                <c:pt idx="4">
                  <c:v>109.22427278283899</c:v>
                </c:pt>
                <c:pt idx="5">
                  <c:v>109.55617041400301</c:v>
                </c:pt>
                <c:pt idx="6">
                  <c:v>109.943321516406</c:v>
                </c:pt>
                <c:pt idx="7">
                  <c:v>110.407296547321</c:v>
                </c:pt>
                <c:pt idx="8">
                  <c:v>110.940131167422</c:v>
                </c:pt>
                <c:pt idx="9">
                  <c:v>111.488874750536</c:v>
                </c:pt>
                <c:pt idx="10">
                  <c:v>111.983278276395</c:v>
                </c:pt>
                <c:pt idx="11">
                  <c:v>112.352556529975</c:v>
                </c:pt>
                <c:pt idx="12">
                  <c:v>112.55972731002799</c:v>
                </c:pt>
                <c:pt idx="13">
                  <c:v>112.61418398875399</c:v>
                </c:pt>
                <c:pt idx="14">
                  <c:v>112.59805757476801</c:v>
                </c:pt>
                <c:pt idx="15">
                  <c:v>112.596605912323</c:v>
                </c:pt>
                <c:pt idx="16">
                  <c:v>112.66899597803101</c:v>
                </c:pt>
                <c:pt idx="17">
                  <c:v>112.813930085327</c:v>
                </c:pt>
                <c:pt idx="18">
                  <c:v>113.04745705255</c:v>
                </c:pt>
                <c:pt idx="19">
                  <c:v>113.323985093592</c:v>
                </c:pt>
                <c:pt idx="20">
                  <c:v>113.588062983681</c:v>
                </c:pt>
                <c:pt idx="21">
                  <c:v>113.87161340886</c:v>
                </c:pt>
                <c:pt idx="22">
                  <c:v>114.203029591355</c:v>
                </c:pt>
                <c:pt idx="23">
                  <c:v>114.59066928780901</c:v>
                </c:pt>
                <c:pt idx="24">
                  <c:v>115.00356738238899</c:v>
                </c:pt>
                <c:pt idx="25">
                  <c:v>115.408702111404</c:v>
                </c:pt>
                <c:pt idx="26">
                  <c:v>115.780183709469</c:v>
                </c:pt>
                <c:pt idx="27">
                  <c:v>116.118093315344</c:v>
                </c:pt>
                <c:pt idx="28">
                  <c:v>116.394226595726</c:v>
                </c:pt>
                <c:pt idx="29">
                  <c:v>116.55867087870099</c:v>
                </c:pt>
                <c:pt idx="30">
                  <c:v>116.590014597091</c:v>
                </c:pt>
                <c:pt idx="31">
                  <c:v>116.50208893182</c:v>
                </c:pt>
                <c:pt idx="32">
                  <c:v>116.39435787449401</c:v>
                </c:pt>
                <c:pt idx="33">
                  <c:v>116.30841903516701</c:v>
                </c:pt>
                <c:pt idx="34">
                  <c:v>116.26315532994801</c:v>
                </c:pt>
                <c:pt idx="35">
                  <c:v>116.260472010489</c:v>
                </c:pt>
                <c:pt idx="36">
                  <c:v>116.274853869392</c:v>
                </c:pt>
                <c:pt idx="37">
                  <c:v>116.299795474885</c:v>
                </c:pt>
                <c:pt idx="38">
                  <c:v>116.338471468412</c:v>
                </c:pt>
                <c:pt idx="39">
                  <c:v>116.420252059033</c:v>
                </c:pt>
                <c:pt idx="40">
                  <c:v>116.52991671507699</c:v>
                </c:pt>
                <c:pt idx="41">
                  <c:v>116.65428155517699</c:v>
                </c:pt>
                <c:pt idx="42">
                  <c:v>116.711488401265</c:v>
                </c:pt>
                <c:pt idx="43">
                  <c:v>116.659658600151</c:v>
                </c:pt>
                <c:pt idx="44">
                  <c:v>116.50449515154</c:v>
                </c:pt>
                <c:pt idx="45">
                  <c:v>116.31233643531201</c:v>
                </c:pt>
                <c:pt idx="46">
                  <c:v>116.20507562859</c:v>
                </c:pt>
                <c:pt idx="47">
                  <c:v>116.24684351783</c:v>
                </c:pt>
                <c:pt idx="48">
                  <c:v>116.462790136001</c:v>
                </c:pt>
                <c:pt idx="49">
                  <c:v>116.785833331839</c:v>
                </c:pt>
                <c:pt idx="50">
                  <c:v>112.27944918882299</c:v>
                </c:pt>
                <c:pt idx="51">
                  <c:v>102.105197978223</c:v>
                </c:pt>
                <c:pt idx="52">
                  <c:v>102.44358895062599</c:v>
                </c:pt>
                <c:pt idx="53">
                  <c:v>102.86878716653899</c:v>
                </c:pt>
                <c:pt idx="54">
                  <c:v>103.425143633498</c:v>
                </c:pt>
                <c:pt idx="55">
                  <c:v>104.12351111365</c:v>
                </c:pt>
                <c:pt idx="56">
                  <c:v>104.91209096906699</c:v>
                </c:pt>
                <c:pt idx="57">
                  <c:v>105.72471766752901</c:v>
                </c:pt>
                <c:pt idx="58">
                  <c:v>106.47528539633799</c:v>
                </c:pt>
                <c:pt idx="59">
                  <c:v>107.151872450116</c:v>
                </c:pt>
                <c:pt idx="60">
                  <c:v>107.775282780043</c:v>
                </c:pt>
                <c:pt idx="61">
                  <c:v>108.37173191047501</c:v>
                </c:pt>
                <c:pt idx="62">
                  <c:v>108.942580711342</c:v>
                </c:pt>
                <c:pt idx="63">
                  <c:v>109.4668818586</c:v>
                </c:pt>
                <c:pt idx="64">
                  <c:v>109.918073922327</c:v>
                </c:pt>
                <c:pt idx="65">
                  <c:v>110.284886963259</c:v>
                </c:pt>
                <c:pt idx="66">
                  <c:v>110.603612631971</c:v>
                </c:pt>
                <c:pt idx="67">
                  <c:v>110.947511376896</c:v>
                </c:pt>
                <c:pt idx="68">
                  <c:v>111.344886533546</c:v>
                </c:pt>
                <c:pt idx="69">
                  <c:v>111.774250841908</c:v>
                </c:pt>
              </c:numCache>
            </c:numRef>
          </c:val>
          <c:smooth val="0"/>
          <c:extLst>
            <c:ext xmlns:c16="http://schemas.microsoft.com/office/drawing/2014/chart" uri="{C3380CC4-5D6E-409C-BE32-E72D297353CC}">
              <c16:uniqueId val="{00000001-FA13-4F02-B692-1AA9CECEE945}"/>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D16D-8058-40DF-A978-1474FA9A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8</Pages>
  <Words>1876</Words>
  <Characters>10319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Mercador Interior</vt:lpstr>
    </vt:vector>
  </TitlesOfParts>
  <Company>INEGI</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Mercador Interior</dc:title>
  <dc:subject/>
  <dc:creator>INEGI</dc:creator>
  <cp:keywords/>
  <cp:lastModifiedBy>GUILLEN MEDINA MOISES</cp:lastModifiedBy>
  <cp:revision>293</cp:revision>
  <cp:lastPrinted>2021-03-03T00:54:00Z</cp:lastPrinted>
  <dcterms:created xsi:type="dcterms:W3CDTF">2021-03-30T18:22:00Z</dcterms:created>
  <dcterms:modified xsi:type="dcterms:W3CDTF">2022-01-08T03:31:00Z</dcterms:modified>
</cp:coreProperties>
</file>