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937162" w14:textId="273A4243" w:rsidR="002114FF" w:rsidRDefault="002114FF" w:rsidP="00AA3A61">
      <w:pPr>
        <w:pStyle w:val="Ttulo"/>
        <w:ind w:left="709"/>
        <w:jc w:val="right"/>
        <w:rPr>
          <w:b w:val="0"/>
          <w:bCs/>
          <w:caps/>
          <w:sz w:val="28"/>
          <w:szCs w:val="28"/>
        </w:rPr>
      </w:pPr>
      <w:r>
        <w:rPr>
          <w:noProof/>
          <w:lang w:eastAsia="es-MX"/>
        </w:rPr>
        <mc:AlternateContent>
          <mc:Choice Requires="wps">
            <w:drawing>
              <wp:anchor distT="45720" distB="45720" distL="114300" distR="114300" simplePos="0" relativeHeight="251659264" behindDoc="0" locked="0" layoutInCell="1" allowOverlap="1" wp14:anchorId="72B433E2" wp14:editId="06375F04">
                <wp:simplePos x="0" y="0"/>
                <wp:positionH relativeFrom="column">
                  <wp:posOffset>3021330</wp:posOffset>
                </wp:positionH>
                <wp:positionV relativeFrom="paragraph">
                  <wp:posOffset>635</wp:posOffset>
                </wp:positionV>
                <wp:extent cx="3336290" cy="409575"/>
                <wp:effectExtent l="0" t="0" r="0" b="9525"/>
                <wp:wrapSquare wrapText="bothSides"/>
                <wp:docPr id="217" name="Cuadro de texto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6290" cy="409575"/>
                        </a:xfrm>
                        <a:prstGeom prst="rect">
                          <a:avLst/>
                        </a:prstGeom>
                        <a:solidFill>
                          <a:srgbClr val="FFFFFF"/>
                        </a:solidFill>
                        <a:ln w="9525">
                          <a:noFill/>
                          <a:miter lim="800000"/>
                          <a:headEnd/>
                          <a:tailEnd/>
                        </a:ln>
                      </wps:spPr>
                      <wps:txbx>
                        <w:txbxContent>
                          <w:p w14:paraId="3CAF7BF1" w14:textId="77777777" w:rsidR="002114FF" w:rsidRPr="003D4E37" w:rsidRDefault="002114FF" w:rsidP="002114FF">
                            <w:pPr>
                              <w:jc w:val="right"/>
                              <w:rPr>
                                <w:b/>
                                <w:color w:val="FFFFFF" w:themeColor="background1"/>
                                <w:shd w:val="clear" w:color="auto" w:fill="365F91" w:themeFill="accent1" w:themeFillShade="BF"/>
                                <w:lang w:val="pt-BR"/>
                              </w:rPr>
                            </w:pPr>
                            <w:r w:rsidRPr="003D4E37">
                              <w:rPr>
                                <w:b/>
                                <w:color w:val="FFFFFF" w:themeColor="background1"/>
                                <w:shd w:val="clear" w:color="auto" w:fill="365F91" w:themeFill="accent1" w:themeFillShade="BF"/>
                                <w:lang w:val="pt-BR"/>
                              </w:rPr>
                              <w:t xml:space="preserve">Próxima </w:t>
                            </w:r>
                            <w:proofErr w:type="spellStart"/>
                            <w:r w:rsidRPr="003D4E37">
                              <w:rPr>
                                <w:b/>
                                <w:color w:val="FFFFFF" w:themeColor="background1"/>
                                <w:shd w:val="clear" w:color="auto" w:fill="365F91" w:themeFill="accent1" w:themeFillShade="BF"/>
                                <w:lang w:val="pt-BR"/>
                              </w:rPr>
                              <w:t>publicación</w:t>
                            </w:r>
                            <w:proofErr w:type="spellEnd"/>
                            <w:r w:rsidRPr="003D4E37">
                              <w:rPr>
                                <w:b/>
                                <w:color w:val="FFFFFF" w:themeColor="background1"/>
                                <w:shd w:val="clear" w:color="auto" w:fill="365F91" w:themeFill="accent1" w:themeFillShade="BF"/>
                                <w:lang w:val="pt-BR"/>
                              </w:rPr>
                              <w:t>:</w:t>
                            </w:r>
                            <w:r>
                              <w:rPr>
                                <w:b/>
                                <w:color w:val="FFFFFF" w:themeColor="background1"/>
                                <w:shd w:val="clear" w:color="auto" w:fill="365F91" w:themeFill="accent1" w:themeFillShade="BF"/>
                                <w:lang w:val="pt-BR"/>
                              </w:rPr>
                              <w:t xml:space="preserve">  6 </w:t>
                            </w:r>
                            <w:r w:rsidRPr="003D4E37">
                              <w:rPr>
                                <w:b/>
                                <w:color w:val="FFFFFF" w:themeColor="background1"/>
                                <w:shd w:val="clear" w:color="auto" w:fill="365F91" w:themeFill="accent1" w:themeFillShade="BF"/>
                                <w:lang w:val="pt-BR"/>
                              </w:rPr>
                              <w:t>de</w:t>
                            </w:r>
                            <w:r>
                              <w:rPr>
                                <w:b/>
                                <w:color w:val="FFFFFF" w:themeColor="background1"/>
                                <w:shd w:val="clear" w:color="auto" w:fill="365F91" w:themeFill="accent1" w:themeFillShade="BF"/>
                                <w:lang w:val="pt-BR"/>
                              </w:rPr>
                              <w:t xml:space="preserve"> </w:t>
                            </w:r>
                            <w:proofErr w:type="spellStart"/>
                            <w:r>
                              <w:rPr>
                                <w:b/>
                                <w:color w:val="FFFFFF" w:themeColor="background1"/>
                                <w:shd w:val="clear" w:color="auto" w:fill="365F91" w:themeFill="accent1" w:themeFillShade="BF"/>
                                <w:lang w:val="pt-BR"/>
                              </w:rPr>
                              <w:t>mayo</w:t>
                            </w:r>
                            <w:proofErr w:type="spellEnd"/>
                          </w:p>
                          <w:p w14:paraId="333296CE" w14:textId="77777777" w:rsidR="002114FF" w:rsidRPr="003D4E37" w:rsidRDefault="002114FF" w:rsidP="002114FF">
                            <w:pPr>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2B433E2" id="_x0000_t202" coordsize="21600,21600" o:spt="202" path="m,l,21600r21600,l21600,xe">
                <v:stroke joinstyle="miter"/>
                <v:path gradientshapeok="t" o:connecttype="rect"/>
              </v:shapetype>
              <v:shape id="Cuadro de texto 217" o:spid="_x0000_s1026" type="#_x0000_t202" style="position:absolute;left:0;text-align:left;margin-left:237.9pt;margin-top:.05pt;width:262.7pt;height:32.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" stroked="f">
                <v:textbox>
                  <w:txbxContent>
                    <w:p w14:paraId="3CAF7BF1" w14:textId="77777777" w:rsidR="002114FF" w:rsidRPr="003D4E37" w:rsidRDefault="002114FF" w:rsidP="002114FF">
                      <w:pPr>
                        <w:jc w:val="right"/>
                        <w:rPr>
                          <w:b/>
                          <w:color w:val="FFFFFF" w:themeColor="background1"/>
                          <w:shd w:val="clear" w:color="auto" w:fill="365F91" w:themeFill="accent1" w:themeFillShade="BF"/>
                          <w:lang w:val="pt-BR"/>
                        </w:rPr>
                      </w:pPr>
                      <w:r w:rsidRPr="003D4E37">
                        <w:rPr>
                          <w:b/>
                          <w:color w:val="FFFFFF" w:themeColor="background1"/>
                          <w:shd w:val="clear" w:color="auto" w:fill="365F91" w:themeFill="accent1" w:themeFillShade="BF"/>
                          <w:lang w:val="pt-BR"/>
                        </w:rPr>
                        <w:t xml:space="preserve">Próxima </w:t>
                      </w:r>
                      <w:proofErr w:type="spellStart"/>
                      <w:r w:rsidRPr="003D4E37">
                        <w:rPr>
                          <w:b/>
                          <w:color w:val="FFFFFF" w:themeColor="background1"/>
                          <w:shd w:val="clear" w:color="auto" w:fill="365F91" w:themeFill="accent1" w:themeFillShade="BF"/>
                          <w:lang w:val="pt-BR"/>
                        </w:rPr>
                        <w:t>publicación</w:t>
                      </w:r>
                      <w:proofErr w:type="spellEnd"/>
                      <w:r w:rsidRPr="003D4E37">
                        <w:rPr>
                          <w:b/>
                          <w:color w:val="FFFFFF" w:themeColor="background1"/>
                          <w:shd w:val="clear" w:color="auto" w:fill="365F91" w:themeFill="accent1" w:themeFillShade="BF"/>
                          <w:lang w:val="pt-BR"/>
                        </w:rPr>
                        <w:t>:</w:t>
                      </w:r>
                      <w:r>
                        <w:rPr>
                          <w:b/>
                          <w:color w:val="FFFFFF" w:themeColor="background1"/>
                          <w:shd w:val="clear" w:color="auto" w:fill="365F91" w:themeFill="accent1" w:themeFillShade="BF"/>
                          <w:lang w:val="pt-BR"/>
                        </w:rPr>
                        <w:t xml:space="preserve">  6 </w:t>
                      </w:r>
                      <w:r w:rsidRPr="003D4E37">
                        <w:rPr>
                          <w:b/>
                          <w:color w:val="FFFFFF" w:themeColor="background1"/>
                          <w:shd w:val="clear" w:color="auto" w:fill="365F91" w:themeFill="accent1" w:themeFillShade="BF"/>
                          <w:lang w:val="pt-BR"/>
                        </w:rPr>
                        <w:t>de</w:t>
                      </w:r>
                      <w:r>
                        <w:rPr>
                          <w:b/>
                          <w:color w:val="FFFFFF" w:themeColor="background1"/>
                          <w:shd w:val="clear" w:color="auto" w:fill="365F91" w:themeFill="accent1" w:themeFillShade="BF"/>
                          <w:lang w:val="pt-BR"/>
                        </w:rPr>
                        <w:t xml:space="preserve"> </w:t>
                      </w:r>
                      <w:proofErr w:type="spellStart"/>
                      <w:r>
                        <w:rPr>
                          <w:b/>
                          <w:color w:val="FFFFFF" w:themeColor="background1"/>
                          <w:shd w:val="clear" w:color="auto" w:fill="365F91" w:themeFill="accent1" w:themeFillShade="BF"/>
                          <w:lang w:val="pt-BR"/>
                        </w:rPr>
                        <w:t>mayo</w:t>
                      </w:r>
                      <w:proofErr w:type="spellEnd"/>
                    </w:p>
                    <w:p w14:paraId="333296CE" w14:textId="77777777" w:rsidR="002114FF" w:rsidRPr="003D4E37" w:rsidRDefault="002114FF" w:rsidP="002114FF">
                      <w:pPr>
                        <w:jc w:val="right"/>
                      </w:pPr>
                    </w:p>
                  </w:txbxContent>
                </v:textbox>
                <w10:wrap type="square"/>
              </v:shape>
            </w:pict>
          </mc:Fallback>
        </mc:AlternateContent>
      </w:r>
      <w:bookmarkStart w:id="0" w:name="_Hlk61875621"/>
    </w:p>
    <w:p w14:paraId="49716596" w14:textId="77777777" w:rsidR="002114FF" w:rsidRDefault="002114FF" w:rsidP="002114FF">
      <w:pPr>
        <w:pStyle w:val="Textoindependiente"/>
        <w:spacing w:before="360"/>
        <w:contextualSpacing/>
        <w:rPr>
          <w:color w:val="000000" w:themeColor="text1"/>
          <w:sz w:val="24"/>
          <w:szCs w:val="24"/>
        </w:rPr>
      </w:pPr>
    </w:p>
    <w:p w14:paraId="1E53130C" w14:textId="74B2EB64" w:rsidR="002114FF" w:rsidRPr="005410B5" w:rsidRDefault="002114FF" w:rsidP="002114FF">
      <w:pPr>
        <w:pStyle w:val="Textoindependiente"/>
        <w:rPr>
          <w:rFonts w:cs="Arial"/>
          <w:sz w:val="24"/>
          <w:szCs w:val="24"/>
        </w:rPr>
      </w:pPr>
      <w:bookmarkStart w:id="1" w:name="_GoBack"/>
      <w:bookmarkEnd w:id="1"/>
      <w:r w:rsidRPr="005410B5">
        <w:rPr>
          <w:rFonts w:cs="Arial"/>
          <w:sz w:val="24"/>
          <w:szCs w:val="24"/>
        </w:rPr>
        <w:t>INDICADOR MENSUAL DEL CONSUMO</w:t>
      </w:r>
    </w:p>
    <w:p w14:paraId="740E67E2" w14:textId="77777777" w:rsidR="002114FF" w:rsidRPr="005410B5" w:rsidRDefault="002114FF" w:rsidP="002114FF">
      <w:pPr>
        <w:pStyle w:val="Textoindependiente"/>
        <w:tabs>
          <w:tab w:val="center" w:pos="4420"/>
          <w:tab w:val="left" w:pos="8099"/>
        </w:tabs>
        <w:rPr>
          <w:rFonts w:cs="Arial"/>
          <w:sz w:val="24"/>
          <w:szCs w:val="24"/>
        </w:rPr>
      </w:pPr>
      <w:r w:rsidRPr="005410B5">
        <w:rPr>
          <w:rFonts w:cs="Arial"/>
          <w:sz w:val="24"/>
          <w:szCs w:val="24"/>
        </w:rPr>
        <w:t>PRIVADO EN EL MERCADO INTERIOr</w:t>
      </w:r>
      <w:r w:rsidRPr="005410B5">
        <w:rPr>
          <w:rFonts w:cs="Arial"/>
          <w:sz w:val="24"/>
          <w:szCs w:val="24"/>
          <w:vertAlign w:val="superscript"/>
        </w:rPr>
        <w:footnoteReference w:id="1"/>
      </w:r>
    </w:p>
    <w:p w14:paraId="67B42F9A" w14:textId="77777777" w:rsidR="002114FF" w:rsidRPr="005410B5" w:rsidRDefault="002114FF" w:rsidP="002114FF">
      <w:pPr>
        <w:pStyle w:val="Textoindependiente"/>
        <w:rPr>
          <w:rFonts w:cs="Arial"/>
          <w:b w:val="0"/>
          <w:sz w:val="24"/>
          <w:szCs w:val="24"/>
        </w:rPr>
      </w:pPr>
      <w:r w:rsidRPr="005410B5">
        <w:rPr>
          <w:rFonts w:cs="Arial"/>
          <w:sz w:val="24"/>
          <w:szCs w:val="24"/>
        </w:rPr>
        <w:t>ENERO DE 2022</w:t>
      </w:r>
    </w:p>
    <w:p w14:paraId="0693135F" w14:textId="77777777" w:rsidR="002114FF" w:rsidRPr="000A6EBE" w:rsidRDefault="002114FF" w:rsidP="002114FF">
      <w:pPr>
        <w:pStyle w:val="bullet"/>
        <w:widowControl w:val="0"/>
        <w:tabs>
          <w:tab w:val="clear" w:pos="7939"/>
          <w:tab w:val="left" w:pos="7230"/>
        </w:tabs>
        <w:ind w:left="0" w:right="49" w:firstLine="0"/>
        <w:rPr>
          <w:b w:val="0"/>
          <w:sz w:val="24"/>
          <w:szCs w:val="24"/>
        </w:rPr>
      </w:pPr>
      <w:r w:rsidRPr="000A6EBE">
        <w:rPr>
          <w:b w:val="0"/>
          <w:sz w:val="24"/>
          <w:szCs w:val="24"/>
        </w:rPr>
        <w:t>En enero de 2022 y con cifras desestacionalizadas</w:t>
      </w:r>
      <w:r w:rsidRPr="000A6EBE">
        <w:rPr>
          <w:b w:val="0"/>
          <w:sz w:val="24"/>
          <w:szCs w:val="24"/>
          <w:vertAlign w:val="superscript"/>
        </w:rPr>
        <w:footnoteReference w:id="2"/>
      </w:r>
      <w:r w:rsidRPr="000A6EBE">
        <w:rPr>
          <w:b w:val="0"/>
          <w:sz w:val="24"/>
          <w:szCs w:val="24"/>
        </w:rPr>
        <w:t>, el Indicador Mensual del Consumo Privado en el Mercado Interior (IMCPMI)</w:t>
      </w:r>
      <w:r w:rsidRPr="000A6EBE">
        <w:rPr>
          <w:b w:val="0"/>
          <w:sz w:val="24"/>
          <w:szCs w:val="24"/>
          <w:vertAlign w:val="superscript"/>
        </w:rPr>
        <w:footnoteReference w:id="3"/>
      </w:r>
      <w:r w:rsidRPr="000A6EBE">
        <w:rPr>
          <w:b w:val="0"/>
          <w:sz w:val="24"/>
          <w:szCs w:val="24"/>
        </w:rPr>
        <w:t xml:space="preserve"> registró un aumento en términos reales de 0.3% a tasa mensual. </w:t>
      </w:r>
    </w:p>
    <w:p w14:paraId="535AD09E" w14:textId="77777777" w:rsidR="002114FF" w:rsidRDefault="002114FF" w:rsidP="002114FF">
      <w:pPr>
        <w:pStyle w:val="Titcuadrograf"/>
        <w:ind w:left="0"/>
        <w:rPr>
          <w:sz w:val="22"/>
          <w:szCs w:val="22"/>
        </w:rPr>
      </w:pPr>
    </w:p>
    <w:p w14:paraId="5E022493" w14:textId="77777777" w:rsidR="002114FF" w:rsidRDefault="002114FF" w:rsidP="002114FF">
      <w:pPr>
        <w:jc w:val="center"/>
        <w:outlineLvl w:val="3"/>
        <w:rPr>
          <w:rFonts w:cs="Arial"/>
          <w:b/>
          <w:smallCaps/>
          <w:sz w:val="22"/>
        </w:rPr>
      </w:pPr>
    </w:p>
    <w:p w14:paraId="1341F9D1" w14:textId="77777777" w:rsidR="002114FF" w:rsidRDefault="002114FF" w:rsidP="002114FF">
      <w:pPr>
        <w:jc w:val="center"/>
        <w:outlineLvl w:val="3"/>
        <w:rPr>
          <w:rFonts w:cs="Arial"/>
          <w:b/>
          <w:smallCaps/>
          <w:sz w:val="22"/>
        </w:rPr>
      </w:pPr>
      <w:r>
        <w:rPr>
          <w:rFonts w:cs="Arial"/>
          <w:b/>
          <w:smallCaps/>
          <w:sz w:val="22"/>
        </w:rPr>
        <w:t xml:space="preserve">Indicador Mensual del Consumo Privado en el Mercado Interior </w:t>
      </w:r>
    </w:p>
    <w:p w14:paraId="6519754E" w14:textId="77777777" w:rsidR="002114FF" w:rsidRDefault="002114FF" w:rsidP="002114FF">
      <w:pPr>
        <w:jc w:val="center"/>
        <w:outlineLvl w:val="3"/>
        <w:rPr>
          <w:rFonts w:cs="Arial"/>
          <w:sz w:val="18"/>
          <w:szCs w:val="18"/>
        </w:rPr>
      </w:pPr>
      <w:r>
        <w:rPr>
          <w:rFonts w:cs="Arial"/>
          <w:sz w:val="18"/>
          <w:szCs w:val="18"/>
        </w:rPr>
        <w:t>(Índice base 2013=100)</w:t>
      </w:r>
    </w:p>
    <w:p w14:paraId="1CB61BE3" w14:textId="77777777" w:rsidR="002114FF" w:rsidRDefault="002114FF" w:rsidP="002114FF">
      <w:pPr>
        <w:jc w:val="center"/>
        <w:outlineLvl w:val="3"/>
        <w:rPr>
          <w:rFonts w:cs="Arial"/>
          <w:sz w:val="18"/>
          <w:szCs w:val="18"/>
        </w:rPr>
      </w:pPr>
      <w:r>
        <w:rPr>
          <w:noProof/>
        </w:rPr>
        <w:drawing>
          <wp:inline distT="0" distB="0" distL="0" distR="0" wp14:anchorId="1544BDF3" wp14:editId="0937CE2D">
            <wp:extent cx="4320000" cy="2527200"/>
            <wp:effectExtent l="0" t="0" r="23495" b="26035"/>
            <wp:docPr id="7" name="Gráfico 7">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1158922F" w14:textId="77777777" w:rsidR="002114FF" w:rsidRDefault="002114FF" w:rsidP="002114FF">
      <w:pPr>
        <w:ind w:left="708" w:firstLine="993"/>
        <w:jc w:val="left"/>
      </w:pPr>
      <w:r>
        <w:rPr>
          <w:rFonts w:cs="Arial"/>
          <w:sz w:val="16"/>
        </w:rPr>
        <w:t>Fuente: INEGI.</w:t>
      </w:r>
    </w:p>
    <w:p w14:paraId="0DECC9D4" w14:textId="77777777" w:rsidR="002114FF" w:rsidRDefault="002114FF" w:rsidP="002114FF">
      <w:pPr>
        <w:pStyle w:val="Titcuadrograf"/>
        <w:ind w:left="0"/>
        <w:rPr>
          <w:sz w:val="22"/>
          <w:szCs w:val="22"/>
        </w:rPr>
      </w:pPr>
    </w:p>
    <w:bookmarkEnd w:id="0"/>
    <w:p w14:paraId="500778B2" w14:textId="77777777" w:rsidR="002114FF" w:rsidRDefault="002114FF" w:rsidP="002114FF">
      <w:pPr>
        <w:ind w:left="-284" w:right="-547"/>
        <w:jc w:val="center"/>
        <w:rPr>
          <w:b/>
          <w:color w:val="000000"/>
        </w:rPr>
      </w:pPr>
    </w:p>
    <w:p w14:paraId="49AE24B9" w14:textId="77777777" w:rsidR="002114FF" w:rsidRPr="000A6EBE" w:rsidRDefault="002114FF" w:rsidP="002114FF">
      <w:pPr>
        <w:pStyle w:val="bullet"/>
        <w:widowControl w:val="0"/>
        <w:tabs>
          <w:tab w:val="clear" w:pos="7939"/>
          <w:tab w:val="left" w:pos="7230"/>
        </w:tabs>
        <w:spacing w:before="120"/>
        <w:ind w:left="0" w:right="49" w:firstLine="0"/>
        <w:rPr>
          <w:b w:val="0"/>
          <w:sz w:val="24"/>
          <w:szCs w:val="24"/>
        </w:rPr>
      </w:pPr>
      <w:r w:rsidRPr="000A6EBE">
        <w:rPr>
          <w:b w:val="0"/>
          <w:sz w:val="24"/>
          <w:szCs w:val="24"/>
        </w:rPr>
        <w:t>Por componente y con datos ajustados por estacionalidad, en enero de 2022 el consumo de bienes y servicios de origen nacional</w:t>
      </w:r>
      <w:r>
        <w:rPr>
          <w:b w:val="0"/>
          <w:sz w:val="24"/>
          <w:szCs w:val="24"/>
        </w:rPr>
        <w:t xml:space="preserve"> </w:t>
      </w:r>
      <w:r w:rsidRPr="000A6EBE">
        <w:rPr>
          <w:b w:val="0"/>
          <w:sz w:val="24"/>
          <w:szCs w:val="24"/>
        </w:rPr>
        <w:t>avanzó 0.4% respecto a diciembre y de bienes de origen importado</w:t>
      </w:r>
      <w:r>
        <w:rPr>
          <w:b w:val="0"/>
          <w:sz w:val="24"/>
          <w:szCs w:val="24"/>
        </w:rPr>
        <w:t xml:space="preserve"> </w:t>
      </w:r>
      <w:r w:rsidRPr="000A6EBE">
        <w:rPr>
          <w:b w:val="0"/>
          <w:sz w:val="24"/>
          <w:szCs w:val="24"/>
        </w:rPr>
        <w:t>disminuyó 1%.</w:t>
      </w:r>
    </w:p>
    <w:p w14:paraId="38C3A1CD" w14:textId="77777777" w:rsidR="002114FF" w:rsidRPr="008E0161" w:rsidRDefault="002114FF" w:rsidP="002114FF">
      <w:pPr>
        <w:pStyle w:val="bullet"/>
        <w:widowControl w:val="0"/>
        <w:tabs>
          <w:tab w:val="left" w:pos="7230"/>
        </w:tabs>
        <w:spacing w:before="360"/>
        <w:ind w:left="0" w:right="49" w:firstLine="0"/>
        <w:rPr>
          <w:rFonts w:cs="Arial"/>
          <w:b w:val="0"/>
          <w:color w:val="000000" w:themeColor="text1"/>
          <w:sz w:val="24"/>
          <w:szCs w:val="24"/>
        </w:rPr>
      </w:pPr>
    </w:p>
    <w:p w14:paraId="44231216" w14:textId="77777777" w:rsidR="002114FF" w:rsidRPr="000A6EBE" w:rsidRDefault="002114FF" w:rsidP="002114FF">
      <w:pPr>
        <w:pStyle w:val="bullet"/>
        <w:widowControl w:val="0"/>
        <w:tabs>
          <w:tab w:val="clear" w:pos="7939"/>
          <w:tab w:val="left" w:pos="7230"/>
        </w:tabs>
        <w:spacing w:before="360"/>
        <w:ind w:left="0" w:right="49" w:firstLine="0"/>
        <w:rPr>
          <w:b w:val="0"/>
          <w:sz w:val="24"/>
          <w:szCs w:val="24"/>
        </w:rPr>
      </w:pPr>
      <w:r w:rsidRPr="000A6EBE">
        <w:rPr>
          <w:b w:val="0"/>
          <w:sz w:val="24"/>
          <w:szCs w:val="24"/>
        </w:rPr>
        <w:lastRenderedPageBreak/>
        <w:t>En enero de 2022 y con cifras desestacionalizadas, el IMCPMI mostró un alza anual de 7.3%. A su interior, el gasto en bienes de origen importado ascendió 9.9% y el gasto en bienes y servicios nacionales creció 6.8% (el de los servicios subió 11.6% y el de los bienes 2.7%).</w:t>
      </w:r>
    </w:p>
    <w:p w14:paraId="10799CF4" w14:textId="77777777" w:rsidR="002114FF" w:rsidRPr="002E522B" w:rsidRDefault="002114FF" w:rsidP="002114FF">
      <w:pPr>
        <w:pStyle w:val="p0"/>
        <w:spacing w:before="120"/>
        <w:jc w:val="center"/>
        <w:rPr>
          <w:b/>
          <w:smallCaps/>
          <w:color w:val="auto"/>
          <w:sz w:val="16"/>
          <w:szCs w:val="16"/>
        </w:rPr>
      </w:pPr>
    </w:p>
    <w:p w14:paraId="2486F0A5" w14:textId="77777777" w:rsidR="002114FF" w:rsidRDefault="002114FF" w:rsidP="002114FF">
      <w:pPr>
        <w:pStyle w:val="p0"/>
        <w:spacing w:before="0"/>
        <w:jc w:val="center"/>
        <w:rPr>
          <w:rFonts w:cs="Arial"/>
          <w:b/>
          <w:smallCaps/>
          <w:color w:val="auto"/>
          <w:sz w:val="22"/>
          <w:szCs w:val="22"/>
        </w:rPr>
      </w:pPr>
      <w:r>
        <w:rPr>
          <w:rFonts w:cs="Arial"/>
          <w:b/>
          <w:smallCaps/>
          <w:color w:val="auto"/>
          <w:sz w:val="22"/>
          <w:szCs w:val="22"/>
        </w:rPr>
        <w:t>Indicador Mensual del Consumo Privado en el Mercado Interior</w:t>
      </w:r>
    </w:p>
    <w:p w14:paraId="67CA9FAA" w14:textId="77777777" w:rsidR="002114FF" w:rsidRDefault="002114FF" w:rsidP="002114FF">
      <w:pPr>
        <w:pStyle w:val="p0"/>
        <w:spacing w:before="0"/>
        <w:jc w:val="center"/>
        <w:rPr>
          <w:rFonts w:cs="Arial"/>
          <w:b/>
          <w:smallCaps/>
          <w:color w:val="auto"/>
          <w:sz w:val="22"/>
          <w:szCs w:val="22"/>
        </w:rPr>
      </w:pPr>
      <w:r>
        <w:rPr>
          <w:rFonts w:cs="Arial"/>
          <w:b/>
          <w:smallCaps/>
          <w:color w:val="auto"/>
          <w:sz w:val="22"/>
          <w:szCs w:val="22"/>
        </w:rPr>
        <w:t>enero de 2022</w:t>
      </w:r>
    </w:p>
    <w:p w14:paraId="635C1FA9" w14:textId="77777777" w:rsidR="002114FF" w:rsidRDefault="002114FF" w:rsidP="002114FF">
      <w:pPr>
        <w:pStyle w:val="p0"/>
        <w:spacing w:before="0"/>
        <w:jc w:val="center"/>
        <w:rPr>
          <w:rFonts w:cs="Arial"/>
          <w:b/>
          <w:smallCaps/>
          <w:color w:val="auto"/>
          <w:sz w:val="22"/>
          <w:szCs w:val="22"/>
        </w:rPr>
      </w:pPr>
      <w:r>
        <w:rPr>
          <w:rFonts w:cs="Arial"/>
          <w:b/>
          <w:smallCaps/>
          <w:color w:val="auto"/>
          <w:sz w:val="22"/>
          <w:szCs w:val="22"/>
        </w:rPr>
        <w:t>cifras desestacionalizadas</w:t>
      </w:r>
    </w:p>
    <w:tbl>
      <w:tblPr>
        <w:tblW w:w="0" w:type="auto"/>
        <w:jc w:val="center"/>
        <w:tblLayout w:type="fixed"/>
        <w:tblCellMar>
          <w:left w:w="107" w:type="dxa"/>
          <w:right w:w="107" w:type="dxa"/>
        </w:tblCellMar>
        <w:tblLook w:val="04A0" w:firstRow="1" w:lastRow="0" w:firstColumn="1" w:lastColumn="0" w:noHBand="0" w:noVBand="1"/>
      </w:tblPr>
      <w:tblGrid>
        <w:gridCol w:w="2834"/>
        <w:gridCol w:w="1765"/>
        <w:gridCol w:w="1765"/>
      </w:tblGrid>
      <w:tr w:rsidR="002114FF" w14:paraId="13CE1D20" w14:textId="77777777" w:rsidTr="0054589A">
        <w:trPr>
          <w:cantSplit/>
          <w:trHeight w:val="340"/>
          <w:jc w:val="center"/>
        </w:trPr>
        <w:tc>
          <w:tcPr>
            <w:tcW w:w="2834" w:type="dxa"/>
            <w:vMerge w:val="restart"/>
            <w:tcBorders>
              <w:top w:val="double" w:sz="4" w:space="0" w:color="auto"/>
              <w:left w:val="double" w:sz="4" w:space="0" w:color="auto"/>
              <w:right w:val="single" w:sz="8" w:space="0" w:color="404040"/>
            </w:tcBorders>
            <w:shd w:val="clear" w:color="auto" w:fill="C2D69B" w:themeFill="accent3" w:themeFillTint="99"/>
            <w:vAlign w:val="center"/>
            <w:hideMark/>
          </w:tcPr>
          <w:p w14:paraId="60378D9B" w14:textId="77777777" w:rsidR="002114FF" w:rsidRDefault="002114FF" w:rsidP="0054589A">
            <w:pPr>
              <w:pStyle w:val="p0"/>
              <w:tabs>
                <w:tab w:val="left" w:pos="546"/>
              </w:tabs>
              <w:spacing w:before="120" w:after="120"/>
              <w:ind w:firstLine="537"/>
              <w:jc w:val="left"/>
              <w:rPr>
                <w:rFonts w:cs="Arial"/>
                <w:color w:val="auto"/>
                <w:sz w:val="18"/>
                <w:lang w:val="es-ES"/>
              </w:rPr>
            </w:pPr>
            <w:r>
              <w:rPr>
                <w:rFonts w:cs="Arial"/>
                <w:color w:val="auto"/>
                <w:sz w:val="18"/>
                <w:lang w:val="es-ES"/>
              </w:rPr>
              <w:t>Concepto</w:t>
            </w:r>
          </w:p>
        </w:tc>
        <w:tc>
          <w:tcPr>
            <w:tcW w:w="3530" w:type="dxa"/>
            <w:gridSpan w:val="2"/>
            <w:tcBorders>
              <w:top w:val="double" w:sz="4" w:space="0" w:color="auto"/>
              <w:left w:val="single" w:sz="8" w:space="0" w:color="404040"/>
              <w:bottom w:val="single" w:sz="4" w:space="0" w:color="auto"/>
              <w:right w:val="double" w:sz="4" w:space="0" w:color="auto"/>
            </w:tcBorders>
            <w:shd w:val="clear" w:color="auto" w:fill="C2D69B" w:themeFill="accent3" w:themeFillTint="99"/>
            <w:vAlign w:val="center"/>
            <w:hideMark/>
          </w:tcPr>
          <w:p w14:paraId="4E404CC6" w14:textId="77777777" w:rsidR="002114FF" w:rsidRDefault="002114FF" w:rsidP="0054589A">
            <w:pPr>
              <w:pStyle w:val="p0"/>
              <w:keepNext/>
              <w:spacing w:before="0"/>
              <w:jc w:val="center"/>
              <w:rPr>
                <w:rFonts w:cs="Arial"/>
                <w:color w:val="auto"/>
                <w:sz w:val="18"/>
                <w:lang w:val="es-ES"/>
              </w:rPr>
            </w:pPr>
            <w:r>
              <w:rPr>
                <w:rFonts w:cs="Arial"/>
                <w:color w:val="auto"/>
                <w:sz w:val="18"/>
                <w:lang w:val="es-ES"/>
              </w:rPr>
              <w:t>Variación porcentual respecto:</w:t>
            </w:r>
          </w:p>
        </w:tc>
      </w:tr>
      <w:tr w:rsidR="002114FF" w14:paraId="335FFAA7" w14:textId="77777777" w:rsidTr="0054589A">
        <w:trPr>
          <w:cantSplit/>
          <w:trHeight w:val="510"/>
          <w:jc w:val="center"/>
        </w:trPr>
        <w:tc>
          <w:tcPr>
            <w:tcW w:w="2834" w:type="dxa"/>
            <w:vMerge/>
            <w:tcBorders>
              <w:left w:val="double" w:sz="4" w:space="0" w:color="auto"/>
              <w:bottom w:val="single" w:sz="8" w:space="0" w:color="404040"/>
              <w:right w:val="single" w:sz="8" w:space="0" w:color="404040"/>
            </w:tcBorders>
            <w:shd w:val="clear" w:color="auto" w:fill="C2D69B" w:themeFill="accent3" w:themeFillTint="99"/>
            <w:vAlign w:val="center"/>
          </w:tcPr>
          <w:p w14:paraId="65401C41" w14:textId="77777777" w:rsidR="002114FF" w:rsidRDefault="002114FF" w:rsidP="0054589A">
            <w:pPr>
              <w:pStyle w:val="p0"/>
              <w:tabs>
                <w:tab w:val="left" w:pos="546"/>
              </w:tabs>
              <w:spacing w:before="120" w:after="120"/>
              <w:ind w:firstLine="537"/>
              <w:jc w:val="left"/>
              <w:rPr>
                <w:rFonts w:cs="Arial"/>
                <w:color w:val="auto"/>
                <w:sz w:val="18"/>
                <w:lang w:val="es-ES"/>
              </w:rPr>
            </w:pPr>
          </w:p>
        </w:tc>
        <w:tc>
          <w:tcPr>
            <w:tcW w:w="1765" w:type="dxa"/>
            <w:tcBorders>
              <w:top w:val="single" w:sz="4" w:space="0" w:color="auto"/>
              <w:left w:val="single" w:sz="8" w:space="0" w:color="404040"/>
              <w:bottom w:val="single" w:sz="8" w:space="0" w:color="404040"/>
              <w:right w:val="single" w:sz="8" w:space="0" w:color="404040"/>
            </w:tcBorders>
            <w:shd w:val="clear" w:color="auto" w:fill="C2D69B" w:themeFill="accent3" w:themeFillTint="99"/>
            <w:vAlign w:val="center"/>
          </w:tcPr>
          <w:p w14:paraId="6788DC54" w14:textId="77777777" w:rsidR="002114FF" w:rsidRDefault="002114FF" w:rsidP="0054589A">
            <w:pPr>
              <w:pStyle w:val="p0"/>
              <w:keepNext/>
              <w:spacing w:before="0"/>
              <w:jc w:val="center"/>
              <w:rPr>
                <w:rFonts w:cs="Arial"/>
                <w:color w:val="auto"/>
                <w:sz w:val="18"/>
                <w:lang w:val="es-ES"/>
              </w:rPr>
            </w:pPr>
            <w:r>
              <w:rPr>
                <w:rFonts w:cs="Arial"/>
                <w:color w:val="auto"/>
                <w:sz w:val="18"/>
                <w:lang w:val="es-ES"/>
              </w:rPr>
              <w:t>Al mes previo</w:t>
            </w:r>
          </w:p>
        </w:tc>
        <w:tc>
          <w:tcPr>
            <w:tcW w:w="1765" w:type="dxa"/>
            <w:tcBorders>
              <w:top w:val="single" w:sz="4" w:space="0" w:color="auto"/>
              <w:left w:val="single" w:sz="8" w:space="0" w:color="404040"/>
              <w:bottom w:val="single" w:sz="8" w:space="0" w:color="404040"/>
              <w:right w:val="double" w:sz="4" w:space="0" w:color="auto"/>
            </w:tcBorders>
            <w:shd w:val="clear" w:color="auto" w:fill="C2D69B" w:themeFill="accent3" w:themeFillTint="99"/>
            <w:vAlign w:val="center"/>
          </w:tcPr>
          <w:p w14:paraId="08795FE1" w14:textId="77777777" w:rsidR="002114FF" w:rsidRDefault="002114FF" w:rsidP="0054589A">
            <w:pPr>
              <w:pStyle w:val="p0"/>
              <w:keepNext/>
              <w:spacing w:before="0"/>
              <w:jc w:val="center"/>
              <w:rPr>
                <w:rFonts w:cs="Arial"/>
                <w:color w:val="auto"/>
                <w:sz w:val="18"/>
                <w:lang w:val="es-ES"/>
              </w:rPr>
            </w:pPr>
            <w:r>
              <w:rPr>
                <w:rFonts w:cs="Arial"/>
                <w:color w:val="auto"/>
                <w:sz w:val="18"/>
                <w:lang w:val="es-ES"/>
              </w:rPr>
              <w:t xml:space="preserve">A igual mes </w:t>
            </w:r>
            <w:r>
              <w:rPr>
                <w:rFonts w:cs="Arial"/>
                <w:color w:val="auto"/>
                <w:sz w:val="18"/>
                <w:lang w:val="es-ES"/>
              </w:rPr>
              <w:br/>
              <w:t>de 2021</w:t>
            </w:r>
          </w:p>
        </w:tc>
      </w:tr>
      <w:tr w:rsidR="002114FF" w:rsidRPr="00A75FAD" w14:paraId="012991DC" w14:textId="77777777" w:rsidTr="0054589A">
        <w:trPr>
          <w:cantSplit/>
          <w:trHeight w:val="255"/>
          <w:jc w:val="center"/>
        </w:trPr>
        <w:tc>
          <w:tcPr>
            <w:tcW w:w="2834" w:type="dxa"/>
            <w:tcBorders>
              <w:top w:val="single" w:sz="8" w:space="0" w:color="404040"/>
              <w:left w:val="double" w:sz="4" w:space="0" w:color="auto"/>
              <w:bottom w:val="nil"/>
              <w:right w:val="single" w:sz="8" w:space="0" w:color="404040"/>
            </w:tcBorders>
            <w:vAlign w:val="center"/>
            <w:hideMark/>
          </w:tcPr>
          <w:p w14:paraId="041FB030" w14:textId="77777777" w:rsidR="002114FF" w:rsidRDefault="002114FF" w:rsidP="0054589A">
            <w:pPr>
              <w:pStyle w:val="p0"/>
              <w:tabs>
                <w:tab w:val="left" w:pos="5103"/>
              </w:tabs>
              <w:spacing w:before="60" w:after="60"/>
              <w:ind w:firstLine="159"/>
              <w:jc w:val="left"/>
              <w:rPr>
                <w:rFonts w:cs="Arial"/>
                <w:b/>
                <w:color w:val="auto"/>
                <w:sz w:val="18"/>
                <w:lang w:val="es-ES"/>
              </w:rPr>
            </w:pPr>
            <w:r>
              <w:rPr>
                <w:rFonts w:cs="Arial"/>
                <w:sz w:val="18"/>
              </w:rPr>
              <w:br w:type="page"/>
            </w:r>
            <w:r>
              <w:rPr>
                <w:rFonts w:cs="Arial"/>
                <w:b/>
                <w:color w:val="auto"/>
                <w:sz w:val="18"/>
                <w:u w:val="single"/>
                <w:lang w:val="es-ES"/>
              </w:rPr>
              <w:t>Total</w:t>
            </w:r>
          </w:p>
        </w:tc>
        <w:tc>
          <w:tcPr>
            <w:tcW w:w="1765" w:type="dxa"/>
            <w:tcBorders>
              <w:top w:val="single" w:sz="8" w:space="0" w:color="404040"/>
              <w:left w:val="single" w:sz="8" w:space="0" w:color="404040"/>
              <w:bottom w:val="nil"/>
              <w:right w:val="single" w:sz="8" w:space="0" w:color="404040"/>
            </w:tcBorders>
            <w:vAlign w:val="center"/>
            <w:hideMark/>
          </w:tcPr>
          <w:p w14:paraId="4EB6DAE8" w14:textId="77777777" w:rsidR="002114FF" w:rsidRPr="00E22A86" w:rsidRDefault="002114FF" w:rsidP="0054589A">
            <w:pPr>
              <w:tabs>
                <w:tab w:val="left" w:pos="5103"/>
              </w:tabs>
              <w:spacing w:before="60" w:after="60"/>
              <w:ind w:right="567"/>
              <w:jc w:val="right"/>
              <w:rPr>
                <w:rFonts w:cs="Arial"/>
                <w:b/>
                <w:sz w:val="18"/>
                <w:u w:val="single"/>
                <w:lang w:val="es-ES" w:eastAsia="en-US"/>
              </w:rPr>
            </w:pPr>
            <w:r>
              <w:rPr>
                <w:rFonts w:cs="Arial"/>
                <w:b/>
                <w:sz w:val="18"/>
                <w:u w:val="single"/>
                <w:lang w:val="es-ES" w:eastAsia="en-US"/>
              </w:rPr>
              <w:t>0.3</w:t>
            </w:r>
          </w:p>
        </w:tc>
        <w:tc>
          <w:tcPr>
            <w:tcW w:w="1765" w:type="dxa"/>
            <w:tcBorders>
              <w:top w:val="single" w:sz="8" w:space="0" w:color="404040"/>
              <w:left w:val="single" w:sz="8" w:space="0" w:color="404040"/>
              <w:bottom w:val="nil"/>
              <w:right w:val="double" w:sz="4" w:space="0" w:color="auto"/>
            </w:tcBorders>
            <w:vAlign w:val="center"/>
            <w:hideMark/>
          </w:tcPr>
          <w:p w14:paraId="57F8DC55" w14:textId="77777777" w:rsidR="002114FF" w:rsidRPr="00E22A86" w:rsidRDefault="002114FF" w:rsidP="0054589A">
            <w:pPr>
              <w:tabs>
                <w:tab w:val="left" w:pos="5103"/>
              </w:tabs>
              <w:spacing w:before="60" w:after="60"/>
              <w:ind w:right="620"/>
              <w:jc w:val="right"/>
              <w:rPr>
                <w:rFonts w:cs="Arial"/>
                <w:b/>
                <w:sz w:val="18"/>
                <w:lang w:val="es-ES" w:eastAsia="en-US"/>
              </w:rPr>
            </w:pPr>
            <w:r w:rsidRPr="00E22A86">
              <w:rPr>
                <w:rFonts w:cs="Arial"/>
                <w:b/>
                <w:sz w:val="18"/>
                <w:u w:val="single"/>
                <w:lang w:val="es-ES" w:eastAsia="en-US"/>
              </w:rPr>
              <w:t>7.</w:t>
            </w:r>
            <w:r>
              <w:rPr>
                <w:rFonts w:cs="Arial"/>
                <w:b/>
                <w:sz w:val="18"/>
                <w:u w:val="single"/>
                <w:lang w:val="es-ES" w:eastAsia="en-US"/>
              </w:rPr>
              <w:t>3</w:t>
            </w:r>
          </w:p>
        </w:tc>
      </w:tr>
      <w:tr w:rsidR="002114FF" w:rsidRPr="00A75FAD" w14:paraId="76733B99" w14:textId="77777777" w:rsidTr="0054589A">
        <w:trPr>
          <w:cantSplit/>
          <w:trHeight w:val="255"/>
          <w:jc w:val="center"/>
        </w:trPr>
        <w:tc>
          <w:tcPr>
            <w:tcW w:w="2834" w:type="dxa"/>
            <w:tcBorders>
              <w:top w:val="nil"/>
              <w:left w:val="double" w:sz="4" w:space="0" w:color="auto"/>
              <w:bottom w:val="nil"/>
              <w:right w:val="single" w:sz="8" w:space="0" w:color="404040"/>
            </w:tcBorders>
            <w:vAlign w:val="center"/>
            <w:hideMark/>
          </w:tcPr>
          <w:p w14:paraId="32CD4465" w14:textId="77777777" w:rsidR="002114FF" w:rsidRDefault="002114FF" w:rsidP="0054589A">
            <w:pPr>
              <w:pStyle w:val="p0"/>
              <w:tabs>
                <w:tab w:val="left" w:pos="5103"/>
              </w:tabs>
              <w:spacing w:before="20" w:after="20"/>
              <w:ind w:firstLine="313"/>
              <w:jc w:val="left"/>
              <w:rPr>
                <w:rFonts w:cs="Arial"/>
                <w:b/>
                <w:color w:val="auto"/>
                <w:sz w:val="18"/>
                <w:lang w:val="es-ES"/>
              </w:rPr>
            </w:pPr>
            <w:r>
              <w:rPr>
                <w:rFonts w:cs="Arial"/>
                <w:b/>
                <w:color w:val="auto"/>
                <w:sz w:val="18"/>
                <w:lang w:val="es-ES"/>
              </w:rPr>
              <w:t>Nacional</w:t>
            </w:r>
          </w:p>
        </w:tc>
        <w:tc>
          <w:tcPr>
            <w:tcW w:w="1765" w:type="dxa"/>
            <w:tcBorders>
              <w:top w:val="nil"/>
              <w:left w:val="single" w:sz="8" w:space="0" w:color="404040"/>
              <w:bottom w:val="nil"/>
              <w:right w:val="single" w:sz="8" w:space="0" w:color="404040"/>
            </w:tcBorders>
            <w:vAlign w:val="center"/>
            <w:hideMark/>
          </w:tcPr>
          <w:p w14:paraId="07C59543" w14:textId="77777777" w:rsidR="002114FF" w:rsidRPr="00E22A86" w:rsidRDefault="002114FF" w:rsidP="0054589A">
            <w:pPr>
              <w:tabs>
                <w:tab w:val="left" w:pos="5103"/>
              </w:tabs>
              <w:spacing w:before="20" w:after="20"/>
              <w:ind w:right="567"/>
              <w:jc w:val="right"/>
              <w:rPr>
                <w:rFonts w:cs="Arial"/>
                <w:b/>
                <w:sz w:val="18"/>
                <w:lang w:val="es-ES" w:eastAsia="en-US"/>
              </w:rPr>
            </w:pPr>
            <w:r>
              <w:rPr>
                <w:rFonts w:cs="Arial"/>
                <w:b/>
                <w:sz w:val="18"/>
                <w:lang w:val="es-ES" w:eastAsia="en-US"/>
              </w:rPr>
              <w:t>0.4</w:t>
            </w:r>
          </w:p>
        </w:tc>
        <w:tc>
          <w:tcPr>
            <w:tcW w:w="1765" w:type="dxa"/>
            <w:tcBorders>
              <w:top w:val="nil"/>
              <w:left w:val="single" w:sz="8" w:space="0" w:color="404040"/>
              <w:bottom w:val="nil"/>
              <w:right w:val="double" w:sz="4" w:space="0" w:color="auto"/>
            </w:tcBorders>
            <w:vAlign w:val="center"/>
            <w:hideMark/>
          </w:tcPr>
          <w:p w14:paraId="41FBDDA8" w14:textId="77777777" w:rsidR="002114FF" w:rsidRPr="00E22A86" w:rsidRDefault="002114FF" w:rsidP="0054589A">
            <w:pPr>
              <w:tabs>
                <w:tab w:val="left" w:pos="5103"/>
              </w:tabs>
              <w:spacing w:before="20" w:after="20"/>
              <w:ind w:right="620"/>
              <w:jc w:val="right"/>
              <w:rPr>
                <w:rFonts w:cs="Arial"/>
                <w:b/>
                <w:sz w:val="18"/>
                <w:lang w:val="es-ES" w:eastAsia="en-US"/>
              </w:rPr>
            </w:pPr>
            <w:r w:rsidRPr="00E22A86">
              <w:rPr>
                <w:rFonts w:cs="Arial"/>
                <w:b/>
                <w:sz w:val="18"/>
                <w:lang w:val="es-ES" w:eastAsia="en-US"/>
              </w:rPr>
              <w:t>6.</w:t>
            </w:r>
            <w:r>
              <w:rPr>
                <w:rFonts w:cs="Arial"/>
                <w:b/>
                <w:sz w:val="18"/>
                <w:lang w:val="es-ES" w:eastAsia="en-US"/>
              </w:rPr>
              <w:t>8</w:t>
            </w:r>
          </w:p>
        </w:tc>
      </w:tr>
      <w:tr w:rsidR="002114FF" w:rsidRPr="00A75FAD" w14:paraId="2A3AA754" w14:textId="77777777" w:rsidTr="0054589A">
        <w:trPr>
          <w:cantSplit/>
          <w:trHeight w:val="255"/>
          <w:jc w:val="center"/>
        </w:trPr>
        <w:tc>
          <w:tcPr>
            <w:tcW w:w="2834" w:type="dxa"/>
            <w:tcBorders>
              <w:top w:val="nil"/>
              <w:left w:val="double" w:sz="4" w:space="0" w:color="auto"/>
              <w:bottom w:val="nil"/>
              <w:right w:val="single" w:sz="8" w:space="0" w:color="404040"/>
            </w:tcBorders>
            <w:vAlign w:val="center"/>
            <w:hideMark/>
          </w:tcPr>
          <w:p w14:paraId="3DC262B4" w14:textId="77777777" w:rsidR="002114FF" w:rsidRDefault="002114FF" w:rsidP="0054589A">
            <w:pPr>
              <w:pStyle w:val="p0"/>
              <w:tabs>
                <w:tab w:val="left" w:pos="5103"/>
              </w:tabs>
              <w:spacing w:before="60"/>
              <w:ind w:firstLine="454"/>
              <w:jc w:val="left"/>
              <w:rPr>
                <w:rFonts w:cs="Arial"/>
                <w:color w:val="auto"/>
                <w:sz w:val="18"/>
                <w:lang w:val="es-ES"/>
              </w:rPr>
            </w:pPr>
            <w:r>
              <w:rPr>
                <w:rFonts w:cs="Arial"/>
                <w:color w:val="auto"/>
                <w:sz w:val="18"/>
                <w:lang w:val="es-ES"/>
              </w:rPr>
              <w:t>Bienes</w:t>
            </w:r>
          </w:p>
        </w:tc>
        <w:tc>
          <w:tcPr>
            <w:tcW w:w="1765" w:type="dxa"/>
            <w:tcBorders>
              <w:top w:val="nil"/>
              <w:left w:val="single" w:sz="8" w:space="0" w:color="404040"/>
              <w:bottom w:val="nil"/>
              <w:right w:val="single" w:sz="8" w:space="0" w:color="404040"/>
            </w:tcBorders>
            <w:vAlign w:val="center"/>
            <w:hideMark/>
          </w:tcPr>
          <w:p w14:paraId="6551729F" w14:textId="77777777" w:rsidR="002114FF" w:rsidRPr="00E22A86" w:rsidRDefault="002114FF" w:rsidP="0054589A">
            <w:pPr>
              <w:tabs>
                <w:tab w:val="left" w:pos="5103"/>
              </w:tabs>
              <w:spacing w:before="60"/>
              <w:ind w:right="567"/>
              <w:jc w:val="right"/>
              <w:rPr>
                <w:rFonts w:cs="Arial"/>
                <w:sz w:val="18"/>
                <w:lang w:val="es-ES" w:eastAsia="en-US"/>
              </w:rPr>
            </w:pPr>
            <w:r>
              <w:rPr>
                <w:rFonts w:cs="Arial"/>
                <w:sz w:val="18"/>
                <w:lang w:val="es-ES" w:eastAsia="en-US"/>
              </w:rPr>
              <w:t>-0.2</w:t>
            </w:r>
          </w:p>
        </w:tc>
        <w:tc>
          <w:tcPr>
            <w:tcW w:w="1765" w:type="dxa"/>
            <w:tcBorders>
              <w:top w:val="nil"/>
              <w:left w:val="single" w:sz="8" w:space="0" w:color="404040"/>
              <w:bottom w:val="nil"/>
              <w:right w:val="double" w:sz="4" w:space="0" w:color="auto"/>
            </w:tcBorders>
            <w:vAlign w:val="center"/>
            <w:hideMark/>
          </w:tcPr>
          <w:p w14:paraId="00A738CC" w14:textId="77777777" w:rsidR="002114FF" w:rsidRPr="00E22A86" w:rsidRDefault="002114FF" w:rsidP="0054589A">
            <w:pPr>
              <w:tabs>
                <w:tab w:val="left" w:pos="5103"/>
              </w:tabs>
              <w:spacing w:before="60"/>
              <w:ind w:right="620"/>
              <w:jc w:val="right"/>
              <w:rPr>
                <w:rFonts w:cs="Arial"/>
                <w:sz w:val="18"/>
                <w:lang w:val="es-ES" w:eastAsia="en-US"/>
              </w:rPr>
            </w:pPr>
            <w:r>
              <w:rPr>
                <w:rFonts w:cs="Arial"/>
                <w:sz w:val="18"/>
                <w:lang w:val="es-ES" w:eastAsia="en-US"/>
              </w:rPr>
              <w:t>2.7</w:t>
            </w:r>
          </w:p>
        </w:tc>
      </w:tr>
      <w:tr w:rsidR="002114FF" w:rsidRPr="00A75FAD" w14:paraId="3A3C2C4F" w14:textId="77777777" w:rsidTr="0054589A">
        <w:trPr>
          <w:cantSplit/>
          <w:trHeight w:val="255"/>
          <w:jc w:val="center"/>
        </w:trPr>
        <w:tc>
          <w:tcPr>
            <w:tcW w:w="2834" w:type="dxa"/>
            <w:tcBorders>
              <w:top w:val="nil"/>
              <w:left w:val="double" w:sz="4" w:space="0" w:color="auto"/>
              <w:bottom w:val="nil"/>
              <w:right w:val="single" w:sz="8" w:space="0" w:color="404040"/>
            </w:tcBorders>
            <w:vAlign w:val="center"/>
            <w:hideMark/>
          </w:tcPr>
          <w:p w14:paraId="2732045B" w14:textId="77777777" w:rsidR="002114FF" w:rsidRDefault="002114FF" w:rsidP="0054589A">
            <w:pPr>
              <w:pStyle w:val="p0"/>
              <w:tabs>
                <w:tab w:val="left" w:pos="5103"/>
              </w:tabs>
              <w:spacing w:before="60"/>
              <w:ind w:firstLine="454"/>
              <w:jc w:val="left"/>
              <w:rPr>
                <w:rFonts w:cs="Arial"/>
                <w:color w:val="auto"/>
                <w:sz w:val="18"/>
                <w:lang w:val="es-ES"/>
              </w:rPr>
            </w:pPr>
            <w:r>
              <w:rPr>
                <w:rFonts w:cs="Arial"/>
                <w:color w:val="auto"/>
                <w:sz w:val="18"/>
                <w:lang w:val="es-ES"/>
              </w:rPr>
              <w:t>Servicios</w:t>
            </w:r>
          </w:p>
        </w:tc>
        <w:tc>
          <w:tcPr>
            <w:tcW w:w="1765" w:type="dxa"/>
            <w:tcBorders>
              <w:top w:val="nil"/>
              <w:left w:val="single" w:sz="8" w:space="0" w:color="404040"/>
              <w:bottom w:val="nil"/>
              <w:right w:val="single" w:sz="8" w:space="0" w:color="404040"/>
            </w:tcBorders>
            <w:vAlign w:val="center"/>
            <w:hideMark/>
          </w:tcPr>
          <w:p w14:paraId="44DDD6EF" w14:textId="77777777" w:rsidR="002114FF" w:rsidRPr="00E22A86" w:rsidRDefault="002114FF" w:rsidP="0054589A">
            <w:pPr>
              <w:tabs>
                <w:tab w:val="left" w:pos="5103"/>
              </w:tabs>
              <w:spacing w:before="60"/>
              <w:ind w:right="567"/>
              <w:jc w:val="right"/>
              <w:rPr>
                <w:rFonts w:cs="Arial"/>
                <w:sz w:val="18"/>
                <w:lang w:val="es-ES" w:eastAsia="en-US"/>
              </w:rPr>
            </w:pPr>
            <w:r>
              <w:rPr>
                <w:rFonts w:cs="Arial"/>
                <w:sz w:val="18"/>
                <w:lang w:val="es-ES" w:eastAsia="en-US"/>
              </w:rPr>
              <w:t>0.8</w:t>
            </w:r>
          </w:p>
        </w:tc>
        <w:tc>
          <w:tcPr>
            <w:tcW w:w="1765" w:type="dxa"/>
            <w:tcBorders>
              <w:top w:val="nil"/>
              <w:left w:val="single" w:sz="8" w:space="0" w:color="404040"/>
              <w:bottom w:val="nil"/>
              <w:right w:val="double" w:sz="4" w:space="0" w:color="auto"/>
            </w:tcBorders>
            <w:vAlign w:val="center"/>
            <w:hideMark/>
          </w:tcPr>
          <w:p w14:paraId="0D8B760B" w14:textId="77777777" w:rsidR="002114FF" w:rsidRPr="00E22A86" w:rsidRDefault="002114FF" w:rsidP="0054589A">
            <w:pPr>
              <w:tabs>
                <w:tab w:val="left" w:pos="5103"/>
              </w:tabs>
              <w:spacing w:before="60"/>
              <w:ind w:right="620"/>
              <w:jc w:val="right"/>
              <w:rPr>
                <w:rFonts w:cs="Arial"/>
                <w:sz w:val="18"/>
                <w:lang w:val="es-ES" w:eastAsia="en-US"/>
              </w:rPr>
            </w:pPr>
            <w:r>
              <w:rPr>
                <w:rFonts w:cs="Arial"/>
                <w:sz w:val="18"/>
                <w:lang w:val="es-ES" w:eastAsia="en-US"/>
              </w:rPr>
              <w:t>11.6</w:t>
            </w:r>
          </w:p>
        </w:tc>
      </w:tr>
      <w:tr w:rsidR="002114FF" w:rsidRPr="00A75FAD" w14:paraId="0DD1ED82" w14:textId="77777777" w:rsidTr="0054589A">
        <w:trPr>
          <w:cantSplit/>
          <w:trHeight w:val="255"/>
          <w:jc w:val="center"/>
        </w:trPr>
        <w:tc>
          <w:tcPr>
            <w:tcW w:w="2834" w:type="dxa"/>
            <w:tcBorders>
              <w:top w:val="nil"/>
              <w:left w:val="double" w:sz="4" w:space="0" w:color="auto"/>
              <w:bottom w:val="nil"/>
              <w:right w:val="single" w:sz="8" w:space="0" w:color="404040"/>
            </w:tcBorders>
            <w:vAlign w:val="center"/>
            <w:hideMark/>
          </w:tcPr>
          <w:p w14:paraId="317CA1E6" w14:textId="77777777" w:rsidR="002114FF" w:rsidRDefault="002114FF" w:rsidP="0054589A">
            <w:pPr>
              <w:pStyle w:val="p0"/>
              <w:tabs>
                <w:tab w:val="left" w:pos="5103"/>
              </w:tabs>
              <w:spacing w:before="60" w:after="60"/>
              <w:ind w:firstLine="313"/>
              <w:jc w:val="left"/>
              <w:rPr>
                <w:rFonts w:cs="Arial"/>
                <w:b/>
                <w:color w:val="auto"/>
                <w:sz w:val="18"/>
                <w:lang w:val="es-ES"/>
              </w:rPr>
            </w:pPr>
            <w:r>
              <w:rPr>
                <w:rFonts w:cs="Arial"/>
                <w:b/>
                <w:color w:val="auto"/>
                <w:sz w:val="18"/>
                <w:lang w:val="es-ES"/>
              </w:rPr>
              <w:t>Importado</w:t>
            </w:r>
          </w:p>
        </w:tc>
        <w:tc>
          <w:tcPr>
            <w:tcW w:w="1765" w:type="dxa"/>
            <w:tcBorders>
              <w:top w:val="nil"/>
              <w:left w:val="single" w:sz="8" w:space="0" w:color="404040"/>
              <w:bottom w:val="nil"/>
              <w:right w:val="single" w:sz="8" w:space="0" w:color="404040"/>
            </w:tcBorders>
            <w:vAlign w:val="center"/>
            <w:hideMark/>
          </w:tcPr>
          <w:p w14:paraId="155BCE2C" w14:textId="77777777" w:rsidR="002114FF" w:rsidRPr="00E22A86" w:rsidRDefault="002114FF" w:rsidP="0054589A">
            <w:pPr>
              <w:tabs>
                <w:tab w:val="left" w:pos="5103"/>
              </w:tabs>
              <w:spacing w:before="60" w:after="60"/>
              <w:ind w:right="567"/>
              <w:jc w:val="right"/>
              <w:rPr>
                <w:rFonts w:cs="Arial"/>
                <w:b/>
                <w:sz w:val="18"/>
                <w:lang w:val="es-ES" w:eastAsia="en-US"/>
              </w:rPr>
            </w:pPr>
            <w:r>
              <w:rPr>
                <w:rFonts w:cs="Arial"/>
                <w:b/>
                <w:sz w:val="18"/>
                <w:lang w:val="es-ES" w:eastAsia="en-US"/>
              </w:rPr>
              <w:t>-1.0</w:t>
            </w:r>
          </w:p>
        </w:tc>
        <w:tc>
          <w:tcPr>
            <w:tcW w:w="1765" w:type="dxa"/>
            <w:tcBorders>
              <w:top w:val="nil"/>
              <w:left w:val="single" w:sz="8" w:space="0" w:color="404040"/>
              <w:bottom w:val="nil"/>
              <w:right w:val="double" w:sz="4" w:space="0" w:color="auto"/>
            </w:tcBorders>
            <w:vAlign w:val="center"/>
            <w:hideMark/>
          </w:tcPr>
          <w:p w14:paraId="7E012ABF" w14:textId="77777777" w:rsidR="002114FF" w:rsidRPr="00E22A86" w:rsidRDefault="002114FF" w:rsidP="0054589A">
            <w:pPr>
              <w:tabs>
                <w:tab w:val="left" w:pos="5103"/>
              </w:tabs>
              <w:spacing w:before="60" w:after="60"/>
              <w:ind w:right="620"/>
              <w:jc w:val="right"/>
              <w:rPr>
                <w:rFonts w:cs="Arial"/>
                <w:b/>
                <w:sz w:val="18"/>
                <w:lang w:val="es-ES" w:eastAsia="en-US"/>
              </w:rPr>
            </w:pPr>
            <w:r>
              <w:rPr>
                <w:rFonts w:cs="Arial"/>
                <w:b/>
                <w:sz w:val="18"/>
                <w:lang w:val="es-ES" w:eastAsia="en-US"/>
              </w:rPr>
              <w:t>9.9</w:t>
            </w:r>
            <w:r w:rsidRPr="00E22A86">
              <w:rPr>
                <w:rFonts w:cs="Arial"/>
                <w:b/>
                <w:sz w:val="18"/>
                <w:lang w:val="es-ES" w:eastAsia="en-US"/>
              </w:rPr>
              <w:t xml:space="preserve"> </w:t>
            </w:r>
          </w:p>
        </w:tc>
      </w:tr>
      <w:tr w:rsidR="002114FF" w:rsidRPr="00A75FAD" w14:paraId="254FA00E" w14:textId="77777777" w:rsidTr="0054589A">
        <w:trPr>
          <w:cantSplit/>
          <w:trHeight w:val="255"/>
          <w:jc w:val="center"/>
        </w:trPr>
        <w:tc>
          <w:tcPr>
            <w:tcW w:w="2834" w:type="dxa"/>
            <w:tcBorders>
              <w:top w:val="nil"/>
              <w:left w:val="double" w:sz="4" w:space="0" w:color="auto"/>
              <w:bottom w:val="double" w:sz="4" w:space="0" w:color="404040"/>
              <w:right w:val="single" w:sz="8" w:space="0" w:color="404040"/>
            </w:tcBorders>
            <w:vAlign w:val="center"/>
          </w:tcPr>
          <w:p w14:paraId="49913B1D" w14:textId="77777777" w:rsidR="002114FF" w:rsidRDefault="002114FF" w:rsidP="0054589A">
            <w:pPr>
              <w:pStyle w:val="p0"/>
              <w:tabs>
                <w:tab w:val="left" w:pos="5103"/>
              </w:tabs>
              <w:spacing w:before="0"/>
              <w:ind w:firstLine="454"/>
              <w:jc w:val="left"/>
              <w:rPr>
                <w:rFonts w:cs="Arial"/>
                <w:color w:val="auto"/>
                <w:sz w:val="18"/>
                <w:lang w:val="es-ES"/>
              </w:rPr>
            </w:pPr>
            <w:r>
              <w:rPr>
                <w:rFonts w:cs="Arial"/>
                <w:color w:val="auto"/>
                <w:sz w:val="18"/>
                <w:lang w:val="es-ES"/>
              </w:rPr>
              <w:t>Bienes</w:t>
            </w:r>
          </w:p>
        </w:tc>
        <w:tc>
          <w:tcPr>
            <w:tcW w:w="1765" w:type="dxa"/>
            <w:tcBorders>
              <w:top w:val="nil"/>
              <w:left w:val="single" w:sz="8" w:space="0" w:color="404040"/>
              <w:bottom w:val="double" w:sz="4" w:space="0" w:color="404040"/>
              <w:right w:val="single" w:sz="8" w:space="0" w:color="404040"/>
            </w:tcBorders>
            <w:vAlign w:val="center"/>
          </w:tcPr>
          <w:p w14:paraId="6395ABCA" w14:textId="77777777" w:rsidR="002114FF" w:rsidRPr="00E22A86" w:rsidRDefault="002114FF" w:rsidP="0054589A">
            <w:pPr>
              <w:tabs>
                <w:tab w:val="left" w:pos="5103"/>
              </w:tabs>
              <w:ind w:right="567"/>
              <w:jc w:val="right"/>
              <w:rPr>
                <w:rFonts w:cs="Arial"/>
                <w:sz w:val="18"/>
                <w:lang w:val="es-ES"/>
              </w:rPr>
            </w:pPr>
            <w:r>
              <w:rPr>
                <w:rFonts w:cs="Arial"/>
                <w:sz w:val="18"/>
                <w:lang w:val="es-ES"/>
              </w:rPr>
              <w:t>-1.0</w:t>
            </w:r>
          </w:p>
        </w:tc>
        <w:tc>
          <w:tcPr>
            <w:tcW w:w="1765" w:type="dxa"/>
            <w:tcBorders>
              <w:top w:val="nil"/>
              <w:left w:val="single" w:sz="8" w:space="0" w:color="404040"/>
              <w:bottom w:val="double" w:sz="4" w:space="0" w:color="404040"/>
              <w:right w:val="double" w:sz="4" w:space="0" w:color="auto"/>
            </w:tcBorders>
            <w:vAlign w:val="center"/>
          </w:tcPr>
          <w:p w14:paraId="7FEC3F91" w14:textId="77777777" w:rsidR="002114FF" w:rsidRPr="00E22A86" w:rsidRDefault="002114FF" w:rsidP="0054589A">
            <w:pPr>
              <w:tabs>
                <w:tab w:val="left" w:pos="5103"/>
              </w:tabs>
              <w:ind w:right="620"/>
              <w:jc w:val="right"/>
              <w:rPr>
                <w:rFonts w:cs="Arial"/>
                <w:sz w:val="18"/>
                <w:lang w:val="es-ES"/>
              </w:rPr>
            </w:pPr>
            <w:r>
              <w:rPr>
                <w:rFonts w:cs="Arial"/>
                <w:sz w:val="18"/>
                <w:lang w:val="es-ES"/>
              </w:rPr>
              <w:t>9.9</w:t>
            </w:r>
          </w:p>
        </w:tc>
      </w:tr>
    </w:tbl>
    <w:p w14:paraId="7ABBEEA8" w14:textId="77777777" w:rsidR="002114FF" w:rsidRDefault="002114FF" w:rsidP="002114FF">
      <w:pPr>
        <w:pStyle w:val="p0"/>
        <w:tabs>
          <w:tab w:val="left" w:pos="5103"/>
        </w:tabs>
        <w:spacing w:before="0"/>
        <w:ind w:left="2410" w:right="1892" w:hanging="567"/>
        <w:rPr>
          <w:b/>
          <w:sz w:val="16"/>
          <w:szCs w:val="16"/>
        </w:rPr>
      </w:pPr>
      <w:r w:rsidRPr="00E2461C">
        <w:rPr>
          <w:rFonts w:cs="Arial"/>
          <w:color w:val="auto"/>
          <w:sz w:val="16"/>
        </w:rPr>
        <w:t>Nota:</w:t>
      </w:r>
      <w:r w:rsidRPr="00E2461C">
        <w:rPr>
          <w:rFonts w:cs="Arial"/>
          <w:color w:val="auto"/>
          <w:sz w:val="16"/>
        </w:rPr>
        <w:tab/>
        <w:t xml:space="preserve">Las series desestacionalizadas de los principales agregados del </w:t>
      </w:r>
      <w:r>
        <w:rPr>
          <w:rFonts w:cs="Arial"/>
          <w:color w:val="auto"/>
          <w:sz w:val="16"/>
        </w:rPr>
        <w:t>c</w:t>
      </w:r>
      <w:r w:rsidRPr="00E2461C">
        <w:rPr>
          <w:rFonts w:cs="Arial"/>
          <w:color w:val="auto"/>
          <w:sz w:val="16"/>
        </w:rPr>
        <w:t xml:space="preserve">onsumo </w:t>
      </w:r>
      <w:r>
        <w:rPr>
          <w:rFonts w:cs="Arial"/>
          <w:color w:val="auto"/>
          <w:sz w:val="16"/>
        </w:rPr>
        <w:t xml:space="preserve">    p</w:t>
      </w:r>
      <w:r w:rsidRPr="00E2461C">
        <w:rPr>
          <w:rFonts w:cs="Arial"/>
          <w:color w:val="auto"/>
          <w:sz w:val="16"/>
        </w:rPr>
        <w:t xml:space="preserve">rivado en el </w:t>
      </w:r>
      <w:r>
        <w:rPr>
          <w:rFonts w:cs="Arial"/>
          <w:color w:val="auto"/>
          <w:sz w:val="16"/>
        </w:rPr>
        <w:t>m</w:t>
      </w:r>
      <w:r w:rsidRPr="00E2461C">
        <w:rPr>
          <w:rFonts w:cs="Arial"/>
          <w:color w:val="auto"/>
          <w:sz w:val="16"/>
        </w:rPr>
        <w:t xml:space="preserve">ercado </w:t>
      </w:r>
      <w:r>
        <w:rPr>
          <w:rFonts w:cs="Arial"/>
          <w:color w:val="auto"/>
          <w:sz w:val="16"/>
        </w:rPr>
        <w:t>i</w:t>
      </w:r>
      <w:r w:rsidRPr="00E2461C">
        <w:rPr>
          <w:rFonts w:cs="Arial"/>
          <w:color w:val="auto"/>
          <w:sz w:val="16"/>
        </w:rPr>
        <w:t>nterior se calculan de manera independiente a la de sus componentes.</w:t>
      </w:r>
    </w:p>
    <w:p w14:paraId="16BF9E5E" w14:textId="77777777" w:rsidR="002114FF" w:rsidRPr="006346C0" w:rsidRDefault="002114FF" w:rsidP="002114FF">
      <w:pPr>
        <w:pStyle w:val="p0"/>
        <w:spacing w:before="0"/>
        <w:ind w:left="2410" w:right="1892" w:hanging="567"/>
        <w:rPr>
          <w:b/>
          <w:i/>
          <w:color w:val="000000" w:themeColor="text1"/>
        </w:rPr>
      </w:pPr>
      <w:r w:rsidRPr="006346C0">
        <w:rPr>
          <w:color w:val="000000" w:themeColor="text1"/>
          <w:sz w:val="16"/>
          <w:szCs w:val="16"/>
        </w:rPr>
        <w:t>Fuente: INEGI.</w:t>
      </w:r>
    </w:p>
    <w:p w14:paraId="502B2F06" w14:textId="77777777" w:rsidR="002114FF" w:rsidRPr="007422D5" w:rsidRDefault="002114FF" w:rsidP="002114FF">
      <w:pPr>
        <w:pStyle w:val="bulnot"/>
        <w:widowControl w:val="0"/>
        <w:tabs>
          <w:tab w:val="clear" w:pos="851"/>
        </w:tabs>
        <w:spacing w:before="0"/>
        <w:ind w:left="1276" w:right="952" w:firstLine="0"/>
        <w:rPr>
          <w:sz w:val="4"/>
          <w:szCs w:val="4"/>
        </w:rPr>
      </w:pPr>
    </w:p>
    <w:p w14:paraId="23B7DFD5" w14:textId="77777777" w:rsidR="002114FF" w:rsidRPr="000A6EBE" w:rsidRDefault="002114FF" w:rsidP="002114FF">
      <w:pPr>
        <w:pStyle w:val="parr2"/>
        <w:keepNext/>
        <w:keepLines/>
        <w:spacing w:before="360"/>
        <w:ind w:left="0" w:right="584"/>
        <w:rPr>
          <w:b/>
          <w:i/>
          <w:smallCaps/>
        </w:rPr>
      </w:pPr>
      <w:r w:rsidRPr="000A6EBE">
        <w:rPr>
          <w:b/>
          <w:i/>
          <w:smallCaps/>
        </w:rPr>
        <w:t>Nota al usuario</w:t>
      </w:r>
    </w:p>
    <w:p w14:paraId="6012C25F" w14:textId="77777777" w:rsidR="002114FF" w:rsidRDefault="002114FF" w:rsidP="002114FF">
      <w:pPr>
        <w:pStyle w:val="Default"/>
        <w:spacing w:before="240"/>
        <w:jc w:val="both"/>
      </w:pPr>
      <w:r>
        <w:t>La tasa de no respuesta en la captación de las encuestas económicas</w:t>
      </w:r>
      <w:r w:rsidRPr="00A75631">
        <w:rPr>
          <w:sz w:val="28"/>
          <w:szCs w:val="28"/>
        </w:rPr>
        <w:t xml:space="preserve"> </w:t>
      </w:r>
      <w:r>
        <w:t xml:space="preserve">que se </w:t>
      </w:r>
      <w:r w:rsidRPr="00D7301E">
        <w:t>consideraron</w:t>
      </w:r>
      <w:r>
        <w:t xml:space="preserve"> para la integración del </w:t>
      </w:r>
      <w:r w:rsidRPr="00211816">
        <w:t xml:space="preserve">Indicador Mensual del Consumo Privado </w:t>
      </w:r>
      <w:r>
        <w:t xml:space="preserve">en el Mercado </w:t>
      </w:r>
      <w:r w:rsidRPr="00211816">
        <w:t>Inter</w:t>
      </w:r>
      <w:r>
        <w:t>ior (IMCPMI)</w:t>
      </w:r>
      <w:r w:rsidRPr="00763862">
        <w:rPr>
          <w:rStyle w:val="Refdenotaalpie"/>
          <w:b w:val="0"/>
          <w:bCs/>
          <w:sz w:val="24"/>
          <w:szCs w:val="28"/>
        </w:rPr>
        <w:footnoteReference w:id="4"/>
      </w:r>
      <w:r>
        <w:t xml:space="preserve"> en enero de 2022 registró porcentajes apropiados de acuerdo con el diseño estadístico de las muestras. Asimismo, la captación de los registros administrativos y los datos primarios que divulga el Instituto permitió la generación de estadísticas con niveles altos de cobertura y precisión estadística.</w:t>
      </w:r>
    </w:p>
    <w:p w14:paraId="4AB7A81A" w14:textId="77777777" w:rsidR="002114FF" w:rsidRDefault="002114FF" w:rsidP="002114FF">
      <w:pPr>
        <w:spacing w:before="240"/>
        <w:rPr>
          <w:rFonts w:ascii="Times New Roman" w:hAnsi="Times New Roman"/>
          <w:szCs w:val="24"/>
        </w:rPr>
      </w:pPr>
      <w:r>
        <w:t>Para las actividades agropecuarias, petroleras, de energía, gas, agua, servicios financieros y del gobierno se complementaron con registros administrativos provenientes de las Unidades del Estado que se recibieron oportunamente vía correo electrónico y captación por internet.</w:t>
      </w:r>
      <w:r>
        <w:rPr>
          <w:rFonts w:ascii="Times New Roman" w:hAnsi="Times New Roman"/>
          <w:szCs w:val="24"/>
        </w:rPr>
        <w:t xml:space="preserve"> </w:t>
      </w:r>
    </w:p>
    <w:p w14:paraId="02B8D560" w14:textId="77777777" w:rsidR="002114FF" w:rsidRDefault="002114FF" w:rsidP="002114FF">
      <w:pPr>
        <w:pStyle w:val="NormalWeb"/>
        <w:spacing w:before="0" w:beforeAutospacing="0" w:after="0" w:afterAutospacing="0"/>
        <w:ind w:right="49"/>
        <w:contextualSpacing/>
        <w:jc w:val="center"/>
        <w:rPr>
          <w:sz w:val="22"/>
          <w:szCs w:val="22"/>
        </w:rPr>
      </w:pPr>
      <w:bookmarkStart w:id="2" w:name="_Hlk97203803"/>
    </w:p>
    <w:p w14:paraId="07DE74E2" w14:textId="77777777" w:rsidR="002114FF" w:rsidRDefault="002114FF" w:rsidP="002114FF">
      <w:pPr>
        <w:pStyle w:val="NormalWeb"/>
        <w:spacing w:before="240" w:beforeAutospacing="0" w:after="0" w:afterAutospacing="0"/>
        <w:ind w:right="49"/>
        <w:contextualSpacing/>
        <w:jc w:val="center"/>
        <w:rPr>
          <w:sz w:val="22"/>
          <w:szCs w:val="22"/>
        </w:rPr>
      </w:pPr>
    </w:p>
    <w:p w14:paraId="7C36ADA2" w14:textId="77777777" w:rsidR="002114FF" w:rsidRPr="000A6EBE" w:rsidRDefault="002114FF" w:rsidP="002114FF">
      <w:pPr>
        <w:pStyle w:val="NormalWeb"/>
        <w:spacing w:before="240" w:beforeAutospacing="0" w:after="0" w:afterAutospacing="0"/>
        <w:ind w:right="49"/>
        <w:contextualSpacing/>
        <w:jc w:val="center"/>
        <w:rPr>
          <w:sz w:val="8"/>
          <w:szCs w:val="8"/>
        </w:rPr>
      </w:pPr>
    </w:p>
    <w:p w14:paraId="58B02523" w14:textId="77777777" w:rsidR="002114FF" w:rsidRPr="000A6EBE" w:rsidRDefault="002114FF" w:rsidP="002114FF">
      <w:pPr>
        <w:pStyle w:val="NormalWeb"/>
        <w:spacing w:after="0" w:afterAutospacing="0"/>
        <w:ind w:right="49"/>
        <w:contextualSpacing/>
        <w:jc w:val="center"/>
        <w:rPr>
          <w:sz w:val="20"/>
          <w:szCs w:val="20"/>
        </w:rPr>
      </w:pPr>
      <w:r w:rsidRPr="000A6EBE">
        <w:rPr>
          <w:sz w:val="20"/>
          <w:szCs w:val="20"/>
        </w:rPr>
        <w:t xml:space="preserve">Para consultas de medios y periodistas, contactar a: </w:t>
      </w:r>
      <w:hyperlink r:id="rId9" w:history="1">
        <w:r w:rsidRPr="000A6EBE">
          <w:rPr>
            <w:rStyle w:val="Hipervnculo"/>
            <w:sz w:val="20"/>
            <w:szCs w:val="20"/>
          </w:rPr>
          <w:t>comunicacionsocial@inegi.org.mx</w:t>
        </w:r>
      </w:hyperlink>
      <w:r w:rsidRPr="000A6EBE">
        <w:rPr>
          <w:sz w:val="20"/>
          <w:szCs w:val="20"/>
        </w:rPr>
        <w:t xml:space="preserve"> </w:t>
      </w:r>
    </w:p>
    <w:p w14:paraId="788DA606" w14:textId="77777777" w:rsidR="002114FF" w:rsidRPr="000A6EBE" w:rsidRDefault="002114FF" w:rsidP="002114FF">
      <w:pPr>
        <w:pStyle w:val="NormalWeb"/>
        <w:spacing w:before="0" w:beforeAutospacing="0" w:after="0" w:afterAutospacing="0"/>
        <w:ind w:right="49"/>
        <w:contextualSpacing/>
        <w:jc w:val="center"/>
        <w:rPr>
          <w:sz w:val="20"/>
          <w:szCs w:val="20"/>
        </w:rPr>
      </w:pPr>
      <w:r w:rsidRPr="000A6EBE">
        <w:rPr>
          <w:sz w:val="20"/>
          <w:szCs w:val="20"/>
        </w:rPr>
        <w:t xml:space="preserve">o llamar al teléfono (55) 52-78-10-00, </w:t>
      </w:r>
      <w:proofErr w:type="spellStart"/>
      <w:r w:rsidRPr="000A6EBE">
        <w:rPr>
          <w:sz w:val="20"/>
          <w:szCs w:val="20"/>
        </w:rPr>
        <w:t>exts</w:t>
      </w:r>
      <w:proofErr w:type="spellEnd"/>
      <w:r w:rsidRPr="000A6EBE">
        <w:rPr>
          <w:sz w:val="20"/>
          <w:szCs w:val="20"/>
        </w:rPr>
        <w:t>. 1134, 1260 y 1241.</w:t>
      </w:r>
    </w:p>
    <w:p w14:paraId="6D272D1D" w14:textId="77777777" w:rsidR="002114FF" w:rsidRPr="000A6EBE" w:rsidRDefault="002114FF" w:rsidP="002114FF">
      <w:pPr>
        <w:pStyle w:val="NormalWeb"/>
        <w:spacing w:before="0" w:beforeAutospacing="0" w:after="0" w:afterAutospacing="0"/>
        <w:ind w:left="-426" w:right="-518"/>
        <w:contextualSpacing/>
        <w:jc w:val="center"/>
        <w:rPr>
          <w:sz w:val="20"/>
          <w:szCs w:val="20"/>
        </w:rPr>
      </w:pPr>
    </w:p>
    <w:p w14:paraId="12FA91F9" w14:textId="77777777" w:rsidR="002114FF" w:rsidRPr="000A6EBE" w:rsidRDefault="002114FF" w:rsidP="002114FF">
      <w:pPr>
        <w:ind w:left="-426" w:right="-518"/>
        <w:contextualSpacing/>
        <w:jc w:val="center"/>
        <w:rPr>
          <w:sz w:val="20"/>
        </w:rPr>
      </w:pPr>
      <w:r w:rsidRPr="000A6EBE">
        <w:rPr>
          <w:sz w:val="20"/>
        </w:rPr>
        <w:t>Dirección de Atención a Medios / Dirección General Adjunta de Comunicación</w:t>
      </w:r>
    </w:p>
    <w:p w14:paraId="31BEA83E" w14:textId="77777777" w:rsidR="002114FF" w:rsidRPr="000A6EBE" w:rsidRDefault="002114FF" w:rsidP="002114FF">
      <w:pPr>
        <w:ind w:left="-426" w:right="-518"/>
        <w:contextualSpacing/>
        <w:jc w:val="center"/>
        <w:rPr>
          <w:sz w:val="20"/>
        </w:rPr>
      </w:pPr>
    </w:p>
    <w:p w14:paraId="7A49217F" w14:textId="77777777" w:rsidR="002114FF" w:rsidRDefault="002114FF" w:rsidP="002114FF">
      <w:pPr>
        <w:ind w:left="-425" w:right="-516"/>
        <w:contextualSpacing/>
        <w:jc w:val="center"/>
        <w:rPr>
          <w:noProof/>
          <w:lang w:eastAsia="es-MX"/>
        </w:rPr>
        <w:sectPr w:rsidR="002114FF" w:rsidSect="00754472">
          <w:headerReference w:type="default" r:id="rId10"/>
          <w:footerReference w:type="default" r:id="rId11"/>
          <w:pgSz w:w="12240" w:h="15840"/>
          <w:pgMar w:top="1418" w:right="1134" w:bottom="1276" w:left="1134" w:header="709" w:footer="709" w:gutter="0"/>
          <w:cols w:space="708"/>
          <w:docGrid w:linePitch="360"/>
        </w:sectPr>
      </w:pPr>
      <w:r w:rsidRPr="00FF1218">
        <w:rPr>
          <w:noProof/>
          <w:lang w:eastAsia="es-MX"/>
        </w:rPr>
        <w:drawing>
          <wp:inline distT="0" distB="0" distL="0" distR="0" wp14:anchorId="3CED3EFB" wp14:editId="74960A95">
            <wp:extent cx="274320" cy="365760"/>
            <wp:effectExtent l="0" t="0" r="0" b="0"/>
            <wp:docPr id="9" name="Imagen 9" descr="C:\Users\saladeprensa\Desktop\NVOS LOGOS\F.jp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Users\saladeprensa\Desktop\NVOS LOGOS\F.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74320" cy="365760"/>
                    </a:xfrm>
                    <a:prstGeom prst="rect">
                      <a:avLst/>
                    </a:prstGeom>
                    <a:noFill/>
                    <a:ln>
                      <a:noFill/>
                    </a:ln>
                  </pic:spPr>
                </pic:pic>
              </a:graphicData>
            </a:graphic>
          </wp:inline>
        </w:drawing>
      </w:r>
      <w:r>
        <w:rPr>
          <w:noProof/>
          <w:lang w:eastAsia="es-MX"/>
        </w:rPr>
        <w:t xml:space="preserve"> </w:t>
      </w:r>
      <w:r w:rsidRPr="00FF1218">
        <w:rPr>
          <w:noProof/>
          <w:lang w:eastAsia="es-MX"/>
        </w:rPr>
        <w:drawing>
          <wp:inline distT="0" distB="0" distL="0" distR="0" wp14:anchorId="3B20E972" wp14:editId="78A882DE">
            <wp:extent cx="365760" cy="365760"/>
            <wp:effectExtent l="0" t="0" r="0" b="0"/>
            <wp:docPr id="10" name="Imagen 10" descr="C:\Users\saladeprensa\Desktop\NVOS LOGOS\I.jp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C:\Users\saladeprensa\Desktop\NVOS LOGOS\I.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eastAsia="es-MX"/>
        </w:rPr>
        <w:drawing>
          <wp:inline distT="0" distB="0" distL="0" distR="0" wp14:anchorId="73B17149" wp14:editId="7953FA6C">
            <wp:extent cx="365760" cy="365760"/>
            <wp:effectExtent l="0" t="0" r="0" b="0"/>
            <wp:docPr id="11" name="Imagen 11" descr="C:\Users\saladeprensa\Desktop\NVOS LOGOS\T.jp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C:\Users\saladeprensa\Desktop\NVOS LOGOS\T.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eastAsia="es-MX"/>
        </w:rPr>
        <w:drawing>
          <wp:inline distT="0" distB="0" distL="0" distR="0" wp14:anchorId="25BAF9A5" wp14:editId="110804E3">
            <wp:extent cx="365760" cy="365760"/>
            <wp:effectExtent l="0" t="0" r="0" b="0"/>
            <wp:docPr id="5" name="Imagen 5" descr="C:\Users\saladeprensa\Desktop\NVOS LOGOS\Y.jpg">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descr="C:\Users\saladeprensa\Desktop\NVOS LOGOS\Y.jp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sz w:val="14"/>
          <w:szCs w:val="18"/>
          <w:lang w:eastAsia="es-MX"/>
        </w:rPr>
        <w:drawing>
          <wp:inline distT="0" distB="0" distL="0" distR="0" wp14:anchorId="7BB0390D" wp14:editId="32899797">
            <wp:extent cx="2286000" cy="274320"/>
            <wp:effectExtent l="0" t="0" r="0" b="0"/>
            <wp:docPr id="24" name="Imagen 24">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286000" cy="274320"/>
                    </a:xfrm>
                    <a:prstGeom prst="rect">
                      <a:avLst/>
                    </a:prstGeom>
                    <a:noFill/>
                    <a:ln>
                      <a:noFill/>
                    </a:ln>
                  </pic:spPr>
                </pic:pic>
              </a:graphicData>
            </a:graphic>
          </wp:inline>
        </w:drawing>
      </w:r>
      <w:bookmarkEnd w:id="2"/>
    </w:p>
    <w:p w14:paraId="6296F035" w14:textId="77777777" w:rsidR="002114FF" w:rsidRPr="002114FF" w:rsidRDefault="002114FF" w:rsidP="002114FF">
      <w:pPr>
        <w:pStyle w:val="Profesin"/>
        <w:outlineLvl w:val="0"/>
        <w:rPr>
          <w:sz w:val="24"/>
          <w:szCs w:val="24"/>
          <w:lang w:val="es-MX"/>
        </w:rPr>
      </w:pPr>
      <w:r w:rsidRPr="002114FF">
        <w:rPr>
          <w:sz w:val="24"/>
          <w:szCs w:val="24"/>
          <w:lang w:val="es-MX"/>
        </w:rPr>
        <w:lastRenderedPageBreak/>
        <w:t>ANEXO</w:t>
      </w:r>
    </w:p>
    <w:p w14:paraId="538A10D2" w14:textId="77777777" w:rsidR="002114FF" w:rsidRPr="002114FF" w:rsidRDefault="002114FF" w:rsidP="002114FF">
      <w:pPr>
        <w:pStyle w:val="Profesin"/>
        <w:spacing w:before="240"/>
        <w:outlineLvl w:val="0"/>
        <w:rPr>
          <w:sz w:val="24"/>
          <w:szCs w:val="24"/>
          <w:lang w:val="es-MX"/>
        </w:rPr>
      </w:pPr>
      <w:r w:rsidRPr="002114FF">
        <w:rPr>
          <w:sz w:val="24"/>
          <w:szCs w:val="24"/>
          <w:lang w:val="es-MX"/>
        </w:rPr>
        <w:t>Nota técnica</w:t>
      </w:r>
    </w:p>
    <w:p w14:paraId="55E656B0" w14:textId="2211F19B" w:rsidR="006B66BD" w:rsidRPr="00F80225" w:rsidRDefault="006B66BD">
      <w:pPr>
        <w:widowControl/>
        <w:jc w:val="left"/>
        <w:rPr>
          <w:rFonts w:cs="Arial"/>
          <w:b/>
          <w:bCs/>
          <w:sz w:val="20"/>
          <w:szCs w:val="22"/>
        </w:rPr>
      </w:pPr>
    </w:p>
    <w:p w14:paraId="624A5705" w14:textId="77777777" w:rsidR="00201C64" w:rsidRDefault="00201C64" w:rsidP="00183096">
      <w:pPr>
        <w:pStyle w:val="Ttulo4"/>
        <w:keepNext w:val="0"/>
        <w:spacing w:before="120"/>
        <w:ind w:left="142"/>
        <w:rPr>
          <w:u w:val="none"/>
        </w:rPr>
      </w:pPr>
    </w:p>
    <w:p w14:paraId="63CF09C9" w14:textId="4CD35400" w:rsidR="00183096" w:rsidRDefault="00183096" w:rsidP="00183096">
      <w:pPr>
        <w:pStyle w:val="Ttulo4"/>
        <w:keepNext w:val="0"/>
        <w:spacing w:before="120"/>
        <w:ind w:left="142"/>
        <w:rPr>
          <w:u w:val="none"/>
        </w:rPr>
      </w:pPr>
      <w:r>
        <w:rPr>
          <w:u w:val="none"/>
        </w:rPr>
        <w:t xml:space="preserve">Principales </w:t>
      </w:r>
      <w:r w:rsidR="006346C0">
        <w:rPr>
          <w:u w:val="none"/>
        </w:rPr>
        <w:t>r</w:t>
      </w:r>
      <w:r>
        <w:rPr>
          <w:u w:val="none"/>
        </w:rPr>
        <w:t>esultados</w:t>
      </w:r>
    </w:p>
    <w:p w14:paraId="0098765B" w14:textId="36BD5821" w:rsidR="00D0777B" w:rsidRPr="00551A6A" w:rsidRDefault="00551A6A" w:rsidP="00CE65D4">
      <w:pPr>
        <w:pStyle w:val="Ttulo4"/>
        <w:keepNext w:val="0"/>
        <w:spacing w:before="240"/>
        <w:ind w:left="142" w:firstLine="566"/>
        <w:rPr>
          <w:u w:val="none"/>
        </w:rPr>
      </w:pPr>
      <w:r w:rsidRPr="00551A6A">
        <w:rPr>
          <w:u w:val="none"/>
        </w:rPr>
        <w:t xml:space="preserve">Cifras </w:t>
      </w:r>
      <w:r w:rsidR="006346C0">
        <w:rPr>
          <w:u w:val="none"/>
        </w:rPr>
        <w:t>d</w:t>
      </w:r>
      <w:r w:rsidRPr="00551A6A">
        <w:rPr>
          <w:u w:val="none"/>
        </w:rPr>
        <w:t>esestacionalizadas</w:t>
      </w:r>
    </w:p>
    <w:p w14:paraId="01651089" w14:textId="0EE6CCA8" w:rsidR="00183096" w:rsidRPr="00183096" w:rsidRDefault="00DB1499" w:rsidP="00201C64">
      <w:pPr>
        <w:spacing w:before="240"/>
        <w:ind w:left="142"/>
      </w:pPr>
      <w:r>
        <w:t xml:space="preserve">En </w:t>
      </w:r>
      <w:r w:rsidR="00D72902">
        <w:t>e</w:t>
      </w:r>
      <w:r w:rsidR="00EC3A38">
        <w:t>nero</w:t>
      </w:r>
      <w:r w:rsidR="00D72902">
        <w:t xml:space="preserve"> de 202</w:t>
      </w:r>
      <w:r w:rsidR="00EC3A38">
        <w:t>2</w:t>
      </w:r>
      <w:r w:rsidR="00D72902">
        <w:t>, e</w:t>
      </w:r>
      <w:r w:rsidR="00183096" w:rsidRPr="00D24AF6">
        <w:t>l Indicador Mensual del Consumo Privado en el Mercado Interior (IMCPMI</w:t>
      </w:r>
      <w:r w:rsidR="00183096">
        <w:t xml:space="preserve">) </w:t>
      </w:r>
      <w:r w:rsidR="00F01F53">
        <w:t>aumentó</w:t>
      </w:r>
      <w:r w:rsidR="00183096">
        <w:t xml:space="preserve"> en términos reales </w:t>
      </w:r>
      <w:r w:rsidR="00E22A86">
        <w:t>0.3</w:t>
      </w:r>
      <w:r w:rsidR="00183096">
        <w:t>% con relación a</w:t>
      </w:r>
      <w:r>
        <w:t xml:space="preserve"> </w:t>
      </w:r>
      <w:r w:rsidR="00EC3A38">
        <w:t>dici</w:t>
      </w:r>
      <w:r w:rsidR="00C6359F">
        <w:t>em</w:t>
      </w:r>
      <w:r>
        <w:t>bre</w:t>
      </w:r>
      <w:r w:rsidR="00183096">
        <w:t>.</w:t>
      </w:r>
    </w:p>
    <w:p w14:paraId="7401416B" w14:textId="6244B873" w:rsidR="00603623" w:rsidRPr="009A37CD" w:rsidRDefault="00603623" w:rsidP="00201C64">
      <w:pPr>
        <w:pStyle w:val="p0"/>
        <w:spacing w:before="480"/>
        <w:jc w:val="center"/>
        <w:rPr>
          <w:rFonts w:cs="Arial"/>
          <w:color w:val="auto"/>
          <w:sz w:val="22"/>
          <w:szCs w:val="22"/>
        </w:rPr>
      </w:pPr>
      <w:r w:rsidRPr="009A37CD">
        <w:rPr>
          <w:rFonts w:cs="Arial"/>
          <w:color w:val="auto"/>
          <w:sz w:val="20"/>
          <w:szCs w:val="22"/>
        </w:rPr>
        <w:t>Cuadro 1</w:t>
      </w:r>
    </w:p>
    <w:p w14:paraId="0D5956B2" w14:textId="766A0BBD" w:rsidR="00D72902" w:rsidRDefault="00603623" w:rsidP="00603623">
      <w:pPr>
        <w:pStyle w:val="p0"/>
        <w:spacing w:before="0"/>
        <w:jc w:val="center"/>
        <w:rPr>
          <w:rFonts w:cs="Arial"/>
          <w:b/>
          <w:smallCaps/>
          <w:color w:val="auto"/>
          <w:sz w:val="22"/>
          <w:szCs w:val="22"/>
        </w:rPr>
      </w:pPr>
      <w:r>
        <w:rPr>
          <w:rFonts w:cs="Arial"/>
          <w:b/>
          <w:smallCaps/>
          <w:color w:val="auto"/>
          <w:sz w:val="22"/>
          <w:szCs w:val="22"/>
        </w:rPr>
        <w:t>Indicador Mensual del Consumo Privado en el Mercado Interior</w:t>
      </w:r>
    </w:p>
    <w:p w14:paraId="4516222C" w14:textId="0757595B" w:rsidR="00603623" w:rsidRDefault="00BE03AB" w:rsidP="00603623">
      <w:pPr>
        <w:pStyle w:val="p0"/>
        <w:spacing w:before="0"/>
        <w:jc w:val="center"/>
        <w:rPr>
          <w:rFonts w:cs="Arial"/>
          <w:b/>
          <w:smallCaps/>
          <w:color w:val="auto"/>
          <w:sz w:val="22"/>
          <w:szCs w:val="22"/>
        </w:rPr>
      </w:pPr>
      <w:r>
        <w:rPr>
          <w:rFonts w:cs="Arial"/>
          <w:b/>
          <w:smallCaps/>
          <w:color w:val="auto"/>
          <w:sz w:val="22"/>
          <w:szCs w:val="22"/>
        </w:rPr>
        <w:t>e</w:t>
      </w:r>
      <w:r w:rsidR="00EC3A38">
        <w:rPr>
          <w:rFonts w:cs="Arial"/>
          <w:b/>
          <w:smallCaps/>
          <w:color w:val="auto"/>
          <w:sz w:val="22"/>
          <w:szCs w:val="22"/>
        </w:rPr>
        <w:t>nero</w:t>
      </w:r>
      <w:r w:rsidR="004B2839">
        <w:rPr>
          <w:rFonts w:cs="Arial"/>
          <w:b/>
          <w:smallCaps/>
          <w:color w:val="auto"/>
          <w:sz w:val="22"/>
          <w:szCs w:val="22"/>
        </w:rPr>
        <w:t xml:space="preserve"> </w:t>
      </w:r>
      <w:r w:rsidR="00603623">
        <w:rPr>
          <w:rFonts w:cs="Arial"/>
          <w:b/>
          <w:smallCaps/>
          <w:color w:val="auto"/>
          <w:sz w:val="22"/>
          <w:szCs w:val="22"/>
        </w:rPr>
        <w:t>de 20</w:t>
      </w:r>
      <w:r w:rsidR="00EB2CEC">
        <w:rPr>
          <w:rFonts w:cs="Arial"/>
          <w:b/>
          <w:smallCaps/>
          <w:color w:val="auto"/>
          <w:sz w:val="22"/>
          <w:szCs w:val="22"/>
        </w:rPr>
        <w:t>2</w:t>
      </w:r>
      <w:r w:rsidR="00EC3A38">
        <w:rPr>
          <w:rFonts w:cs="Arial"/>
          <w:b/>
          <w:smallCaps/>
          <w:color w:val="auto"/>
          <w:sz w:val="22"/>
          <w:szCs w:val="22"/>
        </w:rPr>
        <w:t>2</w:t>
      </w:r>
    </w:p>
    <w:p w14:paraId="7D29D94F" w14:textId="2E51F324" w:rsidR="00603623" w:rsidRDefault="00255C69" w:rsidP="00603623">
      <w:pPr>
        <w:pStyle w:val="p0"/>
        <w:spacing w:before="0"/>
        <w:jc w:val="center"/>
        <w:rPr>
          <w:rFonts w:cs="Arial"/>
          <w:b/>
          <w:smallCaps/>
          <w:color w:val="auto"/>
          <w:sz w:val="22"/>
          <w:szCs w:val="22"/>
        </w:rPr>
      </w:pPr>
      <w:r>
        <w:rPr>
          <w:rFonts w:cs="Arial"/>
          <w:b/>
          <w:smallCaps/>
          <w:color w:val="auto"/>
          <w:sz w:val="22"/>
          <w:szCs w:val="22"/>
        </w:rPr>
        <w:t>c</w:t>
      </w:r>
      <w:r w:rsidR="00603623">
        <w:rPr>
          <w:rFonts w:cs="Arial"/>
          <w:b/>
          <w:smallCaps/>
          <w:color w:val="auto"/>
          <w:sz w:val="22"/>
          <w:szCs w:val="22"/>
        </w:rPr>
        <w:t>ifras desestacionalizadas</w:t>
      </w:r>
    </w:p>
    <w:tbl>
      <w:tblPr>
        <w:tblW w:w="0" w:type="auto"/>
        <w:jc w:val="center"/>
        <w:tblLayout w:type="fixed"/>
        <w:tblCellMar>
          <w:left w:w="107" w:type="dxa"/>
          <w:right w:w="107" w:type="dxa"/>
        </w:tblCellMar>
        <w:tblLook w:val="04A0" w:firstRow="1" w:lastRow="0" w:firstColumn="1" w:lastColumn="0" w:noHBand="0" w:noVBand="1"/>
      </w:tblPr>
      <w:tblGrid>
        <w:gridCol w:w="2834"/>
        <w:gridCol w:w="1765"/>
        <w:gridCol w:w="1765"/>
      </w:tblGrid>
      <w:tr w:rsidR="00255C69" w14:paraId="51F9DD29" w14:textId="77777777" w:rsidTr="0041708B">
        <w:trPr>
          <w:cantSplit/>
          <w:trHeight w:val="340"/>
          <w:jc w:val="center"/>
        </w:trPr>
        <w:tc>
          <w:tcPr>
            <w:tcW w:w="2834" w:type="dxa"/>
            <w:vMerge w:val="restart"/>
            <w:tcBorders>
              <w:top w:val="double" w:sz="4" w:space="0" w:color="auto"/>
              <w:left w:val="double" w:sz="4" w:space="0" w:color="auto"/>
              <w:right w:val="single" w:sz="8" w:space="0" w:color="404040"/>
            </w:tcBorders>
            <w:shd w:val="clear" w:color="auto" w:fill="C2D69B" w:themeFill="accent3" w:themeFillTint="99"/>
            <w:vAlign w:val="center"/>
            <w:hideMark/>
          </w:tcPr>
          <w:p w14:paraId="4982980C" w14:textId="77777777" w:rsidR="00255C69" w:rsidRDefault="00255C69" w:rsidP="005D0D09">
            <w:pPr>
              <w:pStyle w:val="p0"/>
              <w:tabs>
                <w:tab w:val="left" w:pos="546"/>
              </w:tabs>
              <w:spacing w:before="120" w:after="120"/>
              <w:ind w:firstLine="537"/>
              <w:jc w:val="left"/>
              <w:rPr>
                <w:rFonts w:cs="Arial"/>
                <w:color w:val="auto"/>
                <w:sz w:val="18"/>
                <w:lang w:val="es-ES"/>
              </w:rPr>
            </w:pPr>
            <w:r>
              <w:rPr>
                <w:rFonts w:cs="Arial"/>
                <w:color w:val="auto"/>
                <w:sz w:val="18"/>
                <w:lang w:val="es-ES"/>
              </w:rPr>
              <w:t>Concepto</w:t>
            </w:r>
          </w:p>
        </w:tc>
        <w:tc>
          <w:tcPr>
            <w:tcW w:w="3530" w:type="dxa"/>
            <w:gridSpan w:val="2"/>
            <w:tcBorders>
              <w:top w:val="double" w:sz="4" w:space="0" w:color="auto"/>
              <w:left w:val="single" w:sz="8" w:space="0" w:color="404040"/>
              <w:bottom w:val="single" w:sz="4" w:space="0" w:color="auto"/>
              <w:right w:val="double" w:sz="4" w:space="0" w:color="auto"/>
            </w:tcBorders>
            <w:shd w:val="clear" w:color="auto" w:fill="C2D69B" w:themeFill="accent3" w:themeFillTint="99"/>
            <w:vAlign w:val="center"/>
            <w:hideMark/>
          </w:tcPr>
          <w:p w14:paraId="23D232F6" w14:textId="191A6C12" w:rsidR="00255C69" w:rsidRDefault="00255C69" w:rsidP="0041708B">
            <w:pPr>
              <w:pStyle w:val="p0"/>
              <w:keepNext/>
              <w:spacing w:before="0"/>
              <w:jc w:val="center"/>
              <w:rPr>
                <w:rFonts w:cs="Arial"/>
                <w:color w:val="auto"/>
                <w:sz w:val="18"/>
                <w:lang w:val="es-ES"/>
              </w:rPr>
            </w:pPr>
            <w:r>
              <w:rPr>
                <w:rFonts w:cs="Arial"/>
                <w:color w:val="auto"/>
                <w:sz w:val="18"/>
                <w:lang w:val="es-ES"/>
              </w:rPr>
              <w:t>Variación porcentual respecto</w:t>
            </w:r>
            <w:r w:rsidR="00A90BF4">
              <w:rPr>
                <w:rFonts w:cs="Arial"/>
                <w:color w:val="auto"/>
                <w:sz w:val="18"/>
                <w:lang w:val="es-ES"/>
              </w:rPr>
              <w:t>:</w:t>
            </w:r>
          </w:p>
        </w:tc>
      </w:tr>
      <w:tr w:rsidR="00255C69" w14:paraId="24F7614F" w14:textId="77777777" w:rsidTr="0041708B">
        <w:trPr>
          <w:cantSplit/>
          <w:trHeight w:val="510"/>
          <w:jc w:val="center"/>
        </w:trPr>
        <w:tc>
          <w:tcPr>
            <w:tcW w:w="2834" w:type="dxa"/>
            <w:vMerge/>
            <w:tcBorders>
              <w:left w:val="double" w:sz="4" w:space="0" w:color="auto"/>
              <w:bottom w:val="single" w:sz="8" w:space="0" w:color="404040"/>
              <w:right w:val="single" w:sz="8" w:space="0" w:color="404040"/>
            </w:tcBorders>
            <w:shd w:val="clear" w:color="auto" w:fill="C2D69B" w:themeFill="accent3" w:themeFillTint="99"/>
            <w:vAlign w:val="center"/>
          </w:tcPr>
          <w:p w14:paraId="2AC59E05" w14:textId="77777777" w:rsidR="00255C69" w:rsidRDefault="00255C69" w:rsidP="005D0D09">
            <w:pPr>
              <w:pStyle w:val="p0"/>
              <w:tabs>
                <w:tab w:val="left" w:pos="546"/>
              </w:tabs>
              <w:spacing w:before="120" w:after="120"/>
              <w:ind w:firstLine="537"/>
              <w:jc w:val="left"/>
              <w:rPr>
                <w:rFonts w:cs="Arial"/>
                <w:color w:val="auto"/>
                <w:sz w:val="18"/>
                <w:lang w:val="es-ES"/>
              </w:rPr>
            </w:pPr>
          </w:p>
        </w:tc>
        <w:tc>
          <w:tcPr>
            <w:tcW w:w="1765" w:type="dxa"/>
            <w:tcBorders>
              <w:top w:val="single" w:sz="4" w:space="0" w:color="auto"/>
              <w:left w:val="single" w:sz="8" w:space="0" w:color="404040"/>
              <w:bottom w:val="single" w:sz="8" w:space="0" w:color="404040"/>
              <w:right w:val="single" w:sz="8" w:space="0" w:color="404040"/>
            </w:tcBorders>
            <w:shd w:val="clear" w:color="auto" w:fill="C2D69B" w:themeFill="accent3" w:themeFillTint="99"/>
            <w:vAlign w:val="center"/>
          </w:tcPr>
          <w:p w14:paraId="7A4C0007" w14:textId="3B89CB39" w:rsidR="00255C69" w:rsidRDefault="00F01F53" w:rsidP="0041708B">
            <w:pPr>
              <w:pStyle w:val="p0"/>
              <w:keepNext/>
              <w:spacing w:before="0"/>
              <w:jc w:val="center"/>
              <w:rPr>
                <w:rFonts w:cs="Arial"/>
                <w:color w:val="auto"/>
                <w:sz w:val="18"/>
                <w:lang w:val="es-ES"/>
              </w:rPr>
            </w:pPr>
            <w:r>
              <w:rPr>
                <w:rFonts w:cs="Arial"/>
                <w:color w:val="auto"/>
                <w:sz w:val="18"/>
                <w:lang w:val="es-ES"/>
              </w:rPr>
              <w:t>Al m</w:t>
            </w:r>
            <w:r w:rsidR="00255C69">
              <w:rPr>
                <w:rFonts w:cs="Arial"/>
                <w:color w:val="auto"/>
                <w:sz w:val="18"/>
                <w:lang w:val="es-ES"/>
              </w:rPr>
              <w:t>es previo</w:t>
            </w:r>
          </w:p>
        </w:tc>
        <w:tc>
          <w:tcPr>
            <w:tcW w:w="1765" w:type="dxa"/>
            <w:tcBorders>
              <w:top w:val="single" w:sz="4" w:space="0" w:color="auto"/>
              <w:left w:val="single" w:sz="8" w:space="0" w:color="404040"/>
              <w:bottom w:val="single" w:sz="8" w:space="0" w:color="404040"/>
              <w:right w:val="double" w:sz="4" w:space="0" w:color="auto"/>
            </w:tcBorders>
            <w:shd w:val="clear" w:color="auto" w:fill="C2D69B" w:themeFill="accent3" w:themeFillTint="99"/>
            <w:vAlign w:val="center"/>
          </w:tcPr>
          <w:p w14:paraId="50AA010E" w14:textId="680677B6" w:rsidR="00255C69" w:rsidRDefault="00F01F53" w:rsidP="0041708B">
            <w:pPr>
              <w:pStyle w:val="p0"/>
              <w:keepNext/>
              <w:spacing w:before="0"/>
              <w:jc w:val="center"/>
              <w:rPr>
                <w:rFonts w:cs="Arial"/>
                <w:color w:val="auto"/>
                <w:sz w:val="18"/>
                <w:lang w:val="es-ES"/>
              </w:rPr>
            </w:pPr>
            <w:r>
              <w:rPr>
                <w:rFonts w:cs="Arial"/>
                <w:color w:val="auto"/>
                <w:sz w:val="18"/>
                <w:lang w:val="es-ES"/>
              </w:rPr>
              <w:t xml:space="preserve">A igual </w:t>
            </w:r>
            <w:r w:rsidR="00255C69">
              <w:rPr>
                <w:rFonts w:cs="Arial"/>
                <w:color w:val="auto"/>
                <w:sz w:val="18"/>
                <w:lang w:val="es-ES"/>
              </w:rPr>
              <w:t xml:space="preserve">mes </w:t>
            </w:r>
            <w:r w:rsidR="0041708B">
              <w:rPr>
                <w:rFonts w:cs="Arial"/>
                <w:color w:val="auto"/>
                <w:sz w:val="18"/>
                <w:lang w:val="es-ES"/>
              </w:rPr>
              <w:br/>
            </w:r>
            <w:r>
              <w:rPr>
                <w:rFonts w:cs="Arial"/>
                <w:color w:val="auto"/>
                <w:sz w:val="18"/>
                <w:lang w:val="es-ES"/>
              </w:rPr>
              <w:t>de 2021</w:t>
            </w:r>
          </w:p>
        </w:tc>
      </w:tr>
      <w:tr w:rsidR="00A75FAD" w:rsidRPr="00A75FAD" w14:paraId="6A26EFFC" w14:textId="77777777" w:rsidTr="0041708B">
        <w:trPr>
          <w:cantSplit/>
          <w:trHeight w:val="255"/>
          <w:jc w:val="center"/>
        </w:trPr>
        <w:tc>
          <w:tcPr>
            <w:tcW w:w="2834" w:type="dxa"/>
            <w:tcBorders>
              <w:top w:val="single" w:sz="8" w:space="0" w:color="404040"/>
              <w:left w:val="double" w:sz="4" w:space="0" w:color="auto"/>
              <w:bottom w:val="nil"/>
              <w:right w:val="single" w:sz="8" w:space="0" w:color="404040"/>
            </w:tcBorders>
            <w:vAlign w:val="center"/>
            <w:hideMark/>
          </w:tcPr>
          <w:p w14:paraId="79A646E8" w14:textId="77777777" w:rsidR="00A07C27" w:rsidRDefault="00A07C27" w:rsidP="0041708B">
            <w:pPr>
              <w:pStyle w:val="p0"/>
              <w:tabs>
                <w:tab w:val="left" w:pos="5103"/>
              </w:tabs>
              <w:spacing w:before="60" w:after="60"/>
              <w:ind w:firstLine="159"/>
              <w:jc w:val="left"/>
              <w:rPr>
                <w:rFonts w:cs="Arial"/>
                <w:b/>
                <w:color w:val="auto"/>
                <w:sz w:val="18"/>
                <w:lang w:val="es-ES"/>
              </w:rPr>
            </w:pPr>
            <w:r>
              <w:rPr>
                <w:rFonts w:cs="Arial"/>
                <w:sz w:val="18"/>
              </w:rPr>
              <w:br w:type="page"/>
            </w:r>
            <w:r>
              <w:rPr>
                <w:rFonts w:cs="Arial"/>
                <w:b/>
                <w:color w:val="auto"/>
                <w:sz w:val="18"/>
                <w:u w:val="single"/>
                <w:lang w:val="es-ES"/>
              </w:rPr>
              <w:t>Total</w:t>
            </w:r>
          </w:p>
        </w:tc>
        <w:tc>
          <w:tcPr>
            <w:tcW w:w="1765" w:type="dxa"/>
            <w:tcBorders>
              <w:top w:val="single" w:sz="8" w:space="0" w:color="404040"/>
              <w:left w:val="single" w:sz="8" w:space="0" w:color="404040"/>
              <w:bottom w:val="nil"/>
              <w:right w:val="single" w:sz="8" w:space="0" w:color="404040"/>
            </w:tcBorders>
            <w:vAlign w:val="center"/>
            <w:hideMark/>
          </w:tcPr>
          <w:p w14:paraId="7AFB2A63" w14:textId="69AF80F0" w:rsidR="00A07C27" w:rsidRPr="00E22A86" w:rsidRDefault="00E22A86" w:rsidP="0041708B">
            <w:pPr>
              <w:tabs>
                <w:tab w:val="left" w:pos="5103"/>
              </w:tabs>
              <w:spacing w:before="60" w:after="60"/>
              <w:ind w:right="567"/>
              <w:jc w:val="right"/>
              <w:rPr>
                <w:rFonts w:cs="Arial"/>
                <w:b/>
                <w:sz w:val="18"/>
                <w:u w:val="single"/>
                <w:lang w:val="es-ES" w:eastAsia="en-US"/>
              </w:rPr>
            </w:pPr>
            <w:r>
              <w:rPr>
                <w:rFonts w:cs="Arial"/>
                <w:b/>
                <w:sz w:val="18"/>
                <w:u w:val="single"/>
                <w:lang w:val="es-ES" w:eastAsia="en-US"/>
              </w:rPr>
              <w:t>0.3</w:t>
            </w:r>
          </w:p>
        </w:tc>
        <w:tc>
          <w:tcPr>
            <w:tcW w:w="1765" w:type="dxa"/>
            <w:tcBorders>
              <w:top w:val="single" w:sz="8" w:space="0" w:color="404040"/>
              <w:left w:val="single" w:sz="8" w:space="0" w:color="404040"/>
              <w:bottom w:val="nil"/>
              <w:right w:val="double" w:sz="4" w:space="0" w:color="auto"/>
            </w:tcBorders>
            <w:vAlign w:val="center"/>
            <w:hideMark/>
          </w:tcPr>
          <w:p w14:paraId="10961EC4" w14:textId="4BAA56B5" w:rsidR="00A07C27" w:rsidRPr="00E22A86" w:rsidRDefault="00F7537A" w:rsidP="0041708B">
            <w:pPr>
              <w:tabs>
                <w:tab w:val="left" w:pos="5103"/>
              </w:tabs>
              <w:spacing w:before="60" w:after="60"/>
              <w:ind w:right="620"/>
              <w:jc w:val="right"/>
              <w:rPr>
                <w:rFonts w:cs="Arial"/>
                <w:b/>
                <w:sz w:val="18"/>
                <w:lang w:val="es-ES" w:eastAsia="en-US"/>
              </w:rPr>
            </w:pPr>
            <w:r w:rsidRPr="00E22A86">
              <w:rPr>
                <w:rFonts w:cs="Arial"/>
                <w:b/>
                <w:sz w:val="18"/>
                <w:u w:val="single"/>
                <w:lang w:val="es-ES" w:eastAsia="en-US"/>
              </w:rPr>
              <w:t>7.</w:t>
            </w:r>
            <w:r w:rsidR="00E22A86">
              <w:rPr>
                <w:rFonts w:cs="Arial"/>
                <w:b/>
                <w:sz w:val="18"/>
                <w:u w:val="single"/>
                <w:lang w:val="es-ES" w:eastAsia="en-US"/>
              </w:rPr>
              <w:t>3</w:t>
            </w:r>
          </w:p>
        </w:tc>
      </w:tr>
      <w:tr w:rsidR="00A75FAD" w:rsidRPr="00A75FAD" w14:paraId="34149FE5" w14:textId="77777777" w:rsidTr="0041708B">
        <w:trPr>
          <w:cantSplit/>
          <w:trHeight w:val="255"/>
          <w:jc w:val="center"/>
        </w:trPr>
        <w:tc>
          <w:tcPr>
            <w:tcW w:w="2834" w:type="dxa"/>
            <w:tcBorders>
              <w:top w:val="nil"/>
              <w:left w:val="double" w:sz="4" w:space="0" w:color="auto"/>
              <w:bottom w:val="nil"/>
              <w:right w:val="single" w:sz="8" w:space="0" w:color="404040"/>
            </w:tcBorders>
            <w:vAlign w:val="center"/>
            <w:hideMark/>
          </w:tcPr>
          <w:p w14:paraId="72D18BE2" w14:textId="77777777" w:rsidR="00A07C27" w:rsidRDefault="00A07C27" w:rsidP="0041708B">
            <w:pPr>
              <w:pStyle w:val="p0"/>
              <w:tabs>
                <w:tab w:val="left" w:pos="5103"/>
              </w:tabs>
              <w:spacing w:before="20" w:after="20"/>
              <w:ind w:firstLine="313"/>
              <w:jc w:val="left"/>
              <w:rPr>
                <w:rFonts w:cs="Arial"/>
                <w:b/>
                <w:color w:val="auto"/>
                <w:sz w:val="18"/>
                <w:lang w:val="es-ES"/>
              </w:rPr>
            </w:pPr>
            <w:r>
              <w:rPr>
                <w:rFonts w:cs="Arial"/>
                <w:b/>
                <w:color w:val="auto"/>
                <w:sz w:val="18"/>
                <w:lang w:val="es-ES"/>
              </w:rPr>
              <w:t>Nacional</w:t>
            </w:r>
          </w:p>
        </w:tc>
        <w:tc>
          <w:tcPr>
            <w:tcW w:w="1765" w:type="dxa"/>
            <w:tcBorders>
              <w:top w:val="nil"/>
              <w:left w:val="single" w:sz="8" w:space="0" w:color="404040"/>
              <w:bottom w:val="nil"/>
              <w:right w:val="single" w:sz="8" w:space="0" w:color="404040"/>
            </w:tcBorders>
            <w:vAlign w:val="center"/>
            <w:hideMark/>
          </w:tcPr>
          <w:p w14:paraId="6BF0482C" w14:textId="7922387F" w:rsidR="00A07C27" w:rsidRPr="00E22A86" w:rsidRDefault="00E22A86" w:rsidP="0041708B">
            <w:pPr>
              <w:tabs>
                <w:tab w:val="left" w:pos="5103"/>
              </w:tabs>
              <w:spacing w:before="20" w:after="20"/>
              <w:ind w:right="567"/>
              <w:jc w:val="right"/>
              <w:rPr>
                <w:rFonts w:cs="Arial"/>
                <w:b/>
                <w:sz w:val="18"/>
                <w:lang w:val="es-ES" w:eastAsia="en-US"/>
              </w:rPr>
            </w:pPr>
            <w:r>
              <w:rPr>
                <w:rFonts w:cs="Arial"/>
                <w:b/>
                <w:sz w:val="18"/>
                <w:lang w:val="es-ES" w:eastAsia="en-US"/>
              </w:rPr>
              <w:t>0.4</w:t>
            </w:r>
          </w:p>
        </w:tc>
        <w:tc>
          <w:tcPr>
            <w:tcW w:w="1765" w:type="dxa"/>
            <w:tcBorders>
              <w:top w:val="nil"/>
              <w:left w:val="single" w:sz="8" w:space="0" w:color="404040"/>
              <w:bottom w:val="nil"/>
              <w:right w:val="double" w:sz="4" w:space="0" w:color="auto"/>
            </w:tcBorders>
            <w:vAlign w:val="center"/>
            <w:hideMark/>
          </w:tcPr>
          <w:p w14:paraId="7C0DAF8D" w14:textId="5E2E4938" w:rsidR="00A07C27" w:rsidRPr="00E22A86" w:rsidRDefault="006D5BB3" w:rsidP="0041708B">
            <w:pPr>
              <w:tabs>
                <w:tab w:val="left" w:pos="5103"/>
              </w:tabs>
              <w:spacing w:before="20" w:after="20"/>
              <w:ind w:right="620"/>
              <w:jc w:val="right"/>
              <w:rPr>
                <w:rFonts w:cs="Arial"/>
                <w:b/>
                <w:sz w:val="18"/>
                <w:lang w:val="es-ES" w:eastAsia="en-US"/>
              </w:rPr>
            </w:pPr>
            <w:r w:rsidRPr="00E22A86">
              <w:rPr>
                <w:rFonts w:cs="Arial"/>
                <w:b/>
                <w:sz w:val="18"/>
                <w:lang w:val="es-ES" w:eastAsia="en-US"/>
              </w:rPr>
              <w:t>6.</w:t>
            </w:r>
            <w:r w:rsidR="00E22A86">
              <w:rPr>
                <w:rFonts w:cs="Arial"/>
                <w:b/>
                <w:sz w:val="18"/>
                <w:lang w:val="es-ES" w:eastAsia="en-US"/>
              </w:rPr>
              <w:t>8</w:t>
            </w:r>
          </w:p>
        </w:tc>
      </w:tr>
      <w:tr w:rsidR="00A75FAD" w:rsidRPr="00A75FAD" w14:paraId="611943C8" w14:textId="77777777" w:rsidTr="0041708B">
        <w:trPr>
          <w:cantSplit/>
          <w:trHeight w:val="255"/>
          <w:jc w:val="center"/>
        </w:trPr>
        <w:tc>
          <w:tcPr>
            <w:tcW w:w="2834" w:type="dxa"/>
            <w:tcBorders>
              <w:top w:val="nil"/>
              <w:left w:val="double" w:sz="4" w:space="0" w:color="auto"/>
              <w:bottom w:val="nil"/>
              <w:right w:val="single" w:sz="8" w:space="0" w:color="404040"/>
            </w:tcBorders>
            <w:vAlign w:val="center"/>
            <w:hideMark/>
          </w:tcPr>
          <w:p w14:paraId="1646EEC8" w14:textId="77777777" w:rsidR="00A07C27" w:rsidRDefault="00A07C27" w:rsidP="0041708B">
            <w:pPr>
              <w:pStyle w:val="p0"/>
              <w:tabs>
                <w:tab w:val="left" w:pos="5103"/>
              </w:tabs>
              <w:spacing w:before="60"/>
              <w:ind w:firstLine="454"/>
              <w:jc w:val="left"/>
              <w:rPr>
                <w:rFonts w:cs="Arial"/>
                <w:color w:val="auto"/>
                <w:sz w:val="18"/>
                <w:lang w:val="es-ES"/>
              </w:rPr>
            </w:pPr>
            <w:r>
              <w:rPr>
                <w:rFonts w:cs="Arial"/>
                <w:color w:val="auto"/>
                <w:sz w:val="18"/>
                <w:lang w:val="es-ES"/>
              </w:rPr>
              <w:t>Bienes</w:t>
            </w:r>
          </w:p>
        </w:tc>
        <w:tc>
          <w:tcPr>
            <w:tcW w:w="1765" w:type="dxa"/>
            <w:tcBorders>
              <w:top w:val="nil"/>
              <w:left w:val="single" w:sz="8" w:space="0" w:color="404040"/>
              <w:bottom w:val="nil"/>
              <w:right w:val="single" w:sz="8" w:space="0" w:color="404040"/>
            </w:tcBorders>
            <w:vAlign w:val="center"/>
            <w:hideMark/>
          </w:tcPr>
          <w:p w14:paraId="3A433949" w14:textId="026F9262" w:rsidR="00A07C27" w:rsidRPr="00E22A86" w:rsidRDefault="00E22A86" w:rsidP="0041708B">
            <w:pPr>
              <w:tabs>
                <w:tab w:val="left" w:pos="5103"/>
              </w:tabs>
              <w:spacing w:before="60"/>
              <w:ind w:right="567"/>
              <w:jc w:val="right"/>
              <w:rPr>
                <w:rFonts w:cs="Arial"/>
                <w:sz w:val="18"/>
                <w:lang w:val="es-ES" w:eastAsia="en-US"/>
              </w:rPr>
            </w:pPr>
            <w:r>
              <w:rPr>
                <w:rFonts w:cs="Arial"/>
                <w:sz w:val="18"/>
                <w:lang w:val="es-ES" w:eastAsia="en-US"/>
              </w:rPr>
              <w:t>-0.2</w:t>
            </w:r>
          </w:p>
        </w:tc>
        <w:tc>
          <w:tcPr>
            <w:tcW w:w="1765" w:type="dxa"/>
            <w:tcBorders>
              <w:top w:val="nil"/>
              <w:left w:val="single" w:sz="8" w:space="0" w:color="404040"/>
              <w:bottom w:val="nil"/>
              <w:right w:val="double" w:sz="4" w:space="0" w:color="auto"/>
            </w:tcBorders>
            <w:vAlign w:val="center"/>
            <w:hideMark/>
          </w:tcPr>
          <w:p w14:paraId="3FF97C10" w14:textId="1188E2F5" w:rsidR="00A07C27" w:rsidRPr="00E22A86" w:rsidRDefault="00E22A86" w:rsidP="0041708B">
            <w:pPr>
              <w:tabs>
                <w:tab w:val="left" w:pos="5103"/>
              </w:tabs>
              <w:spacing w:before="60"/>
              <w:ind w:right="620"/>
              <w:jc w:val="right"/>
              <w:rPr>
                <w:rFonts w:cs="Arial"/>
                <w:sz w:val="18"/>
                <w:lang w:val="es-ES" w:eastAsia="en-US"/>
              </w:rPr>
            </w:pPr>
            <w:r>
              <w:rPr>
                <w:rFonts w:cs="Arial"/>
                <w:sz w:val="18"/>
                <w:lang w:val="es-ES" w:eastAsia="en-US"/>
              </w:rPr>
              <w:t>2.7</w:t>
            </w:r>
          </w:p>
        </w:tc>
      </w:tr>
      <w:tr w:rsidR="00A75FAD" w:rsidRPr="00A75FAD" w14:paraId="4BD2ED4B" w14:textId="77777777" w:rsidTr="0041708B">
        <w:trPr>
          <w:cantSplit/>
          <w:trHeight w:val="255"/>
          <w:jc w:val="center"/>
        </w:trPr>
        <w:tc>
          <w:tcPr>
            <w:tcW w:w="2834" w:type="dxa"/>
            <w:tcBorders>
              <w:top w:val="nil"/>
              <w:left w:val="double" w:sz="4" w:space="0" w:color="auto"/>
              <w:bottom w:val="nil"/>
              <w:right w:val="single" w:sz="8" w:space="0" w:color="404040"/>
            </w:tcBorders>
            <w:vAlign w:val="center"/>
            <w:hideMark/>
          </w:tcPr>
          <w:p w14:paraId="214A44EC" w14:textId="77777777" w:rsidR="00A07C27" w:rsidRDefault="00A07C27" w:rsidP="0041708B">
            <w:pPr>
              <w:pStyle w:val="p0"/>
              <w:tabs>
                <w:tab w:val="left" w:pos="5103"/>
              </w:tabs>
              <w:spacing w:before="60"/>
              <w:ind w:firstLine="454"/>
              <w:jc w:val="left"/>
              <w:rPr>
                <w:rFonts w:cs="Arial"/>
                <w:color w:val="auto"/>
                <w:sz w:val="18"/>
                <w:lang w:val="es-ES"/>
              </w:rPr>
            </w:pPr>
            <w:r>
              <w:rPr>
                <w:rFonts w:cs="Arial"/>
                <w:color w:val="auto"/>
                <w:sz w:val="18"/>
                <w:lang w:val="es-ES"/>
              </w:rPr>
              <w:t>Servicios</w:t>
            </w:r>
          </w:p>
        </w:tc>
        <w:tc>
          <w:tcPr>
            <w:tcW w:w="1765" w:type="dxa"/>
            <w:tcBorders>
              <w:top w:val="nil"/>
              <w:left w:val="single" w:sz="8" w:space="0" w:color="404040"/>
              <w:bottom w:val="nil"/>
              <w:right w:val="single" w:sz="8" w:space="0" w:color="404040"/>
            </w:tcBorders>
            <w:vAlign w:val="center"/>
            <w:hideMark/>
          </w:tcPr>
          <w:p w14:paraId="3942CF7A" w14:textId="73F7CD24" w:rsidR="00A07C27" w:rsidRPr="00E22A86" w:rsidRDefault="000B3B5A" w:rsidP="0041708B">
            <w:pPr>
              <w:tabs>
                <w:tab w:val="left" w:pos="5103"/>
              </w:tabs>
              <w:spacing w:before="60"/>
              <w:ind w:right="567"/>
              <w:jc w:val="right"/>
              <w:rPr>
                <w:rFonts w:cs="Arial"/>
                <w:sz w:val="18"/>
                <w:lang w:val="es-ES" w:eastAsia="en-US"/>
              </w:rPr>
            </w:pPr>
            <w:r>
              <w:rPr>
                <w:rFonts w:cs="Arial"/>
                <w:sz w:val="18"/>
                <w:lang w:val="es-ES" w:eastAsia="en-US"/>
              </w:rPr>
              <w:t>0.8</w:t>
            </w:r>
          </w:p>
        </w:tc>
        <w:tc>
          <w:tcPr>
            <w:tcW w:w="1765" w:type="dxa"/>
            <w:tcBorders>
              <w:top w:val="nil"/>
              <w:left w:val="single" w:sz="8" w:space="0" w:color="404040"/>
              <w:bottom w:val="nil"/>
              <w:right w:val="double" w:sz="4" w:space="0" w:color="auto"/>
            </w:tcBorders>
            <w:vAlign w:val="center"/>
            <w:hideMark/>
          </w:tcPr>
          <w:p w14:paraId="531E4892" w14:textId="74FC5C88" w:rsidR="00A07C27" w:rsidRPr="00E22A86" w:rsidRDefault="000B3B5A" w:rsidP="0041708B">
            <w:pPr>
              <w:tabs>
                <w:tab w:val="left" w:pos="5103"/>
              </w:tabs>
              <w:spacing w:before="60"/>
              <w:ind w:right="620"/>
              <w:jc w:val="right"/>
              <w:rPr>
                <w:rFonts w:cs="Arial"/>
                <w:sz w:val="18"/>
                <w:lang w:val="es-ES" w:eastAsia="en-US"/>
              </w:rPr>
            </w:pPr>
            <w:r>
              <w:rPr>
                <w:rFonts w:cs="Arial"/>
                <w:sz w:val="18"/>
                <w:lang w:val="es-ES" w:eastAsia="en-US"/>
              </w:rPr>
              <w:t>11.6</w:t>
            </w:r>
          </w:p>
        </w:tc>
      </w:tr>
      <w:tr w:rsidR="00A75FAD" w:rsidRPr="00A75FAD" w14:paraId="5EBCFFAE" w14:textId="77777777" w:rsidTr="0041708B">
        <w:trPr>
          <w:cantSplit/>
          <w:trHeight w:val="255"/>
          <w:jc w:val="center"/>
        </w:trPr>
        <w:tc>
          <w:tcPr>
            <w:tcW w:w="2834" w:type="dxa"/>
            <w:tcBorders>
              <w:top w:val="nil"/>
              <w:left w:val="double" w:sz="4" w:space="0" w:color="auto"/>
              <w:bottom w:val="nil"/>
              <w:right w:val="single" w:sz="8" w:space="0" w:color="404040"/>
            </w:tcBorders>
            <w:vAlign w:val="center"/>
            <w:hideMark/>
          </w:tcPr>
          <w:p w14:paraId="75E6316E" w14:textId="77777777" w:rsidR="00A07C27" w:rsidRDefault="00A07C27" w:rsidP="0041708B">
            <w:pPr>
              <w:pStyle w:val="p0"/>
              <w:tabs>
                <w:tab w:val="left" w:pos="5103"/>
              </w:tabs>
              <w:spacing w:before="60" w:after="60"/>
              <w:ind w:firstLine="313"/>
              <w:jc w:val="left"/>
              <w:rPr>
                <w:rFonts w:cs="Arial"/>
                <w:b/>
                <w:color w:val="auto"/>
                <w:sz w:val="18"/>
                <w:lang w:val="es-ES"/>
              </w:rPr>
            </w:pPr>
            <w:r>
              <w:rPr>
                <w:rFonts w:cs="Arial"/>
                <w:b/>
                <w:color w:val="auto"/>
                <w:sz w:val="18"/>
                <w:lang w:val="es-ES"/>
              </w:rPr>
              <w:t>Importado</w:t>
            </w:r>
          </w:p>
        </w:tc>
        <w:tc>
          <w:tcPr>
            <w:tcW w:w="1765" w:type="dxa"/>
            <w:tcBorders>
              <w:top w:val="nil"/>
              <w:left w:val="single" w:sz="8" w:space="0" w:color="404040"/>
              <w:bottom w:val="nil"/>
              <w:right w:val="single" w:sz="8" w:space="0" w:color="404040"/>
            </w:tcBorders>
            <w:vAlign w:val="center"/>
            <w:hideMark/>
          </w:tcPr>
          <w:p w14:paraId="1B034B57" w14:textId="1D49B9C6" w:rsidR="00A07C27" w:rsidRPr="00E22A86" w:rsidRDefault="00B40C30" w:rsidP="0041708B">
            <w:pPr>
              <w:tabs>
                <w:tab w:val="left" w:pos="5103"/>
              </w:tabs>
              <w:spacing w:before="60" w:after="60"/>
              <w:ind w:right="567"/>
              <w:jc w:val="right"/>
              <w:rPr>
                <w:rFonts w:cs="Arial"/>
                <w:b/>
                <w:sz w:val="18"/>
                <w:lang w:val="es-ES" w:eastAsia="en-US"/>
              </w:rPr>
            </w:pPr>
            <w:r>
              <w:rPr>
                <w:rFonts w:cs="Arial"/>
                <w:b/>
                <w:sz w:val="18"/>
                <w:lang w:val="es-ES" w:eastAsia="en-US"/>
              </w:rPr>
              <w:t>-1.0</w:t>
            </w:r>
          </w:p>
        </w:tc>
        <w:tc>
          <w:tcPr>
            <w:tcW w:w="1765" w:type="dxa"/>
            <w:tcBorders>
              <w:top w:val="nil"/>
              <w:left w:val="single" w:sz="8" w:space="0" w:color="404040"/>
              <w:bottom w:val="nil"/>
              <w:right w:val="double" w:sz="4" w:space="0" w:color="auto"/>
            </w:tcBorders>
            <w:vAlign w:val="center"/>
            <w:hideMark/>
          </w:tcPr>
          <w:p w14:paraId="686DFE2D" w14:textId="7077DD98" w:rsidR="00A07C27" w:rsidRPr="00E22A86" w:rsidRDefault="00B40C30" w:rsidP="0041708B">
            <w:pPr>
              <w:tabs>
                <w:tab w:val="left" w:pos="5103"/>
              </w:tabs>
              <w:spacing w:before="60" w:after="60"/>
              <w:ind w:right="620"/>
              <w:jc w:val="right"/>
              <w:rPr>
                <w:rFonts w:cs="Arial"/>
                <w:b/>
                <w:sz w:val="18"/>
                <w:lang w:val="es-ES" w:eastAsia="en-US"/>
              </w:rPr>
            </w:pPr>
            <w:r>
              <w:rPr>
                <w:rFonts w:cs="Arial"/>
                <w:b/>
                <w:sz w:val="18"/>
                <w:lang w:val="es-ES" w:eastAsia="en-US"/>
              </w:rPr>
              <w:t>9.9</w:t>
            </w:r>
            <w:r w:rsidR="00A07C27" w:rsidRPr="00E22A86">
              <w:rPr>
                <w:rFonts w:cs="Arial"/>
                <w:b/>
                <w:sz w:val="18"/>
                <w:lang w:val="es-ES" w:eastAsia="en-US"/>
              </w:rPr>
              <w:t xml:space="preserve"> </w:t>
            </w:r>
          </w:p>
        </w:tc>
      </w:tr>
      <w:tr w:rsidR="00A75FAD" w:rsidRPr="00A75FAD" w14:paraId="66C311E6" w14:textId="77777777" w:rsidTr="0041708B">
        <w:trPr>
          <w:cantSplit/>
          <w:trHeight w:val="255"/>
          <w:jc w:val="center"/>
        </w:trPr>
        <w:tc>
          <w:tcPr>
            <w:tcW w:w="2834" w:type="dxa"/>
            <w:tcBorders>
              <w:top w:val="nil"/>
              <w:left w:val="double" w:sz="4" w:space="0" w:color="auto"/>
              <w:bottom w:val="double" w:sz="4" w:space="0" w:color="404040"/>
              <w:right w:val="single" w:sz="8" w:space="0" w:color="404040"/>
            </w:tcBorders>
            <w:vAlign w:val="center"/>
          </w:tcPr>
          <w:p w14:paraId="13A98F4E" w14:textId="77777777" w:rsidR="00A07C27" w:rsidRDefault="00A07C27" w:rsidP="0041708B">
            <w:pPr>
              <w:pStyle w:val="p0"/>
              <w:tabs>
                <w:tab w:val="left" w:pos="5103"/>
              </w:tabs>
              <w:spacing w:before="0"/>
              <w:ind w:firstLine="454"/>
              <w:jc w:val="left"/>
              <w:rPr>
                <w:rFonts w:cs="Arial"/>
                <w:color w:val="auto"/>
                <w:sz w:val="18"/>
                <w:lang w:val="es-ES"/>
              </w:rPr>
            </w:pPr>
            <w:r>
              <w:rPr>
                <w:rFonts w:cs="Arial"/>
                <w:color w:val="auto"/>
                <w:sz w:val="18"/>
                <w:lang w:val="es-ES"/>
              </w:rPr>
              <w:t>Bienes</w:t>
            </w:r>
          </w:p>
        </w:tc>
        <w:tc>
          <w:tcPr>
            <w:tcW w:w="1765" w:type="dxa"/>
            <w:tcBorders>
              <w:top w:val="nil"/>
              <w:left w:val="single" w:sz="8" w:space="0" w:color="404040"/>
              <w:bottom w:val="double" w:sz="4" w:space="0" w:color="404040"/>
              <w:right w:val="single" w:sz="8" w:space="0" w:color="404040"/>
            </w:tcBorders>
            <w:vAlign w:val="center"/>
          </w:tcPr>
          <w:p w14:paraId="6AEB55AF" w14:textId="07C35E53" w:rsidR="00A07C27" w:rsidRPr="00E22A86" w:rsidRDefault="00064CB4" w:rsidP="0041708B">
            <w:pPr>
              <w:tabs>
                <w:tab w:val="left" w:pos="5103"/>
              </w:tabs>
              <w:ind w:right="567"/>
              <w:jc w:val="right"/>
              <w:rPr>
                <w:rFonts w:cs="Arial"/>
                <w:sz w:val="18"/>
                <w:lang w:val="es-ES"/>
              </w:rPr>
            </w:pPr>
            <w:r>
              <w:rPr>
                <w:rFonts w:cs="Arial"/>
                <w:sz w:val="18"/>
                <w:lang w:val="es-ES"/>
              </w:rPr>
              <w:t>-1.0</w:t>
            </w:r>
          </w:p>
        </w:tc>
        <w:tc>
          <w:tcPr>
            <w:tcW w:w="1765" w:type="dxa"/>
            <w:tcBorders>
              <w:top w:val="nil"/>
              <w:left w:val="single" w:sz="8" w:space="0" w:color="404040"/>
              <w:bottom w:val="double" w:sz="4" w:space="0" w:color="404040"/>
              <w:right w:val="double" w:sz="4" w:space="0" w:color="auto"/>
            </w:tcBorders>
            <w:vAlign w:val="center"/>
          </w:tcPr>
          <w:p w14:paraId="61431D2C" w14:textId="5E09986D" w:rsidR="00A07C27" w:rsidRPr="00E22A86" w:rsidRDefault="00064CB4" w:rsidP="0041708B">
            <w:pPr>
              <w:tabs>
                <w:tab w:val="left" w:pos="5103"/>
              </w:tabs>
              <w:ind w:right="620"/>
              <w:jc w:val="right"/>
              <w:rPr>
                <w:rFonts w:cs="Arial"/>
                <w:sz w:val="18"/>
                <w:lang w:val="es-ES"/>
              </w:rPr>
            </w:pPr>
            <w:r>
              <w:rPr>
                <w:rFonts w:cs="Arial"/>
                <w:sz w:val="18"/>
                <w:lang w:val="es-ES"/>
              </w:rPr>
              <w:t>9.9</w:t>
            </w:r>
          </w:p>
        </w:tc>
      </w:tr>
    </w:tbl>
    <w:p w14:paraId="64929A7D" w14:textId="209115F3" w:rsidR="00603623" w:rsidRDefault="00603623" w:rsidP="00F01F53">
      <w:pPr>
        <w:pStyle w:val="p0"/>
        <w:tabs>
          <w:tab w:val="left" w:pos="5103"/>
        </w:tabs>
        <w:spacing w:before="0"/>
        <w:ind w:left="2127" w:right="1609" w:hanging="567"/>
        <w:rPr>
          <w:b/>
          <w:sz w:val="16"/>
          <w:szCs w:val="16"/>
        </w:rPr>
      </w:pPr>
      <w:r w:rsidRPr="00E2461C">
        <w:rPr>
          <w:rFonts w:cs="Arial"/>
          <w:color w:val="auto"/>
          <w:sz w:val="16"/>
        </w:rPr>
        <w:t>Nota:</w:t>
      </w:r>
      <w:r w:rsidRPr="00E2461C">
        <w:rPr>
          <w:rFonts w:cs="Arial"/>
          <w:color w:val="auto"/>
          <w:sz w:val="16"/>
        </w:rPr>
        <w:tab/>
        <w:t xml:space="preserve">Las series desestacionalizadas de los principales agregados del </w:t>
      </w:r>
      <w:r w:rsidR="008E7C7D">
        <w:rPr>
          <w:rFonts w:cs="Arial"/>
          <w:color w:val="auto"/>
          <w:sz w:val="16"/>
        </w:rPr>
        <w:t>c</w:t>
      </w:r>
      <w:r w:rsidRPr="00E2461C">
        <w:rPr>
          <w:rFonts w:cs="Arial"/>
          <w:color w:val="auto"/>
          <w:sz w:val="16"/>
        </w:rPr>
        <w:t xml:space="preserve">onsumo </w:t>
      </w:r>
      <w:r w:rsidR="00612C95">
        <w:rPr>
          <w:rFonts w:cs="Arial"/>
          <w:color w:val="auto"/>
          <w:sz w:val="16"/>
        </w:rPr>
        <w:t xml:space="preserve">    </w:t>
      </w:r>
      <w:r w:rsidR="008E7C7D">
        <w:rPr>
          <w:rFonts w:cs="Arial"/>
          <w:color w:val="auto"/>
          <w:sz w:val="16"/>
        </w:rPr>
        <w:t>p</w:t>
      </w:r>
      <w:r w:rsidRPr="00E2461C">
        <w:rPr>
          <w:rFonts w:cs="Arial"/>
          <w:color w:val="auto"/>
          <w:sz w:val="16"/>
        </w:rPr>
        <w:t xml:space="preserve">rivado en el </w:t>
      </w:r>
      <w:r w:rsidR="008E7C7D">
        <w:rPr>
          <w:rFonts w:cs="Arial"/>
          <w:color w:val="auto"/>
          <w:sz w:val="16"/>
        </w:rPr>
        <w:t>m</w:t>
      </w:r>
      <w:r w:rsidRPr="00E2461C">
        <w:rPr>
          <w:rFonts w:cs="Arial"/>
          <w:color w:val="auto"/>
          <w:sz w:val="16"/>
        </w:rPr>
        <w:t xml:space="preserve">ercado </w:t>
      </w:r>
      <w:r w:rsidR="008E7C7D">
        <w:rPr>
          <w:rFonts w:cs="Arial"/>
          <w:color w:val="auto"/>
          <w:sz w:val="16"/>
        </w:rPr>
        <w:t>i</w:t>
      </w:r>
      <w:r w:rsidRPr="00E2461C">
        <w:rPr>
          <w:rFonts w:cs="Arial"/>
          <w:color w:val="auto"/>
          <w:sz w:val="16"/>
        </w:rPr>
        <w:t>nterior se calculan de manera independiente a la de sus componentes.</w:t>
      </w:r>
    </w:p>
    <w:p w14:paraId="673DA9DD" w14:textId="725A1D6E" w:rsidR="00603623" w:rsidRPr="006346C0" w:rsidRDefault="00603623" w:rsidP="00A37307">
      <w:pPr>
        <w:pStyle w:val="p0"/>
        <w:spacing w:before="0"/>
        <w:ind w:left="2127" w:right="1609" w:hanging="567"/>
        <w:rPr>
          <w:b/>
          <w:i/>
          <w:color w:val="000000" w:themeColor="text1"/>
        </w:rPr>
      </w:pPr>
      <w:r w:rsidRPr="006346C0">
        <w:rPr>
          <w:color w:val="000000" w:themeColor="text1"/>
          <w:sz w:val="16"/>
          <w:szCs w:val="16"/>
        </w:rPr>
        <w:t>Fuente:</w:t>
      </w:r>
      <w:r w:rsidR="00612C95" w:rsidRPr="006346C0">
        <w:rPr>
          <w:color w:val="000000" w:themeColor="text1"/>
          <w:sz w:val="16"/>
          <w:szCs w:val="16"/>
        </w:rPr>
        <w:t xml:space="preserve"> </w:t>
      </w:r>
      <w:r w:rsidRPr="006346C0">
        <w:rPr>
          <w:color w:val="000000" w:themeColor="text1"/>
          <w:sz w:val="16"/>
          <w:szCs w:val="16"/>
        </w:rPr>
        <w:t>INEGI.</w:t>
      </w:r>
    </w:p>
    <w:p w14:paraId="59839D87" w14:textId="77777777" w:rsidR="002A1950" w:rsidRDefault="002A1950" w:rsidP="002A1950">
      <w:pPr>
        <w:widowControl/>
        <w:jc w:val="center"/>
        <w:rPr>
          <w:rFonts w:cs="Arial"/>
          <w:sz w:val="20"/>
          <w:szCs w:val="22"/>
        </w:rPr>
      </w:pPr>
    </w:p>
    <w:p w14:paraId="6CE151A1" w14:textId="77777777" w:rsidR="00201C64" w:rsidRDefault="00201C64" w:rsidP="00E64A12">
      <w:pPr>
        <w:widowControl/>
        <w:jc w:val="center"/>
        <w:rPr>
          <w:rFonts w:cs="Arial"/>
          <w:sz w:val="20"/>
          <w:szCs w:val="22"/>
        </w:rPr>
      </w:pPr>
    </w:p>
    <w:p w14:paraId="3DFFDDB9" w14:textId="77777777" w:rsidR="00201C64" w:rsidRDefault="00201C64" w:rsidP="00E64A12">
      <w:pPr>
        <w:widowControl/>
        <w:jc w:val="center"/>
        <w:rPr>
          <w:rFonts w:cs="Arial"/>
          <w:sz w:val="20"/>
          <w:szCs w:val="22"/>
        </w:rPr>
      </w:pPr>
    </w:p>
    <w:p w14:paraId="73EDFE13" w14:textId="77777777" w:rsidR="00201C64" w:rsidRDefault="00201C64" w:rsidP="00E64A12">
      <w:pPr>
        <w:widowControl/>
        <w:jc w:val="center"/>
        <w:rPr>
          <w:rFonts w:cs="Arial"/>
          <w:sz w:val="20"/>
          <w:szCs w:val="22"/>
        </w:rPr>
      </w:pPr>
    </w:p>
    <w:p w14:paraId="0457588F" w14:textId="77777777" w:rsidR="00201C64" w:rsidRDefault="00201C64" w:rsidP="00E64A12">
      <w:pPr>
        <w:widowControl/>
        <w:jc w:val="center"/>
        <w:rPr>
          <w:rFonts w:cs="Arial"/>
          <w:sz w:val="20"/>
          <w:szCs w:val="22"/>
        </w:rPr>
      </w:pPr>
    </w:p>
    <w:p w14:paraId="153FCD66" w14:textId="77777777" w:rsidR="00201C64" w:rsidRDefault="00201C64" w:rsidP="00E64A12">
      <w:pPr>
        <w:widowControl/>
        <w:jc w:val="center"/>
        <w:rPr>
          <w:rFonts w:cs="Arial"/>
          <w:sz w:val="20"/>
          <w:szCs w:val="22"/>
        </w:rPr>
      </w:pPr>
    </w:p>
    <w:p w14:paraId="5BCAEA0C" w14:textId="77777777" w:rsidR="00201C64" w:rsidRDefault="00201C64" w:rsidP="00E64A12">
      <w:pPr>
        <w:widowControl/>
        <w:jc w:val="center"/>
        <w:rPr>
          <w:rFonts w:cs="Arial"/>
          <w:sz w:val="20"/>
          <w:szCs w:val="22"/>
        </w:rPr>
      </w:pPr>
    </w:p>
    <w:p w14:paraId="138E9929" w14:textId="77777777" w:rsidR="00201C64" w:rsidRDefault="00201C64" w:rsidP="00E64A12">
      <w:pPr>
        <w:widowControl/>
        <w:jc w:val="center"/>
        <w:rPr>
          <w:rFonts w:cs="Arial"/>
          <w:sz w:val="20"/>
          <w:szCs w:val="22"/>
        </w:rPr>
      </w:pPr>
    </w:p>
    <w:p w14:paraId="04C69482" w14:textId="77777777" w:rsidR="00201C64" w:rsidRDefault="00201C64" w:rsidP="00E64A12">
      <w:pPr>
        <w:widowControl/>
        <w:jc w:val="center"/>
        <w:rPr>
          <w:rFonts w:cs="Arial"/>
          <w:sz w:val="20"/>
          <w:szCs w:val="22"/>
        </w:rPr>
      </w:pPr>
    </w:p>
    <w:p w14:paraId="04285193" w14:textId="77777777" w:rsidR="00201C64" w:rsidRDefault="00201C64" w:rsidP="00E64A12">
      <w:pPr>
        <w:widowControl/>
        <w:jc w:val="center"/>
        <w:rPr>
          <w:rFonts w:cs="Arial"/>
          <w:sz w:val="20"/>
          <w:szCs w:val="22"/>
        </w:rPr>
      </w:pPr>
    </w:p>
    <w:p w14:paraId="155E0E98" w14:textId="77777777" w:rsidR="00201C64" w:rsidRDefault="00201C64" w:rsidP="00E64A12">
      <w:pPr>
        <w:widowControl/>
        <w:jc w:val="center"/>
        <w:rPr>
          <w:rFonts w:cs="Arial"/>
          <w:sz w:val="20"/>
          <w:szCs w:val="22"/>
        </w:rPr>
      </w:pPr>
    </w:p>
    <w:p w14:paraId="6538E41E" w14:textId="77777777" w:rsidR="00201C64" w:rsidRDefault="00201C64" w:rsidP="00E64A12">
      <w:pPr>
        <w:widowControl/>
        <w:jc w:val="center"/>
        <w:rPr>
          <w:rFonts w:cs="Arial"/>
          <w:sz w:val="20"/>
          <w:szCs w:val="22"/>
        </w:rPr>
      </w:pPr>
    </w:p>
    <w:p w14:paraId="1C67DF19" w14:textId="77777777" w:rsidR="00201C64" w:rsidRDefault="00201C64" w:rsidP="00E64A12">
      <w:pPr>
        <w:widowControl/>
        <w:jc w:val="center"/>
        <w:rPr>
          <w:rFonts w:cs="Arial"/>
          <w:sz w:val="20"/>
          <w:szCs w:val="22"/>
        </w:rPr>
      </w:pPr>
    </w:p>
    <w:p w14:paraId="41694767" w14:textId="54693B17" w:rsidR="00201C64" w:rsidRDefault="00201C64" w:rsidP="00E64A12">
      <w:pPr>
        <w:widowControl/>
        <w:jc w:val="center"/>
        <w:rPr>
          <w:rFonts w:cs="Arial"/>
          <w:sz w:val="20"/>
          <w:szCs w:val="22"/>
        </w:rPr>
      </w:pPr>
    </w:p>
    <w:p w14:paraId="640CBEB7" w14:textId="77777777" w:rsidR="00CE65D4" w:rsidRDefault="00CE65D4" w:rsidP="00E64A12">
      <w:pPr>
        <w:widowControl/>
        <w:jc w:val="center"/>
        <w:rPr>
          <w:rFonts w:cs="Arial"/>
          <w:sz w:val="20"/>
          <w:szCs w:val="22"/>
        </w:rPr>
      </w:pPr>
    </w:p>
    <w:p w14:paraId="358356EF" w14:textId="77777777" w:rsidR="00201C64" w:rsidRDefault="00201C64" w:rsidP="00E64A12">
      <w:pPr>
        <w:widowControl/>
        <w:jc w:val="center"/>
        <w:rPr>
          <w:rFonts w:cs="Arial"/>
          <w:sz w:val="20"/>
          <w:szCs w:val="22"/>
        </w:rPr>
      </w:pPr>
    </w:p>
    <w:p w14:paraId="5825A504" w14:textId="77777777" w:rsidR="00201C64" w:rsidRDefault="00201C64" w:rsidP="00E64A12">
      <w:pPr>
        <w:widowControl/>
        <w:jc w:val="center"/>
        <w:rPr>
          <w:rFonts w:cs="Arial"/>
          <w:sz w:val="20"/>
          <w:szCs w:val="22"/>
        </w:rPr>
      </w:pPr>
    </w:p>
    <w:p w14:paraId="0CDBFB59" w14:textId="77777777" w:rsidR="00201C64" w:rsidRDefault="00201C64" w:rsidP="00E64A12">
      <w:pPr>
        <w:widowControl/>
        <w:jc w:val="center"/>
        <w:rPr>
          <w:rFonts w:cs="Arial"/>
          <w:sz w:val="20"/>
          <w:szCs w:val="22"/>
        </w:rPr>
      </w:pPr>
    </w:p>
    <w:p w14:paraId="293F2693" w14:textId="37387B39" w:rsidR="00B920A0" w:rsidRDefault="00B920A0" w:rsidP="00E64A12">
      <w:pPr>
        <w:widowControl/>
        <w:jc w:val="center"/>
        <w:rPr>
          <w:rFonts w:cs="Arial"/>
          <w:sz w:val="20"/>
          <w:szCs w:val="22"/>
        </w:rPr>
      </w:pPr>
      <w:r>
        <w:rPr>
          <w:rFonts w:cs="Arial"/>
          <w:sz w:val="20"/>
          <w:szCs w:val="22"/>
        </w:rPr>
        <w:lastRenderedPageBreak/>
        <w:t>Gráfica</w:t>
      </w:r>
      <w:r w:rsidRPr="009A37CD">
        <w:rPr>
          <w:rFonts w:cs="Arial"/>
          <w:sz w:val="20"/>
          <w:szCs w:val="22"/>
        </w:rPr>
        <w:t xml:space="preserve"> 1</w:t>
      </w:r>
    </w:p>
    <w:p w14:paraId="7EF8D8A2" w14:textId="14CC90E1" w:rsidR="00140D9C" w:rsidRDefault="00140D9C" w:rsidP="00E64A12">
      <w:pPr>
        <w:jc w:val="center"/>
        <w:outlineLvl w:val="3"/>
        <w:rPr>
          <w:rFonts w:cs="Arial"/>
          <w:b/>
          <w:smallCaps/>
          <w:sz w:val="22"/>
        </w:rPr>
      </w:pPr>
      <w:r>
        <w:rPr>
          <w:rFonts w:cs="Arial"/>
          <w:b/>
          <w:smallCaps/>
          <w:sz w:val="22"/>
        </w:rPr>
        <w:t>Indicador Mensual del Consumo Privado</w:t>
      </w:r>
      <w:r w:rsidR="000942A4">
        <w:rPr>
          <w:rFonts w:cs="Arial"/>
          <w:b/>
          <w:smallCaps/>
          <w:sz w:val="22"/>
        </w:rPr>
        <w:t xml:space="preserve"> </w:t>
      </w:r>
      <w:r>
        <w:rPr>
          <w:rFonts w:cs="Arial"/>
          <w:b/>
          <w:smallCaps/>
          <w:sz w:val="22"/>
        </w:rPr>
        <w:t xml:space="preserve">en el Mercado Interior </w:t>
      </w:r>
    </w:p>
    <w:p w14:paraId="100618F5" w14:textId="18E97B94" w:rsidR="00140D9C" w:rsidRDefault="008E7C7D" w:rsidP="00E64A12">
      <w:pPr>
        <w:jc w:val="center"/>
        <w:outlineLvl w:val="3"/>
        <w:rPr>
          <w:rFonts w:cs="Arial"/>
          <w:sz w:val="18"/>
          <w:szCs w:val="18"/>
        </w:rPr>
      </w:pPr>
      <w:r>
        <w:rPr>
          <w:rFonts w:cs="Arial"/>
          <w:sz w:val="18"/>
          <w:szCs w:val="18"/>
        </w:rPr>
        <w:t>(</w:t>
      </w:r>
      <w:r w:rsidR="00140D9C">
        <w:rPr>
          <w:rFonts w:cs="Arial"/>
          <w:sz w:val="18"/>
          <w:szCs w:val="18"/>
        </w:rPr>
        <w:t>Índice base 20</w:t>
      </w:r>
      <w:r w:rsidR="00F854EF">
        <w:rPr>
          <w:rFonts w:cs="Arial"/>
          <w:sz w:val="18"/>
          <w:szCs w:val="18"/>
        </w:rPr>
        <w:t>13</w:t>
      </w:r>
      <w:r w:rsidR="00140D9C">
        <w:rPr>
          <w:rFonts w:cs="Arial"/>
          <w:sz w:val="18"/>
          <w:szCs w:val="18"/>
        </w:rPr>
        <w:t>=100)</w:t>
      </w:r>
    </w:p>
    <w:p w14:paraId="54F83224" w14:textId="2713D9F1" w:rsidR="00140D9C" w:rsidRDefault="005D4B78" w:rsidP="00E64A12">
      <w:pPr>
        <w:jc w:val="center"/>
        <w:outlineLvl w:val="3"/>
        <w:rPr>
          <w:rFonts w:cs="Arial"/>
          <w:sz w:val="18"/>
          <w:szCs w:val="18"/>
        </w:rPr>
      </w:pPr>
      <w:r>
        <w:rPr>
          <w:noProof/>
        </w:rPr>
        <w:drawing>
          <wp:inline distT="0" distB="0" distL="0" distR="0" wp14:anchorId="3F9CB8D5" wp14:editId="7A6BABC0">
            <wp:extent cx="4320000" cy="2527200"/>
            <wp:effectExtent l="0" t="0" r="23495" b="26035"/>
            <wp:docPr id="1" name="Gráfico 1">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50A85F53" w14:textId="77777777" w:rsidR="00140D9C" w:rsidRDefault="00140D9C" w:rsidP="00362D5F">
      <w:pPr>
        <w:ind w:left="708" w:firstLine="708"/>
        <w:jc w:val="left"/>
      </w:pPr>
      <w:r>
        <w:rPr>
          <w:rFonts w:cs="Arial"/>
          <w:sz w:val="16"/>
        </w:rPr>
        <w:t>Fuente: INEGI.</w:t>
      </w:r>
    </w:p>
    <w:p w14:paraId="45718F2C" w14:textId="77777777" w:rsidR="00C6359F" w:rsidRDefault="00C6359F" w:rsidP="00676678">
      <w:pPr>
        <w:spacing w:before="120"/>
        <w:ind w:left="142"/>
      </w:pPr>
    </w:p>
    <w:p w14:paraId="1938D918" w14:textId="43496F75" w:rsidR="00ED3C0F" w:rsidRDefault="007B373E" w:rsidP="00676678">
      <w:pPr>
        <w:spacing w:before="120"/>
        <w:ind w:left="142"/>
      </w:pPr>
      <w:r>
        <w:t>Po</w:t>
      </w:r>
      <w:r w:rsidRPr="00AA2944">
        <w:t>r componente</w:t>
      </w:r>
      <w:r w:rsidR="00DB1499">
        <w:t xml:space="preserve"> y con</w:t>
      </w:r>
      <w:r w:rsidR="00DB1499" w:rsidRPr="00AA2944">
        <w:t xml:space="preserve"> datos ajustados por estacionalidad</w:t>
      </w:r>
      <w:r>
        <w:t xml:space="preserve">, </w:t>
      </w:r>
      <w:r w:rsidR="00F365E1">
        <w:t xml:space="preserve">de </w:t>
      </w:r>
      <w:r w:rsidR="00C6359F" w:rsidRPr="0060464A">
        <w:t>diciembre</w:t>
      </w:r>
      <w:r w:rsidR="00383EE6" w:rsidRPr="0060464A">
        <w:t xml:space="preserve"> </w:t>
      </w:r>
      <w:r w:rsidR="00E630D5">
        <w:t xml:space="preserve">de 2021 </w:t>
      </w:r>
      <w:r w:rsidR="0060464A" w:rsidRPr="0060464A">
        <w:t>a</w:t>
      </w:r>
      <w:r w:rsidR="00383EE6" w:rsidRPr="0060464A">
        <w:t xml:space="preserve"> </w:t>
      </w:r>
      <w:r w:rsidR="00B41507" w:rsidRPr="0060464A">
        <w:t>enero de 2022</w:t>
      </w:r>
      <w:r w:rsidR="00B41507">
        <w:t xml:space="preserve"> </w:t>
      </w:r>
      <w:r w:rsidR="00AA2944" w:rsidRPr="00AA2944">
        <w:t xml:space="preserve">el consumo </w:t>
      </w:r>
      <w:r w:rsidR="008E23E4">
        <w:t>de</w:t>
      </w:r>
      <w:r w:rsidR="008E23E4" w:rsidRPr="00AA2944">
        <w:t xml:space="preserve"> </w:t>
      </w:r>
      <w:r w:rsidR="00901DED">
        <w:t>b</w:t>
      </w:r>
      <w:r w:rsidR="00901DED" w:rsidRPr="00AA2944">
        <w:t xml:space="preserve">ienes y </w:t>
      </w:r>
      <w:r w:rsidR="00901DED">
        <w:t>s</w:t>
      </w:r>
      <w:r w:rsidR="00901DED" w:rsidRPr="00AA2944">
        <w:t xml:space="preserve">ervicios de origen nacional avanzó </w:t>
      </w:r>
      <w:r w:rsidR="00901DED">
        <w:t>0.4</w:t>
      </w:r>
      <w:r w:rsidR="00901DED" w:rsidRPr="00AA2944">
        <w:t>%</w:t>
      </w:r>
      <w:r w:rsidR="00AA2944" w:rsidRPr="00AA2944">
        <w:t xml:space="preserve"> y </w:t>
      </w:r>
      <w:r w:rsidR="00003F4B">
        <w:t>de</w:t>
      </w:r>
      <w:r w:rsidR="00003F4B" w:rsidRPr="00AA2944">
        <w:t xml:space="preserve"> </w:t>
      </w:r>
      <w:r w:rsidR="00901DED">
        <w:t>b</w:t>
      </w:r>
      <w:r w:rsidR="00901DED" w:rsidRPr="00AA2944">
        <w:t xml:space="preserve">ienes de origen importado </w:t>
      </w:r>
      <w:r w:rsidR="00901DED">
        <w:t>disminuy</w:t>
      </w:r>
      <w:r w:rsidR="00901DED" w:rsidRPr="00AA2944">
        <w:t xml:space="preserve">ó </w:t>
      </w:r>
      <w:r w:rsidR="00901DED">
        <w:t>1</w:t>
      </w:r>
      <w:r w:rsidR="00901DED" w:rsidRPr="00AA2944">
        <w:t>%</w:t>
      </w:r>
      <w:r w:rsidR="00AA2944" w:rsidRPr="00AA2944">
        <w:t>.</w:t>
      </w:r>
    </w:p>
    <w:p w14:paraId="067CD453" w14:textId="77777777" w:rsidR="008B3946" w:rsidRDefault="004C2706" w:rsidP="000942A4">
      <w:pPr>
        <w:pStyle w:val="p0"/>
        <w:spacing w:before="360"/>
        <w:jc w:val="center"/>
        <w:rPr>
          <w:rFonts w:cs="Arial"/>
          <w:color w:val="auto"/>
          <w:sz w:val="20"/>
          <w:szCs w:val="22"/>
        </w:rPr>
      </w:pPr>
      <w:r w:rsidRPr="00B920A0">
        <w:rPr>
          <w:rFonts w:cs="Arial"/>
          <w:color w:val="auto"/>
          <w:sz w:val="20"/>
          <w:szCs w:val="22"/>
        </w:rPr>
        <w:t xml:space="preserve">Gráfica </w:t>
      </w:r>
      <w:r>
        <w:rPr>
          <w:rFonts w:cs="Arial"/>
          <w:color w:val="auto"/>
          <w:sz w:val="20"/>
          <w:szCs w:val="22"/>
        </w:rPr>
        <w:t>2</w:t>
      </w:r>
    </w:p>
    <w:p w14:paraId="7801EA3C" w14:textId="7345A3E2" w:rsidR="005538C5" w:rsidRDefault="005538C5" w:rsidP="005538C5">
      <w:pPr>
        <w:pStyle w:val="p0"/>
        <w:spacing w:before="0"/>
        <w:jc w:val="center"/>
        <w:rPr>
          <w:rFonts w:cs="Arial"/>
          <w:b/>
          <w:smallCaps/>
          <w:color w:val="000000"/>
          <w:sz w:val="22"/>
        </w:rPr>
      </w:pPr>
      <w:r>
        <w:rPr>
          <w:rFonts w:cs="Arial"/>
          <w:b/>
          <w:smallCaps/>
          <w:color w:val="000000"/>
          <w:sz w:val="22"/>
        </w:rPr>
        <w:t xml:space="preserve">Consumo </w:t>
      </w:r>
      <w:r w:rsidR="00D63AF3">
        <w:rPr>
          <w:rFonts w:cs="Arial"/>
          <w:b/>
          <w:smallCaps/>
          <w:color w:val="000000"/>
          <w:sz w:val="22"/>
        </w:rPr>
        <w:t xml:space="preserve">de </w:t>
      </w:r>
      <w:r>
        <w:rPr>
          <w:rFonts w:cs="Arial"/>
          <w:b/>
          <w:smallCaps/>
          <w:color w:val="000000"/>
          <w:sz w:val="22"/>
        </w:rPr>
        <w:t>bienes y servicios de origen nacional</w:t>
      </w:r>
    </w:p>
    <w:p w14:paraId="00CAD79B" w14:textId="77777777" w:rsidR="001A032F" w:rsidRDefault="001A032F" w:rsidP="001A032F">
      <w:pPr>
        <w:jc w:val="center"/>
        <w:rPr>
          <w:rFonts w:cs="Arial"/>
          <w:sz w:val="18"/>
          <w:szCs w:val="18"/>
        </w:rPr>
      </w:pPr>
      <w:r>
        <w:rPr>
          <w:rFonts w:cs="Arial"/>
          <w:sz w:val="18"/>
          <w:szCs w:val="18"/>
        </w:rPr>
        <w:t xml:space="preserve">(Índice base 2013=100) </w:t>
      </w:r>
    </w:p>
    <w:p w14:paraId="00BE01F8" w14:textId="2F79EC3A" w:rsidR="001A032F" w:rsidRDefault="005D4B78" w:rsidP="001A032F">
      <w:pPr>
        <w:jc w:val="center"/>
        <w:rPr>
          <w:rFonts w:cs="Arial"/>
          <w:sz w:val="18"/>
          <w:szCs w:val="18"/>
        </w:rPr>
      </w:pPr>
      <w:r>
        <w:rPr>
          <w:noProof/>
        </w:rPr>
        <w:drawing>
          <wp:inline distT="0" distB="0" distL="0" distR="0" wp14:anchorId="73682A95" wp14:editId="7E369B33">
            <wp:extent cx="4320000" cy="2527200"/>
            <wp:effectExtent l="0" t="0" r="23495" b="26035"/>
            <wp:docPr id="2" name="Gráfico 2">
              <a:extLst xmlns:a="http://schemas.openxmlformats.org/drawingml/2006/main">
                <a:ext uri="{FF2B5EF4-FFF2-40B4-BE49-F238E27FC236}">
                  <a16:creationId xmlns:a16="http://schemas.microsoft.com/office/drawing/2014/main" id="{00000000-0008-0000-02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145E4477" w14:textId="77777777" w:rsidR="004C2706" w:rsidRDefault="00F0415D" w:rsidP="00F0415D">
      <w:pPr>
        <w:pStyle w:val="p0"/>
        <w:spacing w:before="0"/>
        <w:ind w:left="708" w:firstLine="708"/>
        <w:jc w:val="left"/>
        <w:rPr>
          <w:rFonts w:cs="Arial"/>
          <w:color w:val="auto"/>
          <w:sz w:val="16"/>
        </w:rPr>
      </w:pPr>
      <w:r w:rsidRPr="00F0415D">
        <w:rPr>
          <w:rFonts w:cs="Arial"/>
          <w:color w:val="auto"/>
          <w:sz w:val="16"/>
        </w:rPr>
        <w:t>Fuente: INEGI.</w:t>
      </w:r>
    </w:p>
    <w:p w14:paraId="34B535B1" w14:textId="77777777" w:rsidR="004B12F0" w:rsidRDefault="004B12F0" w:rsidP="004C2706">
      <w:pPr>
        <w:pStyle w:val="p0"/>
        <w:spacing w:before="0"/>
        <w:jc w:val="center"/>
        <w:rPr>
          <w:rFonts w:cs="Arial"/>
          <w:color w:val="auto"/>
          <w:sz w:val="20"/>
          <w:szCs w:val="22"/>
        </w:rPr>
      </w:pPr>
    </w:p>
    <w:p w14:paraId="17AAA71D" w14:textId="77777777" w:rsidR="00201C64" w:rsidRDefault="00201C64" w:rsidP="00F36F50">
      <w:pPr>
        <w:pStyle w:val="p0"/>
        <w:spacing w:before="120"/>
        <w:jc w:val="center"/>
        <w:rPr>
          <w:rFonts w:cs="Arial"/>
          <w:color w:val="auto"/>
          <w:sz w:val="20"/>
          <w:szCs w:val="22"/>
        </w:rPr>
      </w:pPr>
    </w:p>
    <w:p w14:paraId="50041238" w14:textId="6E463D4D" w:rsidR="004C2706" w:rsidRDefault="004C2706" w:rsidP="00F36F50">
      <w:pPr>
        <w:pStyle w:val="p0"/>
        <w:spacing w:before="120"/>
        <w:jc w:val="center"/>
        <w:rPr>
          <w:rFonts w:cs="Arial"/>
          <w:color w:val="auto"/>
          <w:sz w:val="20"/>
          <w:szCs w:val="22"/>
        </w:rPr>
      </w:pPr>
      <w:r w:rsidRPr="00B920A0">
        <w:rPr>
          <w:rFonts w:cs="Arial"/>
          <w:color w:val="auto"/>
          <w:sz w:val="20"/>
          <w:szCs w:val="22"/>
        </w:rPr>
        <w:lastRenderedPageBreak/>
        <w:t>Gráfica</w:t>
      </w:r>
      <w:r>
        <w:rPr>
          <w:rFonts w:cs="Arial"/>
          <w:color w:val="auto"/>
          <w:sz w:val="20"/>
          <w:szCs w:val="22"/>
        </w:rPr>
        <w:t xml:space="preserve"> 3</w:t>
      </w:r>
    </w:p>
    <w:p w14:paraId="6F628D59" w14:textId="51AD0C3D" w:rsidR="005538C5" w:rsidRDefault="005538C5" w:rsidP="005538C5">
      <w:pPr>
        <w:pStyle w:val="p0"/>
        <w:spacing w:before="0"/>
        <w:jc w:val="center"/>
        <w:rPr>
          <w:rFonts w:cs="Arial"/>
          <w:b/>
          <w:smallCaps/>
          <w:color w:val="000000"/>
          <w:sz w:val="22"/>
        </w:rPr>
      </w:pPr>
      <w:r w:rsidRPr="00376D7C">
        <w:rPr>
          <w:rFonts w:cs="Arial"/>
          <w:b/>
          <w:smallCaps/>
          <w:color w:val="000000"/>
          <w:sz w:val="22"/>
        </w:rPr>
        <w:t xml:space="preserve">Consumo </w:t>
      </w:r>
      <w:r w:rsidR="00D63AF3">
        <w:rPr>
          <w:rFonts w:cs="Arial"/>
          <w:b/>
          <w:smallCaps/>
          <w:color w:val="000000"/>
          <w:sz w:val="22"/>
        </w:rPr>
        <w:t>de</w:t>
      </w:r>
      <w:r w:rsidR="00D63AF3" w:rsidRPr="00376D7C">
        <w:rPr>
          <w:rFonts w:cs="Arial"/>
          <w:b/>
          <w:smallCaps/>
          <w:color w:val="000000"/>
          <w:sz w:val="22"/>
        </w:rPr>
        <w:t xml:space="preserve"> </w:t>
      </w:r>
      <w:r>
        <w:rPr>
          <w:rFonts w:cs="Arial"/>
          <w:b/>
          <w:smallCaps/>
          <w:color w:val="000000"/>
          <w:sz w:val="22"/>
        </w:rPr>
        <w:t>b</w:t>
      </w:r>
      <w:r w:rsidRPr="00376D7C">
        <w:rPr>
          <w:rFonts w:cs="Arial"/>
          <w:b/>
          <w:smallCaps/>
          <w:color w:val="000000"/>
          <w:sz w:val="22"/>
        </w:rPr>
        <w:t xml:space="preserve">ienes de origen importado </w:t>
      </w:r>
    </w:p>
    <w:p w14:paraId="5DA20FA7" w14:textId="2793DBB0" w:rsidR="001A032F" w:rsidRDefault="00692E6C" w:rsidP="001A032F">
      <w:pPr>
        <w:jc w:val="center"/>
        <w:rPr>
          <w:rFonts w:cs="Arial"/>
          <w:sz w:val="18"/>
          <w:szCs w:val="18"/>
        </w:rPr>
      </w:pPr>
      <w:r>
        <w:rPr>
          <w:rFonts w:cs="Arial"/>
          <w:sz w:val="18"/>
          <w:szCs w:val="18"/>
        </w:rPr>
        <w:t>(Í</w:t>
      </w:r>
      <w:r w:rsidR="001A032F">
        <w:rPr>
          <w:rFonts w:cs="Arial"/>
          <w:sz w:val="18"/>
          <w:szCs w:val="18"/>
        </w:rPr>
        <w:t>ndice base 2013=100)</w:t>
      </w:r>
    </w:p>
    <w:p w14:paraId="2D3F74DA" w14:textId="2704B0C2" w:rsidR="001A032F" w:rsidRDefault="005D4B78" w:rsidP="001A032F">
      <w:pPr>
        <w:jc w:val="center"/>
        <w:rPr>
          <w:rFonts w:cs="Arial"/>
          <w:sz w:val="18"/>
          <w:szCs w:val="18"/>
        </w:rPr>
      </w:pPr>
      <w:r>
        <w:rPr>
          <w:noProof/>
        </w:rPr>
        <w:drawing>
          <wp:inline distT="0" distB="0" distL="0" distR="0" wp14:anchorId="79FDC755" wp14:editId="17D510D0">
            <wp:extent cx="4320000" cy="2527200"/>
            <wp:effectExtent l="0" t="0" r="23495" b="26035"/>
            <wp:docPr id="6" name="Gráfico 6">
              <a:extLst xmlns:a="http://schemas.openxmlformats.org/drawingml/2006/main">
                <a:ext uri="{FF2B5EF4-FFF2-40B4-BE49-F238E27FC236}">
                  <a16:creationId xmlns:a16="http://schemas.microsoft.com/office/drawing/2014/main" id="{00000000-0008-0000-03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76729A58" w14:textId="77777777" w:rsidR="00F0415D" w:rsidRDefault="00F0415D" w:rsidP="00F0415D">
      <w:pPr>
        <w:pStyle w:val="p0"/>
        <w:spacing w:before="0"/>
        <w:ind w:left="708" w:firstLine="708"/>
        <w:rPr>
          <w:rFonts w:cs="Arial"/>
          <w:color w:val="auto"/>
          <w:sz w:val="20"/>
          <w:szCs w:val="22"/>
        </w:rPr>
      </w:pPr>
      <w:r w:rsidRPr="005F3E2F">
        <w:rPr>
          <w:rFonts w:cs="Arial"/>
          <w:color w:val="auto"/>
          <w:sz w:val="16"/>
        </w:rPr>
        <w:t>Fuente: INEGI</w:t>
      </w:r>
      <w:r>
        <w:rPr>
          <w:rFonts w:cs="Arial"/>
          <w:sz w:val="16"/>
        </w:rPr>
        <w:t>.</w:t>
      </w:r>
    </w:p>
    <w:p w14:paraId="2598294B" w14:textId="77777777" w:rsidR="00D0777B" w:rsidRPr="0044281B" w:rsidRDefault="00D0777B" w:rsidP="00D0777B">
      <w:pPr>
        <w:rPr>
          <w:rFonts w:cs="Arial"/>
          <w:sz w:val="18"/>
          <w:szCs w:val="18"/>
        </w:rPr>
      </w:pPr>
    </w:p>
    <w:p w14:paraId="3058DF6F" w14:textId="77777777" w:rsidR="00201C64" w:rsidRDefault="00201C64" w:rsidP="00201C64">
      <w:pPr>
        <w:widowControl/>
        <w:jc w:val="left"/>
      </w:pPr>
    </w:p>
    <w:p w14:paraId="4833C496" w14:textId="77777777" w:rsidR="00201C64" w:rsidRDefault="00201C64" w:rsidP="00201C64">
      <w:pPr>
        <w:widowControl/>
        <w:jc w:val="left"/>
      </w:pPr>
    </w:p>
    <w:p w14:paraId="727CE8C6" w14:textId="5C807C77" w:rsidR="00140D9C" w:rsidRPr="00201C64" w:rsidRDefault="00140D9C" w:rsidP="005F792A">
      <w:pPr>
        <w:widowControl/>
        <w:spacing w:before="120"/>
        <w:ind w:firstLine="708"/>
        <w:jc w:val="left"/>
        <w:rPr>
          <w:b/>
          <w:i/>
          <w:szCs w:val="24"/>
        </w:rPr>
      </w:pPr>
      <w:r w:rsidRPr="00201C64">
        <w:rPr>
          <w:b/>
          <w:i/>
          <w:szCs w:val="24"/>
        </w:rPr>
        <w:t xml:space="preserve">Cifras originales </w:t>
      </w:r>
    </w:p>
    <w:p w14:paraId="3CFADD81" w14:textId="77777777" w:rsidR="00B920A0" w:rsidRDefault="00B920A0" w:rsidP="00186848">
      <w:pPr>
        <w:pStyle w:val="p0"/>
        <w:spacing w:before="120"/>
        <w:jc w:val="center"/>
        <w:rPr>
          <w:rFonts w:cs="Arial"/>
          <w:color w:val="auto"/>
          <w:sz w:val="20"/>
          <w:szCs w:val="22"/>
        </w:rPr>
      </w:pPr>
      <w:r w:rsidRPr="009A37CD">
        <w:rPr>
          <w:rFonts w:cs="Arial"/>
          <w:color w:val="auto"/>
          <w:sz w:val="20"/>
          <w:szCs w:val="22"/>
        </w:rPr>
        <w:t xml:space="preserve">Cuadro </w:t>
      </w:r>
      <w:r>
        <w:rPr>
          <w:rFonts w:cs="Arial"/>
          <w:color w:val="auto"/>
          <w:sz w:val="20"/>
          <w:szCs w:val="22"/>
        </w:rPr>
        <w:t>2</w:t>
      </w:r>
    </w:p>
    <w:p w14:paraId="5A5ADDB4" w14:textId="49A8DF3B" w:rsidR="00D72902" w:rsidRDefault="00140D9C" w:rsidP="00140D9C">
      <w:pPr>
        <w:pStyle w:val="p0"/>
        <w:spacing w:before="0"/>
        <w:jc w:val="center"/>
        <w:rPr>
          <w:rFonts w:cs="Arial"/>
          <w:b/>
          <w:smallCaps/>
          <w:color w:val="auto"/>
          <w:sz w:val="22"/>
          <w:szCs w:val="22"/>
        </w:rPr>
      </w:pPr>
      <w:r>
        <w:rPr>
          <w:rFonts w:cs="Arial"/>
          <w:b/>
          <w:smallCaps/>
          <w:color w:val="auto"/>
          <w:sz w:val="22"/>
          <w:szCs w:val="22"/>
        </w:rPr>
        <w:t xml:space="preserve">Indicador Mensual del Consumo Privado en el </w:t>
      </w:r>
      <w:r w:rsidR="0058550A">
        <w:rPr>
          <w:rFonts w:cs="Arial"/>
          <w:b/>
          <w:smallCaps/>
          <w:color w:val="auto"/>
          <w:sz w:val="22"/>
          <w:szCs w:val="22"/>
        </w:rPr>
        <w:t xml:space="preserve">Mercado Interior </w:t>
      </w:r>
    </w:p>
    <w:p w14:paraId="70145CEB" w14:textId="4FA24C01" w:rsidR="00140D9C" w:rsidRDefault="00140D9C" w:rsidP="00140D9C">
      <w:pPr>
        <w:pStyle w:val="p0"/>
        <w:spacing w:before="0"/>
        <w:jc w:val="center"/>
        <w:rPr>
          <w:rFonts w:cs="Arial"/>
          <w:smallCaps/>
          <w:color w:val="auto"/>
          <w:sz w:val="18"/>
        </w:rPr>
      </w:pPr>
      <w:r>
        <w:rPr>
          <w:rFonts w:cs="Arial"/>
          <w:smallCaps/>
          <w:color w:val="auto"/>
          <w:sz w:val="18"/>
        </w:rPr>
        <w:t>(</w:t>
      </w:r>
      <w:r>
        <w:rPr>
          <w:rFonts w:cs="Arial"/>
          <w:color w:val="auto"/>
          <w:sz w:val="18"/>
        </w:rPr>
        <w:t xml:space="preserve">Variación </w:t>
      </w:r>
      <w:r>
        <w:rPr>
          <w:rFonts w:cs="Arial"/>
          <w:color w:val="auto"/>
          <w:sz w:val="18"/>
          <w:szCs w:val="18"/>
        </w:rPr>
        <w:t>porcentual</w:t>
      </w:r>
      <w:r>
        <w:rPr>
          <w:rFonts w:cs="Arial"/>
          <w:color w:val="auto"/>
          <w:sz w:val="18"/>
        </w:rPr>
        <w:t xml:space="preserve"> </w:t>
      </w:r>
      <w:r w:rsidR="00255C69">
        <w:rPr>
          <w:rFonts w:cs="Arial"/>
          <w:color w:val="auto"/>
          <w:sz w:val="18"/>
        </w:rPr>
        <w:t>anual</w:t>
      </w:r>
      <w:r>
        <w:rPr>
          <w:rFonts w:cs="Arial"/>
          <w:smallCaps/>
          <w:color w:val="auto"/>
          <w:sz w:val="18"/>
        </w:rPr>
        <w:t>)</w:t>
      </w:r>
    </w:p>
    <w:tbl>
      <w:tblPr>
        <w:tblW w:w="0" w:type="auto"/>
        <w:jc w:val="center"/>
        <w:tblLayout w:type="fixed"/>
        <w:tblCellMar>
          <w:left w:w="107" w:type="dxa"/>
          <w:right w:w="107" w:type="dxa"/>
        </w:tblCellMar>
        <w:tblLook w:val="04A0" w:firstRow="1" w:lastRow="0" w:firstColumn="1" w:lastColumn="0" w:noHBand="0" w:noVBand="1"/>
      </w:tblPr>
      <w:tblGrid>
        <w:gridCol w:w="3888"/>
        <w:gridCol w:w="1499"/>
      </w:tblGrid>
      <w:tr w:rsidR="00AC1985" w14:paraId="3AD62CD3" w14:textId="5303F0FF" w:rsidTr="0041708B">
        <w:trPr>
          <w:cantSplit/>
          <w:trHeight w:val="340"/>
          <w:jc w:val="center"/>
        </w:trPr>
        <w:tc>
          <w:tcPr>
            <w:tcW w:w="3888" w:type="dxa"/>
            <w:vMerge w:val="restart"/>
            <w:tcBorders>
              <w:top w:val="double" w:sz="4" w:space="0" w:color="auto"/>
              <w:left w:val="double" w:sz="4" w:space="0" w:color="auto"/>
              <w:right w:val="single" w:sz="6" w:space="0" w:color="auto"/>
            </w:tcBorders>
            <w:shd w:val="clear" w:color="auto" w:fill="C2D69B" w:themeFill="accent3" w:themeFillTint="99"/>
            <w:vAlign w:val="center"/>
            <w:hideMark/>
          </w:tcPr>
          <w:p w14:paraId="1F743D27" w14:textId="77777777" w:rsidR="00AC1985" w:rsidRDefault="00AC1985" w:rsidP="0041708B">
            <w:pPr>
              <w:pStyle w:val="p0"/>
              <w:tabs>
                <w:tab w:val="left" w:pos="546"/>
              </w:tabs>
              <w:spacing w:before="0"/>
              <w:ind w:firstLine="537"/>
              <w:jc w:val="left"/>
              <w:rPr>
                <w:rFonts w:cs="Arial"/>
                <w:color w:val="auto"/>
                <w:sz w:val="18"/>
                <w:szCs w:val="18"/>
                <w:lang w:val="es-ES"/>
              </w:rPr>
            </w:pPr>
            <w:r>
              <w:rPr>
                <w:rFonts w:cs="Arial"/>
                <w:color w:val="auto"/>
                <w:sz w:val="18"/>
                <w:szCs w:val="18"/>
                <w:lang w:val="es-ES"/>
              </w:rPr>
              <w:t>Concepto</w:t>
            </w:r>
          </w:p>
        </w:tc>
        <w:tc>
          <w:tcPr>
            <w:tcW w:w="1499" w:type="dxa"/>
            <w:tcBorders>
              <w:top w:val="double" w:sz="4" w:space="0" w:color="auto"/>
              <w:left w:val="single" w:sz="6" w:space="0" w:color="auto"/>
              <w:right w:val="double" w:sz="4" w:space="0" w:color="auto"/>
            </w:tcBorders>
            <w:shd w:val="clear" w:color="auto" w:fill="C2D69B" w:themeFill="accent3" w:themeFillTint="99"/>
            <w:vAlign w:val="center"/>
            <w:hideMark/>
          </w:tcPr>
          <w:p w14:paraId="4CC8016C" w14:textId="629204E7" w:rsidR="00AC1985" w:rsidRDefault="00AC1985" w:rsidP="0041708B">
            <w:pPr>
              <w:pStyle w:val="p0"/>
              <w:keepNext/>
              <w:spacing w:before="0"/>
              <w:jc w:val="center"/>
              <w:rPr>
                <w:rFonts w:cs="Arial"/>
                <w:color w:val="auto"/>
                <w:sz w:val="18"/>
                <w:szCs w:val="18"/>
                <w:lang w:val="es-ES"/>
              </w:rPr>
            </w:pPr>
            <w:r>
              <w:rPr>
                <w:rFonts w:cs="Arial"/>
                <w:color w:val="auto"/>
                <w:sz w:val="18"/>
                <w:szCs w:val="18"/>
                <w:lang w:val="es-ES"/>
              </w:rPr>
              <w:t>202</w:t>
            </w:r>
            <w:r w:rsidR="0014134D">
              <w:rPr>
                <w:rFonts w:cs="Arial"/>
                <w:color w:val="auto"/>
                <w:sz w:val="18"/>
                <w:szCs w:val="18"/>
                <w:lang w:val="es-ES"/>
              </w:rPr>
              <w:t>2</w:t>
            </w:r>
            <w:r>
              <w:rPr>
                <w:rFonts w:cs="Arial"/>
                <w:color w:val="auto"/>
                <w:sz w:val="18"/>
                <w:szCs w:val="18"/>
                <w:vertAlign w:val="superscript"/>
                <w:lang w:val="es-ES"/>
              </w:rPr>
              <w:t>P</w:t>
            </w:r>
            <w:r w:rsidRPr="000942A4">
              <w:rPr>
                <w:rFonts w:cs="Arial"/>
                <w:color w:val="auto"/>
                <w:sz w:val="18"/>
                <w:szCs w:val="18"/>
                <w:vertAlign w:val="superscript"/>
                <w:lang w:val="es-ES"/>
              </w:rPr>
              <w:t>/</w:t>
            </w:r>
          </w:p>
        </w:tc>
      </w:tr>
      <w:tr w:rsidR="00AC1985" w14:paraId="0CCC3050" w14:textId="77777777" w:rsidTr="0041708B">
        <w:trPr>
          <w:cantSplit/>
          <w:trHeight w:val="340"/>
          <w:jc w:val="center"/>
        </w:trPr>
        <w:tc>
          <w:tcPr>
            <w:tcW w:w="3888" w:type="dxa"/>
            <w:vMerge/>
            <w:tcBorders>
              <w:left w:val="double" w:sz="4" w:space="0" w:color="auto"/>
              <w:bottom w:val="single" w:sz="4" w:space="0" w:color="auto"/>
              <w:right w:val="single" w:sz="6" w:space="0" w:color="auto"/>
            </w:tcBorders>
            <w:shd w:val="clear" w:color="auto" w:fill="C2D69B" w:themeFill="accent3" w:themeFillTint="99"/>
            <w:vAlign w:val="center"/>
          </w:tcPr>
          <w:p w14:paraId="1C87A9D4" w14:textId="77777777" w:rsidR="00AC1985" w:rsidRDefault="00AC1985" w:rsidP="0041708B">
            <w:pPr>
              <w:pStyle w:val="p0"/>
              <w:tabs>
                <w:tab w:val="left" w:pos="546"/>
              </w:tabs>
              <w:spacing w:before="0"/>
              <w:ind w:firstLine="537"/>
              <w:jc w:val="center"/>
              <w:rPr>
                <w:rFonts w:cs="Arial"/>
                <w:color w:val="auto"/>
                <w:sz w:val="18"/>
                <w:szCs w:val="18"/>
                <w:lang w:val="es-ES"/>
              </w:rPr>
            </w:pPr>
          </w:p>
        </w:tc>
        <w:tc>
          <w:tcPr>
            <w:tcW w:w="1499" w:type="dxa"/>
            <w:tcBorders>
              <w:left w:val="single" w:sz="6" w:space="0" w:color="auto"/>
              <w:bottom w:val="single" w:sz="4" w:space="0" w:color="auto"/>
              <w:right w:val="double" w:sz="4" w:space="0" w:color="auto"/>
            </w:tcBorders>
            <w:shd w:val="clear" w:color="auto" w:fill="C2D69B" w:themeFill="accent3" w:themeFillTint="99"/>
            <w:vAlign w:val="center"/>
          </w:tcPr>
          <w:p w14:paraId="1B8AE4B0" w14:textId="1436253F" w:rsidR="00AC1985" w:rsidRDefault="00AC1985" w:rsidP="0041708B">
            <w:pPr>
              <w:pStyle w:val="p0"/>
              <w:keepNext/>
              <w:spacing w:before="0"/>
              <w:jc w:val="center"/>
              <w:rPr>
                <w:rFonts w:cs="Arial"/>
                <w:color w:val="auto"/>
                <w:sz w:val="18"/>
                <w:szCs w:val="18"/>
                <w:lang w:val="es-ES"/>
              </w:rPr>
            </w:pPr>
            <w:r>
              <w:rPr>
                <w:rFonts w:cs="Arial"/>
                <w:color w:val="auto"/>
                <w:sz w:val="18"/>
                <w:szCs w:val="18"/>
                <w:lang w:val="es-ES"/>
              </w:rPr>
              <w:t>Enero</w:t>
            </w:r>
          </w:p>
        </w:tc>
      </w:tr>
      <w:tr w:rsidR="00AC1985" w:rsidRPr="00B2490F" w14:paraId="58327AAA" w14:textId="3A9AB43B" w:rsidTr="0041708B">
        <w:trPr>
          <w:cantSplit/>
          <w:trHeight w:val="255"/>
          <w:jc w:val="center"/>
        </w:trPr>
        <w:tc>
          <w:tcPr>
            <w:tcW w:w="3888" w:type="dxa"/>
            <w:tcBorders>
              <w:top w:val="single" w:sz="4" w:space="0" w:color="auto"/>
              <w:left w:val="double" w:sz="4" w:space="0" w:color="auto"/>
              <w:bottom w:val="nil"/>
              <w:right w:val="single" w:sz="6" w:space="0" w:color="auto"/>
            </w:tcBorders>
            <w:vAlign w:val="center"/>
            <w:hideMark/>
          </w:tcPr>
          <w:p w14:paraId="45827803" w14:textId="77777777" w:rsidR="00AC1985" w:rsidRPr="00B2490F" w:rsidRDefault="00AC1985" w:rsidP="0041708B">
            <w:pPr>
              <w:pStyle w:val="p0"/>
              <w:spacing w:before="0"/>
              <w:ind w:firstLine="159"/>
              <w:jc w:val="left"/>
              <w:rPr>
                <w:rFonts w:cs="Arial"/>
                <w:b/>
                <w:color w:val="auto"/>
                <w:sz w:val="18"/>
                <w:lang w:val="es-ES"/>
              </w:rPr>
            </w:pPr>
            <w:r w:rsidRPr="00B2490F">
              <w:rPr>
                <w:rFonts w:cs="Arial"/>
                <w:color w:val="auto"/>
                <w:sz w:val="18"/>
              </w:rPr>
              <w:br w:type="page"/>
            </w:r>
            <w:r w:rsidRPr="00B2490F">
              <w:rPr>
                <w:rFonts w:cs="Arial"/>
                <w:b/>
                <w:color w:val="auto"/>
                <w:sz w:val="18"/>
                <w:u w:val="single"/>
                <w:lang w:val="es-ES"/>
              </w:rPr>
              <w:t>Total</w:t>
            </w:r>
          </w:p>
        </w:tc>
        <w:tc>
          <w:tcPr>
            <w:tcW w:w="1499" w:type="dxa"/>
            <w:tcBorders>
              <w:top w:val="single" w:sz="4" w:space="0" w:color="auto"/>
              <w:left w:val="single" w:sz="6" w:space="0" w:color="auto"/>
              <w:bottom w:val="nil"/>
              <w:right w:val="double" w:sz="4" w:space="0" w:color="auto"/>
            </w:tcBorders>
            <w:vAlign w:val="center"/>
            <w:hideMark/>
          </w:tcPr>
          <w:p w14:paraId="3942F15E" w14:textId="470F617C" w:rsidR="00AC1985" w:rsidRPr="00B2490F" w:rsidRDefault="00AC1985" w:rsidP="0041708B">
            <w:pPr>
              <w:tabs>
                <w:tab w:val="decimal" w:pos="670"/>
              </w:tabs>
              <w:jc w:val="left"/>
              <w:rPr>
                <w:rFonts w:cs="Arial"/>
                <w:b/>
                <w:sz w:val="18"/>
                <w:u w:val="single"/>
                <w:lang w:val="es-ES" w:eastAsia="en-US"/>
              </w:rPr>
            </w:pPr>
            <w:r>
              <w:rPr>
                <w:rFonts w:cs="Arial"/>
                <w:b/>
                <w:sz w:val="18"/>
                <w:u w:val="single"/>
                <w:lang w:val="es-ES" w:eastAsia="en-US"/>
              </w:rPr>
              <w:t>6.9</w:t>
            </w:r>
          </w:p>
        </w:tc>
      </w:tr>
      <w:tr w:rsidR="00AC1985" w:rsidRPr="00B2490F" w14:paraId="7B189E41" w14:textId="2E6C4931" w:rsidTr="0041708B">
        <w:trPr>
          <w:cantSplit/>
          <w:trHeight w:val="255"/>
          <w:jc w:val="center"/>
        </w:trPr>
        <w:tc>
          <w:tcPr>
            <w:tcW w:w="3888" w:type="dxa"/>
            <w:tcBorders>
              <w:top w:val="nil"/>
              <w:left w:val="double" w:sz="4" w:space="0" w:color="auto"/>
              <w:bottom w:val="nil"/>
              <w:right w:val="single" w:sz="6" w:space="0" w:color="auto"/>
            </w:tcBorders>
            <w:vAlign w:val="center"/>
            <w:hideMark/>
          </w:tcPr>
          <w:p w14:paraId="2398AB98" w14:textId="77777777" w:rsidR="00AC1985" w:rsidRPr="00B2490F" w:rsidRDefault="00AC1985" w:rsidP="0041708B">
            <w:pPr>
              <w:pStyle w:val="p0"/>
              <w:spacing w:before="0"/>
              <w:ind w:firstLine="313"/>
              <w:jc w:val="left"/>
              <w:rPr>
                <w:rFonts w:cs="Arial"/>
                <w:b/>
                <w:color w:val="auto"/>
                <w:sz w:val="18"/>
                <w:lang w:val="es-ES"/>
              </w:rPr>
            </w:pPr>
            <w:r w:rsidRPr="00B2490F">
              <w:rPr>
                <w:rFonts w:cs="Arial"/>
                <w:b/>
                <w:color w:val="auto"/>
                <w:sz w:val="18"/>
                <w:lang w:val="es-ES"/>
              </w:rPr>
              <w:t>Nacional</w:t>
            </w:r>
          </w:p>
        </w:tc>
        <w:tc>
          <w:tcPr>
            <w:tcW w:w="1499" w:type="dxa"/>
            <w:tcBorders>
              <w:top w:val="nil"/>
              <w:left w:val="single" w:sz="6" w:space="0" w:color="auto"/>
              <w:bottom w:val="nil"/>
              <w:right w:val="double" w:sz="4" w:space="0" w:color="auto"/>
            </w:tcBorders>
            <w:vAlign w:val="center"/>
            <w:hideMark/>
          </w:tcPr>
          <w:p w14:paraId="32FBA5E9" w14:textId="6AF16A02" w:rsidR="00AC1985" w:rsidRPr="00B2490F" w:rsidRDefault="00AC1985" w:rsidP="0041708B">
            <w:pPr>
              <w:tabs>
                <w:tab w:val="decimal" w:pos="670"/>
              </w:tabs>
              <w:jc w:val="left"/>
              <w:rPr>
                <w:rFonts w:cs="Arial"/>
                <w:b/>
                <w:sz w:val="18"/>
                <w:lang w:val="es-ES" w:eastAsia="en-US"/>
              </w:rPr>
            </w:pPr>
            <w:r>
              <w:rPr>
                <w:rFonts w:cs="Arial"/>
                <w:b/>
                <w:sz w:val="18"/>
                <w:lang w:val="es-ES" w:eastAsia="en-US"/>
              </w:rPr>
              <w:t>6.6</w:t>
            </w:r>
          </w:p>
        </w:tc>
      </w:tr>
      <w:tr w:rsidR="00AC1985" w:rsidRPr="00B2490F" w14:paraId="167165BE" w14:textId="4BAE8EA1" w:rsidTr="0041708B">
        <w:trPr>
          <w:cantSplit/>
          <w:trHeight w:val="255"/>
          <w:jc w:val="center"/>
        </w:trPr>
        <w:tc>
          <w:tcPr>
            <w:tcW w:w="3888" w:type="dxa"/>
            <w:tcBorders>
              <w:top w:val="nil"/>
              <w:left w:val="double" w:sz="4" w:space="0" w:color="auto"/>
              <w:bottom w:val="nil"/>
              <w:right w:val="single" w:sz="6" w:space="0" w:color="auto"/>
            </w:tcBorders>
            <w:vAlign w:val="center"/>
            <w:hideMark/>
          </w:tcPr>
          <w:p w14:paraId="1743706B" w14:textId="204685E5" w:rsidR="00AC1985" w:rsidRPr="00B2490F" w:rsidRDefault="00AC1985" w:rsidP="0041708B">
            <w:pPr>
              <w:pStyle w:val="p0"/>
              <w:spacing w:before="0"/>
              <w:ind w:firstLine="454"/>
              <w:jc w:val="left"/>
              <w:rPr>
                <w:rFonts w:cs="Arial"/>
                <w:color w:val="auto"/>
                <w:sz w:val="18"/>
                <w:lang w:val="es-ES"/>
              </w:rPr>
            </w:pPr>
            <w:r w:rsidRPr="00B2490F">
              <w:rPr>
                <w:rFonts w:cs="Arial"/>
                <w:color w:val="auto"/>
                <w:sz w:val="18"/>
                <w:lang w:val="es-ES"/>
              </w:rPr>
              <w:t>Bienes</w:t>
            </w:r>
          </w:p>
        </w:tc>
        <w:tc>
          <w:tcPr>
            <w:tcW w:w="1499" w:type="dxa"/>
            <w:tcBorders>
              <w:top w:val="nil"/>
              <w:left w:val="single" w:sz="6" w:space="0" w:color="auto"/>
              <w:bottom w:val="nil"/>
              <w:right w:val="double" w:sz="4" w:space="0" w:color="auto"/>
            </w:tcBorders>
            <w:vAlign w:val="center"/>
            <w:hideMark/>
          </w:tcPr>
          <w:p w14:paraId="1C522565" w14:textId="03457C44" w:rsidR="00AC1985" w:rsidRPr="00B2490F" w:rsidRDefault="00AC1985" w:rsidP="0041708B">
            <w:pPr>
              <w:tabs>
                <w:tab w:val="decimal" w:pos="670"/>
              </w:tabs>
              <w:jc w:val="left"/>
              <w:rPr>
                <w:rFonts w:cs="Arial"/>
                <w:sz w:val="18"/>
                <w:lang w:val="es-ES" w:eastAsia="en-US"/>
              </w:rPr>
            </w:pPr>
            <w:r>
              <w:rPr>
                <w:rFonts w:cs="Arial"/>
                <w:sz w:val="18"/>
                <w:lang w:val="es-ES" w:eastAsia="en-US"/>
              </w:rPr>
              <w:t>2.4</w:t>
            </w:r>
          </w:p>
        </w:tc>
      </w:tr>
      <w:tr w:rsidR="00AC1985" w:rsidRPr="00B2490F" w14:paraId="00D7B595" w14:textId="77777777" w:rsidTr="0041708B">
        <w:trPr>
          <w:cantSplit/>
          <w:trHeight w:val="255"/>
          <w:jc w:val="center"/>
        </w:trPr>
        <w:tc>
          <w:tcPr>
            <w:tcW w:w="3888" w:type="dxa"/>
            <w:tcBorders>
              <w:top w:val="nil"/>
              <w:left w:val="double" w:sz="4" w:space="0" w:color="auto"/>
              <w:bottom w:val="nil"/>
              <w:right w:val="single" w:sz="6" w:space="0" w:color="auto"/>
            </w:tcBorders>
            <w:vAlign w:val="center"/>
          </w:tcPr>
          <w:p w14:paraId="65E671F6" w14:textId="16CC218C" w:rsidR="00AC1985" w:rsidRPr="00B2490F" w:rsidRDefault="00AC1985" w:rsidP="0041708B">
            <w:pPr>
              <w:pStyle w:val="p0"/>
              <w:spacing w:before="0"/>
              <w:ind w:left="162" w:firstLine="454"/>
              <w:jc w:val="left"/>
              <w:rPr>
                <w:rFonts w:cs="Arial"/>
                <w:color w:val="auto"/>
                <w:sz w:val="18"/>
                <w:lang w:val="es-ES"/>
              </w:rPr>
            </w:pPr>
            <w:r w:rsidRPr="00B2490F">
              <w:rPr>
                <w:rFonts w:cs="Arial"/>
                <w:color w:val="auto"/>
                <w:sz w:val="18"/>
                <w:lang w:val="es-ES"/>
              </w:rPr>
              <w:t>Duraderos</w:t>
            </w:r>
          </w:p>
        </w:tc>
        <w:tc>
          <w:tcPr>
            <w:tcW w:w="1499" w:type="dxa"/>
            <w:tcBorders>
              <w:top w:val="nil"/>
              <w:left w:val="single" w:sz="6" w:space="0" w:color="auto"/>
              <w:bottom w:val="nil"/>
              <w:right w:val="double" w:sz="4" w:space="0" w:color="auto"/>
            </w:tcBorders>
            <w:vAlign w:val="center"/>
          </w:tcPr>
          <w:p w14:paraId="54AEDF8E" w14:textId="4250FFB1" w:rsidR="00AC1985" w:rsidRPr="00B2490F" w:rsidRDefault="00AC1985" w:rsidP="0041708B">
            <w:pPr>
              <w:tabs>
                <w:tab w:val="decimal" w:pos="670"/>
              </w:tabs>
              <w:jc w:val="left"/>
              <w:rPr>
                <w:rFonts w:cs="Arial"/>
                <w:sz w:val="18"/>
                <w:lang w:val="es-ES" w:eastAsia="en-US"/>
              </w:rPr>
            </w:pPr>
            <w:r>
              <w:rPr>
                <w:rFonts w:cs="Arial"/>
                <w:sz w:val="18"/>
                <w:lang w:val="es-ES" w:eastAsia="en-US"/>
              </w:rPr>
              <w:t>3.2</w:t>
            </w:r>
          </w:p>
        </w:tc>
      </w:tr>
      <w:tr w:rsidR="00AC1985" w:rsidRPr="00B2490F" w14:paraId="010EEFD2" w14:textId="77777777" w:rsidTr="0041708B">
        <w:trPr>
          <w:cantSplit/>
          <w:trHeight w:val="255"/>
          <w:jc w:val="center"/>
        </w:trPr>
        <w:tc>
          <w:tcPr>
            <w:tcW w:w="3888" w:type="dxa"/>
            <w:tcBorders>
              <w:top w:val="nil"/>
              <w:left w:val="double" w:sz="4" w:space="0" w:color="auto"/>
              <w:bottom w:val="nil"/>
              <w:right w:val="single" w:sz="6" w:space="0" w:color="auto"/>
            </w:tcBorders>
            <w:vAlign w:val="center"/>
          </w:tcPr>
          <w:p w14:paraId="2C8B20BF" w14:textId="7EFC8BD8" w:rsidR="00AC1985" w:rsidRPr="00B2490F" w:rsidRDefault="00AC1985" w:rsidP="0041708B">
            <w:pPr>
              <w:pStyle w:val="p0"/>
              <w:spacing w:before="0"/>
              <w:ind w:left="162" w:firstLine="454"/>
              <w:jc w:val="left"/>
              <w:rPr>
                <w:rFonts w:cs="Arial"/>
                <w:color w:val="auto"/>
                <w:sz w:val="18"/>
                <w:lang w:val="es-ES"/>
              </w:rPr>
            </w:pPr>
            <w:r w:rsidRPr="00B2490F">
              <w:rPr>
                <w:rFonts w:cs="Arial"/>
                <w:color w:val="auto"/>
                <w:sz w:val="18"/>
                <w:lang w:val="es-ES"/>
              </w:rPr>
              <w:t>Semi duraderos</w:t>
            </w:r>
          </w:p>
        </w:tc>
        <w:tc>
          <w:tcPr>
            <w:tcW w:w="1499" w:type="dxa"/>
            <w:tcBorders>
              <w:top w:val="nil"/>
              <w:left w:val="single" w:sz="6" w:space="0" w:color="auto"/>
              <w:bottom w:val="nil"/>
              <w:right w:val="double" w:sz="4" w:space="0" w:color="auto"/>
            </w:tcBorders>
            <w:vAlign w:val="center"/>
          </w:tcPr>
          <w:p w14:paraId="70741900" w14:textId="0BFFABA5" w:rsidR="00AC1985" w:rsidRPr="00B2490F" w:rsidRDefault="00AC1985" w:rsidP="0041708B">
            <w:pPr>
              <w:tabs>
                <w:tab w:val="decimal" w:pos="670"/>
              </w:tabs>
              <w:jc w:val="left"/>
              <w:rPr>
                <w:rFonts w:cs="Arial"/>
                <w:sz w:val="18"/>
                <w:lang w:val="es-ES" w:eastAsia="en-US"/>
              </w:rPr>
            </w:pPr>
            <w:r>
              <w:rPr>
                <w:rFonts w:cs="Arial"/>
                <w:sz w:val="18"/>
                <w:lang w:val="es-ES" w:eastAsia="en-US"/>
              </w:rPr>
              <w:t>-4.5</w:t>
            </w:r>
          </w:p>
        </w:tc>
      </w:tr>
      <w:tr w:rsidR="00AC1985" w:rsidRPr="00B2490F" w14:paraId="15977BB9" w14:textId="77777777" w:rsidTr="0041708B">
        <w:trPr>
          <w:cantSplit/>
          <w:trHeight w:val="255"/>
          <w:jc w:val="center"/>
        </w:trPr>
        <w:tc>
          <w:tcPr>
            <w:tcW w:w="3888" w:type="dxa"/>
            <w:tcBorders>
              <w:top w:val="nil"/>
              <w:left w:val="double" w:sz="4" w:space="0" w:color="auto"/>
              <w:bottom w:val="nil"/>
              <w:right w:val="single" w:sz="6" w:space="0" w:color="auto"/>
            </w:tcBorders>
            <w:vAlign w:val="center"/>
          </w:tcPr>
          <w:p w14:paraId="4CC86823" w14:textId="633974E0" w:rsidR="00AC1985" w:rsidRPr="00B2490F" w:rsidRDefault="00AC1985" w:rsidP="0041708B">
            <w:pPr>
              <w:pStyle w:val="p0"/>
              <w:spacing w:before="0"/>
              <w:ind w:left="162" w:firstLine="454"/>
              <w:jc w:val="left"/>
              <w:rPr>
                <w:rFonts w:cs="Arial"/>
                <w:color w:val="auto"/>
                <w:sz w:val="18"/>
                <w:lang w:val="es-ES"/>
              </w:rPr>
            </w:pPr>
            <w:r w:rsidRPr="00B2490F">
              <w:rPr>
                <w:rFonts w:cs="Arial"/>
                <w:color w:val="auto"/>
                <w:sz w:val="18"/>
                <w:lang w:val="es-ES"/>
              </w:rPr>
              <w:t>No duraderos</w:t>
            </w:r>
          </w:p>
        </w:tc>
        <w:tc>
          <w:tcPr>
            <w:tcW w:w="1499" w:type="dxa"/>
            <w:tcBorders>
              <w:top w:val="nil"/>
              <w:left w:val="single" w:sz="6" w:space="0" w:color="auto"/>
              <w:bottom w:val="nil"/>
              <w:right w:val="double" w:sz="4" w:space="0" w:color="auto"/>
            </w:tcBorders>
            <w:vAlign w:val="center"/>
          </w:tcPr>
          <w:p w14:paraId="3F4FD34B" w14:textId="54300994" w:rsidR="00AC1985" w:rsidRPr="00B2490F" w:rsidRDefault="00AC1985" w:rsidP="0041708B">
            <w:pPr>
              <w:tabs>
                <w:tab w:val="decimal" w:pos="670"/>
              </w:tabs>
              <w:jc w:val="left"/>
              <w:rPr>
                <w:rFonts w:cs="Arial"/>
                <w:sz w:val="18"/>
                <w:lang w:val="es-ES" w:eastAsia="en-US"/>
              </w:rPr>
            </w:pPr>
            <w:r>
              <w:rPr>
                <w:rFonts w:cs="Arial"/>
                <w:sz w:val="18"/>
                <w:lang w:val="es-ES" w:eastAsia="en-US"/>
              </w:rPr>
              <w:t>3.4</w:t>
            </w:r>
          </w:p>
        </w:tc>
      </w:tr>
      <w:tr w:rsidR="00AC1985" w:rsidRPr="00B2490F" w14:paraId="340E0A2B" w14:textId="34115AF6" w:rsidTr="0041708B">
        <w:trPr>
          <w:cantSplit/>
          <w:trHeight w:val="255"/>
          <w:jc w:val="center"/>
        </w:trPr>
        <w:tc>
          <w:tcPr>
            <w:tcW w:w="3888" w:type="dxa"/>
            <w:tcBorders>
              <w:top w:val="nil"/>
              <w:left w:val="double" w:sz="4" w:space="0" w:color="auto"/>
              <w:bottom w:val="nil"/>
              <w:right w:val="single" w:sz="6" w:space="0" w:color="auto"/>
            </w:tcBorders>
            <w:vAlign w:val="center"/>
            <w:hideMark/>
          </w:tcPr>
          <w:p w14:paraId="1758D988" w14:textId="77777777" w:rsidR="00AC1985" w:rsidRPr="00B2490F" w:rsidRDefault="00AC1985" w:rsidP="0041708B">
            <w:pPr>
              <w:pStyle w:val="p0"/>
              <w:spacing w:before="0"/>
              <w:ind w:firstLine="454"/>
              <w:jc w:val="left"/>
              <w:rPr>
                <w:rFonts w:cs="Arial"/>
                <w:color w:val="auto"/>
                <w:sz w:val="18"/>
                <w:lang w:val="es-ES"/>
              </w:rPr>
            </w:pPr>
            <w:r w:rsidRPr="00B2490F">
              <w:rPr>
                <w:rFonts w:cs="Arial"/>
                <w:color w:val="auto"/>
                <w:sz w:val="18"/>
                <w:lang w:val="es-ES"/>
              </w:rPr>
              <w:t>Servicios</w:t>
            </w:r>
          </w:p>
        </w:tc>
        <w:tc>
          <w:tcPr>
            <w:tcW w:w="1499" w:type="dxa"/>
            <w:tcBorders>
              <w:top w:val="nil"/>
              <w:left w:val="single" w:sz="6" w:space="0" w:color="auto"/>
              <w:bottom w:val="nil"/>
              <w:right w:val="double" w:sz="4" w:space="0" w:color="auto"/>
            </w:tcBorders>
            <w:vAlign w:val="center"/>
            <w:hideMark/>
          </w:tcPr>
          <w:p w14:paraId="469DF007" w14:textId="07F753C1" w:rsidR="00AC1985" w:rsidRPr="00B2490F" w:rsidRDefault="00AC1985" w:rsidP="0041708B">
            <w:pPr>
              <w:tabs>
                <w:tab w:val="decimal" w:pos="670"/>
              </w:tabs>
              <w:jc w:val="left"/>
              <w:rPr>
                <w:rFonts w:cs="Arial"/>
                <w:sz w:val="18"/>
                <w:lang w:val="es-ES" w:eastAsia="en-US"/>
              </w:rPr>
            </w:pPr>
            <w:r>
              <w:rPr>
                <w:rFonts w:cs="Arial"/>
                <w:sz w:val="18"/>
                <w:lang w:val="es-ES" w:eastAsia="en-US"/>
              </w:rPr>
              <w:t>11.4</w:t>
            </w:r>
          </w:p>
        </w:tc>
      </w:tr>
      <w:tr w:rsidR="00AC1985" w:rsidRPr="00B2490F" w14:paraId="4D1F2A76" w14:textId="32B69212" w:rsidTr="0041708B">
        <w:trPr>
          <w:cantSplit/>
          <w:trHeight w:val="255"/>
          <w:jc w:val="center"/>
        </w:trPr>
        <w:tc>
          <w:tcPr>
            <w:tcW w:w="3888" w:type="dxa"/>
            <w:tcBorders>
              <w:top w:val="nil"/>
              <w:left w:val="double" w:sz="4" w:space="0" w:color="auto"/>
              <w:bottom w:val="nil"/>
              <w:right w:val="single" w:sz="6" w:space="0" w:color="auto"/>
            </w:tcBorders>
            <w:vAlign w:val="center"/>
            <w:hideMark/>
          </w:tcPr>
          <w:p w14:paraId="19A8F45B" w14:textId="77777777" w:rsidR="00AC1985" w:rsidRPr="00B2490F" w:rsidRDefault="00AC1985" w:rsidP="0041708B">
            <w:pPr>
              <w:pStyle w:val="p0"/>
              <w:spacing w:before="0"/>
              <w:ind w:firstLine="313"/>
              <w:jc w:val="left"/>
              <w:rPr>
                <w:rFonts w:cs="Arial"/>
                <w:b/>
                <w:color w:val="auto"/>
                <w:sz w:val="18"/>
                <w:lang w:val="es-ES"/>
              </w:rPr>
            </w:pPr>
            <w:r w:rsidRPr="00B2490F">
              <w:rPr>
                <w:rFonts w:cs="Arial"/>
                <w:b/>
                <w:color w:val="auto"/>
                <w:sz w:val="18"/>
                <w:lang w:val="es-ES"/>
              </w:rPr>
              <w:t>Importado</w:t>
            </w:r>
          </w:p>
        </w:tc>
        <w:tc>
          <w:tcPr>
            <w:tcW w:w="1499" w:type="dxa"/>
            <w:tcBorders>
              <w:top w:val="nil"/>
              <w:left w:val="single" w:sz="6" w:space="0" w:color="auto"/>
              <w:bottom w:val="nil"/>
              <w:right w:val="double" w:sz="4" w:space="0" w:color="auto"/>
            </w:tcBorders>
            <w:vAlign w:val="center"/>
            <w:hideMark/>
          </w:tcPr>
          <w:p w14:paraId="01B30DA5" w14:textId="661C2CEB" w:rsidR="00AC1985" w:rsidRPr="00B2490F" w:rsidRDefault="00AC1985" w:rsidP="0041708B">
            <w:pPr>
              <w:tabs>
                <w:tab w:val="decimal" w:pos="670"/>
              </w:tabs>
              <w:jc w:val="left"/>
              <w:rPr>
                <w:rFonts w:cs="Arial"/>
                <w:b/>
                <w:sz w:val="18"/>
                <w:lang w:val="es-ES" w:eastAsia="en-US"/>
              </w:rPr>
            </w:pPr>
            <w:r>
              <w:rPr>
                <w:rFonts w:cs="Arial"/>
                <w:b/>
                <w:sz w:val="18"/>
                <w:lang w:val="es-ES" w:eastAsia="en-US"/>
              </w:rPr>
              <w:t>9.6</w:t>
            </w:r>
          </w:p>
        </w:tc>
      </w:tr>
      <w:tr w:rsidR="00AC1985" w:rsidRPr="00B2490F" w14:paraId="33261FFD" w14:textId="45A9500F" w:rsidTr="0041708B">
        <w:trPr>
          <w:cantSplit/>
          <w:trHeight w:val="255"/>
          <w:jc w:val="center"/>
        </w:trPr>
        <w:tc>
          <w:tcPr>
            <w:tcW w:w="3888" w:type="dxa"/>
            <w:tcBorders>
              <w:top w:val="nil"/>
              <w:left w:val="double" w:sz="4" w:space="0" w:color="auto"/>
              <w:bottom w:val="nil"/>
              <w:right w:val="single" w:sz="6" w:space="0" w:color="auto"/>
            </w:tcBorders>
            <w:vAlign w:val="center"/>
            <w:hideMark/>
          </w:tcPr>
          <w:p w14:paraId="4E762369" w14:textId="0E51055D" w:rsidR="00AC1985" w:rsidRPr="00B2490F" w:rsidRDefault="00AC1985" w:rsidP="0041708B">
            <w:pPr>
              <w:pStyle w:val="p0"/>
              <w:spacing w:before="0"/>
              <w:ind w:firstLine="454"/>
              <w:jc w:val="left"/>
              <w:rPr>
                <w:rFonts w:cs="Arial"/>
                <w:color w:val="auto"/>
                <w:sz w:val="18"/>
                <w:lang w:val="es-ES"/>
              </w:rPr>
            </w:pPr>
            <w:r w:rsidRPr="00B2490F">
              <w:rPr>
                <w:rFonts w:cs="Arial"/>
                <w:color w:val="auto"/>
                <w:sz w:val="18"/>
                <w:lang w:val="es-ES"/>
              </w:rPr>
              <w:t>Bienes</w:t>
            </w:r>
          </w:p>
        </w:tc>
        <w:tc>
          <w:tcPr>
            <w:tcW w:w="1499" w:type="dxa"/>
            <w:tcBorders>
              <w:top w:val="nil"/>
              <w:left w:val="single" w:sz="6" w:space="0" w:color="auto"/>
              <w:bottom w:val="nil"/>
              <w:right w:val="double" w:sz="4" w:space="0" w:color="auto"/>
            </w:tcBorders>
            <w:vAlign w:val="center"/>
            <w:hideMark/>
          </w:tcPr>
          <w:p w14:paraId="44BA1E38" w14:textId="54FA3D15" w:rsidR="00AC1985" w:rsidRPr="00B2490F" w:rsidRDefault="00AC1985" w:rsidP="0041708B">
            <w:pPr>
              <w:tabs>
                <w:tab w:val="decimal" w:pos="670"/>
              </w:tabs>
              <w:jc w:val="left"/>
              <w:rPr>
                <w:rFonts w:cs="Arial"/>
                <w:sz w:val="18"/>
                <w:lang w:val="es-ES" w:eastAsia="en-US"/>
              </w:rPr>
            </w:pPr>
            <w:r>
              <w:rPr>
                <w:rFonts w:cs="Arial"/>
                <w:sz w:val="18"/>
                <w:lang w:val="es-ES" w:eastAsia="en-US"/>
              </w:rPr>
              <w:t>9.6</w:t>
            </w:r>
          </w:p>
        </w:tc>
      </w:tr>
      <w:tr w:rsidR="00AC1985" w:rsidRPr="00B2490F" w14:paraId="2C2C0590" w14:textId="77777777" w:rsidTr="0041708B">
        <w:trPr>
          <w:cantSplit/>
          <w:trHeight w:val="255"/>
          <w:jc w:val="center"/>
        </w:trPr>
        <w:tc>
          <w:tcPr>
            <w:tcW w:w="3888" w:type="dxa"/>
            <w:tcBorders>
              <w:top w:val="nil"/>
              <w:left w:val="double" w:sz="4" w:space="0" w:color="auto"/>
              <w:bottom w:val="nil"/>
              <w:right w:val="single" w:sz="6" w:space="0" w:color="auto"/>
            </w:tcBorders>
            <w:vAlign w:val="center"/>
          </w:tcPr>
          <w:p w14:paraId="264FCAD9" w14:textId="3B82A823" w:rsidR="00AC1985" w:rsidRPr="00B2490F" w:rsidRDefault="00AC1985" w:rsidP="0041708B">
            <w:pPr>
              <w:pStyle w:val="p0"/>
              <w:spacing w:before="0"/>
              <w:ind w:left="164" w:firstLine="454"/>
              <w:jc w:val="left"/>
              <w:rPr>
                <w:rFonts w:cs="Arial"/>
                <w:color w:val="auto"/>
                <w:sz w:val="18"/>
                <w:lang w:val="es-ES"/>
              </w:rPr>
            </w:pPr>
            <w:r w:rsidRPr="00B2490F">
              <w:rPr>
                <w:rFonts w:cs="Arial"/>
                <w:color w:val="auto"/>
                <w:sz w:val="18"/>
                <w:lang w:val="es-ES"/>
              </w:rPr>
              <w:t>Duraderos</w:t>
            </w:r>
          </w:p>
        </w:tc>
        <w:tc>
          <w:tcPr>
            <w:tcW w:w="1499" w:type="dxa"/>
            <w:tcBorders>
              <w:top w:val="nil"/>
              <w:left w:val="single" w:sz="6" w:space="0" w:color="auto"/>
              <w:bottom w:val="nil"/>
              <w:right w:val="double" w:sz="4" w:space="0" w:color="auto"/>
            </w:tcBorders>
            <w:vAlign w:val="center"/>
          </w:tcPr>
          <w:p w14:paraId="5E259EA7" w14:textId="55B1C61F" w:rsidR="00AC1985" w:rsidRPr="00B2490F" w:rsidRDefault="00AC1985" w:rsidP="0041708B">
            <w:pPr>
              <w:tabs>
                <w:tab w:val="decimal" w:pos="670"/>
              </w:tabs>
              <w:jc w:val="left"/>
              <w:rPr>
                <w:rFonts w:cs="Arial"/>
                <w:sz w:val="18"/>
                <w:lang w:val="es-ES" w:eastAsia="en-US"/>
              </w:rPr>
            </w:pPr>
            <w:r>
              <w:rPr>
                <w:rFonts w:cs="Arial"/>
                <w:sz w:val="18"/>
                <w:lang w:val="es-ES" w:eastAsia="en-US"/>
              </w:rPr>
              <w:t>17.1</w:t>
            </w:r>
          </w:p>
        </w:tc>
      </w:tr>
      <w:tr w:rsidR="00AC1985" w:rsidRPr="00B2490F" w14:paraId="7BD432A8" w14:textId="77777777" w:rsidTr="0041708B">
        <w:trPr>
          <w:cantSplit/>
          <w:trHeight w:val="255"/>
          <w:jc w:val="center"/>
        </w:trPr>
        <w:tc>
          <w:tcPr>
            <w:tcW w:w="3888" w:type="dxa"/>
            <w:tcBorders>
              <w:top w:val="nil"/>
              <w:left w:val="double" w:sz="4" w:space="0" w:color="auto"/>
              <w:right w:val="single" w:sz="6" w:space="0" w:color="auto"/>
            </w:tcBorders>
            <w:vAlign w:val="center"/>
          </w:tcPr>
          <w:p w14:paraId="6C9DD2EB" w14:textId="5E46AC46" w:rsidR="00AC1985" w:rsidRPr="00B2490F" w:rsidRDefault="00AC1985" w:rsidP="0041708B">
            <w:pPr>
              <w:pStyle w:val="p0"/>
              <w:spacing w:before="0"/>
              <w:ind w:left="164" w:firstLine="454"/>
              <w:jc w:val="left"/>
              <w:rPr>
                <w:rFonts w:cs="Arial"/>
                <w:color w:val="auto"/>
                <w:sz w:val="18"/>
                <w:lang w:val="es-ES"/>
              </w:rPr>
            </w:pPr>
            <w:r w:rsidRPr="00B2490F">
              <w:rPr>
                <w:rFonts w:cs="Arial"/>
                <w:color w:val="auto"/>
                <w:sz w:val="18"/>
                <w:lang w:val="es-ES"/>
              </w:rPr>
              <w:t>Semi duraderos</w:t>
            </w:r>
          </w:p>
        </w:tc>
        <w:tc>
          <w:tcPr>
            <w:tcW w:w="1499" w:type="dxa"/>
            <w:tcBorders>
              <w:top w:val="nil"/>
              <w:left w:val="single" w:sz="6" w:space="0" w:color="auto"/>
              <w:right w:val="double" w:sz="4" w:space="0" w:color="auto"/>
            </w:tcBorders>
            <w:vAlign w:val="center"/>
          </w:tcPr>
          <w:p w14:paraId="7DB1647F" w14:textId="126FF0AA" w:rsidR="00AC1985" w:rsidRPr="00B2490F" w:rsidRDefault="00AC1985" w:rsidP="0041708B">
            <w:pPr>
              <w:tabs>
                <w:tab w:val="decimal" w:pos="670"/>
              </w:tabs>
              <w:jc w:val="left"/>
              <w:rPr>
                <w:rFonts w:cs="Arial"/>
                <w:sz w:val="18"/>
                <w:lang w:val="es-ES" w:eastAsia="en-US"/>
              </w:rPr>
            </w:pPr>
            <w:r>
              <w:rPr>
                <w:rFonts w:cs="Arial"/>
                <w:sz w:val="18"/>
                <w:lang w:val="es-ES" w:eastAsia="en-US"/>
              </w:rPr>
              <w:t>34.3</w:t>
            </w:r>
          </w:p>
        </w:tc>
      </w:tr>
      <w:tr w:rsidR="00AC1985" w:rsidRPr="00B2490F" w14:paraId="08621188" w14:textId="77777777" w:rsidTr="0041708B">
        <w:trPr>
          <w:cantSplit/>
          <w:trHeight w:val="255"/>
          <w:jc w:val="center"/>
        </w:trPr>
        <w:tc>
          <w:tcPr>
            <w:tcW w:w="3888" w:type="dxa"/>
            <w:tcBorders>
              <w:top w:val="nil"/>
              <w:left w:val="double" w:sz="4" w:space="0" w:color="auto"/>
              <w:bottom w:val="double" w:sz="4" w:space="0" w:color="auto"/>
              <w:right w:val="single" w:sz="6" w:space="0" w:color="auto"/>
            </w:tcBorders>
            <w:vAlign w:val="center"/>
          </w:tcPr>
          <w:p w14:paraId="40EFD1BB" w14:textId="470813DF" w:rsidR="00AC1985" w:rsidRPr="00B2490F" w:rsidRDefault="00AC1985" w:rsidP="0041708B">
            <w:pPr>
              <w:pStyle w:val="p0"/>
              <w:spacing w:before="0"/>
              <w:ind w:left="164" w:firstLine="454"/>
              <w:jc w:val="left"/>
              <w:rPr>
                <w:rFonts w:cs="Arial"/>
                <w:color w:val="auto"/>
                <w:sz w:val="18"/>
                <w:lang w:val="es-ES"/>
              </w:rPr>
            </w:pPr>
            <w:r w:rsidRPr="00B2490F">
              <w:rPr>
                <w:rFonts w:cs="Arial"/>
                <w:color w:val="auto"/>
                <w:sz w:val="18"/>
                <w:lang w:val="es-ES"/>
              </w:rPr>
              <w:t>No duraderos</w:t>
            </w:r>
          </w:p>
        </w:tc>
        <w:tc>
          <w:tcPr>
            <w:tcW w:w="1499" w:type="dxa"/>
            <w:tcBorders>
              <w:top w:val="nil"/>
              <w:left w:val="single" w:sz="6" w:space="0" w:color="auto"/>
              <w:bottom w:val="double" w:sz="4" w:space="0" w:color="auto"/>
              <w:right w:val="double" w:sz="4" w:space="0" w:color="auto"/>
            </w:tcBorders>
            <w:vAlign w:val="center"/>
          </w:tcPr>
          <w:p w14:paraId="4B4DB8C4" w14:textId="4AF127E3" w:rsidR="00AC1985" w:rsidRPr="00B2490F" w:rsidRDefault="00AC1985" w:rsidP="0041708B">
            <w:pPr>
              <w:tabs>
                <w:tab w:val="decimal" w:pos="670"/>
              </w:tabs>
              <w:jc w:val="left"/>
              <w:rPr>
                <w:rFonts w:cs="Arial"/>
                <w:sz w:val="18"/>
                <w:lang w:val="es-ES" w:eastAsia="en-US"/>
              </w:rPr>
            </w:pPr>
            <w:r>
              <w:rPr>
                <w:rFonts w:cs="Arial"/>
                <w:sz w:val="18"/>
                <w:lang w:val="es-ES" w:eastAsia="en-US"/>
              </w:rPr>
              <w:t>-7.4</w:t>
            </w:r>
          </w:p>
        </w:tc>
      </w:tr>
    </w:tbl>
    <w:p w14:paraId="04483B4C" w14:textId="24D74298" w:rsidR="00375EFB" w:rsidRPr="00B2490F" w:rsidRDefault="00624955" w:rsidP="0041708B">
      <w:pPr>
        <w:spacing w:before="20"/>
        <w:ind w:left="2126" w:right="-91"/>
        <w:outlineLvl w:val="3"/>
        <w:rPr>
          <w:sz w:val="16"/>
          <w:szCs w:val="16"/>
        </w:rPr>
      </w:pPr>
      <w:r w:rsidRPr="00B2490F">
        <w:rPr>
          <w:sz w:val="16"/>
          <w:szCs w:val="16"/>
          <w:vertAlign w:val="superscript"/>
        </w:rPr>
        <w:t>P</w:t>
      </w:r>
      <w:r w:rsidR="00140D9C" w:rsidRPr="00B2490F">
        <w:rPr>
          <w:sz w:val="16"/>
          <w:szCs w:val="16"/>
        </w:rPr>
        <w:t>/</w:t>
      </w:r>
      <w:r w:rsidR="00D7024E" w:rsidRPr="00B2490F">
        <w:rPr>
          <w:sz w:val="16"/>
          <w:szCs w:val="16"/>
        </w:rPr>
        <w:t xml:space="preserve"> </w:t>
      </w:r>
      <w:r w:rsidR="00140D9C" w:rsidRPr="00B2490F">
        <w:rPr>
          <w:sz w:val="16"/>
          <w:szCs w:val="16"/>
        </w:rPr>
        <w:t>Cifras preliminares.</w:t>
      </w:r>
    </w:p>
    <w:p w14:paraId="745ADF92" w14:textId="3114D85F" w:rsidR="00140D9C" w:rsidRDefault="00140D9C" w:rsidP="00B20A8F">
      <w:pPr>
        <w:ind w:left="1418" w:right="-91" w:firstLine="706"/>
        <w:outlineLvl w:val="3"/>
        <w:rPr>
          <w:sz w:val="16"/>
          <w:szCs w:val="16"/>
        </w:rPr>
      </w:pPr>
      <w:r>
        <w:rPr>
          <w:sz w:val="16"/>
          <w:szCs w:val="16"/>
        </w:rPr>
        <w:t>Fuente: INEGI.</w:t>
      </w:r>
    </w:p>
    <w:p w14:paraId="2EA042D8" w14:textId="5A87511C" w:rsidR="00B25F61" w:rsidRDefault="00B25F61" w:rsidP="007D54B6">
      <w:pPr>
        <w:pStyle w:val="parr2"/>
        <w:keepNext/>
        <w:keepLines/>
        <w:spacing w:before="360"/>
        <w:ind w:left="0" w:right="584"/>
        <w:rPr>
          <w:b/>
          <w:i/>
        </w:rPr>
      </w:pPr>
      <w:bookmarkStart w:id="3" w:name="_Hlk71222490"/>
      <w:r>
        <w:rPr>
          <w:b/>
          <w:i/>
        </w:rPr>
        <w:lastRenderedPageBreak/>
        <w:t>Nota al usuario</w:t>
      </w:r>
    </w:p>
    <w:bookmarkEnd w:id="3"/>
    <w:p w14:paraId="6AAF818D" w14:textId="6E370007" w:rsidR="00A75631" w:rsidRDefault="00A75631" w:rsidP="00A75631">
      <w:pPr>
        <w:pStyle w:val="Default"/>
        <w:spacing w:before="240"/>
        <w:jc w:val="both"/>
      </w:pPr>
      <w:r>
        <w:t>La tasa de no respuesta en la captación de las encuestas económicas</w:t>
      </w:r>
      <w:r w:rsidRPr="00A75631">
        <w:rPr>
          <w:sz w:val="28"/>
          <w:szCs w:val="28"/>
        </w:rPr>
        <w:t xml:space="preserve"> </w:t>
      </w:r>
      <w:r>
        <w:t xml:space="preserve">que se </w:t>
      </w:r>
      <w:r w:rsidRPr="00D7301E">
        <w:t>consideraron</w:t>
      </w:r>
      <w:r>
        <w:t xml:space="preserve"> para la integración del </w:t>
      </w:r>
      <w:r w:rsidR="0014134D" w:rsidRPr="00211816">
        <w:t xml:space="preserve">Indicador Mensual del Consumo Privado </w:t>
      </w:r>
      <w:r w:rsidR="001A0B7A">
        <w:t xml:space="preserve">en el Mercado </w:t>
      </w:r>
      <w:r w:rsidR="0014134D" w:rsidRPr="00211816">
        <w:t>Inter</w:t>
      </w:r>
      <w:r w:rsidR="00507EC0">
        <w:t>ior</w:t>
      </w:r>
      <w:r w:rsidR="0014134D">
        <w:t xml:space="preserve"> (</w:t>
      </w:r>
      <w:r>
        <w:t>IMCPMI</w:t>
      </w:r>
      <w:r w:rsidR="0014134D">
        <w:t>)</w:t>
      </w:r>
      <w:r w:rsidR="00D561B4" w:rsidRPr="00763862">
        <w:rPr>
          <w:rStyle w:val="Refdenotaalpie"/>
          <w:b w:val="0"/>
          <w:bCs/>
          <w:sz w:val="24"/>
          <w:szCs w:val="28"/>
        </w:rPr>
        <w:footnoteReference w:id="5"/>
      </w:r>
      <w:r>
        <w:t xml:space="preserve"> en e</w:t>
      </w:r>
      <w:r w:rsidR="002B4DA9">
        <w:t>nero</w:t>
      </w:r>
      <w:r>
        <w:t xml:space="preserve"> de 202</w:t>
      </w:r>
      <w:r w:rsidR="002B4DA9">
        <w:t>2</w:t>
      </w:r>
      <w:r>
        <w:t xml:space="preserve"> registró porcentajes apropiados de acuerdo con el diseño estadístico de las muestras. Asimismo, la captación de los registros administrativos y los datos primarios que divulga el Instituto permitió la generación de estadísticas con niveles altos de cobertura y precisión estadística.</w:t>
      </w:r>
    </w:p>
    <w:p w14:paraId="6A09EEFD" w14:textId="77777777" w:rsidR="00A75631" w:rsidRDefault="00A75631" w:rsidP="00A75631">
      <w:pPr>
        <w:spacing w:before="240"/>
        <w:rPr>
          <w:rFonts w:ascii="Times New Roman" w:hAnsi="Times New Roman"/>
          <w:szCs w:val="24"/>
        </w:rPr>
      </w:pPr>
      <w:r>
        <w:t>Para las actividades agropecuarias, petroleras, de energía, gas, agua, servicios financieros y del gobierno se complementaron con registros administrativos provenientes de las Unidades del Estado que se recibieron oportunamente vía correo electrónico y captación por internet.</w:t>
      </w:r>
      <w:r>
        <w:rPr>
          <w:rFonts w:ascii="Times New Roman" w:hAnsi="Times New Roman"/>
          <w:szCs w:val="24"/>
        </w:rPr>
        <w:t xml:space="preserve"> </w:t>
      </w:r>
    </w:p>
    <w:p w14:paraId="41ADE396" w14:textId="0A7E576E" w:rsidR="00E21CCA" w:rsidRDefault="00E21CCA" w:rsidP="007D54B6">
      <w:pPr>
        <w:pStyle w:val="Default"/>
        <w:spacing w:before="120"/>
        <w:jc w:val="both"/>
        <w:rPr>
          <w:color w:val="auto"/>
        </w:rPr>
      </w:pPr>
      <w:r w:rsidRPr="00E21CCA">
        <w:rPr>
          <w:color w:val="auto"/>
        </w:rPr>
        <w:t>Por otra parte, se informa que las cifras desestacionalizadas y de tendencia-ciclo pueden estar sujetas a revisiones debido al impacto inusual derivado de la emergencia sanitaria de</w:t>
      </w:r>
      <w:r w:rsidR="00B71118">
        <w:rPr>
          <w:color w:val="auto"/>
        </w:rPr>
        <w:t xml:space="preserve"> la </w:t>
      </w:r>
      <w:r w:rsidRPr="00E21CCA">
        <w:rPr>
          <w:color w:val="auto"/>
        </w:rPr>
        <w:t>COVID-19. La estrategia seguida por el INEGI ha sido revisar de manera particular cada serie de tiempo y analizar la necesidad de incluir algún tratamiento especial</w:t>
      </w:r>
      <w:r>
        <w:rPr>
          <w:color w:val="auto"/>
        </w:rPr>
        <w:t xml:space="preserve">, como </w:t>
      </w:r>
      <w:r w:rsidR="00040868">
        <w:rPr>
          <w:color w:val="auto"/>
        </w:rPr>
        <w:t xml:space="preserve">el de </w:t>
      </w:r>
      <w:proofErr w:type="spellStart"/>
      <w:r w:rsidRPr="00C64CF9">
        <w:rPr>
          <w:i/>
          <w:iCs/>
          <w:color w:val="auto"/>
        </w:rPr>
        <w:t>Outliers</w:t>
      </w:r>
      <w:proofErr w:type="spellEnd"/>
      <w:r>
        <w:rPr>
          <w:color w:val="auto"/>
        </w:rPr>
        <w:t>,</w:t>
      </w:r>
      <w:r w:rsidRPr="00E21CCA">
        <w:rPr>
          <w:color w:val="auto"/>
        </w:rPr>
        <w:t xml:space="preserve"> en los modelos de ajuste estacional para los meses de la contingencia. Lo anterior con el objetivo de que los grandes cambios en los datos originales no influyan de manera desproporcionada en los factores estacionales utilizados.</w:t>
      </w:r>
    </w:p>
    <w:p w14:paraId="5D4D1D6D" w14:textId="1D247BC7" w:rsidR="006811C3" w:rsidRDefault="006811C3" w:rsidP="006811C3">
      <w:pPr>
        <w:pStyle w:val="parr2"/>
        <w:keepNext/>
        <w:keepLines/>
        <w:spacing w:before="240"/>
        <w:ind w:left="0" w:right="584"/>
        <w:rPr>
          <w:b/>
          <w:i/>
        </w:rPr>
      </w:pPr>
      <w:r>
        <w:rPr>
          <w:b/>
          <w:i/>
        </w:rPr>
        <w:t>N</w:t>
      </w:r>
      <w:r w:rsidR="00D70732">
        <w:rPr>
          <w:b/>
          <w:i/>
        </w:rPr>
        <w:t>o</w:t>
      </w:r>
      <w:r>
        <w:rPr>
          <w:b/>
          <w:i/>
        </w:rPr>
        <w:t>ta metodológica</w:t>
      </w:r>
    </w:p>
    <w:p w14:paraId="726EC519" w14:textId="09882C74" w:rsidR="006811C3" w:rsidRDefault="006811C3" w:rsidP="006811C3">
      <w:pPr>
        <w:spacing w:before="240"/>
        <w:outlineLvl w:val="3"/>
      </w:pPr>
      <w:r>
        <w:t>El Indicador Mensual del Consumo Privado en el Mercado Interior (IMCPMI) mide el comportamiento del gasto realizado por los hogares en bienes y servicios de consumo, tanto de origen nacional como importado, permitiendo dar seguimiento de forma mensual al componente más significativo del PIB por el lado de la demanda.</w:t>
      </w:r>
    </w:p>
    <w:p w14:paraId="1E8C3C81" w14:textId="51A13320" w:rsidR="006811C3" w:rsidRDefault="006811C3" w:rsidP="00612892">
      <w:pPr>
        <w:spacing w:before="240" w:line="240" w:lineRule="atLeast"/>
        <w:outlineLvl w:val="3"/>
      </w:pPr>
      <w:r>
        <w:t xml:space="preserve">Los datos del </w:t>
      </w:r>
      <w:r w:rsidR="00473E21">
        <w:t>IMCPMI</w:t>
      </w:r>
      <w:r>
        <w:t xml:space="preserve"> están disponibles en una serie larga desde enero de 1993 y se expresan en índices de volumen físico con base fija en el año 2013=100. </w:t>
      </w:r>
    </w:p>
    <w:p w14:paraId="25A586B5" w14:textId="39C21669" w:rsidR="006811C3" w:rsidRPr="006F503A" w:rsidRDefault="006811C3" w:rsidP="006811C3">
      <w:pPr>
        <w:spacing w:before="240"/>
        <w:outlineLvl w:val="3"/>
      </w:pPr>
      <w:r w:rsidRPr="006F503A">
        <w:t>Su cobertura geográfica es nacional y mide exclusivamente el consumo privado en el mercado interior</w:t>
      </w:r>
      <w:r>
        <w:t>. S</w:t>
      </w:r>
      <w:r w:rsidRPr="006F503A">
        <w:t xml:space="preserve">e </w:t>
      </w:r>
      <w:r w:rsidRPr="00A37A93">
        <w:t xml:space="preserve">identifica </w:t>
      </w:r>
      <w:r w:rsidRPr="00315C45">
        <w:t xml:space="preserve">el gasto realizado en bienes </w:t>
      </w:r>
      <w:r w:rsidRPr="00A37A93">
        <w:t xml:space="preserve">y </w:t>
      </w:r>
      <w:r w:rsidRPr="00315C45">
        <w:t xml:space="preserve">en servicios de origen nacional, así como </w:t>
      </w:r>
      <w:r w:rsidR="00CE31AF">
        <w:t>en</w:t>
      </w:r>
      <w:r w:rsidR="00CE31AF" w:rsidRPr="00315C45">
        <w:t xml:space="preserve"> </w:t>
      </w:r>
      <w:r w:rsidRPr="00315C45">
        <w:t>bienes de origen importado. En el caso de los bienes</w:t>
      </w:r>
      <w:r w:rsidR="00CE31AF">
        <w:t>,</w:t>
      </w:r>
      <w:r w:rsidRPr="00315C45">
        <w:t xml:space="preserve"> se establece una  diferenciación por </w:t>
      </w:r>
      <w:r w:rsidR="00CE31AF">
        <w:t xml:space="preserve">su </w:t>
      </w:r>
      <w:r w:rsidRPr="00315C45">
        <w:t xml:space="preserve">durabilidad, clasificándolos en duraderos, </w:t>
      </w:r>
      <w:proofErr w:type="spellStart"/>
      <w:r w:rsidRPr="00BE64DF">
        <w:t>semiduraderos</w:t>
      </w:r>
      <w:proofErr w:type="spellEnd"/>
      <w:r w:rsidRPr="00315C45">
        <w:t xml:space="preserve"> y no duraderos, y </w:t>
      </w:r>
      <w:r w:rsidR="006F3B31">
        <w:t>después se distingue</w:t>
      </w:r>
      <w:r w:rsidRPr="00315C45">
        <w:t xml:space="preserve"> a cada una de estas categorías de acuerdo con su origen, nacional </w:t>
      </w:r>
      <w:r w:rsidR="006F3B31">
        <w:t>o</w:t>
      </w:r>
      <w:r w:rsidRPr="00315C45">
        <w:t xml:space="preserve"> importado. La cobertura</w:t>
      </w:r>
      <w:r w:rsidRPr="006F503A">
        <w:t xml:space="preserve"> </w:t>
      </w:r>
      <w:hyperlink w:anchor="page3" w:history="1">
        <w:r w:rsidRPr="006F503A">
          <w:t xml:space="preserve">de </w:t>
        </w:r>
        <w:r>
          <w:t>e</w:t>
        </w:r>
        <w:r w:rsidRPr="006F503A">
          <w:t xml:space="preserve">ste indicador es de 95.2% </w:t>
        </w:r>
      </w:hyperlink>
      <w:r w:rsidRPr="006F503A">
        <w:t>en el año 2013, año base de los productos del SCNM.</w:t>
      </w:r>
    </w:p>
    <w:p w14:paraId="2449C67B" w14:textId="481E075A" w:rsidR="006811C3" w:rsidRDefault="006811C3" w:rsidP="006811C3">
      <w:pPr>
        <w:spacing w:before="240"/>
        <w:outlineLvl w:val="3"/>
      </w:pPr>
      <w:r w:rsidRPr="006F503A">
        <w:t xml:space="preserve">La información estadística que da respaldo al cálculo de los índices mensuales de volumen físico del consumo privado en el mercado interior </w:t>
      </w:r>
      <w:r w:rsidR="006F3B31">
        <w:t>tiene</w:t>
      </w:r>
      <w:r w:rsidR="006F3B31" w:rsidRPr="006F503A">
        <w:t xml:space="preserve"> </w:t>
      </w:r>
      <w:r w:rsidRPr="006F503A">
        <w:t xml:space="preserve">distintas </w:t>
      </w:r>
      <w:r w:rsidR="006F3B31">
        <w:t>fuentes de información</w:t>
      </w:r>
      <w:r w:rsidRPr="006F503A">
        <w:t>:</w:t>
      </w:r>
    </w:p>
    <w:p w14:paraId="3D501568" w14:textId="05868DDD" w:rsidR="006811C3" w:rsidRDefault="006811C3" w:rsidP="0041708B">
      <w:pPr>
        <w:pStyle w:val="Prrafodelista"/>
        <w:widowControl/>
        <w:numPr>
          <w:ilvl w:val="0"/>
          <w:numId w:val="13"/>
        </w:numPr>
        <w:spacing w:before="240" w:line="240" w:lineRule="atLeast"/>
        <w:ind w:left="714" w:hanging="357"/>
        <w:contextualSpacing w:val="0"/>
        <w:outlineLvl w:val="3"/>
      </w:pPr>
      <w:r w:rsidRPr="006F503A">
        <w:lastRenderedPageBreak/>
        <w:t>Estadísticas mensuales elaboradas por el propio Instituto como la Encuesta Mensual de la Industria Manufacturera (EMIM), la Encuesta Mensual de Servicios (EMS), Registros del Comercio Exterior e Índices Nacionales de Precios al Productor y al Consumidor.</w:t>
      </w:r>
    </w:p>
    <w:p w14:paraId="1877766A" w14:textId="6C256E06" w:rsidR="006811C3" w:rsidRPr="006F503A" w:rsidRDefault="006F3B31" w:rsidP="0041708B">
      <w:pPr>
        <w:pStyle w:val="Prrafodelista"/>
        <w:numPr>
          <w:ilvl w:val="0"/>
          <w:numId w:val="13"/>
        </w:numPr>
        <w:spacing w:before="240"/>
        <w:ind w:left="714" w:hanging="357"/>
        <w:contextualSpacing w:val="0"/>
        <w:outlineLvl w:val="3"/>
      </w:pPr>
      <w:r>
        <w:t>E</w:t>
      </w:r>
      <w:r w:rsidR="006811C3" w:rsidRPr="006F503A">
        <w:t xml:space="preserve">stadísticas producidas en fuentes externas al Instituto </w:t>
      </w:r>
      <w:r w:rsidR="008506D1">
        <w:t>como</w:t>
      </w:r>
      <w:r w:rsidR="006811C3" w:rsidRPr="006F503A">
        <w:t xml:space="preserve"> las series de corto plazo provenientes de </w:t>
      </w:r>
      <w:r w:rsidR="00A26D76">
        <w:t>c</w:t>
      </w:r>
      <w:r w:rsidR="006811C3" w:rsidRPr="006F503A">
        <w:t xml:space="preserve">ámaras, </w:t>
      </w:r>
      <w:r w:rsidR="00A26D76">
        <w:t>a</w:t>
      </w:r>
      <w:r w:rsidR="006811C3" w:rsidRPr="006F503A">
        <w:t xml:space="preserve">sociaciones de </w:t>
      </w:r>
      <w:r w:rsidR="00A26D76">
        <w:t>p</w:t>
      </w:r>
      <w:r w:rsidR="006811C3" w:rsidRPr="006F503A">
        <w:t xml:space="preserve">roductores, </w:t>
      </w:r>
      <w:r w:rsidR="00A26D76">
        <w:t>o</w:t>
      </w:r>
      <w:r w:rsidR="006811C3" w:rsidRPr="006F503A">
        <w:t xml:space="preserve">rganismos y </w:t>
      </w:r>
      <w:r w:rsidR="00A26D76">
        <w:t>e</w:t>
      </w:r>
      <w:r w:rsidR="006811C3" w:rsidRPr="006F503A">
        <w:t xml:space="preserve">mpresas </w:t>
      </w:r>
      <w:r w:rsidR="00A26D76">
        <w:t>p</w:t>
      </w:r>
      <w:r w:rsidR="006811C3" w:rsidRPr="006F503A">
        <w:t xml:space="preserve">úblicas y </w:t>
      </w:r>
      <w:r w:rsidR="00A26D76">
        <w:t>p</w:t>
      </w:r>
      <w:r w:rsidR="006811C3" w:rsidRPr="006F503A">
        <w:t>rivadas y las estadísticas derivadas de registros administrativos, entre los que destacan: Petróleos Mexicanos; Comisión Federal de Electricidad; la Asociación Mexicana de la Industria Automotriz, A. C.; Banco de México</w:t>
      </w:r>
      <w:r w:rsidR="003B6369">
        <w:t>,</w:t>
      </w:r>
      <w:r w:rsidR="006811C3">
        <w:t xml:space="preserve"> y</w:t>
      </w:r>
      <w:r w:rsidR="006811C3" w:rsidRPr="006F503A">
        <w:t xml:space="preserve"> </w:t>
      </w:r>
      <w:r w:rsidR="006811C3" w:rsidRPr="00352CCF">
        <w:t xml:space="preserve">Bureau </w:t>
      </w:r>
      <w:proofErr w:type="spellStart"/>
      <w:r w:rsidR="006811C3" w:rsidRPr="00352CCF">
        <w:t>of</w:t>
      </w:r>
      <w:proofErr w:type="spellEnd"/>
      <w:r w:rsidR="006811C3" w:rsidRPr="00352CCF">
        <w:t xml:space="preserve"> Labor </w:t>
      </w:r>
      <w:proofErr w:type="spellStart"/>
      <w:r w:rsidR="006811C3" w:rsidRPr="00352CCF">
        <w:t>Statistics</w:t>
      </w:r>
      <w:proofErr w:type="spellEnd"/>
      <w:r w:rsidR="006811C3">
        <w:t>,</w:t>
      </w:r>
      <w:r w:rsidR="006811C3" w:rsidRPr="006F503A">
        <w:t xml:space="preserve"> principalmente.</w:t>
      </w:r>
    </w:p>
    <w:p w14:paraId="26CCE301" w14:textId="53D9AA95" w:rsidR="006811C3" w:rsidRPr="006F503A" w:rsidRDefault="008506D1" w:rsidP="0041708B">
      <w:pPr>
        <w:pStyle w:val="Prrafodelista"/>
        <w:numPr>
          <w:ilvl w:val="0"/>
          <w:numId w:val="13"/>
        </w:numPr>
        <w:spacing w:before="240"/>
        <w:ind w:left="714" w:hanging="357"/>
        <w:contextualSpacing w:val="0"/>
        <w:outlineLvl w:val="3"/>
      </w:pPr>
      <w:r>
        <w:t>C</w:t>
      </w:r>
      <w:r w:rsidR="006811C3" w:rsidRPr="006F503A">
        <w:t>uantificación de aquellas actividades vinculadas con la producción de bienes que no cuentan con información de ventas, para las cuales se utiliza el índice de volumen físico calculado para la producción en el proceso del Indicador Mensual de la Actividad Industrial.</w:t>
      </w:r>
    </w:p>
    <w:p w14:paraId="6EBF770F" w14:textId="34EC51D8" w:rsidR="006811C3" w:rsidRPr="006F503A" w:rsidRDefault="006811C3" w:rsidP="00302F65">
      <w:pPr>
        <w:spacing w:before="240"/>
      </w:pPr>
      <w:r w:rsidRPr="006F503A">
        <w:t>En la elaboración del indicador</w:t>
      </w:r>
      <w:r w:rsidR="008506D1">
        <w:t xml:space="preserve"> mensual</w:t>
      </w:r>
      <w:r w:rsidRPr="006F503A">
        <w:t xml:space="preserve"> se </w:t>
      </w:r>
      <w:r w:rsidR="003B6369">
        <w:t xml:space="preserve">utiliza </w:t>
      </w:r>
      <w:r w:rsidR="003B6369" w:rsidRPr="006F503A">
        <w:t xml:space="preserve">el Sistema de Clasificación Industrial de América del Norte (SCIAN) 2013, </w:t>
      </w:r>
      <w:r w:rsidR="003B6369">
        <w:t xml:space="preserve">en su </w:t>
      </w:r>
      <w:r w:rsidR="003B6369" w:rsidRPr="006F503A">
        <w:t>última versión disponible</w:t>
      </w:r>
      <w:r w:rsidR="003B6369">
        <w:t>, así como</w:t>
      </w:r>
      <w:r w:rsidR="003B6369" w:rsidRPr="006F503A">
        <w:t xml:space="preserve"> </w:t>
      </w:r>
      <w:r w:rsidRPr="006F503A">
        <w:t>los criterios metodológicos, clasificadores y datos fuente que se emplean en los cálculos anuales y trimestrales del consumo privado total.</w:t>
      </w:r>
    </w:p>
    <w:p w14:paraId="42477063" w14:textId="3A723C30" w:rsidR="006811C3" w:rsidRPr="006F503A" w:rsidRDefault="006811C3" w:rsidP="0041708B">
      <w:pPr>
        <w:keepLines/>
        <w:spacing w:before="240"/>
      </w:pPr>
      <w:r w:rsidRPr="006F503A">
        <w:t xml:space="preserve">Para evitar los problemas derivados del uso de metodologías y fuentes de información diferentes, los cálculos de corto plazo se alinean </w:t>
      </w:r>
      <w:r w:rsidR="008506D1">
        <w:t>usando</w:t>
      </w:r>
      <w:r w:rsidR="008506D1" w:rsidRPr="006F503A">
        <w:t xml:space="preserve"> </w:t>
      </w:r>
      <w:r w:rsidRPr="006F503A">
        <w:t xml:space="preserve">la técnica </w:t>
      </w:r>
      <w:r w:rsidRPr="00352CCF">
        <w:t>Denton</w:t>
      </w:r>
      <w:r w:rsidRPr="006F503A">
        <w:t>, a nivel de clase de actividad económica, con las cifras anuales de las Cuentas de Bienes y Servicios del SCNM, que poseen la ventaja de incluir información más completa y un mayor número de datos. De esta manera, se espera evitar que se interpreten de diferente manera</w:t>
      </w:r>
      <w:r w:rsidR="00705F3E">
        <w:t xml:space="preserve"> aquellos</w:t>
      </w:r>
      <w:r w:rsidRPr="006F503A">
        <w:t xml:space="preserve"> resultados que pueden diferir </w:t>
      </w:r>
      <w:r w:rsidR="00705F3E">
        <w:t>en</w:t>
      </w:r>
      <w:r w:rsidR="00705F3E" w:rsidRPr="006F503A">
        <w:t xml:space="preserve"> </w:t>
      </w:r>
      <w:r w:rsidRPr="006F503A">
        <w:t xml:space="preserve">su grado de cobertura o </w:t>
      </w:r>
      <w:r w:rsidR="00705F3E">
        <w:t>en</w:t>
      </w:r>
      <w:r w:rsidR="00705F3E" w:rsidRPr="006F503A">
        <w:t xml:space="preserve"> </w:t>
      </w:r>
      <w:r w:rsidRPr="006F503A">
        <w:t>la fecha de su disponibilidad, pero nunca en su base conceptual.</w:t>
      </w:r>
    </w:p>
    <w:p w14:paraId="7BB929A4" w14:textId="76F718B0" w:rsidR="00CB27E5" w:rsidRDefault="00CB27E5" w:rsidP="00CB27E5">
      <w:pPr>
        <w:pStyle w:val="p0"/>
        <w:rPr>
          <w:color w:val="auto"/>
        </w:rPr>
      </w:pPr>
      <w:r w:rsidRPr="00A52DFA">
        <w:rPr>
          <w:color w:val="auto"/>
        </w:rPr>
        <w:t xml:space="preserve">Es importante destacar </w:t>
      </w:r>
      <w:r>
        <w:rPr>
          <w:color w:val="auto"/>
        </w:rPr>
        <w:t xml:space="preserve">que la mayoría de las series económicas se ven afectadas por factores estacionales. </w:t>
      </w:r>
      <w:r w:rsidR="00D34CBC">
        <w:rPr>
          <w:color w:val="auto"/>
        </w:rPr>
        <w:t>Es decir</w:t>
      </w:r>
      <w:r w:rsidR="006B5B11">
        <w:rPr>
          <w:color w:val="auto"/>
        </w:rPr>
        <w:t>,</w:t>
      </w:r>
      <w:r>
        <w:rPr>
          <w:color w:val="auto"/>
        </w:rPr>
        <w:t xml:space="preserve"> efectos periódicos que se repiten cada año y cuyas causas pueden considerarse ajenas a la naturaleza económica de las series</w:t>
      </w:r>
      <w:r w:rsidR="00D34CBC">
        <w:rPr>
          <w:color w:val="auto"/>
        </w:rPr>
        <w:t xml:space="preserve">. </w:t>
      </w:r>
      <w:r w:rsidR="00B85D2E">
        <w:rPr>
          <w:color w:val="auto"/>
        </w:rPr>
        <w:t>É</w:t>
      </w:r>
      <w:r w:rsidR="00D34CBC">
        <w:rPr>
          <w:color w:val="auto"/>
        </w:rPr>
        <w:t>stas</w:t>
      </w:r>
      <w:r w:rsidR="006B5B11">
        <w:rPr>
          <w:color w:val="auto"/>
        </w:rPr>
        <w:t xml:space="preserve"> pueden ser:</w:t>
      </w:r>
      <w:r>
        <w:rPr>
          <w:color w:val="auto"/>
        </w:rPr>
        <w:t xml:space="preserve"> las festividades, </w:t>
      </w:r>
      <w:r>
        <w:rPr>
          <w:rFonts w:cs="Arial"/>
          <w:color w:val="auto"/>
          <w:szCs w:val="24"/>
        </w:rPr>
        <w:t>el hecho de que algunos meses tienen más días que otros,</w:t>
      </w:r>
      <w:r>
        <w:rPr>
          <w:color w:val="auto"/>
        </w:rPr>
        <w:t xml:space="preserve"> los periodos de vacaciones escolares, el efecto del clima en las estaciones del año y otras fluctuaciones estacionales</w:t>
      </w:r>
      <w:r w:rsidR="006B5B11">
        <w:rPr>
          <w:color w:val="auto"/>
        </w:rPr>
        <w:t xml:space="preserve"> como </w:t>
      </w:r>
      <w:r>
        <w:rPr>
          <w:color w:val="auto"/>
        </w:rPr>
        <w:t>la elevada producción de juguetes en los meses previos a la Navidad</w:t>
      </w:r>
      <w:r w:rsidRPr="00A52DFA">
        <w:rPr>
          <w:color w:val="auto"/>
        </w:rPr>
        <w:t>,</w:t>
      </w:r>
      <w:r>
        <w:rPr>
          <w:color w:val="auto"/>
        </w:rPr>
        <w:t xml:space="preserve"> provocada por la expectativa de mayores ventas en diciembre.</w:t>
      </w:r>
    </w:p>
    <w:p w14:paraId="097F7749" w14:textId="1A46C0AC" w:rsidR="00CB27E5" w:rsidRDefault="00CB27E5" w:rsidP="00CB27E5">
      <w:pPr>
        <w:pStyle w:val="p0"/>
        <w:rPr>
          <w:color w:val="auto"/>
        </w:rPr>
      </w:pPr>
      <w:r>
        <w:rPr>
          <w:color w:val="auto"/>
        </w:rPr>
        <w:t xml:space="preserve">En este sentido, la desestacionalización o ajuste estacional de series económicas consiste en remover estas influencias </w:t>
      </w:r>
      <w:proofErr w:type="spellStart"/>
      <w:r>
        <w:rPr>
          <w:color w:val="auto"/>
        </w:rPr>
        <w:t>intra-anuales</w:t>
      </w:r>
      <w:proofErr w:type="spellEnd"/>
      <w:r>
        <w:rPr>
          <w:color w:val="auto"/>
        </w:rPr>
        <w:t xml:space="preserve"> periódicas, </w:t>
      </w:r>
      <w:r w:rsidR="006B5B11">
        <w:rPr>
          <w:color w:val="auto"/>
        </w:rPr>
        <w:t>pues</w:t>
      </w:r>
      <w:r>
        <w:rPr>
          <w:color w:val="auto"/>
        </w:rPr>
        <w:t xml:space="preserve"> su presencia dificulta diagnosticar o describir el comportamiento de una serie </w:t>
      </w:r>
      <w:r w:rsidRPr="00A52DFA">
        <w:rPr>
          <w:color w:val="auto"/>
        </w:rPr>
        <w:t>económica</w:t>
      </w:r>
      <w:r>
        <w:rPr>
          <w:color w:val="auto"/>
        </w:rPr>
        <w:t xml:space="preserve"> al no poder comparar, adecuadamente, un determinado mes con el inmediato anterior.</w:t>
      </w:r>
    </w:p>
    <w:p w14:paraId="63CEDB29" w14:textId="77777777" w:rsidR="005F792A" w:rsidRDefault="005F792A" w:rsidP="00CB27E5">
      <w:pPr>
        <w:pStyle w:val="p0"/>
        <w:rPr>
          <w:color w:val="auto"/>
        </w:rPr>
      </w:pPr>
    </w:p>
    <w:p w14:paraId="7A0FE4FC" w14:textId="0CDF0BA8" w:rsidR="00CB27E5" w:rsidRDefault="00CB27E5" w:rsidP="00CB27E5">
      <w:pPr>
        <w:pStyle w:val="p0"/>
        <w:rPr>
          <w:color w:val="auto"/>
        </w:rPr>
      </w:pPr>
      <w:r>
        <w:rPr>
          <w:color w:val="auto"/>
        </w:rPr>
        <w:lastRenderedPageBreak/>
        <w:t>Analizar la serie desestacionalizada ayuda a realizar un mejor diagnóstico y pronóstico de su evolución</w:t>
      </w:r>
      <w:r w:rsidR="006B5B11">
        <w:rPr>
          <w:color w:val="auto"/>
        </w:rPr>
        <w:t>,</w:t>
      </w:r>
      <w:r>
        <w:rPr>
          <w:color w:val="auto"/>
        </w:rPr>
        <w:t xml:space="preserve"> ya que permite identificar la posible dirección de los movimientos que pudiera tener la variable en cuestión, en el corto plazo. </w:t>
      </w:r>
    </w:p>
    <w:p w14:paraId="4ED0A3F6" w14:textId="77777777" w:rsidR="00CB27E5" w:rsidRPr="00DE3EC8" w:rsidRDefault="00CB27E5" w:rsidP="00CB27E5">
      <w:pPr>
        <w:spacing w:before="240"/>
      </w:pPr>
      <w:r w:rsidRPr="00DE3EC8">
        <w:t>Las series originales se ajustan estacionalm</w:t>
      </w:r>
      <w:r>
        <w:t>ente</w:t>
      </w:r>
      <w:r w:rsidRPr="00DE3EC8">
        <w:t xml:space="preserve"> mediante el paquete estadístico X</w:t>
      </w:r>
      <w:r w:rsidRPr="00DE3EC8">
        <w:noBreakHyphen/>
        <w:t>13ARIMA-SEATS. Para conocer la metodología se sugiere consultar la siguiente liga:</w:t>
      </w:r>
    </w:p>
    <w:p w14:paraId="352EFD7E" w14:textId="77777777" w:rsidR="00CB27E5" w:rsidRDefault="0095055E" w:rsidP="00CB27E5">
      <w:pPr>
        <w:spacing w:before="240"/>
        <w:rPr>
          <w:rFonts w:ascii="Calibri" w:hAnsi="Calibri"/>
          <w:color w:val="1F497D"/>
          <w:sz w:val="22"/>
          <w:lang w:eastAsia="en-US"/>
        </w:rPr>
      </w:pPr>
      <w:hyperlink r:id="rId25" w:history="1">
        <w:r w:rsidR="00CB27E5" w:rsidRPr="00E74593">
          <w:rPr>
            <w:rStyle w:val="Hipervnculo"/>
          </w:rPr>
          <w:t>https://www.inegi.org.mx/app/biblioteca/ficha.html?upc=702825099060</w:t>
        </w:r>
      </w:hyperlink>
    </w:p>
    <w:p w14:paraId="6D6FF93A" w14:textId="66BF9E8B" w:rsidR="00CB27E5" w:rsidRDefault="00CB27E5" w:rsidP="00CB27E5">
      <w:pPr>
        <w:spacing w:before="240"/>
      </w:pPr>
      <w:r w:rsidRPr="00434EAE">
        <w:t xml:space="preserve">Asimismo, las especificaciones de los modelos utilizados para realizar el ajuste estacional están disponibles en el Banco de Información Económica, seleccionando el icono de información </w:t>
      </w:r>
      <w:r w:rsidRPr="00A115A8">
        <w:rPr>
          <w:rFonts w:cs="Arial"/>
          <w:noProof/>
          <w:color w:val="000000"/>
          <w:sz w:val="18"/>
          <w:szCs w:val="18"/>
          <w:lang w:eastAsia="es-MX"/>
        </w:rPr>
        <w:drawing>
          <wp:inline distT="0" distB="0" distL="0" distR="0" wp14:anchorId="6032172E" wp14:editId="7CB033FF">
            <wp:extent cx="152400" cy="152400"/>
            <wp:effectExtent l="0" t="0" r="0" b="0"/>
            <wp:docPr id="4" name="Imagen 4" descr="http://www.inegi.org.mx/sistemas/bie/img/Metadato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http://www.inegi.org.mx/sistemas/bie/img/MetadatoC.GIF"/>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434EAE">
        <w:t xml:space="preserve"> correspondiente a las “series desestacionalizadas y de tendencia-ciclo” del Indicador Mensual del Consumo Privado en el Mercado Interior.</w:t>
      </w:r>
    </w:p>
    <w:p w14:paraId="7DC000DC" w14:textId="77F36A0F" w:rsidR="006811C3" w:rsidRPr="00EB0367" w:rsidRDefault="006811C3" w:rsidP="006811C3">
      <w:pPr>
        <w:spacing w:before="240"/>
      </w:pPr>
      <w:r w:rsidRPr="006F503A">
        <w:t xml:space="preserve">La información contenida en este documento es generada por el INEGI con base en </w:t>
      </w:r>
      <w:r>
        <w:t>l</w:t>
      </w:r>
      <w:r w:rsidRPr="006F503A">
        <w:t xml:space="preserve">os indicadores de corto plazo del </w:t>
      </w:r>
      <w:r w:rsidR="00A26D76">
        <w:t>IMCPMI</w:t>
      </w:r>
      <w:r w:rsidRPr="006F503A">
        <w:t xml:space="preserve"> del Sistema de Cuentas Nacionales de México y se da a conocer en la fecha establecida en el Calendario de </w:t>
      </w:r>
      <w:r w:rsidR="003B6369">
        <w:t>D</w:t>
      </w:r>
      <w:r w:rsidRPr="006F503A">
        <w:t xml:space="preserve">ifusión de </w:t>
      </w:r>
      <w:r w:rsidR="003B6369">
        <w:t>I</w:t>
      </w:r>
      <w:r w:rsidRPr="006F503A">
        <w:t xml:space="preserve">nformación </w:t>
      </w:r>
      <w:r w:rsidR="003B6369">
        <w:t>E</w:t>
      </w:r>
      <w:r w:rsidRPr="006F503A">
        <w:t xml:space="preserve">stadística y </w:t>
      </w:r>
      <w:r w:rsidR="003B6369">
        <w:t>G</w:t>
      </w:r>
      <w:r w:rsidRPr="006F503A">
        <w:t>eográfica y de Interés Nacional.</w:t>
      </w:r>
    </w:p>
    <w:p w14:paraId="736ACAFD" w14:textId="36072942" w:rsidR="00BA1145" w:rsidRPr="0041708B" w:rsidRDefault="006811C3" w:rsidP="006811C3">
      <w:pPr>
        <w:spacing w:before="240"/>
        <w:rPr>
          <w:b/>
          <w:color w:val="0070C0"/>
          <w:szCs w:val="24"/>
        </w:rPr>
      </w:pPr>
      <w:r w:rsidRPr="00631C67">
        <w:t>Las se</w:t>
      </w:r>
      <w:r>
        <w:t xml:space="preserve">ries del </w:t>
      </w:r>
      <w:r w:rsidR="00ED0E3A">
        <w:t xml:space="preserve">Indicador Mensual del </w:t>
      </w:r>
      <w:r>
        <w:t xml:space="preserve">Consumo Privado en el Mercado </w:t>
      </w:r>
      <w:proofErr w:type="gramStart"/>
      <w:r>
        <w:t>I</w:t>
      </w:r>
      <w:r w:rsidRPr="00631C67">
        <w:t>nterior,</w:t>
      </w:r>
      <w:proofErr w:type="gramEnd"/>
      <w:r w:rsidRPr="00631C67">
        <w:t xml:space="preserve"> </w:t>
      </w:r>
      <w:r w:rsidRPr="00BE64DF">
        <w:t>p</w:t>
      </w:r>
      <w:r w:rsidR="001E3A04" w:rsidRPr="00BE64DF">
        <w:t>ue</w:t>
      </w:r>
      <w:r w:rsidRPr="00BE64DF">
        <w:t>den</w:t>
      </w:r>
      <w:r w:rsidRPr="00631C67">
        <w:t xml:space="preserve"> ser consultadas en la sección PIB y Cuentas Nacionales de México y en el BIE, </w:t>
      </w:r>
      <w:r>
        <w:t>en</w:t>
      </w:r>
      <w:r w:rsidRPr="00631C67">
        <w:t xml:space="preserve"> la página </w:t>
      </w:r>
      <w:r w:rsidR="00590029">
        <w:t>de internet del INEGI</w:t>
      </w:r>
      <w:r w:rsidRPr="0041708B">
        <w:rPr>
          <w:rStyle w:val="Hipervnculo"/>
          <w:szCs w:val="24"/>
          <w:u w:val="none"/>
          <w:lang w:eastAsia="en-US"/>
        </w:rPr>
        <w:t xml:space="preserve">: </w:t>
      </w:r>
      <w:r w:rsidRPr="0041708B">
        <w:rPr>
          <w:rStyle w:val="Hipervnculo"/>
          <w:color w:val="0070C0"/>
          <w:szCs w:val="24"/>
          <w:lang w:eastAsia="en-US"/>
        </w:rPr>
        <w:t>https://</w:t>
      </w:r>
      <w:hyperlink r:id="rId27" w:history="1">
        <w:r w:rsidRPr="0041708B">
          <w:rPr>
            <w:rStyle w:val="Hipervnculo"/>
            <w:color w:val="0070C0"/>
            <w:szCs w:val="24"/>
            <w:lang w:eastAsia="en-US"/>
          </w:rPr>
          <w:t>www.inegi.org.mx</w:t>
        </w:r>
      </w:hyperlink>
    </w:p>
    <w:sectPr w:rsidR="00BA1145" w:rsidRPr="0041708B" w:rsidSect="008E7C7D">
      <w:headerReference w:type="default" r:id="rId28"/>
      <w:footerReference w:type="default" r:id="rId29"/>
      <w:pgSz w:w="12242" w:h="15842" w:code="1"/>
      <w:pgMar w:top="2552" w:right="1418" w:bottom="1134" w:left="1418" w:header="680" w:footer="68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F2FFEB" w14:textId="77777777" w:rsidR="0095055E" w:rsidRDefault="0095055E">
      <w:r>
        <w:separator/>
      </w:r>
    </w:p>
  </w:endnote>
  <w:endnote w:type="continuationSeparator" w:id="0">
    <w:p w14:paraId="20F0A661" w14:textId="77777777" w:rsidR="0095055E" w:rsidRDefault="009505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4915F7" w14:textId="77777777" w:rsidR="002114FF" w:rsidRPr="00975B1E" w:rsidRDefault="002114FF" w:rsidP="00975B1E">
    <w:pPr>
      <w:pStyle w:val="Piedepgina"/>
      <w:jc w:val="center"/>
      <w:rPr>
        <w:b/>
        <w:bCs/>
        <w:color w:val="002060"/>
        <w:sz w:val="20"/>
      </w:rPr>
    </w:pPr>
    <w:r w:rsidRPr="00975B1E">
      <w:rPr>
        <w:b/>
        <w:bCs/>
        <w:color w:val="002060"/>
        <w:sz w:val="20"/>
      </w:rPr>
      <w:t>COMUNICACIÓN SOCIAL</w:t>
    </w:r>
  </w:p>
  <w:p w14:paraId="52DC610C" w14:textId="77777777" w:rsidR="002114FF" w:rsidRPr="007B4B63" w:rsidRDefault="002114FF" w:rsidP="007B4B63">
    <w:pPr>
      <w:pStyle w:val="Piedepgina"/>
      <w:jc w:val="center"/>
      <w:rPr>
        <w:b/>
        <w:bCs/>
        <w:color w:val="00206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5D897E" w14:textId="77777777" w:rsidR="008F2BC8" w:rsidRPr="00883A78" w:rsidRDefault="008F2BC8" w:rsidP="009D2FB0">
    <w:pPr>
      <w:pStyle w:val="Piedepgina"/>
      <w:jc w:val="center"/>
      <w:rPr>
        <w:color w:val="002060"/>
        <w:sz w:val="20"/>
      </w:rPr>
    </w:pPr>
    <w:r w:rsidRPr="00883A78">
      <w:rPr>
        <w:b/>
        <w:color w:val="002060"/>
        <w:sz w:val="20"/>
      </w:rPr>
      <w:t>COMUNICACIÓN SOCIAL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9614CB" w14:textId="77777777" w:rsidR="0095055E" w:rsidRDefault="0095055E">
      <w:r>
        <w:separator/>
      </w:r>
    </w:p>
  </w:footnote>
  <w:footnote w:type="continuationSeparator" w:id="0">
    <w:p w14:paraId="6765F72F" w14:textId="77777777" w:rsidR="0095055E" w:rsidRDefault="0095055E">
      <w:r>
        <w:continuationSeparator/>
      </w:r>
    </w:p>
  </w:footnote>
  <w:footnote w:id="1">
    <w:p w14:paraId="63895D09" w14:textId="77777777" w:rsidR="002114FF" w:rsidRPr="00140D9C" w:rsidRDefault="002114FF" w:rsidP="002114FF">
      <w:pPr>
        <w:pStyle w:val="Textonotapie"/>
        <w:ind w:left="142" w:hanging="170"/>
        <w:jc w:val="both"/>
        <w:rPr>
          <w:rFonts w:ascii="Arial" w:hAnsi="Arial" w:cs="Arial"/>
          <w:sz w:val="16"/>
          <w:szCs w:val="16"/>
        </w:rPr>
      </w:pPr>
      <w:r w:rsidRPr="007022CF">
        <w:rPr>
          <w:rStyle w:val="Refdenotaalpie"/>
          <w:rFonts w:ascii="Arial" w:hAnsi="Arial"/>
          <w:b w:val="0"/>
          <w:sz w:val="18"/>
        </w:rPr>
        <w:footnoteRef/>
      </w:r>
      <w:r w:rsidRPr="00140D9C">
        <w:rPr>
          <w:rStyle w:val="Refdenotaalpie"/>
          <w:rFonts w:ascii="Arial" w:hAnsi="Arial"/>
          <w:sz w:val="18"/>
        </w:rPr>
        <w:t xml:space="preserve"> </w:t>
      </w:r>
      <w:r w:rsidRPr="00140D9C">
        <w:rPr>
          <w:rFonts w:ascii="Arial" w:hAnsi="Arial" w:cs="Arial"/>
          <w:sz w:val="18"/>
        </w:rPr>
        <w:tab/>
      </w:r>
      <w:r w:rsidRPr="00140D9C">
        <w:rPr>
          <w:rFonts w:ascii="Arial" w:hAnsi="Arial" w:cs="Arial"/>
          <w:sz w:val="16"/>
          <w:szCs w:val="16"/>
        </w:rPr>
        <w:t>Mide el comportamiento del gasto realizado por los hogares residentes del país en bienes y servicios de consumo, tanto de origen nacional como importado</w:t>
      </w:r>
      <w:r>
        <w:rPr>
          <w:rFonts w:ascii="Arial" w:hAnsi="Arial" w:cs="Arial"/>
          <w:sz w:val="16"/>
          <w:szCs w:val="16"/>
        </w:rPr>
        <w:t>. Se excluyen</w:t>
      </w:r>
      <w:r w:rsidRPr="00140D9C">
        <w:rPr>
          <w:rFonts w:ascii="Arial" w:hAnsi="Arial" w:cs="Arial"/>
          <w:sz w:val="16"/>
          <w:szCs w:val="16"/>
        </w:rPr>
        <w:t xml:space="preserve"> las compras </w:t>
      </w:r>
      <w:r>
        <w:rPr>
          <w:rFonts w:ascii="Arial" w:hAnsi="Arial" w:cs="Arial"/>
          <w:sz w:val="16"/>
          <w:szCs w:val="16"/>
        </w:rPr>
        <w:t>de viviendas u objetos valiosos</w:t>
      </w:r>
      <w:r w:rsidRPr="00140D9C">
        <w:rPr>
          <w:rFonts w:ascii="Arial" w:hAnsi="Arial" w:cs="Arial"/>
          <w:sz w:val="16"/>
          <w:szCs w:val="16"/>
        </w:rPr>
        <w:t>.</w:t>
      </w:r>
    </w:p>
  </w:footnote>
  <w:footnote w:id="2">
    <w:p w14:paraId="27C312AA" w14:textId="77777777" w:rsidR="002114FF" w:rsidRPr="00140D9C" w:rsidRDefault="002114FF" w:rsidP="002114FF">
      <w:pPr>
        <w:pStyle w:val="Textonotapie"/>
        <w:ind w:left="170" w:hanging="170"/>
        <w:jc w:val="both"/>
        <w:rPr>
          <w:rFonts w:ascii="Arial" w:hAnsi="Arial" w:cs="Arial"/>
          <w:sz w:val="16"/>
          <w:szCs w:val="16"/>
        </w:rPr>
      </w:pPr>
      <w:r w:rsidRPr="007022CF">
        <w:rPr>
          <w:rStyle w:val="Refdenotaalpie"/>
          <w:rFonts w:ascii="Arial" w:hAnsi="Arial"/>
          <w:b w:val="0"/>
          <w:sz w:val="18"/>
        </w:rPr>
        <w:footnoteRef/>
      </w:r>
      <w:r w:rsidRPr="00140D9C">
        <w:rPr>
          <w:rStyle w:val="Refdenotaalpie"/>
          <w:rFonts w:ascii="Arial" w:hAnsi="Arial"/>
          <w:sz w:val="18"/>
        </w:rPr>
        <w:t xml:space="preserve"> </w:t>
      </w:r>
      <w:r w:rsidRPr="00140D9C">
        <w:rPr>
          <w:rFonts w:ascii="Arial" w:hAnsi="Arial" w:cs="Arial"/>
          <w:sz w:val="18"/>
        </w:rPr>
        <w:tab/>
      </w:r>
      <w:r w:rsidRPr="00140D9C">
        <w:rPr>
          <w:rFonts w:ascii="Arial" w:hAnsi="Arial" w:cs="Arial"/>
          <w:sz w:val="16"/>
          <w:szCs w:val="16"/>
        </w:rPr>
        <w:t xml:space="preserve">La mayoría de las series económicas se ven afectadas por factores estacionales y de calendario. El ajuste de </w:t>
      </w:r>
      <w:r>
        <w:rPr>
          <w:rFonts w:ascii="Arial" w:hAnsi="Arial" w:cs="Arial"/>
          <w:sz w:val="16"/>
          <w:szCs w:val="16"/>
        </w:rPr>
        <w:t>los datos</w:t>
      </w:r>
      <w:r w:rsidRPr="00140D9C">
        <w:rPr>
          <w:rFonts w:ascii="Arial" w:hAnsi="Arial" w:cs="Arial"/>
          <w:sz w:val="16"/>
          <w:szCs w:val="16"/>
        </w:rPr>
        <w:t xml:space="preserve"> por dichos factores permite obtener las cifras desestacionalizadas, cuyo análisis ayuda a realizar un mejor diagnóstico de la evolución de las variables.</w:t>
      </w:r>
    </w:p>
  </w:footnote>
  <w:footnote w:id="3">
    <w:p w14:paraId="01AFC8EC" w14:textId="77777777" w:rsidR="002114FF" w:rsidRDefault="002114FF" w:rsidP="002114FF">
      <w:pPr>
        <w:pStyle w:val="Textonotapie"/>
        <w:ind w:left="142" w:hanging="170"/>
        <w:jc w:val="both"/>
        <w:rPr>
          <w:rFonts w:ascii="Arial" w:hAnsi="Arial" w:cs="Arial"/>
          <w:sz w:val="16"/>
          <w:szCs w:val="16"/>
        </w:rPr>
      </w:pPr>
      <w:r w:rsidRPr="007022CF">
        <w:rPr>
          <w:rStyle w:val="Refdenotaalpie"/>
          <w:rFonts w:ascii="Arial" w:hAnsi="Arial"/>
          <w:b w:val="0"/>
          <w:sz w:val="18"/>
        </w:rPr>
        <w:footnoteRef/>
      </w:r>
      <w:r w:rsidRPr="00140D9C">
        <w:rPr>
          <w:rStyle w:val="Refdenotaalpie"/>
          <w:rFonts w:ascii="Arial" w:hAnsi="Arial"/>
          <w:sz w:val="18"/>
        </w:rPr>
        <w:t xml:space="preserve"> </w:t>
      </w:r>
      <w:r w:rsidRPr="00140D9C">
        <w:rPr>
          <w:rFonts w:ascii="Arial" w:hAnsi="Arial" w:cs="Arial"/>
          <w:sz w:val="18"/>
        </w:rPr>
        <w:tab/>
      </w:r>
      <w:r>
        <w:rPr>
          <w:rFonts w:ascii="Arial" w:hAnsi="Arial" w:cs="Arial"/>
          <w:sz w:val="16"/>
          <w:szCs w:val="16"/>
        </w:rPr>
        <w:t>Año base 2013.</w:t>
      </w:r>
    </w:p>
    <w:p w14:paraId="4FBBABF2" w14:textId="77777777" w:rsidR="002114FF" w:rsidRPr="00140D9C" w:rsidRDefault="002114FF" w:rsidP="002114FF">
      <w:pPr>
        <w:pStyle w:val="Textonotapie"/>
        <w:ind w:left="142" w:hanging="170"/>
        <w:jc w:val="both"/>
        <w:rPr>
          <w:rFonts w:ascii="Arial" w:hAnsi="Arial" w:cs="Arial"/>
          <w:sz w:val="16"/>
          <w:szCs w:val="16"/>
        </w:rPr>
      </w:pPr>
    </w:p>
  </w:footnote>
  <w:footnote w:id="4">
    <w:p w14:paraId="6DC0552E" w14:textId="77777777" w:rsidR="002114FF" w:rsidRPr="00A75631" w:rsidRDefault="002114FF" w:rsidP="002114FF">
      <w:pPr>
        <w:pStyle w:val="Textonotapie"/>
        <w:ind w:left="170" w:right="-93" w:hanging="170"/>
        <w:rPr>
          <w:rFonts w:ascii="Arial" w:hAnsi="Arial" w:cs="Arial"/>
          <w:sz w:val="16"/>
          <w:szCs w:val="16"/>
        </w:rPr>
      </w:pPr>
      <w:r w:rsidRPr="0041708B">
        <w:rPr>
          <w:rStyle w:val="Refdenotaalpie"/>
          <w:rFonts w:ascii="Arial" w:hAnsi="Arial"/>
          <w:b w:val="0"/>
          <w:sz w:val="18"/>
          <w:szCs w:val="16"/>
        </w:rPr>
        <w:footnoteRef/>
      </w:r>
      <w:r w:rsidRPr="0041708B">
        <w:rPr>
          <w:rFonts w:ascii="Arial" w:hAnsi="Arial" w:cs="Arial"/>
          <w:b/>
          <w:sz w:val="16"/>
          <w:szCs w:val="16"/>
        </w:rPr>
        <w:t xml:space="preserve"> </w:t>
      </w:r>
      <w:r>
        <w:rPr>
          <w:rFonts w:ascii="Arial" w:hAnsi="Arial" w:cs="Arial"/>
          <w:sz w:val="16"/>
          <w:szCs w:val="16"/>
        </w:rPr>
        <w:tab/>
      </w:r>
      <w:r w:rsidRPr="00A75631">
        <w:rPr>
          <w:rFonts w:ascii="Arial" w:hAnsi="Arial" w:cs="Arial"/>
          <w:sz w:val="16"/>
          <w:szCs w:val="16"/>
        </w:rPr>
        <w:t>Encuesta Mensual de la Industria Manufacturera (EMIM), Encuesta Mensual sobre Empresas Comerciales (EMEC) y la Encuesta Mensual de Servicios (EMS).</w:t>
      </w:r>
    </w:p>
  </w:footnote>
  <w:footnote w:id="5">
    <w:p w14:paraId="5AC98ACB" w14:textId="77777777" w:rsidR="00D561B4" w:rsidRPr="00A75631" w:rsidRDefault="00D561B4" w:rsidP="00D561B4">
      <w:pPr>
        <w:pStyle w:val="Textonotapie"/>
        <w:ind w:left="170" w:hanging="170"/>
        <w:rPr>
          <w:rFonts w:ascii="Arial" w:hAnsi="Arial" w:cs="Arial"/>
          <w:sz w:val="16"/>
          <w:szCs w:val="16"/>
        </w:rPr>
      </w:pPr>
      <w:r w:rsidRPr="0041708B">
        <w:rPr>
          <w:rStyle w:val="Refdenotaalpie"/>
          <w:rFonts w:ascii="Arial" w:hAnsi="Arial"/>
          <w:b w:val="0"/>
          <w:sz w:val="18"/>
          <w:szCs w:val="16"/>
        </w:rPr>
        <w:footnoteRef/>
      </w:r>
      <w:r w:rsidRPr="0041708B">
        <w:rPr>
          <w:rFonts w:ascii="Arial" w:hAnsi="Arial" w:cs="Arial"/>
          <w:b/>
          <w:sz w:val="16"/>
          <w:szCs w:val="16"/>
        </w:rPr>
        <w:t xml:space="preserve"> </w:t>
      </w:r>
      <w:r>
        <w:rPr>
          <w:rFonts w:ascii="Arial" w:hAnsi="Arial" w:cs="Arial"/>
          <w:sz w:val="16"/>
          <w:szCs w:val="16"/>
        </w:rPr>
        <w:tab/>
      </w:r>
      <w:r w:rsidRPr="00A75631">
        <w:rPr>
          <w:rFonts w:ascii="Arial" w:hAnsi="Arial" w:cs="Arial"/>
          <w:sz w:val="16"/>
          <w:szCs w:val="16"/>
        </w:rPr>
        <w:t>Encuesta Mensual de la Industria Manufacturera (EMIM), Encuesta Mensual sobre Empresas Comerciales (EMEC) y la Encuesta Mensual de Servicios (EMS).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90B6A2" w14:textId="53FA6046" w:rsidR="002114FF" w:rsidRPr="00306ECD" w:rsidRDefault="002114FF" w:rsidP="00754472">
    <w:pPr>
      <w:pStyle w:val="Encabezado"/>
      <w:ind w:left="-142" w:right="49" w:hanging="142"/>
      <w:jc w:val="right"/>
      <w:rPr>
        <w:b/>
        <w:color w:val="002060"/>
        <w:lang w:val="pt-BR"/>
      </w:rPr>
    </w:pPr>
    <w:r>
      <w:rPr>
        <w:noProof/>
        <w:lang w:eastAsia="es-MX"/>
      </w:rPr>
      <w:drawing>
        <wp:anchor distT="0" distB="0" distL="114300" distR="114300" simplePos="0" relativeHeight="251659264" behindDoc="0" locked="0" layoutInCell="1" allowOverlap="1" wp14:anchorId="3EF4BE96" wp14:editId="4E4054A3">
          <wp:simplePos x="0" y="0"/>
          <wp:positionH relativeFrom="margin">
            <wp:posOffset>7364</wp:posOffset>
          </wp:positionH>
          <wp:positionV relativeFrom="margin">
            <wp:posOffset>-1092200</wp:posOffset>
          </wp:positionV>
          <wp:extent cx="828000" cy="828000"/>
          <wp:effectExtent l="0" t="0" r="0" b="0"/>
          <wp:wrapSquare wrapText="bothSides"/>
          <wp:docPr id="3" name="Imagen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r w:rsidRPr="00306ECD">
      <w:rPr>
        <w:b/>
        <w:color w:val="002060"/>
      </w:rPr>
      <w:t xml:space="preserve">COMUNICADO DE PRENSA NÚM. </w:t>
    </w:r>
    <w:r w:rsidR="00883A78">
      <w:rPr>
        <w:b/>
        <w:color w:val="002060"/>
      </w:rPr>
      <w:t>179</w:t>
    </w:r>
    <w:r w:rsidRPr="00306ECD">
      <w:rPr>
        <w:b/>
        <w:color w:val="002060"/>
      </w:rPr>
      <w:t>/2</w:t>
    </w:r>
    <w:r>
      <w:rPr>
        <w:b/>
        <w:color w:val="002060"/>
      </w:rPr>
      <w:t>2</w:t>
    </w:r>
  </w:p>
  <w:p w14:paraId="78BB0E22" w14:textId="77777777" w:rsidR="002114FF" w:rsidRPr="00306ECD" w:rsidRDefault="002114FF" w:rsidP="00754472">
    <w:pPr>
      <w:pStyle w:val="Encabezado"/>
      <w:ind w:left="-567" w:right="49"/>
      <w:jc w:val="right"/>
      <w:rPr>
        <w:b/>
        <w:color w:val="002060"/>
        <w:lang w:val="pt-BR"/>
      </w:rPr>
    </w:pPr>
    <w:r>
      <w:rPr>
        <w:b/>
        <w:color w:val="002060"/>
        <w:lang w:val="pt-BR"/>
      </w:rPr>
      <w:t>6</w:t>
    </w:r>
    <w:r w:rsidRPr="00306ECD">
      <w:rPr>
        <w:b/>
        <w:color w:val="002060"/>
        <w:lang w:val="pt-BR"/>
      </w:rPr>
      <w:t xml:space="preserve"> DE </w:t>
    </w:r>
    <w:r>
      <w:rPr>
        <w:b/>
        <w:color w:val="002060"/>
        <w:lang w:val="pt-BR"/>
      </w:rPr>
      <w:t xml:space="preserve">ABRIL </w:t>
    </w:r>
    <w:r w:rsidRPr="00306ECD">
      <w:rPr>
        <w:b/>
        <w:color w:val="002060"/>
        <w:lang w:val="pt-BR"/>
      </w:rPr>
      <w:t>DE 202</w:t>
    </w:r>
    <w:r>
      <w:rPr>
        <w:b/>
        <w:color w:val="002060"/>
        <w:lang w:val="pt-BR"/>
      </w:rPr>
      <w:t>2</w:t>
    </w:r>
  </w:p>
  <w:p w14:paraId="3B1A31C7" w14:textId="1C52AC1F" w:rsidR="002114FF" w:rsidRPr="00306ECD" w:rsidRDefault="002114FF" w:rsidP="00754472">
    <w:pPr>
      <w:pStyle w:val="Encabezado"/>
      <w:ind w:left="-567" w:right="49"/>
      <w:jc w:val="right"/>
      <w:rPr>
        <w:b/>
        <w:color w:val="002060"/>
      </w:rPr>
    </w:pPr>
    <w:r w:rsidRPr="00306ECD">
      <w:rPr>
        <w:b/>
        <w:color w:val="002060"/>
      </w:rPr>
      <w:t xml:space="preserve">PÁGINA </w:t>
    </w:r>
    <w:r w:rsidRPr="00306ECD">
      <w:rPr>
        <w:b/>
        <w:color w:val="002060"/>
      </w:rPr>
      <w:fldChar w:fldCharType="begin"/>
    </w:r>
    <w:r w:rsidRPr="00306ECD">
      <w:rPr>
        <w:b/>
        <w:color w:val="002060"/>
      </w:rPr>
      <w:instrText xml:space="preserve"> PAGE  \* Arabic </w:instrText>
    </w:r>
    <w:r w:rsidRPr="00306ECD">
      <w:rPr>
        <w:b/>
        <w:color w:val="002060"/>
      </w:rPr>
      <w:fldChar w:fldCharType="separate"/>
    </w:r>
    <w:r w:rsidRPr="00306ECD">
      <w:rPr>
        <w:b/>
        <w:noProof/>
        <w:color w:val="002060"/>
      </w:rPr>
      <w:t>1</w:t>
    </w:r>
    <w:r w:rsidRPr="00306ECD">
      <w:rPr>
        <w:b/>
        <w:color w:val="002060"/>
      </w:rPr>
      <w:fldChar w:fldCharType="end"/>
    </w:r>
    <w:r w:rsidRPr="00306ECD">
      <w:rPr>
        <w:b/>
        <w:color w:val="002060"/>
      </w:rPr>
      <w:t>/</w:t>
    </w:r>
    <w:r w:rsidR="007035F3">
      <w:rPr>
        <w:b/>
        <w:color w:val="002060"/>
      </w:rPr>
      <w:t>8</w:t>
    </w:r>
  </w:p>
  <w:p w14:paraId="76F469D8" w14:textId="77777777" w:rsidR="002114FF" w:rsidRDefault="002114FF" w:rsidP="008B185F">
    <w:pPr>
      <w:pStyle w:val="Encabezado"/>
      <w:ind w:right="49"/>
      <w:jc w:val="center"/>
    </w:pPr>
  </w:p>
  <w:p w14:paraId="198D7969" w14:textId="77777777" w:rsidR="002114FF" w:rsidRDefault="002114FF"/>
  <w:p w14:paraId="63776106" w14:textId="77777777" w:rsidR="002114FF" w:rsidRDefault="002114F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34EF94" w14:textId="2B0B909E" w:rsidR="008F2BC8" w:rsidRDefault="00137231" w:rsidP="002114FF">
    <w:pPr>
      <w:pStyle w:val="Encabezado"/>
      <w:tabs>
        <w:tab w:val="clear" w:pos="4320"/>
        <w:tab w:val="clear" w:pos="8640"/>
        <w:tab w:val="center" w:pos="2606"/>
      </w:tabs>
      <w:jc w:val="center"/>
    </w:pPr>
    <w:r>
      <w:rPr>
        <w:noProof/>
        <w:lang w:eastAsia="es-MX"/>
      </w:rPr>
      <w:drawing>
        <wp:inline distT="0" distB="0" distL="0" distR="0" wp14:anchorId="3BEE5081" wp14:editId="5FC4A20C">
          <wp:extent cx="828000" cy="828000"/>
          <wp:effectExtent l="0" t="0" r="0" b="0"/>
          <wp:docPr id="13" name="Imagen 13" descr="cid:image002.png@01D4B335.490B1A50"/>
          <wp:cNvGraphicFramePr/>
          <a:graphic xmlns:a="http://schemas.openxmlformats.org/drawingml/2006/main">
            <a:graphicData uri="http://schemas.openxmlformats.org/drawingml/2006/picture">
              <pic:pic xmlns:pic="http://schemas.openxmlformats.org/drawingml/2006/picture">
                <pic:nvPicPr>
                  <pic:cNvPr id="6" name="Imagen 6" descr="cid:image002.png@01D4B335.490B1A50"/>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009819F0"/>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1D481B71"/>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DCC4A64"/>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F13447E"/>
    <w:multiLevelType w:val="hybridMultilevel"/>
    <w:tmpl w:val="9A46F54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5AA2917"/>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2C130EDC"/>
    <w:multiLevelType w:val="hybridMultilevel"/>
    <w:tmpl w:val="6DD2AA06"/>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C8D6BF8"/>
    <w:multiLevelType w:val="hybridMultilevel"/>
    <w:tmpl w:val="C450D34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1954E49"/>
    <w:multiLevelType w:val="hybridMultilevel"/>
    <w:tmpl w:val="20E6586E"/>
    <w:lvl w:ilvl="0" w:tplc="A7224A22">
      <w:start w:val="1"/>
      <w:numFmt w:val="bullet"/>
      <w:lvlText w:val=""/>
      <w:lvlJc w:val="left"/>
      <w:pPr>
        <w:ind w:left="720" w:hanging="360"/>
      </w:pPr>
      <w:rPr>
        <w:rFonts w:ascii="Symbol" w:hAnsi="Symbol" w:hint="default"/>
      </w:rPr>
    </w:lvl>
    <w:lvl w:ilvl="1" w:tplc="6DBA056C">
      <w:start w:val="1"/>
      <w:numFmt w:val="bullet"/>
      <w:lvlText w:val="o"/>
      <w:lvlJc w:val="left"/>
      <w:pPr>
        <w:ind w:left="1440" w:hanging="360"/>
      </w:pPr>
      <w:rPr>
        <w:rFonts w:ascii="Courier New" w:hAnsi="Courier New" w:cs="Courier New" w:hint="default"/>
      </w:rPr>
    </w:lvl>
    <w:lvl w:ilvl="2" w:tplc="60EA8364" w:tentative="1">
      <w:start w:val="1"/>
      <w:numFmt w:val="bullet"/>
      <w:lvlText w:val=""/>
      <w:lvlJc w:val="left"/>
      <w:pPr>
        <w:ind w:left="2160" w:hanging="360"/>
      </w:pPr>
      <w:rPr>
        <w:rFonts w:ascii="Wingdings" w:hAnsi="Wingdings" w:hint="default"/>
      </w:rPr>
    </w:lvl>
    <w:lvl w:ilvl="3" w:tplc="3B8A7426" w:tentative="1">
      <w:start w:val="1"/>
      <w:numFmt w:val="bullet"/>
      <w:lvlText w:val=""/>
      <w:lvlJc w:val="left"/>
      <w:pPr>
        <w:ind w:left="2880" w:hanging="360"/>
      </w:pPr>
      <w:rPr>
        <w:rFonts w:ascii="Symbol" w:hAnsi="Symbol" w:hint="default"/>
      </w:rPr>
    </w:lvl>
    <w:lvl w:ilvl="4" w:tplc="577479D2" w:tentative="1">
      <w:start w:val="1"/>
      <w:numFmt w:val="bullet"/>
      <w:lvlText w:val="o"/>
      <w:lvlJc w:val="left"/>
      <w:pPr>
        <w:ind w:left="3600" w:hanging="360"/>
      </w:pPr>
      <w:rPr>
        <w:rFonts w:ascii="Courier New" w:hAnsi="Courier New" w:cs="Courier New" w:hint="default"/>
      </w:rPr>
    </w:lvl>
    <w:lvl w:ilvl="5" w:tplc="0ED20BB2" w:tentative="1">
      <w:start w:val="1"/>
      <w:numFmt w:val="bullet"/>
      <w:lvlText w:val=""/>
      <w:lvlJc w:val="left"/>
      <w:pPr>
        <w:ind w:left="4320" w:hanging="360"/>
      </w:pPr>
      <w:rPr>
        <w:rFonts w:ascii="Wingdings" w:hAnsi="Wingdings" w:hint="default"/>
      </w:rPr>
    </w:lvl>
    <w:lvl w:ilvl="6" w:tplc="FC64564A" w:tentative="1">
      <w:start w:val="1"/>
      <w:numFmt w:val="bullet"/>
      <w:lvlText w:val=""/>
      <w:lvlJc w:val="left"/>
      <w:pPr>
        <w:ind w:left="5040" w:hanging="360"/>
      </w:pPr>
      <w:rPr>
        <w:rFonts w:ascii="Symbol" w:hAnsi="Symbol" w:hint="default"/>
      </w:rPr>
    </w:lvl>
    <w:lvl w:ilvl="7" w:tplc="EB3AB38C" w:tentative="1">
      <w:start w:val="1"/>
      <w:numFmt w:val="bullet"/>
      <w:lvlText w:val="o"/>
      <w:lvlJc w:val="left"/>
      <w:pPr>
        <w:ind w:left="5760" w:hanging="360"/>
      </w:pPr>
      <w:rPr>
        <w:rFonts w:ascii="Courier New" w:hAnsi="Courier New" w:cs="Courier New" w:hint="default"/>
      </w:rPr>
    </w:lvl>
    <w:lvl w:ilvl="8" w:tplc="B3EE5BCE" w:tentative="1">
      <w:start w:val="1"/>
      <w:numFmt w:val="bullet"/>
      <w:lvlText w:val=""/>
      <w:lvlJc w:val="left"/>
      <w:pPr>
        <w:ind w:left="6480" w:hanging="360"/>
      </w:pPr>
      <w:rPr>
        <w:rFonts w:ascii="Wingdings" w:hAnsi="Wingdings" w:hint="default"/>
      </w:rPr>
    </w:lvl>
  </w:abstractNum>
  <w:abstractNum w:abstractNumId="8" w15:restartNumberingAfterBreak="0">
    <w:nsid w:val="326C10BC"/>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382931C1"/>
    <w:multiLevelType w:val="hybridMultilevel"/>
    <w:tmpl w:val="D04C7B3A"/>
    <w:lvl w:ilvl="0" w:tplc="FFFFFFFF">
      <w:start w:val="1"/>
      <w:numFmt w:val="bullet"/>
      <w:lvlText w:val=""/>
      <w:lvlJc w:val="left"/>
      <w:pPr>
        <w:tabs>
          <w:tab w:val="num" w:pos="1723"/>
        </w:tabs>
        <w:ind w:left="1723" w:hanging="360"/>
      </w:pPr>
      <w:rPr>
        <w:rFonts w:ascii="Symbol" w:hAnsi="Symbol" w:hint="default"/>
      </w:rPr>
    </w:lvl>
    <w:lvl w:ilvl="1" w:tplc="FFFFFFFF" w:tentative="1">
      <w:start w:val="1"/>
      <w:numFmt w:val="bullet"/>
      <w:lvlText w:val="o"/>
      <w:lvlJc w:val="left"/>
      <w:pPr>
        <w:tabs>
          <w:tab w:val="num" w:pos="2443"/>
        </w:tabs>
        <w:ind w:left="2443" w:hanging="360"/>
      </w:pPr>
      <w:rPr>
        <w:rFonts w:ascii="Courier New" w:hAnsi="Courier New" w:hint="default"/>
      </w:rPr>
    </w:lvl>
    <w:lvl w:ilvl="2" w:tplc="FFFFFFFF" w:tentative="1">
      <w:start w:val="1"/>
      <w:numFmt w:val="bullet"/>
      <w:lvlText w:val=""/>
      <w:lvlJc w:val="left"/>
      <w:pPr>
        <w:tabs>
          <w:tab w:val="num" w:pos="3163"/>
        </w:tabs>
        <w:ind w:left="3163" w:hanging="360"/>
      </w:pPr>
      <w:rPr>
        <w:rFonts w:ascii="Wingdings" w:hAnsi="Wingdings" w:hint="default"/>
      </w:rPr>
    </w:lvl>
    <w:lvl w:ilvl="3" w:tplc="FFFFFFFF" w:tentative="1">
      <w:start w:val="1"/>
      <w:numFmt w:val="bullet"/>
      <w:lvlText w:val=""/>
      <w:lvlJc w:val="left"/>
      <w:pPr>
        <w:tabs>
          <w:tab w:val="num" w:pos="3883"/>
        </w:tabs>
        <w:ind w:left="3883" w:hanging="360"/>
      </w:pPr>
      <w:rPr>
        <w:rFonts w:ascii="Symbol" w:hAnsi="Symbol" w:hint="default"/>
      </w:rPr>
    </w:lvl>
    <w:lvl w:ilvl="4" w:tplc="FFFFFFFF" w:tentative="1">
      <w:start w:val="1"/>
      <w:numFmt w:val="bullet"/>
      <w:lvlText w:val="o"/>
      <w:lvlJc w:val="left"/>
      <w:pPr>
        <w:tabs>
          <w:tab w:val="num" w:pos="4603"/>
        </w:tabs>
        <w:ind w:left="4603" w:hanging="360"/>
      </w:pPr>
      <w:rPr>
        <w:rFonts w:ascii="Courier New" w:hAnsi="Courier New" w:hint="default"/>
      </w:rPr>
    </w:lvl>
    <w:lvl w:ilvl="5" w:tplc="FFFFFFFF" w:tentative="1">
      <w:start w:val="1"/>
      <w:numFmt w:val="bullet"/>
      <w:lvlText w:val=""/>
      <w:lvlJc w:val="left"/>
      <w:pPr>
        <w:tabs>
          <w:tab w:val="num" w:pos="5323"/>
        </w:tabs>
        <w:ind w:left="5323" w:hanging="360"/>
      </w:pPr>
      <w:rPr>
        <w:rFonts w:ascii="Wingdings" w:hAnsi="Wingdings" w:hint="default"/>
      </w:rPr>
    </w:lvl>
    <w:lvl w:ilvl="6" w:tplc="FFFFFFFF" w:tentative="1">
      <w:start w:val="1"/>
      <w:numFmt w:val="bullet"/>
      <w:lvlText w:val=""/>
      <w:lvlJc w:val="left"/>
      <w:pPr>
        <w:tabs>
          <w:tab w:val="num" w:pos="6043"/>
        </w:tabs>
        <w:ind w:left="6043" w:hanging="360"/>
      </w:pPr>
      <w:rPr>
        <w:rFonts w:ascii="Symbol" w:hAnsi="Symbol" w:hint="default"/>
      </w:rPr>
    </w:lvl>
    <w:lvl w:ilvl="7" w:tplc="FFFFFFFF" w:tentative="1">
      <w:start w:val="1"/>
      <w:numFmt w:val="bullet"/>
      <w:lvlText w:val="o"/>
      <w:lvlJc w:val="left"/>
      <w:pPr>
        <w:tabs>
          <w:tab w:val="num" w:pos="6763"/>
        </w:tabs>
        <w:ind w:left="6763" w:hanging="360"/>
      </w:pPr>
      <w:rPr>
        <w:rFonts w:ascii="Courier New" w:hAnsi="Courier New" w:hint="default"/>
      </w:rPr>
    </w:lvl>
    <w:lvl w:ilvl="8" w:tplc="FFFFFFFF" w:tentative="1">
      <w:start w:val="1"/>
      <w:numFmt w:val="bullet"/>
      <w:lvlText w:val=""/>
      <w:lvlJc w:val="left"/>
      <w:pPr>
        <w:tabs>
          <w:tab w:val="num" w:pos="7483"/>
        </w:tabs>
        <w:ind w:left="7483" w:hanging="360"/>
      </w:pPr>
      <w:rPr>
        <w:rFonts w:ascii="Wingdings" w:hAnsi="Wingdings" w:hint="default"/>
      </w:rPr>
    </w:lvl>
  </w:abstractNum>
  <w:abstractNum w:abstractNumId="10" w15:restartNumberingAfterBreak="0">
    <w:nsid w:val="70A5338E"/>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77BA5A6F"/>
    <w:multiLevelType w:val="singleLevel"/>
    <w:tmpl w:val="0C0A0001"/>
    <w:lvl w:ilvl="0">
      <w:start w:val="1"/>
      <w:numFmt w:val="bullet"/>
      <w:lvlText w:val=""/>
      <w:lvlJc w:val="left"/>
      <w:pPr>
        <w:tabs>
          <w:tab w:val="num" w:pos="360"/>
        </w:tabs>
        <w:ind w:left="360" w:hanging="360"/>
      </w:pPr>
      <w:rPr>
        <w:rFonts w:ascii="Symbol" w:hAnsi="Symbol" w:hint="default"/>
      </w:rPr>
    </w:lvl>
  </w:abstractNum>
  <w:num w:numId="1">
    <w:abstractNumId w:val="10"/>
  </w:num>
  <w:num w:numId="2">
    <w:abstractNumId w:val="2"/>
  </w:num>
  <w:num w:numId="3">
    <w:abstractNumId w:val="8"/>
  </w:num>
  <w:num w:numId="4">
    <w:abstractNumId w:val="4"/>
  </w:num>
  <w:num w:numId="5">
    <w:abstractNumId w:val="0"/>
  </w:num>
  <w:num w:numId="6">
    <w:abstractNumId w:val="11"/>
  </w:num>
  <w:num w:numId="7">
    <w:abstractNumId w:val="1"/>
  </w:num>
  <w:num w:numId="8">
    <w:abstractNumId w:val="9"/>
  </w:num>
  <w:num w:numId="9">
    <w:abstractNumId w:val="7"/>
  </w:num>
  <w:num w:numId="10">
    <w:abstractNumId w:val="5"/>
  </w:num>
  <w:num w:numId="11">
    <w:abstractNumId w:val="9"/>
  </w:num>
  <w:num w:numId="12">
    <w:abstractNumId w:val="3"/>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GrammaticalErrors/>
  <w:activeWritingStyle w:appName="MSWord" w:lang="pt-BR" w:vendorID="64" w:dllVersion="6" w:nlCheck="1" w:checkStyle="0"/>
  <w:activeWritingStyle w:appName="MSWord" w:lang="es-MX" w:vendorID="64" w:dllVersion="6" w:nlCheck="1" w:checkStyle="0"/>
  <w:activeWritingStyle w:appName="MSWord" w:lang="es-ES_tradnl" w:vendorID="64" w:dllVersion="6" w:nlCheck="1" w:checkStyle="0"/>
  <w:activeWritingStyle w:appName="MSWord" w:lang="es-ES" w:vendorID="64" w:dllVersion="6" w:nlCheck="1" w:checkStyle="0"/>
  <w:activeWritingStyle w:appName="MSWord" w:lang="es-MX" w:vendorID="64" w:dllVersion="0" w:nlCheck="1" w:checkStyle="0"/>
  <w:activeWritingStyle w:appName="MSWord" w:lang="es-ES_tradnl" w:vendorID="64" w:dllVersion="0" w:nlCheck="1" w:checkStyle="0"/>
  <w:activeWritingStyle w:appName="MSWord" w:lang="pt-BR" w:vendorID="64" w:dllVersion="0" w:nlCheck="1" w:checkStyle="0"/>
  <w:activeWritingStyle w:appName="MSWord" w:lang="es-E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611C"/>
    <w:rsid w:val="00000609"/>
    <w:rsid w:val="00000C09"/>
    <w:rsid w:val="000012DC"/>
    <w:rsid w:val="00001560"/>
    <w:rsid w:val="000015C4"/>
    <w:rsid w:val="0000169F"/>
    <w:rsid w:val="00002780"/>
    <w:rsid w:val="000027A6"/>
    <w:rsid w:val="00002BFB"/>
    <w:rsid w:val="00002C46"/>
    <w:rsid w:val="00002E24"/>
    <w:rsid w:val="0000374E"/>
    <w:rsid w:val="000037C9"/>
    <w:rsid w:val="000039FE"/>
    <w:rsid w:val="00003B8F"/>
    <w:rsid w:val="00003DF8"/>
    <w:rsid w:val="00003EF8"/>
    <w:rsid w:val="00003F4B"/>
    <w:rsid w:val="000041DD"/>
    <w:rsid w:val="000046B6"/>
    <w:rsid w:val="00005304"/>
    <w:rsid w:val="00005565"/>
    <w:rsid w:val="00005754"/>
    <w:rsid w:val="00005B50"/>
    <w:rsid w:val="00005F2E"/>
    <w:rsid w:val="00006BB9"/>
    <w:rsid w:val="00006BDB"/>
    <w:rsid w:val="00007D7D"/>
    <w:rsid w:val="00007E87"/>
    <w:rsid w:val="00011260"/>
    <w:rsid w:val="000112C2"/>
    <w:rsid w:val="000113DF"/>
    <w:rsid w:val="000114CC"/>
    <w:rsid w:val="00011620"/>
    <w:rsid w:val="00011C6A"/>
    <w:rsid w:val="00011ED4"/>
    <w:rsid w:val="0001270B"/>
    <w:rsid w:val="000134DC"/>
    <w:rsid w:val="00013BA9"/>
    <w:rsid w:val="00014805"/>
    <w:rsid w:val="00014D68"/>
    <w:rsid w:val="00014E30"/>
    <w:rsid w:val="000169B1"/>
    <w:rsid w:val="000170F7"/>
    <w:rsid w:val="00017141"/>
    <w:rsid w:val="0001751C"/>
    <w:rsid w:val="000179B9"/>
    <w:rsid w:val="0002018E"/>
    <w:rsid w:val="000202A5"/>
    <w:rsid w:val="00020A81"/>
    <w:rsid w:val="00020C3A"/>
    <w:rsid w:val="00020CBA"/>
    <w:rsid w:val="00020D8C"/>
    <w:rsid w:val="00020E88"/>
    <w:rsid w:val="00021465"/>
    <w:rsid w:val="000217D2"/>
    <w:rsid w:val="000217EF"/>
    <w:rsid w:val="00022488"/>
    <w:rsid w:val="000227DC"/>
    <w:rsid w:val="00022A4F"/>
    <w:rsid w:val="00022AF4"/>
    <w:rsid w:val="000235F0"/>
    <w:rsid w:val="000237A8"/>
    <w:rsid w:val="000254B9"/>
    <w:rsid w:val="00025C3B"/>
    <w:rsid w:val="000263B5"/>
    <w:rsid w:val="000265BE"/>
    <w:rsid w:val="00027ED7"/>
    <w:rsid w:val="00030082"/>
    <w:rsid w:val="000300E3"/>
    <w:rsid w:val="00031713"/>
    <w:rsid w:val="00031845"/>
    <w:rsid w:val="00032545"/>
    <w:rsid w:val="000325D6"/>
    <w:rsid w:val="000327E9"/>
    <w:rsid w:val="00033C5F"/>
    <w:rsid w:val="000340C8"/>
    <w:rsid w:val="000342CC"/>
    <w:rsid w:val="0003448A"/>
    <w:rsid w:val="0003466E"/>
    <w:rsid w:val="00034A90"/>
    <w:rsid w:val="00034B65"/>
    <w:rsid w:val="00035D8A"/>
    <w:rsid w:val="0003734B"/>
    <w:rsid w:val="0003792C"/>
    <w:rsid w:val="00037F8A"/>
    <w:rsid w:val="0004085A"/>
    <w:rsid w:val="00040868"/>
    <w:rsid w:val="00040D9D"/>
    <w:rsid w:val="00040DC7"/>
    <w:rsid w:val="00041170"/>
    <w:rsid w:val="000414C3"/>
    <w:rsid w:val="00041A3D"/>
    <w:rsid w:val="000420AF"/>
    <w:rsid w:val="0004256A"/>
    <w:rsid w:val="00042694"/>
    <w:rsid w:val="00042998"/>
    <w:rsid w:val="00042999"/>
    <w:rsid w:val="00042B46"/>
    <w:rsid w:val="000431A4"/>
    <w:rsid w:val="00043921"/>
    <w:rsid w:val="00044375"/>
    <w:rsid w:val="0004460E"/>
    <w:rsid w:val="00045910"/>
    <w:rsid w:val="00045C23"/>
    <w:rsid w:val="0004657B"/>
    <w:rsid w:val="0004676F"/>
    <w:rsid w:val="00046979"/>
    <w:rsid w:val="0004705C"/>
    <w:rsid w:val="00050101"/>
    <w:rsid w:val="0005079E"/>
    <w:rsid w:val="00050FEF"/>
    <w:rsid w:val="000512BE"/>
    <w:rsid w:val="00051D8B"/>
    <w:rsid w:val="00051E25"/>
    <w:rsid w:val="000523C5"/>
    <w:rsid w:val="000533BC"/>
    <w:rsid w:val="00053691"/>
    <w:rsid w:val="00053AEC"/>
    <w:rsid w:val="00053DA7"/>
    <w:rsid w:val="000540EF"/>
    <w:rsid w:val="0005463E"/>
    <w:rsid w:val="00055478"/>
    <w:rsid w:val="000560B3"/>
    <w:rsid w:val="00056521"/>
    <w:rsid w:val="00056CFF"/>
    <w:rsid w:val="000573C0"/>
    <w:rsid w:val="00057442"/>
    <w:rsid w:val="000578E8"/>
    <w:rsid w:val="00057D70"/>
    <w:rsid w:val="00060033"/>
    <w:rsid w:val="00060E75"/>
    <w:rsid w:val="00061DB2"/>
    <w:rsid w:val="000620CB"/>
    <w:rsid w:val="00062295"/>
    <w:rsid w:val="00062569"/>
    <w:rsid w:val="00062A1B"/>
    <w:rsid w:val="00063600"/>
    <w:rsid w:val="00063728"/>
    <w:rsid w:val="00063BB7"/>
    <w:rsid w:val="00064CB4"/>
    <w:rsid w:val="00064D51"/>
    <w:rsid w:val="00065350"/>
    <w:rsid w:val="00065667"/>
    <w:rsid w:val="00065DA2"/>
    <w:rsid w:val="000660AB"/>
    <w:rsid w:val="000663A1"/>
    <w:rsid w:val="0006669E"/>
    <w:rsid w:val="00066787"/>
    <w:rsid w:val="000669F8"/>
    <w:rsid w:val="00066FFF"/>
    <w:rsid w:val="0007043D"/>
    <w:rsid w:val="00070E8A"/>
    <w:rsid w:val="00070F07"/>
    <w:rsid w:val="000711A3"/>
    <w:rsid w:val="0007144C"/>
    <w:rsid w:val="000716D8"/>
    <w:rsid w:val="000718B8"/>
    <w:rsid w:val="00071A40"/>
    <w:rsid w:val="0007232B"/>
    <w:rsid w:val="000746A2"/>
    <w:rsid w:val="00074A19"/>
    <w:rsid w:val="00074D43"/>
    <w:rsid w:val="00075095"/>
    <w:rsid w:val="00075136"/>
    <w:rsid w:val="00075264"/>
    <w:rsid w:val="0007550E"/>
    <w:rsid w:val="000759C1"/>
    <w:rsid w:val="0007634C"/>
    <w:rsid w:val="000765AC"/>
    <w:rsid w:val="00076B98"/>
    <w:rsid w:val="00076C8A"/>
    <w:rsid w:val="00077293"/>
    <w:rsid w:val="00077633"/>
    <w:rsid w:val="00077C67"/>
    <w:rsid w:val="00077E4C"/>
    <w:rsid w:val="0008015E"/>
    <w:rsid w:val="00080491"/>
    <w:rsid w:val="0008072A"/>
    <w:rsid w:val="00082088"/>
    <w:rsid w:val="00082728"/>
    <w:rsid w:val="00082F15"/>
    <w:rsid w:val="00083372"/>
    <w:rsid w:val="000841BA"/>
    <w:rsid w:val="000846B1"/>
    <w:rsid w:val="00084AF0"/>
    <w:rsid w:val="00085827"/>
    <w:rsid w:val="00085872"/>
    <w:rsid w:val="0008588C"/>
    <w:rsid w:val="00085A6E"/>
    <w:rsid w:val="00085AA4"/>
    <w:rsid w:val="00085B9C"/>
    <w:rsid w:val="00086533"/>
    <w:rsid w:val="000867C9"/>
    <w:rsid w:val="000867E1"/>
    <w:rsid w:val="00086E14"/>
    <w:rsid w:val="000872B2"/>
    <w:rsid w:val="0008783B"/>
    <w:rsid w:val="00087BA1"/>
    <w:rsid w:val="00087C9A"/>
    <w:rsid w:val="00087F49"/>
    <w:rsid w:val="00090721"/>
    <w:rsid w:val="00090C41"/>
    <w:rsid w:val="00090CBA"/>
    <w:rsid w:val="0009115D"/>
    <w:rsid w:val="000913FC"/>
    <w:rsid w:val="000917C3"/>
    <w:rsid w:val="0009183C"/>
    <w:rsid w:val="00092628"/>
    <w:rsid w:val="000927DF"/>
    <w:rsid w:val="000929CC"/>
    <w:rsid w:val="00092D6B"/>
    <w:rsid w:val="0009312A"/>
    <w:rsid w:val="00093494"/>
    <w:rsid w:val="000942A4"/>
    <w:rsid w:val="000946D3"/>
    <w:rsid w:val="00094AD2"/>
    <w:rsid w:val="000950D1"/>
    <w:rsid w:val="00095595"/>
    <w:rsid w:val="000959A8"/>
    <w:rsid w:val="00095B5B"/>
    <w:rsid w:val="00095F63"/>
    <w:rsid w:val="00095F72"/>
    <w:rsid w:val="00095FCC"/>
    <w:rsid w:val="000966C4"/>
    <w:rsid w:val="00097424"/>
    <w:rsid w:val="00097DD6"/>
    <w:rsid w:val="000A0296"/>
    <w:rsid w:val="000A039B"/>
    <w:rsid w:val="000A03D3"/>
    <w:rsid w:val="000A0F30"/>
    <w:rsid w:val="000A14C4"/>
    <w:rsid w:val="000A1A1F"/>
    <w:rsid w:val="000A2146"/>
    <w:rsid w:val="000A25D3"/>
    <w:rsid w:val="000A2738"/>
    <w:rsid w:val="000A2A33"/>
    <w:rsid w:val="000A2B3B"/>
    <w:rsid w:val="000A2DB5"/>
    <w:rsid w:val="000A3049"/>
    <w:rsid w:val="000A3405"/>
    <w:rsid w:val="000A36D8"/>
    <w:rsid w:val="000A3BE7"/>
    <w:rsid w:val="000A3CA9"/>
    <w:rsid w:val="000A3E3D"/>
    <w:rsid w:val="000A410C"/>
    <w:rsid w:val="000A4671"/>
    <w:rsid w:val="000A5154"/>
    <w:rsid w:val="000A58D0"/>
    <w:rsid w:val="000A69D3"/>
    <w:rsid w:val="000A6F37"/>
    <w:rsid w:val="000A7195"/>
    <w:rsid w:val="000A740B"/>
    <w:rsid w:val="000A7785"/>
    <w:rsid w:val="000A7FDB"/>
    <w:rsid w:val="000B0456"/>
    <w:rsid w:val="000B058C"/>
    <w:rsid w:val="000B05FA"/>
    <w:rsid w:val="000B11A8"/>
    <w:rsid w:val="000B12A0"/>
    <w:rsid w:val="000B18E9"/>
    <w:rsid w:val="000B2679"/>
    <w:rsid w:val="000B279B"/>
    <w:rsid w:val="000B2B1E"/>
    <w:rsid w:val="000B2FF7"/>
    <w:rsid w:val="000B31E7"/>
    <w:rsid w:val="000B3636"/>
    <w:rsid w:val="000B3864"/>
    <w:rsid w:val="000B3B3F"/>
    <w:rsid w:val="000B3B5A"/>
    <w:rsid w:val="000B3BF6"/>
    <w:rsid w:val="000B3F42"/>
    <w:rsid w:val="000B440A"/>
    <w:rsid w:val="000B4896"/>
    <w:rsid w:val="000B4AAB"/>
    <w:rsid w:val="000B5180"/>
    <w:rsid w:val="000B54FB"/>
    <w:rsid w:val="000B59A6"/>
    <w:rsid w:val="000B5F08"/>
    <w:rsid w:val="000B6018"/>
    <w:rsid w:val="000B6031"/>
    <w:rsid w:val="000B60DA"/>
    <w:rsid w:val="000B6610"/>
    <w:rsid w:val="000B67B4"/>
    <w:rsid w:val="000B6E70"/>
    <w:rsid w:val="000B731F"/>
    <w:rsid w:val="000B73D3"/>
    <w:rsid w:val="000B7404"/>
    <w:rsid w:val="000B7B8C"/>
    <w:rsid w:val="000B7CCB"/>
    <w:rsid w:val="000C0BC1"/>
    <w:rsid w:val="000C1AAD"/>
    <w:rsid w:val="000C1C62"/>
    <w:rsid w:val="000C1EA6"/>
    <w:rsid w:val="000C2512"/>
    <w:rsid w:val="000C31CB"/>
    <w:rsid w:val="000C394F"/>
    <w:rsid w:val="000C3C60"/>
    <w:rsid w:val="000C407B"/>
    <w:rsid w:val="000C494A"/>
    <w:rsid w:val="000C4D1D"/>
    <w:rsid w:val="000C4DD1"/>
    <w:rsid w:val="000C57F3"/>
    <w:rsid w:val="000C5A46"/>
    <w:rsid w:val="000C5E8E"/>
    <w:rsid w:val="000C6F51"/>
    <w:rsid w:val="000C723B"/>
    <w:rsid w:val="000C7250"/>
    <w:rsid w:val="000C7274"/>
    <w:rsid w:val="000C7DB5"/>
    <w:rsid w:val="000C7DCE"/>
    <w:rsid w:val="000D01B2"/>
    <w:rsid w:val="000D0249"/>
    <w:rsid w:val="000D0FCD"/>
    <w:rsid w:val="000D118D"/>
    <w:rsid w:val="000D1690"/>
    <w:rsid w:val="000D179E"/>
    <w:rsid w:val="000D21B6"/>
    <w:rsid w:val="000D2233"/>
    <w:rsid w:val="000D232B"/>
    <w:rsid w:val="000D264F"/>
    <w:rsid w:val="000D27CE"/>
    <w:rsid w:val="000D2B5C"/>
    <w:rsid w:val="000D3520"/>
    <w:rsid w:val="000D36E0"/>
    <w:rsid w:val="000D42ED"/>
    <w:rsid w:val="000D4C2F"/>
    <w:rsid w:val="000D5355"/>
    <w:rsid w:val="000D5C61"/>
    <w:rsid w:val="000D6BFD"/>
    <w:rsid w:val="000D6EA4"/>
    <w:rsid w:val="000D6F06"/>
    <w:rsid w:val="000D7B21"/>
    <w:rsid w:val="000E04B8"/>
    <w:rsid w:val="000E09BB"/>
    <w:rsid w:val="000E147B"/>
    <w:rsid w:val="000E1A53"/>
    <w:rsid w:val="000E1CB6"/>
    <w:rsid w:val="000E1FF1"/>
    <w:rsid w:val="000E226C"/>
    <w:rsid w:val="000E2778"/>
    <w:rsid w:val="000E3930"/>
    <w:rsid w:val="000E3E3B"/>
    <w:rsid w:val="000E40FC"/>
    <w:rsid w:val="000E46E0"/>
    <w:rsid w:val="000E488E"/>
    <w:rsid w:val="000E490D"/>
    <w:rsid w:val="000E4FEB"/>
    <w:rsid w:val="000E5547"/>
    <w:rsid w:val="000E5BCC"/>
    <w:rsid w:val="000E69E2"/>
    <w:rsid w:val="000E6B69"/>
    <w:rsid w:val="000E7B7C"/>
    <w:rsid w:val="000E7C9B"/>
    <w:rsid w:val="000F0159"/>
    <w:rsid w:val="000F044B"/>
    <w:rsid w:val="000F0492"/>
    <w:rsid w:val="000F0506"/>
    <w:rsid w:val="000F1906"/>
    <w:rsid w:val="000F1D47"/>
    <w:rsid w:val="000F2054"/>
    <w:rsid w:val="000F22E9"/>
    <w:rsid w:val="000F2915"/>
    <w:rsid w:val="000F2B52"/>
    <w:rsid w:val="000F2CC8"/>
    <w:rsid w:val="000F3A44"/>
    <w:rsid w:val="000F3E42"/>
    <w:rsid w:val="000F4608"/>
    <w:rsid w:val="000F4655"/>
    <w:rsid w:val="000F46CF"/>
    <w:rsid w:val="000F4914"/>
    <w:rsid w:val="000F4916"/>
    <w:rsid w:val="000F4E9B"/>
    <w:rsid w:val="000F530A"/>
    <w:rsid w:val="000F54D5"/>
    <w:rsid w:val="000F5FDC"/>
    <w:rsid w:val="000F7015"/>
    <w:rsid w:val="000F7069"/>
    <w:rsid w:val="000F706A"/>
    <w:rsid w:val="000F74DA"/>
    <w:rsid w:val="000F76D8"/>
    <w:rsid w:val="000F7721"/>
    <w:rsid w:val="00100607"/>
    <w:rsid w:val="00100806"/>
    <w:rsid w:val="0010119D"/>
    <w:rsid w:val="001014B8"/>
    <w:rsid w:val="001038F6"/>
    <w:rsid w:val="001042C6"/>
    <w:rsid w:val="001048BA"/>
    <w:rsid w:val="00104D18"/>
    <w:rsid w:val="001051DF"/>
    <w:rsid w:val="001052DC"/>
    <w:rsid w:val="00105455"/>
    <w:rsid w:val="001054B5"/>
    <w:rsid w:val="00105D58"/>
    <w:rsid w:val="00106346"/>
    <w:rsid w:val="00106629"/>
    <w:rsid w:val="00106B63"/>
    <w:rsid w:val="00106BDA"/>
    <w:rsid w:val="00106DF1"/>
    <w:rsid w:val="00106F24"/>
    <w:rsid w:val="001078A3"/>
    <w:rsid w:val="00107C3D"/>
    <w:rsid w:val="00107E2A"/>
    <w:rsid w:val="00110536"/>
    <w:rsid w:val="001109D5"/>
    <w:rsid w:val="0011135B"/>
    <w:rsid w:val="0011179B"/>
    <w:rsid w:val="00111A1D"/>
    <w:rsid w:val="00111B06"/>
    <w:rsid w:val="00111BDF"/>
    <w:rsid w:val="00111C05"/>
    <w:rsid w:val="00112FFE"/>
    <w:rsid w:val="00113195"/>
    <w:rsid w:val="00113676"/>
    <w:rsid w:val="00113C67"/>
    <w:rsid w:val="00114208"/>
    <w:rsid w:val="00114E7B"/>
    <w:rsid w:val="001152AB"/>
    <w:rsid w:val="0011592B"/>
    <w:rsid w:val="00115E68"/>
    <w:rsid w:val="00116FD2"/>
    <w:rsid w:val="00117035"/>
    <w:rsid w:val="00117908"/>
    <w:rsid w:val="00117A68"/>
    <w:rsid w:val="0012070C"/>
    <w:rsid w:val="00120D45"/>
    <w:rsid w:val="00120DAD"/>
    <w:rsid w:val="00121071"/>
    <w:rsid w:val="001215A3"/>
    <w:rsid w:val="00121830"/>
    <w:rsid w:val="0012196C"/>
    <w:rsid w:val="00121D25"/>
    <w:rsid w:val="00121E90"/>
    <w:rsid w:val="00122278"/>
    <w:rsid w:val="00122ABA"/>
    <w:rsid w:val="0012310F"/>
    <w:rsid w:val="00123A7C"/>
    <w:rsid w:val="001241B9"/>
    <w:rsid w:val="00124280"/>
    <w:rsid w:val="00124566"/>
    <w:rsid w:val="001251D0"/>
    <w:rsid w:val="0012544B"/>
    <w:rsid w:val="001263CF"/>
    <w:rsid w:val="001264E4"/>
    <w:rsid w:val="001268BF"/>
    <w:rsid w:val="00126907"/>
    <w:rsid w:val="00126990"/>
    <w:rsid w:val="00126D2E"/>
    <w:rsid w:val="00126FDB"/>
    <w:rsid w:val="001270B9"/>
    <w:rsid w:val="001272BF"/>
    <w:rsid w:val="0012735A"/>
    <w:rsid w:val="00130126"/>
    <w:rsid w:val="001308B3"/>
    <w:rsid w:val="00130ED6"/>
    <w:rsid w:val="001315C9"/>
    <w:rsid w:val="001320D6"/>
    <w:rsid w:val="00132D45"/>
    <w:rsid w:val="00132EE6"/>
    <w:rsid w:val="0013368A"/>
    <w:rsid w:val="0013372F"/>
    <w:rsid w:val="00134316"/>
    <w:rsid w:val="00134656"/>
    <w:rsid w:val="00134662"/>
    <w:rsid w:val="00134905"/>
    <w:rsid w:val="0013507A"/>
    <w:rsid w:val="00135130"/>
    <w:rsid w:val="001357A5"/>
    <w:rsid w:val="00135817"/>
    <w:rsid w:val="00135EEF"/>
    <w:rsid w:val="001363D7"/>
    <w:rsid w:val="00136A1F"/>
    <w:rsid w:val="00137231"/>
    <w:rsid w:val="00137508"/>
    <w:rsid w:val="00137CE1"/>
    <w:rsid w:val="00140382"/>
    <w:rsid w:val="00140B82"/>
    <w:rsid w:val="00140D9C"/>
    <w:rsid w:val="00140E3B"/>
    <w:rsid w:val="0014134D"/>
    <w:rsid w:val="00141D07"/>
    <w:rsid w:val="00141D28"/>
    <w:rsid w:val="00141EF8"/>
    <w:rsid w:val="0014249E"/>
    <w:rsid w:val="00142888"/>
    <w:rsid w:val="0014381D"/>
    <w:rsid w:val="001443AF"/>
    <w:rsid w:val="00145151"/>
    <w:rsid w:val="00145232"/>
    <w:rsid w:val="00145249"/>
    <w:rsid w:val="0014547C"/>
    <w:rsid w:val="00145519"/>
    <w:rsid w:val="00145AC4"/>
    <w:rsid w:val="00145B45"/>
    <w:rsid w:val="001460B1"/>
    <w:rsid w:val="00146B54"/>
    <w:rsid w:val="00146F18"/>
    <w:rsid w:val="001471BF"/>
    <w:rsid w:val="00147E1A"/>
    <w:rsid w:val="00147E6C"/>
    <w:rsid w:val="00147FCA"/>
    <w:rsid w:val="00150304"/>
    <w:rsid w:val="00150644"/>
    <w:rsid w:val="00150A0A"/>
    <w:rsid w:val="00151602"/>
    <w:rsid w:val="00151746"/>
    <w:rsid w:val="00151CF3"/>
    <w:rsid w:val="00152032"/>
    <w:rsid w:val="001526E1"/>
    <w:rsid w:val="001537DA"/>
    <w:rsid w:val="00153E48"/>
    <w:rsid w:val="001540B6"/>
    <w:rsid w:val="0015470F"/>
    <w:rsid w:val="0015477E"/>
    <w:rsid w:val="00154B74"/>
    <w:rsid w:val="00154F7D"/>
    <w:rsid w:val="0015586B"/>
    <w:rsid w:val="00155EE7"/>
    <w:rsid w:val="00155FB3"/>
    <w:rsid w:val="00156363"/>
    <w:rsid w:val="0015661D"/>
    <w:rsid w:val="00156958"/>
    <w:rsid w:val="00156E46"/>
    <w:rsid w:val="001612D4"/>
    <w:rsid w:val="0016157C"/>
    <w:rsid w:val="00161771"/>
    <w:rsid w:val="00161A75"/>
    <w:rsid w:val="00161FB0"/>
    <w:rsid w:val="00163343"/>
    <w:rsid w:val="001635F1"/>
    <w:rsid w:val="00163E70"/>
    <w:rsid w:val="00163F74"/>
    <w:rsid w:val="00163FD5"/>
    <w:rsid w:val="0016412F"/>
    <w:rsid w:val="00164A27"/>
    <w:rsid w:val="00164B37"/>
    <w:rsid w:val="00165661"/>
    <w:rsid w:val="001657FE"/>
    <w:rsid w:val="00165811"/>
    <w:rsid w:val="00165876"/>
    <w:rsid w:val="00165979"/>
    <w:rsid w:val="00166631"/>
    <w:rsid w:val="0016680F"/>
    <w:rsid w:val="00166EC6"/>
    <w:rsid w:val="001670F1"/>
    <w:rsid w:val="00167641"/>
    <w:rsid w:val="00167874"/>
    <w:rsid w:val="00167BB4"/>
    <w:rsid w:val="00167D8C"/>
    <w:rsid w:val="00167F42"/>
    <w:rsid w:val="00167F8B"/>
    <w:rsid w:val="001707E6"/>
    <w:rsid w:val="0017080A"/>
    <w:rsid w:val="00170906"/>
    <w:rsid w:val="00171758"/>
    <w:rsid w:val="00171B80"/>
    <w:rsid w:val="00171C2C"/>
    <w:rsid w:val="00171DA6"/>
    <w:rsid w:val="001720F9"/>
    <w:rsid w:val="001733C8"/>
    <w:rsid w:val="00173718"/>
    <w:rsid w:val="0017384D"/>
    <w:rsid w:val="00173EB7"/>
    <w:rsid w:val="001741A9"/>
    <w:rsid w:val="001743E7"/>
    <w:rsid w:val="001745BE"/>
    <w:rsid w:val="001745E9"/>
    <w:rsid w:val="00174859"/>
    <w:rsid w:val="00174888"/>
    <w:rsid w:val="0017523F"/>
    <w:rsid w:val="001759E3"/>
    <w:rsid w:val="00175A58"/>
    <w:rsid w:val="00175FAA"/>
    <w:rsid w:val="00175FD8"/>
    <w:rsid w:val="001769C2"/>
    <w:rsid w:val="00176A17"/>
    <w:rsid w:val="00176FE5"/>
    <w:rsid w:val="00177115"/>
    <w:rsid w:val="00177622"/>
    <w:rsid w:val="001778B5"/>
    <w:rsid w:val="001778E4"/>
    <w:rsid w:val="00177F0C"/>
    <w:rsid w:val="001807F8"/>
    <w:rsid w:val="00180B3E"/>
    <w:rsid w:val="00180D08"/>
    <w:rsid w:val="00181089"/>
    <w:rsid w:val="001813C4"/>
    <w:rsid w:val="0018191D"/>
    <w:rsid w:val="00181D67"/>
    <w:rsid w:val="00181D7C"/>
    <w:rsid w:val="00181FA1"/>
    <w:rsid w:val="001823D6"/>
    <w:rsid w:val="00182679"/>
    <w:rsid w:val="00182EE9"/>
    <w:rsid w:val="00183096"/>
    <w:rsid w:val="00184064"/>
    <w:rsid w:val="001844E7"/>
    <w:rsid w:val="0018494F"/>
    <w:rsid w:val="00184A18"/>
    <w:rsid w:val="00184D5D"/>
    <w:rsid w:val="001852E6"/>
    <w:rsid w:val="001854F0"/>
    <w:rsid w:val="0018593B"/>
    <w:rsid w:val="00185DFF"/>
    <w:rsid w:val="00185E3B"/>
    <w:rsid w:val="00186288"/>
    <w:rsid w:val="001864EE"/>
    <w:rsid w:val="0018653F"/>
    <w:rsid w:val="00186848"/>
    <w:rsid w:val="00187280"/>
    <w:rsid w:val="00187289"/>
    <w:rsid w:val="0019097A"/>
    <w:rsid w:val="001910DC"/>
    <w:rsid w:val="00191B61"/>
    <w:rsid w:val="00191D33"/>
    <w:rsid w:val="00191DE3"/>
    <w:rsid w:val="001920D6"/>
    <w:rsid w:val="001921B1"/>
    <w:rsid w:val="00192382"/>
    <w:rsid w:val="00192B25"/>
    <w:rsid w:val="001937F0"/>
    <w:rsid w:val="00193A59"/>
    <w:rsid w:val="00193A8C"/>
    <w:rsid w:val="00193FFF"/>
    <w:rsid w:val="00194825"/>
    <w:rsid w:val="00194DC1"/>
    <w:rsid w:val="001952AC"/>
    <w:rsid w:val="00195BB5"/>
    <w:rsid w:val="00195E23"/>
    <w:rsid w:val="00195FEE"/>
    <w:rsid w:val="0019657C"/>
    <w:rsid w:val="00196CDE"/>
    <w:rsid w:val="0019701B"/>
    <w:rsid w:val="001970AB"/>
    <w:rsid w:val="00197130"/>
    <w:rsid w:val="001971D7"/>
    <w:rsid w:val="00197989"/>
    <w:rsid w:val="001A032F"/>
    <w:rsid w:val="001A0829"/>
    <w:rsid w:val="001A0B7A"/>
    <w:rsid w:val="001A1221"/>
    <w:rsid w:val="001A15FE"/>
    <w:rsid w:val="001A1A41"/>
    <w:rsid w:val="001A1BA0"/>
    <w:rsid w:val="001A3CB5"/>
    <w:rsid w:val="001A3EC1"/>
    <w:rsid w:val="001A404D"/>
    <w:rsid w:val="001A4ABC"/>
    <w:rsid w:val="001A52A3"/>
    <w:rsid w:val="001A548C"/>
    <w:rsid w:val="001A578B"/>
    <w:rsid w:val="001A57A1"/>
    <w:rsid w:val="001A592B"/>
    <w:rsid w:val="001A5A67"/>
    <w:rsid w:val="001A60C6"/>
    <w:rsid w:val="001A63BC"/>
    <w:rsid w:val="001A6863"/>
    <w:rsid w:val="001A6B3D"/>
    <w:rsid w:val="001A6F87"/>
    <w:rsid w:val="001A6FFE"/>
    <w:rsid w:val="001A742E"/>
    <w:rsid w:val="001A7557"/>
    <w:rsid w:val="001B01B1"/>
    <w:rsid w:val="001B028D"/>
    <w:rsid w:val="001B074F"/>
    <w:rsid w:val="001B1103"/>
    <w:rsid w:val="001B11BD"/>
    <w:rsid w:val="001B1352"/>
    <w:rsid w:val="001B1AB9"/>
    <w:rsid w:val="001B1E47"/>
    <w:rsid w:val="001B2BD6"/>
    <w:rsid w:val="001B3BB6"/>
    <w:rsid w:val="001B4249"/>
    <w:rsid w:val="001B468B"/>
    <w:rsid w:val="001B48C8"/>
    <w:rsid w:val="001B4D19"/>
    <w:rsid w:val="001B4DAB"/>
    <w:rsid w:val="001B4DC7"/>
    <w:rsid w:val="001B5138"/>
    <w:rsid w:val="001B52DE"/>
    <w:rsid w:val="001B53EE"/>
    <w:rsid w:val="001B5520"/>
    <w:rsid w:val="001B5656"/>
    <w:rsid w:val="001B604C"/>
    <w:rsid w:val="001B6943"/>
    <w:rsid w:val="001B7102"/>
    <w:rsid w:val="001B7194"/>
    <w:rsid w:val="001B7C04"/>
    <w:rsid w:val="001C0077"/>
    <w:rsid w:val="001C04B9"/>
    <w:rsid w:val="001C079C"/>
    <w:rsid w:val="001C09C0"/>
    <w:rsid w:val="001C1000"/>
    <w:rsid w:val="001C15F6"/>
    <w:rsid w:val="001C1626"/>
    <w:rsid w:val="001C16DD"/>
    <w:rsid w:val="001C1C09"/>
    <w:rsid w:val="001C20E9"/>
    <w:rsid w:val="001C2427"/>
    <w:rsid w:val="001C27A8"/>
    <w:rsid w:val="001C2AD8"/>
    <w:rsid w:val="001C2BC0"/>
    <w:rsid w:val="001C2DC5"/>
    <w:rsid w:val="001C2E99"/>
    <w:rsid w:val="001C2F3B"/>
    <w:rsid w:val="001C475B"/>
    <w:rsid w:val="001C47AA"/>
    <w:rsid w:val="001C4C61"/>
    <w:rsid w:val="001C50E7"/>
    <w:rsid w:val="001C5399"/>
    <w:rsid w:val="001C5673"/>
    <w:rsid w:val="001C587C"/>
    <w:rsid w:val="001C5E57"/>
    <w:rsid w:val="001C60E8"/>
    <w:rsid w:val="001C67B1"/>
    <w:rsid w:val="001C6DF2"/>
    <w:rsid w:val="001C76EA"/>
    <w:rsid w:val="001C77E7"/>
    <w:rsid w:val="001C7E8A"/>
    <w:rsid w:val="001C7EE2"/>
    <w:rsid w:val="001D04C8"/>
    <w:rsid w:val="001D05D4"/>
    <w:rsid w:val="001D076A"/>
    <w:rsid w:val="001D083C"/>
    <w:rsid w:val="001D0858"/>
    <w:rsid w:val="001D08B8"/>
    <w:rsid w:val="001D08E5"/>
    <w:rsid w:val="001D1987"/>
    <w:rsid w:val="001D20FE"/>
    <w:rsid w:val="001D26FF"/>
    <w:rsid w:val="001D31D6"/>
    <w:rsid w:val="001D37A5"/>
    <w:rsid w:val="001D3AD9"/>
    <w:rsid w:val="001D3D3C"/>
    <w:rsid w:val="001D3D91"/>
    <w:rsid w:val="001D4165"/>
    <w:rsid w:val="001D4737"/>
    <w:rsid w:val="001D56EE"/>
    <w:rsid w:val="001D59D5"/>
    <w:rsid w:val="001D67E8"/>
    <w:rsid w:val="001D6B92"/>
    <w:rsid w:val="001D7584"/>
    <w:rsid w:val="001D761A"/>
    <w:rsid w:val="001D7772"/>
    <w:rsid w:val="001D7959"/>
    <w:rsid w:val="001D79F5"/>
    <w:rsid w:val="001D7A43"/>
    <w:rsid w:val="001E026B"/>
    <w:rsid w:val="001E0816"/>
    <w:rsid w:val="001E092E"/>
    <w:rsid w:val="001E09C0"/>
    <w:rsid w:val="001E0E77"/>
    <w:rsid w:val="001E1257"/>
    <w:rsid w:val="001E20B9"/>
    <w:rsid w:val="001E2814"/>
    <w:rsid w:val="001E2AA7"/>
    <w:rsid w:val="001E2ECB"/>
    <w:rsid w:val="001E31B7"/>
    <w:rsid w:val="001E3600"/>
    <w:rsid w:val="001E3A04"/>
    <w:rsid w:val="001E3F88"/>
    <w:rsid w:val="001E47B2"/>
    <w:rsid w:val="001E4E95"/>
    <w:rsid w:val="001E5C5B"/>
    <w:rsid w:val="001E5EC3"/>
    <w:rsid w:val="001E6005"/>
    <w:rsid w:val="001E6791"/>
    <w:rsid w:val="001E7948"/>
    <w:rsid w:val="001E7BE0"/>
    <w:rsid w:val="001F040A"/>
    <w:rsid w:val="001F0927"/>
    <w:rsid w:val="001F0C2F"/>
    <w:rsid w:val="001F0EEB"/>
    <w:rsid w:val="001F11A2"/>
    <w:rsid w:val="001F1985"/>
    <w:rsid w:val="001F1DE5"/>
    <w:rsid w:val="001F2233"/>
    <w:rsid w:val="001F250F"/>
    <w:rsid w:val="001F2711"/>
    <w:rsid w:val="001F2919"/>
    <w:rsid w:val="001F3239"/>
    <w:rsid w:val="001F3557"/>
    <w:rsid w:val="001F36DC"/>
    <w:rsid w:val="001F3A46"/>
    <w:rsid w:val="001F496E"/>
    <w:rsid w:val="001F4B41"/>
    <w:rsid w:val="001F547C"/>
    <w:rsid w:val="001F5645"/>
    <w:rsid w:val="001F5A61"/>
    <w:rsid w:val="001F5BFE"/>
    <w:rsid w:val="001F5FB6"/>
    <w:rsid w:val="001F6EC5"/>
    <w:rsid w:val="001F7125"/>
    <w:rsid w:val="001F71EF"/>
    <w:rsid w:val="001F7245"/>
    <w:rsid w:val="001F7758"/>
    <w:rsid w:val="001F7CFA"/>
    <w:rsid w:val="0020071C"/>
    <w:rsid w:val="00200743"/>
    <w:rsid w:val="002009DF"/>
    <w:rsid w:val="00200ABF"/>
    <w:rsid w:val="00200CAE"/>
    <w:rsid w:val="002010BD"/>
    <w:rsid w:val="002010FA"/>
    <w:rsid w:val="002013A7"/>
    <w:rsid w:val="00201487"/>
    <w:rsid w:val="002014F1"/>
    <w:rsid w:val="00201A5C"/>
    <w:rsid w:val="00201B7C"/>
    <w:rsid w:val="00201BEA"/>
    <w:rsid w:val="00201C64"/>
    <w:rsid w:val="00201F70"/>
    <w:rsid w:val="00202654"/>
    <w:rsid w:val="00203A38"/>
    <w:rsid w:val="00203D48"/>
    <w:rsid w:val="002045EE"/>
    <w:rsid w:val="00204616"/>
    <w:rsid w:val="0020484D"/>
    <w:rsid w:val="00204BD2"/>
    <w:rsid w:val="00204EDA"/>
    <w:rsid w:val="002051D1"/>
    <w:rsid w:val="002054C2"/>
    <w:rsid w:val="002060E8"/>
    <w:rsid w:val="00206BF5"/>
    <w:rsid w:val="002071FB"/>
    <w:rsid w:val="002079BC"/>
    <w:rsid w:val="002108CD"/>
    <w:rsid w:val="00210C97"/>
    <w:rsid w:val="002110B7"/>
    <w:rsid w:val="002114FF"/>
    <w:rsid w:val="002115B8"/>
    <w:rsid w:val="00211714"/>
    <w:rsid w:val="00211816"/>
    <w:rsid w:val="00212287"/>
    <w:rsid w:val="0021276D"/>
    <w:rsid w:val="00212948"/>
    <w:rsid w:val="00212CEB"/>
    <w:rsid w:val="002146E6"/>
    <w:rsid w:val="00214AE3"/>
    <w:rsid w:val="00214FD8"/>
    <w:rsid w:val="0021519B"/>
    <w:rsid w:val="00216C55"/>
    <w:rsid w:val="0021763F"/>
    <w:rsid w:val="00217772"/>
    <w:rsid w:val="00217D28"/>
    <w:rsid w:val="0022023B"/>
    <w:rsid w:val="00220767"/>
    <w:rsid w:val="0022081D"/>
    <w:rsid w:val="0022104F"/>
    <w:rsid w:val="002214BB"/>
    <w:rsid w:val="0022170C"/>
    <w:rsid w:val="00221B35"/>
    <w:rsid w:val="00221BEA"/>
    <w:rsid w:val="002225EE"/>
    <w:rsid w:val="00222CD7"/>
    <w:rsid w:val="00222EF5"/>
    <w:rsid w:val="0022318C"/>
    <w:rsid w:val="0022331F"/>
    <w:rsid w:val="002236A4"/>
    <w:rsid w:val="00224330"/>
    <w:rsid w:val="00224713"/>
    <w:rsid w:val="00224F66"/>
    <w:rsid w:val="00225A89"/>
    <w:rsid w:val="00225C73"/>
    <w:rsid w:val="00225F49"/>
    <w:rsid w:val="00225F7B"/>
    <w:rsid w:val="00226287"/>
    <w:rsid w:val="0022650C"/>
    <w:rsid w:val="00226677"/>
    <w:rsid w:val="00226B2D"/>
    <w:rsid w:val="00226D72"/>
    <w:rsid w:val="00226F8D"/>
    <w:rsid w:val="002276D7"/>
    <w:rsid w:val="00230A50"/>
    <w:rsid w:val="0023158A"/>
    <w:rsid w:val="002315A0"/>
    <w:rsid w:val="00231A92"/>
    <w:rsid w:val="0023234E"/>
    <w:rsid w:val="00232383"/>
    <w:rsid w:val="002325F7"/>
    <w:rsid w:val="00232C9F"/>
    <w:rsid w:val="00232CDE"/>
    <w:rsid w:val="00232EAC"/>
    <w:rsid w:val="002331BD"/>
    <w:rsid w:val="00233926"/>
    <w:rsid w:val="0023399B"/>
    <w:rsid w:val="00234065"/>
    <w:rsid w:val="00234663"/>
    <w:rsid w:val="00234EB8"/>
    <w:rsid w:val="0023526A"/>
    <w:rsid w:val="0023575A"/>
    <w:rsid w:val="00235AF0"/>
    <w:rsid w:val="002361CC"/>
    <w:rsid w:val="00236BDB"/>
    <w:rsid w:val="00236C59"/>
    <w:rsid w:val="002370A2"/>
    <w:rsid w:val="00237420"/>
    <w:rsid w:val="00237447"/>
    <w:rsid w:val="0023765B"/>
    <w:rsid w:val="00237BF7"/>
    <w:rsid w:val="00237BFA"/>
    <w:rsid w:val="00237F62"/>
    <w:rsid w:val="00240757"/>
    <w:rsid w:val="00240A45"/>
    <w:rsid w:val="00240F0D"/>
    <w:rsid w:val="00241331"/>
    <w:rsid w:val="0024155B"/>
    <w:rsid w:val="00241A1A"/>
    <w:rsid w:val="00241FF4"/>
    <w:rsid w:val="00242305"/>
    <w:rsid w:val="002424B6"/>
    <w:rsid w:val="00242559"/>
    <w:rsid w:val="002425C8"/>
    <w:rsid w:val="00242E95"/>
    <w:rsid w:val="00243178"/>
    <w:rsid w:val="0024327B"/>
    <w:rsid w:val="002441E1"/>
    <w:rsid w:val="00244322"/>
    <w:rsid w:val="002443E6"/>
    <w:rsid w:val="00244C30"/>
    <w:rsid w:val="00244EF4"/>
    <w:rsid w:val="00245235"/>
    <w:rsid w:val="00245BEE"/>
    <w:rsid w:val="00246037"/>
    <w:rsid w:val="002463FB"/>
    <w:rsid w:val="002465DF"/>
    <w:rsid w:val="00246D18"/>
    <w:rsid w:val="00247682"/>
    <w:rsid w:val="00247C81"/>
    <w:rsid w:val="002505AF"/>
    <w:rsid w:val="00250A5B"/>
    <w:rsid w:val="00250F32"/>
    <w:rsid w:val="002514B7"/>
    <w:rsid w:val="00251C86"/>
    <w:rsid w:val="002522A7"/>
    <w:rsid w:val="00253E1D"/>
    <w:rsid w:val="00254197"/>
    <w:rsid w:val="00254C39"/>
    <w:rsid w:val="002553FD"/>
    <w:rsid w:val="00255A65"/>
    <w:rsid w:val="00255C69"/>
    <w:rsid w:val="00255FFF"/>
    <w:rsid w:val="00256C01"/>
    <w:rsid w:val="00257617"/>
    <w:rsid w:val="00260115"/>
    <w:rsid w:val="00261CB0"/>
    <w:rsid w:val="00261CC9"/>
    <w:rsid w:val="00262C5C"/>
    <w:rsid w:val="0026312E"/>
    <w:rsid w:val="00263BAF"/>
    <w:rsid w:val="00263D50"/>
    <w:rsid w:val="0026416A"/>
    <w:rsid w:val="00264EE2"/>
    <w:rsid w:val="00265262"/>
    <w:rsid w:val="002653A6"/>
    <w:rsid w:val="00265533"/>
    <w:rsid w:val="0026654A"/>
    <w:rsid w:val="00266634"/>
    <w:rsid w:val="0026673B"/>
    <w:rsid w:val="00266D8E"/>
    <w:rsid w:val="0026738B"/>
    <w:rsid w:val="0026780E"/>
    <w:rsid w:val="00267B50"/>
    <w:rsid w:val="00267BA7"/>
    <w:rsid w:val="00270256"/>
    <w:rsid w:val="00270A11"/>
    <w:rsid w:val="00270B4B"/>
    <w:rsid w:val="00270BE4"/>
    <w:rsid w:val="00270CA8"/>
    <w:rsid w:val="00270D77"/>
    <w:rsid w:val="00271468"/>
    <w:rsid w:val="00271BCD"/>
    <w:rsid w:val="00271C71"/>
    <w:rsid w:val="00272178"/>
    <w:rsid w:val="0027248B"/>
    <w:rsid w:val="00272A33"/>
    <w:rsid w:val="00272CDF"/>
    <w:rsid w:val="002730EE"/>
    <w:rsid w:val="002735EA"/>
    <w:rsid w:val="002737BA"/>
    <w:rsid w:val="00273BE1"/>
    <w:rsid w:val="002743C5"/>
    <w:rsid w:val="00274539"/>
    <w:rsid w:val="0027453F"/>
    <w:rsid w:val="00274E07"/>
    <w:rsid w:val="00274FEA"/>
    <w:rsid w:val="00275148"/>
    <w:rsid w:val="00275AD8"/>
    <w:rsid w:val="002763A9"/>
    <w:rsid w:val="00276E36"/>
    <w:rsid w:val="00276EAD"/>
    <w:rsid w:val="002771E5"/>
    <w:rsid w:val="0027747D"/>
    <w:rsid w:val="00277898"/>
    <w:rsid w:val="00277C83"/>
    <w:rsid w:val="00277E4D"/>
    <w:rsid w:val="002816D9"/>
    <w:rsid w:val="0028192E"/>
    <w:rsid w:val="0028226C"/>
    <w:rsid w:val="002828EA"/>
    <w:rsid w:val="0028321D"/>
    <w:rsid w:val="00283602"/>
    <w:rsid w:val="002840B0"/>
    <w:rsid w:val="0028461B"/>
    <w:rsid w:val="00284B9F"/>
    <w:rsid w:val="00284F0F"/>
    <w:rsid w:val="00285181"/>
    <w:rsid w:val="00285212"/>
    <w:rsid w:val="0028526E"/>
    <w:rsid w:val="00286943"/>
    <w:rsid w:val="00286F1A"/>
    <w:rsid w:val="002873CA"/>
    <w:rsid w:val="00287A19"/>
    <w:rsid w:val="00287D46"/>
    <w:rsid w:val="002900A1"/>
    <w:rsid w:val="00290858"/>
    <w:rsid w:val="00290FBC"/>
    <w:rsid w:val="002917E9"/>
    <w:rsid w:val="00291832"/>
    <w:rsid w:val="00291FB7"/>
    <w:rsid w:val="00292CC0"/>
    <w:rsid w:val="00292CFF"/>
    <w:rsid w:val="002931B0"/>
    <w:rsid w:val="002932BC"/>
    <w:rsid w:val="002932D1"/>
    <w:rsid w:val="0029397C"/>
    <w:rsid w:val="00294258"/>
    <w:rsid w:val="00294362"/>
    <w:rsid w:val="002943EB"/>
    <w:rsid w:val="00294579"/>
    <w:rsid w:val="0029469D"/>
    <w:rsid w:val="00294CA4"/>
    <w:rsid w:val="00295096"/>
    <w:rsid w:val="0029560D"/>
    <w:rsid w:val="00295CC7"/>
    <w:rsid w:val="00295D3F"/>
    <w:rsid w:val="002960D7"/>
    <w:rsid w:val="002966CA"/>
    <w:rsid w:val="00296940"/>
    <w:rsid w:val="00296EAB"/>
    <w:rsid w:val="0029736B"/>
    <w:rsid w:val="0029785B"/>
    <w:rsid w:val="002A02CE"/>
    <w:rsid w:val="002A10B1"/>
    <w:rsid w:val="002A127B"/>
    <w:rsid w:val="002A1693"/>
    <w:rsid w:val="002A189C"/>
    <w:rsid w:val="002A1950"/>
    <w:rsid w:val="002A1A1A"/>
    <w:rsid w:val="002A2D84"/>
    <w:rsid w:val="002A321E"/>
    <w:rsid w:val="002A3751"/>
    <w:rsid w:val="002A39B6"/>
    <w:rsid w:val="002A49D8"/>
    <w:rsid w:val="002A5486"/>
    <w:rsid w:val="002A5510"/>
    <w:rsid w:val="002A5949"/>
    <w:rsid w:val="002A6104"/>
    <w:rsid w:val="002A6819"/>
    <w:rsid w:val="002A6BB4"/>
    <w:rsid w:val="002A6EFA"/>
    <w:rsid w:val="002A7120"/>
    <w:rsid w:val="002A73EE"/>
    <w:rsid w:val="002B0C59"/>
    <w:rsid w:val="002B11B2"/>
    <w:rsid w:val="002B11EF"/>
    <w:rsid w:val="002B185E"/>
    <w:rsid w:val="002B19A8"/>
    <w:rsid w:val="002B205E"/>
    <w:rsid w:val="002B22DC"/>
    <w:rsid w:val="002B242C"/>
    <w:rsid w:val="002B2607"/>
    <w:rsid w:val="002B2F63"/>
    <w:rsid w:val="002B3786"/>
    <w:rsid w:val="002B3816"/>
    <w:rsid w:val="002B4284"/>
    <w:rsid w:val="002B4DA9"/>
    <w:rsid w:val="002B4E24"/>
    <w:rsid w:val="002B50DF"/>
    <w:rsid w:val="002B56B5"/>
    <w:rsid w:val="002B5E62"/>
    <w:rsid w:val="002B60CB"/>
    <w:rsid w:val="002B684F"/>
    <w:rsid w:val="002B6C5B"/>
    <w:rsid w:val="002B740B"/>
    <w:rsid w:val="002B7506"/>
    <w:rsid w:val="002B794A"/>
    <w:rsid w:val="002C0BD6"/>
    <w:rsid w:val="002C0C1B"/>
    <w:rsid w:val="002C0FA6"/>
    <w:rsid w:val="002C1386"/>
    <w:rsid w:val="002C24D6"/>
    <w:rsid w:val="002C26CE"/>
    <w:rsid w:val="002C2B09"/>
    <w:rsid w:val="002C2DF8"/>
    <w:rsid w:val="002C3239"/>
    <w:rsid w:val="002C3946"/>
    <w:rsid w:val="002C48BA"/>
    <w:rsid w:val="002C52DB"/>
    <w:rsid w:val="002C5D1A"/>
    <w:rsid w:val="002C65A9"/>
    <w:rsid w:val="002C7CDA"/>
    <w:rsid w:val="002D00B3"/>
    <w:rsid w:val="002D01B5"/>
    <w:rsid w:val="002D0AD1"/>
    <w:rsid w:val="002D2248"/>
    <w:rsid w:val="002D22D9"/>
    <w:rsid w:val="002D22ED"/>
    <w:rsid w:val="002D2441"/>
    <w:rsid w:val="002D2F44"/>
    <w:rsid w:val="002D3C00"/>
    <w:rsid w:val="002D3DDF"/>
    <w:rsid w:val="002D4201"/>
    <w:rsid w:val="002D4AB1"/>
    <w:rsid w:val="002D5815"/>
    <w:rsid w:val="002D5842"/>
    <w:rsid w:val="002D5C66"/>
    <w:rsid w:val="002D5D3A"/>
    <w:rsid w:val="002D5FEE"/>
    <w:rsid w:val="002D5FF5"/>
    <w:rsid w:val="002D6233"/>
    <w:rsid w:val="002D758E"/>
    <w:rsid w:val="002D7B9E"/>
    <w:rsid w:val="002D7ECD"/>
    <w:rsid w:val="002E0537"/>
    <w:rsid w:val="002E0607"/>
    <w:rsid w:val="002E0D11"/>
    <w:rsid w:val="002E1856"/>
    <w:rsid w:val="002E18AF"/>
    <w:rsid w:val="002E1E17"/>
    <w:rsid w:val="002E1FC1"/>
    <w:rsid w:val="002E1FDB"/>
    <w:rsid w:val="002E21D6"/>
    <w:rsid w:val="002E2443"/>
    <w:rsid w:val="002E299A"/>
    <w:rsid w:val="002E3077"/>
    <w:rsid w:val="002E3412"/>
    <w:rsid w:val="002E3BC2"/>
    <w:rsid w:val="002E3E3B"/>
    <w:rsid w:val="002E3F3F"/>
    <w:rsid w:val="002E4443"/>
    <w:rsid w:val="002E4477"/>
    <w:rsid w:val="002E4E0B"/>
    <w:rsid w:val="002E50C1"/>
    <w:rsid w:val="002E550C"/>
    <w:rsid w:val="002E560A"/>
    <w:rsid w:val="002E59BA"/>
    <w:rsid w:val="002E5E86"/>
    <w:rsid w:val="002E61CE"/>
    <w:rsid w:val="002E6200"/>
    <w:rsid w:val="002E62AD"/>
    <w:rsid w:val="002E6A49"/>
    <w:rsid w:val="002E71DD"/>
    <w:rsid w:val="002E7780"/>
    <w:rsid w:val="002E790A"/>
    <w:rsid w:val="002E7B7E"/>
    <w:rsid w:val="002F0A16"/>
    <w:rsid w:val="002F0A23"/>
    <w:rsid w:val="002F0E84"/>
    <w:rsid w:val="002F1393"/>
    <w:rsid w:val="002F16D4"/>
    <w:rsid w:val="002F1DB7"/>
    <w:rsid w:val="002F2280"/>
    <w:rsid w:val="002F22F9"/>
    <w:rsid w:val="002F31B0"/>
    <w:rsid w:val="002F31EB"/>
    <w:rsid w:val="002F327E"/>
    <w:rsid w:val="002F36E5"/>
    <w:rsid w:val="002F38EC"/>
    <w:rsid w:val="002F3904"/>
    <w:rsid w:val="002F4196"/>
    <w:rsid w:val="002F50CB"/>
    <w:rsid w:val="002F50EA"/>
    <w:rsid w:val="002F60D6"/>
    <w:rsid w:val="002F60DE"/>
    <w:rsid w:val="002F6375"/>
    <w:rsid w:val="002F6B13"/>
    <w:rsid w:val="002F73A6"/>
    <w:rsid w:val="002F790B"/>
    <w:rsid w:val="002F7AE1"/>
    <w:rsid w:val="00300389"/>
    <w:rsid w:val="0030053E"/>
    <w:rsid w:val="00300FA9"/>
    <w:rsid w:val="00301493"/>
    <w:rsid w:val="00301D9E"/>
    <w:rsid w:val="00302637"/>
    <w:rsid w:val="00302BBD"/>
    <w:rsid w:val="00302F65"/>
    <w:rsid w:val="00303009"/>
    <w:rsid w:val="0030344F"/>
    <w:rsid w:val="00303AFB"/>
    <w:rsid w:val="00303DF0"/>
    <w:rsid w:val="00304004"/>
    <w:rsid w:val="003042C3"/>
    <w:rsid w:val="0030495F"/>
    <w:rsid w:val="00304DC2"/>
    <w:rsid w:val="00304E7F"/>
    <w:rsid w:val="00305329"/>
    <w:rsid w:val="0030561C"/>
    <w:rsid w:val="003065B4"/>
    <w:rsid w:val="0030690D"/>
    <w:rsid w:val="00306D57"/>
    <w:rsid w:val="0030727E"/>
    <w:rsid w:val="0030750D"/>
    <w:rsid w:val="00307D3B"/>
    <w:rsid w:val="003101B2"/>
    <w:rsid w:val="00310395"/>
    <w:rsid w:val="003105DF"/>
    <w:rsid w:val="00310D48"/>
    <w:rsid w:val="00311518"/>
    <w:rsid w:val="00311816"/>
    <w:rsid w:val="00311AF2"/>
    <w:rsid w:val="00312295"/>
    <w:rsid w:val="00312894"/>
    <w:rsid w:val="003134E7"/>
    <w:rsid w:val="00313EFE"/>
    <w:rsid w:val="003141C1"/>
    <w:rsid w:val="00314B7A"/>
    <w:rsid w:val="0031516C"/>
    <w:rsid w:val="003152F1"/>
    <w:rsid w:val="00315457"/>
    <w:rsid w:val="0031567D"/>
    <w:rsid w:val="0031583B"/>
    <w:rsid w:val="00315E50"/>
    <w:rsid w:val="00315E93"/>
    <w:rsid w:val="00315ED7"/>
    <w:rsid w:val="00316A04"/>
    <w:rsid w:val="00316E83"/>
    <w:rsid w:val="00317FCB"/>
    <w:rsid w:val="00320137"/>
    <w:rsid w:val="003201DB"/>
    <w:rsid w:val="00320587"/>
    <w:rsid w:val="00322203"/>
    <w:rsid w:val="00322497"/>
    <w:rsid w:val="00322C03"/>
    <w:rsid w:val="003240BB"/>
    <w:rsid w:val="003249F6"/>
    <w:rsid w:val="00324AEE"/>
    <w:rsid w:val="00324B46"/>
    <w:rsid w:val="00325459"/>
    <w:rsid w:val="00325488"/>
    <w:rsid w:val="003254ED"/>
    <w:rsid w:val="003260D3"/>
    <w:rsid w:val="003270A4"/>
    <w:rsid w:val="0032744D"/>
    <w:rsid w:val="003275EA"/>
    <w:rsid w:val="003276B7"/>
    <w:rsid w:val="00327902"/>
    <w:rsid w:val="00327A7B"/>
    <w:rsid w:val="00327DD2"/>
    <w:rsid w:val="003301C6"/>
    <w:rsid w:val="0033023E"/>
    <w:rsid w:val="00330F4B"/>
    <w:rsid w:val="00331965"/>
    <w:rsid w:val="00331C0C"/>
    <w:rsid w:val="0033217A"/>
    <w:rsid w:val="003326A2"/>
    <w:rsid w:val="00333029"/>
    <w:rsid w:val="00333313"/>
    <w:rsid w:val="00333425"/>
    <w:rsid w:val="00333D02"/>
    <w:rsid w:val="00333F64"/>
    <w:rsid w:val="00333F86"/>
    <w:rsid w:val="00334208"/>
    <w:rsid w:val="003348F7"/>
    <w:rsid w:val="00334A9F"/>
    <w:rsid w:val="00334AC3"/>
    <w:rsid w:val="00334EA3"/>
    <w:rsid w:val="00334F56"/>
    <w:rsid w:val="0033744F"/>
    <w:rsid w:val="00340030"/>
    <w:rsid w:val="00340BA5"/>
    <w:rsid w:val="00340EA6"/>
    <w:rsid w:val="00340F4E"/>
    <w:rsid w:val="00341A11"/>
    <w:rsid w:val="003422B1"/>
    <w:rsid w:val="003428C7"/>
    <w:rsid w:val="00342D3B"/>
    <w:rsid w:val="00342ECE"/>
    <w:rsid w:val="00342FF1"/>
    <w:rsid w:val="00343202"/>
    <w:rsid w:val="00343775"/>
    <w:rsid w:val="003437E5"/>
    <w:rsid w:val="00344590"/>
    <w:rsid w:val="003445F4"/>
    <w:rsid w:val="003446C4"/>
    <w:rsid w:val="00345A22"/>
    <w:rsid w:val="00345E2A"/>
    <w:rsid w:val="00346110"/>
    <w:rsid w:val="00346124"/>
    <w:rsid w:val="0034661F"/>
    <w:rsid w:val="003466D9"/>
    <w:rsid w:val="003467E5"/>
    <w:rsid w:val="00346C19"/>
    <w:rsid w:val="00346E65"/>
    <w:rsid w:val="00347183"/>
    <w:rsid w:val="003472F4"/>
    <w:rsid w:val="003476A3"/>
    <w:rsid w:val="003501E1"/>
    <w:rsid w:val="00350DFF"/>
    <w:rsid w:val="003510CB"/>
    <w:rsid w:val="00351957"/>
    <w:rsid w:val="0035224C"/>
    <w:rsid w:val="00352CCF"/>
    <w:rsid w:val="00352FC0"/>
    <w:rsid w:val="00353720"/>
    <w:rsid w:val="00353CDF"/>
    <w:rsid w:val="00354C9F"/>
    <w:rsid w:val="00354E9F"/>
    <w:rsid w:val="00354EF6"/>
    <w:rsid w:val="00355645"/>
    <w:rsid w:val="00355D54"/>
    <w:rsid w:val="00356186"/>
    <w:rsid w:val="0035642A"/>
    <w:rsid w:val="0035653C"/>
    <w:rsid w:val="00356BD9"/>
    <w:rsid w:val="00356E02"/>
    <w:rsid w:val="003573F5"/>
    <w:rsid w:val="00357575"/>
    <w:rsid w:val="00357702"/>
    <w:rsid w:val="00357991"/>
    <w:rsid w:val="003603C9"/>
    <w:rsid w:val="00360A03"/>
    <w:rsid w:val="00360CE0"/>
    <w:rsid w:val="00360E53"/>
    <w:rsid w:val="00360F4D"/>
    <w:rsid w:val="00361D44"/>
    <w:rsid w:val="00361E18"/>
    <w:rsid w:val="00362235"/>
    <w:rsid w:val="0036291D"/>
    <w:rsid w:val="00362D5F"/>
    <w:rsid w:val="0036316E"/>
    <w:rsid w:val="003634B5"/>
    <w:rsid w:val="00363AD1"/>
    <w:rsid w:val="00363B9C"/>
    <w:rsid w:val="00363FA7"/>
    <w:rsid w:val="00363FDD"/>
    <w:rsid w:val="00364B98"/>
    <w:rsid w:val="00364E21"/>
    <w:rsid w:val="0036578F"/>
    <w:rsid w:val="00365832"/>
    <w:rsid w:val="00365884"/>
    <w:rsid w:val="00365ED7"/>
    <w:rsid w:val="0036646F"/>
    <w:rsid w:val="00366537"/>
    <w:rsid w:val="0036672A"/>
    <w:rsid w:val="00366A79"/>
    <w:rsid w:val="00366B26"/>
    <w:rsid w:val="00366C14"/>
    <w:rsid w:val="003670A8"/>
    <w:rsid w:val="0037023F"/>
    <w:rsid w:val="00370AAE"/>
    <w:rsid w:val="00370BE0"/>
    <w:rsid w:val="00370BEC"/>
    <w:rsid w:val="00370DD1"/>
    <w:rsid w:val="003710D5"/>
    <w:rsid w:val="003710F0"/>
    <w:rsid w:val="00371676"/>
    <w:rsid w:val="0037280F"/>
    <w:rsid w:val="00372B3B"/>
    <w:rsid w:val="00372BED"/>
    <w:rsid w:val="00372D11"/>
    <w:rsid w:val="003730D4"/>
    <w:rsid w:val="003730FD"/>
    <w:rsid w:val="00373277"/>
    <w:rsid w:val="0037340E"/>
    <w:rsid w:val="00373795"/>
    <w:rsid w:val="00373951"/>
    <w:rsid w:val="0037472D"/>
    <w:rsid w:val="0037504C"/>
    <w:rsid w:val="003752AA"/>
    <w:rsid w:val="00375EFB"/>
    <w:rsid w:val="003762EF"/>
    <w:rsid w:val="0037632C"/>
    <w:rsid w:val="0037639A"/>
    <w:rsid w:val="00376990"/>
    <w:rsid w:val="00376ADE"/>
    <w:rsid w:val="00376B40"/>
    <w:rsid w:val="00376D7C"/>
    <w:rsid w:val="00377184"/>
    <w:rsid w:val="003775F3"/>
    <w:rsid w:val="00377A6A"/>
    <w:rsid w:val="00377E22"/>
    <w:rsid w:val="00377F36"/>
    <w:rsid w:val="00377F7D"/>
    <w:rsid w:val="0038051D"/>
    <w:rsid w:val="003806B1"/>
    <w:rsid w:val="003806CC"/>
    <w:rsid w:val="0038088F"/>
    <w:rsid w:val="00380CBB"/>
    <w:rsid w:val="00381696"/>
    <w:rsid w:val="0038217A"/>
    <w:rsid w:val="003822EB"/>
    <w:rsid w:val="00382370"/>
    <w:rsid w:val="0038250F"/>
    <w:rsid w:val="0038296A"/>
    <w:rsid w:val="00383EE6"/>
    <w:rsid w:val="003841DF"/>
    <w:rsid w:val="003846E9"/>
    <w:rsid w:val="00384B8B"/>
    <w:rsid w:val="00384F3C"/>
    <w:rsid w:val="00385329"/>
    <w:rsid w:val="0038557D"/>
    <w:rsid w:val="003856EB"/>
    <w:rsid w:val="00385848"/>
    <w:rsid w:val="003868C8"/>
    <w:rsid w:val="00386AD2"/>
    <w:rsid w:val="00386D36"/>
    <w:rsid w:val="0038702B"/>
    <w:rsid w:val="003879EE"/>
    <w:rsid w:val="00387BE8"/>
    <w:rsid w:val="00387F6B"/>
    <w:rsid w:val="00390123"/>
    <w:rsid w:val="0039086C"/>
    <w:rsid w:val="00391ACE"/>
    <w:rsid w:val="00391C0C"/>
    <w:rsid w:val="00392073"/>
    <w:rsid w:val="003929D2"/>
    <w:rsid w:val="00392A7A"/>
    <w:rsid w:val="00392CD6"/>
    <w:rsid w:val="00393584"/>
    <w:rsid w:val="00393B44"/>
    <w:rsid w:val="00394215"/>
    <w:rsid w:val="0039468A"/>
    <w:rsid w:val="00394AE4"/>
    <w:rsid w:val="00395943"/>
    <w:rsid w:val="003959C0"/>
    <w:rsid w:val="00395B35"/>
    <w:rsid w:val="00395F93"/>
    <w:rsid w:val="00395FEA"/>
    <w:rsid w:val="00396048"/>
    <w:rsid w:val="0039622B"/>
    <w:rsid w:val="00397335"/>
    <w:rsid w:val="003973BF"/>
    <w:rsid w:val="003976AA"/>
    <w:rsid w:val="003978D5"/>
    <w:rsid w:val="003A047B"/>
    <w:rsid w:val="003A06FE"/>
    <w:rsid w:val="003A0F92"/>
    <w:rsid w:val="003A11DE"/>
    <w:rsid w:val="003A1367"/>
    <w:rsid w:val="003A22E7"/>
    <w:rsid w:val="003A2876"/>
    <w:rsid w:val="003A2F18"/>
    <w:rsid w:val="003A30A5"/>
    <w:rsid w:val="003A39AF"/>
    <w:rsid w:val="003A39BB"/>
    <w:rsid w:val="003A3C97"/>
    <w:rsid w:val="003A5546"/>
    <w:rsid w:val="003A5E15"/>
    <w:rsid w:val="003A6A29"/>
    <w:rsid w:val="003A6B9D"/>
    <w:rsid w:val="003A71C8"/>
    <w:rsid w:val="003A7DA5"/>
    <w:rsid w:val="003B0605"/>
    <w:rsid w:val="003B06AE"/>
    <w:rsid w:val="003B0C0D"/>
    <w:rsid w:val="003B2CC2"/>
    <w:rsid w:val="003B3014"/>
    <w:rsid w:val="003B3A07"/>
    <w:rsid w:val="003B3B81"/>
    <w:rsid w:val="003B41BD"/>
    <w:rsid w:val="003B4265"/>
    <w:rsid w:val="003B450E"/>
    <w:rsid w:val="003B45C2"/>
    <w:rsid w:val="003B4B62"/>
    <w:rsid w:val="003B4DE1"/>
    <w:rsid w:val="003B4E67"/>
    <w:rsid w:val="003B4EC2"/>
    <w:rsid w:val="003B569E"/>
    <w:rsid w:val="003B5762"/>
    <w:rsid w:val="003B587D"/>
    <w:rsid w:val="003B5D07"/>
    <w:rsid w:val="003B5EC1"/>
    <w:rsid w:val="003B6152"/>
    <w:rsid w:val="003B6321"/>
    <w:rsid w:val="003B6369"/>
    <w:rsid w:val="003B6B30"/>
    <w:rsid w:val="003B6BBD"/>
    <w:rsid w:val="003B6F38"/>
    <w:rsid w:val="003B7055"/>
    <w:rsid w:val="003B709D"/>
    <w:rsid w:val="003B71C0"/>
    <w:rsid w:val="003B7461"/>
    <w:rsid w:val="003B74AC"/>
    <w:rsid w:val="003C032B"/>
    <w:rsid w:val="003C0556"/>
    <w:rsid w:val="003C0A39"/>
    <w:rsid w:val="003C0C12"/>
    <w:rsid w:val="003C0F90"/>
    <w:rsid w:val="003C13B2"/>
    <w:rsid w:val="003C154B"/>
    <w:rsid w:val="003C1764"/>
    <w:rsid w:val="003C1FCA"/>
    <w:rsid w:val="003C2CD9"/>
    <w:rsid w:val="003C2F2D"/>
    <w:rsid w:val="003C2F3B"/>
    <w:rsid w:val="003C362A"/>
    <w:rsid w:val="003C3E59"/>
    <w:rsid w:val="003C3EAC"/>
    <w:rsid w:val="003C4055"/>
    <w:rsid w:val="003C4692"/>
    <w:rsid w:val="003C4F85"/>
    <w:rsid w:val="003C51CB"/>
    <w:rsid w:val="003C5380"/>
    <w:rsid w:val="003C58B1"/>
    <w:rsid w:val="003C5FF4"/>
    <w:rsid w:val="003C64F9"/>
    <w:rsid w:val="003C709D"/>
    <w:rsid w:val="003C7441"/>
    <w:rsid w:val="003C7556"/>
    <w:rsid w:val="003C78C4"/>
    <w:rsid w:val="003C798F"/>
    <w:rsid w:val="003C7F2A"/>
    <w:rsid w:val="003D09BD"/>
    <w:rsid w:val="003D0A9E"/>
    <w:rsid w:val="003D147C"/>
    <w:rsid w:val="003D181B"/>
    <w:rsid w:val="003D1846"/>
    <w:rsid w:val="003D1931"/>
    <w:rsid w:val="003D1BF2"/>
    <w:rsid w:val="003D24F9"/>
    <w:rsid w:val="003D301D"/>
    <w:rsid w:val="003D344E"/>
    <w:rsid w:val="003D3818"/>
    <w:rsid w:val="003D3BE9"/>
    <w:rsid w:val="003D42C1"/>
    <w:rsid w:val="003D463D"/>
    <w:rsid w:val="003D470A"/>
    <w:rsid w:val="003D5413"/>
    <w:rsid w:val="003D5743"/>
    <w:rsid w:val="003D5A05"/>
    <w:rsid w:val="003D6202"/>
    <w:rsid w:val="003D6321"/>
    <w:rsid w:val="003D7036"/>
    <w:rsid w:val="003D77A8"/>
    <w:rsid w:val="003D78E3"/>
    <w:rsid w:val="003E02B8"/>
    <w:rsid w:val="003E09A8"/>
    <w:rsid w:val="003E17D0"/>
    <w:rsid w:val="003E1A63"/>
    <w:rsid w:val="003E1B04"/>
    <w:rsid w:val="003E2091"/>
    <w:rsid w:val="003E270D"/>
    <w:rsid w:val="003E2CA0"/>
    <w:rsid w:val="003E40E8"/>
    <w:rsid w:val="003E439E"/>
    <w:rsid w:val="003E44D3"/>
    <w:rsid w:val="003E51F7"/>
    <w:rsid w:val="003E5BA2"/>
    <w:rsid w:val="003E5EE7"/>
    <w:rsid w:val="003E6825"/>
    <w:rsid w:val="003E7062"/>
    <w:rsid w:val="003E71D5"/>
    <w:rsid w:val="003E74D9"/>
    <w:rsid w:val="003E76A1"/>
    <w:rsid w:val="003E791F"/>
    <w:rsid w:val="003F014D"/>
    <w:rsid w:val="003F0547"/>
    <w:rsid w:val="003F0790"/>
    <w:rsid w:val="003F0933"/>
    <w:rsid w:val="003F11B0"/>
    <w:rsid w:val="003F1419"/>
    <w:rsid w:val="003F1524"/>
    <w:rsid w:val="003F15C3"/>
    <w:rsid w:val="003F2501"/>
    <w:rsid w:val="003F262E"/>
    <w:rsid w:val="003F27F9"/>
    <w:rsid w:val="003F2908"/>
    <w:rsid w:val="003F2A09"/>
    <w:rsid w:val="003F2DD9"/>
    <w:rsid w:val="003F2E57"/>
    <w:rsid w:val="003F3246"/>
    <w:rsid w:val="003F3B95"/>
    <w:rsid w:val="003F3E13"/>
    <w:rsid w:val="003F4159"/>
    <w:rsid w:val="003F423F"/>
    <w:rsid w:val="003F4FE2"/>
    <w:rsid w:val="003F5B8F"/>
    <w:rsid w:val="003F5BFF"/>
    <w:rsid w:val="003F5C0B"/>
    <w:rsid w:val="003F5F7F"/>
    <w:rsid w:val="003F6326"/>
    <w:rsid w:val="003F6BF4"/>
    <w:rsid w:val="003F6EBA"/>
    <w:rsid w:val="003F75ED"/>
    <w:rsid w:val="00400038"/>
    <w:rsid w:val="004001C1"/>
    <w:rsid w:val="004001D1"/>
    <w:rsid w:val="004008B8"/>
    <w:rsid w:val="00400F5D"/>
    <w:rsid w:val="0040106A"/>
    <w:rsid w:val="00401325"/>
    <w:rsid w:val="0040224B"/>
    <w:rsid w:val="00402475"/>
    <w:rsid w:val="00402561"/>
    <w:rsid w:val="0040279D"/>
    <w:rsid w:val="00402889"/>
    <w:rsid w:val="0040293C"/>
    <w:rsid w:val="00402AE6"/>
    <w:rsid w:val="0040343B"/>
    <w:rsid w:val="00403844"/>
    <w:rsid w:val="00404705"/>
    <w:rsid w:val="004049A8"/>
    <w:rsid w:val="00404EA5"/>
    <w:rsid w:val="00406720"/>
    <w:rsid w:val="00406F5D"/>
    <w:rsid w:val="0040732A"/>
    <w:rsid w:val="00407AC2"/>
    <w:rsid w:val="00407D51"/>
    <w:rsid w:val="00407DF0"/>
    <w:rsid w:val="00410982"/>
    <w:rsid w:val="00411892"/>
    <w:rsid w:val="00411A3E"/>
    <w:rsid w:val="00411F59"/>
    <w:rsid w:val="0041304A"/>
    <w:rsid w:val="0041350F"/>
    <w:rsid w:val="00413742"/>
    <w:rsid w:val="00413B1E"/>
    <w:rsid w:val="0041435F"/>
    <w:rsid w:val="00414B50"/>
    <w:rsid w:val="00414E21"/>
    <w:rsid w:val="0041501F"/>
    <w:rsid w:val="0041577A"/>
    <w:rsid w:val="004159E7"/>
    <w:rsid w:val="00415F20"/>
    <w:rsid w:val="00416292"/>
    <w:rsid w:val="00416782"/>
    <w:rsid w:val="00416791"/>
    <w:rsid w:val="004167B8"/>
    <w:rsid w:val="00416956"/>
    <w:rsid w:val="00416D3D"/>
    <w:rsid w:val="0041708B"/>
    <w:rsid w:val="00417259"/>
    <w:rsid w:val="00417ACE"/>
    <w:rsid w:val="00417C3A"/>
    <w:rsid w:val="00417F5D"/>
    <w:rsid w:val="0042024A"/>
    <w:rsid w:val="00420F3C"/>
    <w:rsid w:val="004212A3"/>
    <w:rsid w:val="00421677"/>
    <w:rsid w:val="00421C86"/>
    <w:rsid w:val="00421CFD"/>
    <w:rsid w:val="00421D88"/>
    <w:rsid w:val="00422225"/>
    <w:rsid w:val="004224E1"/>
    <w:rsid w:val="0042264A"/>
    <w:rsid w:val="00422A2E"/>
    <w:rsid w:val="00422A6E"/>
    <w:rsid w:val="00422B68"/>
    <w:rsid w:val="00422F54"/>
    <w:rsid w:val="00423676"/>
    <w:rsid w:val="004238BF"/>
    <w:rsid w:val="0042399E"/>
    <w:rsid w:val="00423B65"/>
    <w:rsid w:val="00423CDC"/>
    <w:rsid w:val="00423D2D"/>
    <w:rsid w:val="0042404A"/>
    <w:rsid w:val="0042438D"/>
    <w:rsid w:val="004245D0"/>
    <w:rsid w:val="00424654"/>
    <w:rsid w:val="004247DF"/>
    <w:rsid w:val="004248DD"/>
    <w:rsid w:val="0042490E"/>
    <w:rsid w:val="00425471"/>
    <w:rsid w:val="00425592"/>
    <w:rsid w:val="00425E70"/>
    <w:rsid w:val="00426EB6"/>
    <w:rsid w:val="004274D8"/>
    <w:rsid w:val="00427EF8"/>
    <w:rsid w:val="00430102"/>
    <w:rsid w:val="00430454"/>
    <w:rsid w:val="0043059F"/>
    <w:rsid w:val="0043076C"/>
    <w:rsid w:val="004307C2"/>
    <w:rsid w:val="00430880"/>
    <w:rsid w:val="004308F6"/>
    <w:rsid w:val="00430908"/>
    <w:rsid w:val="00430A15"/>
    <w:rsid w:val="004312E8"/>
    <w:rsid w:val="004316CA"/>
    <w:rsid w:val="004317B4"/>
    <w:rsid w:val="00431C85"/>
    <w:rsid w:val="00432EE9"/>
    <w:rsid w:val="00432FFA"/>
    <w:rsid w:val="00434EAE"/>
    <w:rsid w:val="004354AC"/>
    <w:rsid w:val="004360AD"/>
    <w:rsid w:val="00436623"/>
    <w:rsid w:val="004366CA"/>
    <w:rsid w:val="00436834"/>
    <w:rsid w:val="00436D3E"/>
    <w:rsid w:val="004370B0"/>
    <w:rsid w:val="00437935"/>
    <w:rsid w:val="00437BDF"/>
    <w:rsid w:val="00437F5D"/>
    <w:rsid w:val="00440A24"/>
    <w:rsid w:val="00441B15"/>
    <w:rsid w:val="00441CF4"/>
    <w:rsid w:val="0044281B"/>
    <w:rsid w:val="00442D58"/>
    <w:rsid w:val="00442F6A"/>
    <w:rsid w:val="00443141"/>
    <w:rsid w:val="004432DD"/>
    <w:rsid w:val="00443594"/>
    <w:rsid w:val="00443873"/>
    <w:rsid w:val="004440CE"/>
    <w:rsid w:val="0044456F"/>
    <w:rsid w:val="00444A38"/>
    <w:rsid w:val="00444C21"/>
    <w:rsid w:val="00444D0B"/>
    <w:rsid w:val="004451C8"/>
    <w:rsid w:val="00446A33"/>
    <w:rsid w:val="00446C5E"/>
    <w:rsid w:val="00446E95"/>
    <w:rsid w:val="00446F0D"/>
    <w:rsid w:val="0044753D"/>
    <w:rsid w:val="00447E6A"/>
    <w:rsid w:val="00450407"/>
    <w:rsid w:val="00451AE6"/>
    <w:rsid w:val="00451E02"/>
    <w:rsid w:val="004520A4"/>
    <w:rsid w:val="004524CB"/>
    <w:rsid w:val="00452FD5"/>
    <w:rsid w:val="00453C28"/>
    <w:rsid w:val="00454330"/>
    <w:rsid w:val="00454730"/>
    <w:rsid w:val="00454FC2"/>
    <w:rsid w:val="00455565"/>
    <w:rsid w:val="00455D3E"/>
    <w:rsid w:val="00455FC6"/>
    <w:rsid w:val="0045629C"/>
    <w:rsid w:val="00456B62"/>
    <w:rsid w:val="0045707D"/>
    <w:rsid w:val="0045731D"/>
    <w:rsid w:val="0045773F"/>
    <w:rsid w:val="00457CF0"/>
    <w:rsid w:val="00460D02"/>
    <w:rsid w:val="00460E75"/>
    <w:rsid w:val="00461D38"/>
    <w:rsid w:val="0046216B"/>
    <w:rsid w:val="00462783"/>
    <w:rsid w:val="004627E5"/>
    <w:rsid w:val="00462EE0"/>
    <w:rsid w:val="0046385D"/>
    <w:rsid w:val="00463C74"/>
    <w:rsid w:val="0046492E"/>
    <w:rsid w:val="00464ED1"/>
    <w:rsid w:val="004650A6"/>
    <w:rsid w:val="00465622"/>
    <w:rsid w:val="00465C40"/>
    <w:rsid w:val="00465E21"/>
    <w:rsid w:val="00465FA1"/>
    <w:rsid w:val="004662AE"/>
    <w:rsid w:val="004662CA"/>
    <w:rsid w:val="004665E8"/>
    <w:rsid w:val="004676EB"/>
    <w:rsid w:val="00471098"/>
    <w:rsid w:val="0047160A"/>
    <w:rsid w:val="004718A8"/>
    <w:rsid w:val="00471AD4"/>
    <w:rsid w:val="00472838"/>
    <w:rsid w:val="00472902"/>
    <w:rsid w:val="00472928"/>
    <w:rsid w:val="00472F34"/>
    <w:rsid w:val="0047315D"/>
    <w:rsid w:val="0047349D"/>
    <w:rsid w:val="004737CC"/>
    <w:rsid w:val="00473C84"/>
    <w:rsid w:val="00473D34"/>
    <w:rsid w:val="00473DD4"/>
    <w:rsid w:val="00473E21"/>
    <w:rsid w:val="0047439F"/>
    <w:rsid w:val="00474A2D"/>
    <w:rsid w:val="00475023"/>
    <w:rsid w:val="00476266"/>
    <w:rsid w:val="00476F06"/>
    <w:rsid w:val="0047703D"/>
    <w:rsid w:val="004770F3"/>
    <w:rsid w:val="00480031"/>
    <w:rsid w:val="00480945"/>
    <w:rsid w:val="00480A65"/>
    <w:rsid w:val="00480D24"/>
    <w:rsid w:val="00481359"/>
    <w:rsid w:val="004816FE"/>
    <w:rsid w:val="00481932"/>
    <w:rsid w:val="00482073"/>
    <w:rsid w:val="0048230C"/>
    <w:rsid w:val="0048264B"/>
    <w:rsid w:val="004835C9"/>
    <w:rsid w:val="00483690"/>
    <w:rsid w:val="00483D7A"/>
    <w:rsid w:val="00484194"/>
    <w:rsid w:val="0048452C"/>
    <w:rsid w:val="00484912"/>
    <w:rsid w:val="004849B4"/>
    <w:rsid w:val="00484A41"/>
    <w:rsid w:val="00484C5B"/>
    <w:rsid w:val="00484DBE"/>
    <w:rsid w:val="004852B4"/>
    <w:rsid w:val="004853D9"/>
    <w:rsid w:val="0048557D"/>
    <w:rsid w:val="004858D5"/>
    <w:rsid w:val="00485984"/>
    <w:rsid w:val="00485A4C"/>
    <w:rsid w:val="00485C00"/>
    <w:rsid w:val="004862B9"/>
    <w:rsid w:val="004866C0"/>
    <w:rsid w:val="00487005"/>
    <w:rsid w:val="004874E7"/>
    <w:rsid w:val="00487877"/>
    <w:rsid w:val="00487C2F"/>
    <w:rsid w:val="00487DEF"/>
    <w:rsid w:val="00490486"/>
    <w:rsid w:val="0049096C"/>
    <w:rsid w:val="004913A6"/>
    <w:rsid w:val="0049171B"/>
    <w:rsid w:val="0049198D"/>
    <w:rsid w:val="00491A64"/>
    <w:rsid w:val="004921A1"/>
    <w:rsid w:val="0049248D"/>
    <w:rsid w:val="0049250B"/>
    <w:rsid w:val="00492795"/>
    <w:rsid w:val="0049297F"/>
    <w:rsid w:val="00492ECB"/>
    <w:rsid w:val="00492F00"/>
    <w:rsid w:val="0049306E"/>
    <w:rsid w:val="00493278"/>
    <w:rsid w:val="00493A15"/>
    <w:rsid w:val="0049483E"/>
    <w:rsid w:val="00494F7C"/>
    <w:rsid w:val="00495B32"/>
    <w:rsid w:val="00495EF0"/>
    <w:rsid w:val="00495FF8"/>
    <w:rsid w:val="004965BA"/>
    <w:rsid w:val="00496AAA"/>
    <w:rsid w:val="00496C86"/>
    <w:rsid w:val="00496C89"/>
    <w:rsid w:val="004973F4"/>
    <w:rsid w:val="004973F6"/>
    <w:rsid w:val="0049758A"/>
    <w:rsid w:val="004978E4"/>
    <w:rsid w:val="00497B5A"/>
    <w:rsid w:val="004A0FC2"/>
    <w:rsid w:val="004A1153"/>
    <w:rsid w:val="004A119A"/>
    <w:rsid w:val="004A13AF"/>
    <w:rsid w:val="004A1838"/>
    <w:rsid w:val="004A1C68"/>
    <w:rsid w:val="004A2DCB"/>
    <w:rsid w:val="004A31C2"/>
    <w:rsid w:val="004A32F5"/>
    <w:rsid w:val="004A374B"/>
    <w:rsid w:val="004A3CE3"/>
    <w:rsid w:val="004A3D11"/>
    <w:rsid w:val="004A464C"/>
    <w:rsid w:val="004A4BCC"/>
    <w:rsid w:val="004A4CDA"/>
    <w:rsid w:val="004A52C7"/>
    <w:rsid w:val="004A6C80"/>
    <w:rsid w:val="004A6DA8"/>
    <w:rsid w:val="004A7EC2"/>
    <w:rsid w:val="004B02F6"/>
    <w:rsid w:val="004B09B6"/>
    <w:rsid w:val="004B0DDA"/>
    <w:rsid w:val="004B1039"/>
    <w:rsid w:val="004B12F0"/>
    <w:rsid w:val="004B2031"/>
    <w:rsid w:val="004B2839"/>
    <w:rsid w:val="004B29F9"/>
    <w:rsid w:val="004B2B34"/>
    <w:rsid w:val="004B2E18"/>
    <w:rsid w:val="004B3354"/>
    <w:rsid w:val="004B3E31"/>
    <w:rsid w:val="004B3F92"/>
    <w:rsid w:val="004B40BF"/>
    <w:rsid w:val="004B40DA"/>
    <w:rsid w:val="004B4329"/>
    <w:rsid w:val="004B47CC"/>
    <w:rsid w:val="004B4BAE"/>
    <w:rsid w:val="004B5046"/>
    <w:rsid w:val="004B5062"/>
    <w:rsid w:val="004B5417"/>
    <w:rsid w:val="004B5714"/>
    <w:rsid w:val="004B5DC6"/>
    <w:rsid w:val="004B5FED"/>
    <w:rsid w:val="004B602A"/>
    <w:rsid w:val="004B642E"/>
    <w:rsid w:val="004B66AD"/>
    <w:rsid w:val="004B69C5"/>
    <w:rsid w:val="004B7655"/>
    <w:rsid w:val="004B7D4A"/>
    <w:rsid w:val="004C03EA"/>
    <w:rsid w:val="004C051F"/>
    <w:rsid w:val="004C05E8"/>
    <w:rsid w:val="004C069D"/>
    <w:rsid w:val="004C08C7"/>
    <w:rsid w:val="004C11E9"/>
    <w:rsid w:val="004C14C2"/>
    <w:rsid w:val="004C1536"/>
    <w:rsid w:val="004C170B"/>
    <w:rsid w:val="004C1739"/>
    <w:rsid w:val="004C196F"/>
    <w:rsid w:val="004C1DB7"/>
    <w:rsid w:val="004C1E2D"/>
    <w:rsid w:val="004C2113"/>
    <w:rsid w:val="004C2706"/>
    <w:rsid w:val="004C3350"/>
    <w:rsid w:val="004C3AA9"/>
    <w:rsid w:val="004C3BB5"/>
    <w:rsid w:val="004C3D9B"/>
    <w:rsid w:val="004C3F6F"/>
    <w:rsid w:val="004C3F87"/>
    <w:rsid w:val="004C4853"/>
    <w:rsid w:val="004C5406"/>
    <w:rsid w:val="004C5633"/>
    <w:rsid w:val="004C622C"/>
    <w:rsid w:val="004C63A4"/>
    <w:rsid w:val="004C6682"/>
    <w:rsid w:val="004C67F5"/>
    <w:rsid w:val="004C696C"/>
    <w:rsid w:val="004C6B92"/>
    <w:rsid w:val="004C6BE8"/>
    <w:rsid w:val="004C7A46"/>
    <w:rsid w:val="004C7E53"/>
    <w:rsid w:val="004D0397"/>
    <w:rsid w:val="004D0E22"/>
    <w:rsid w:val="004D0E2D"/>
    <w:rsid w:val="004D0E68"/>
    <w:rsid w:val="004D1116"/>
    <w:rsid w:val="004D19B7"/>
    <w:rsid w:val="004D19C3"/>
    <w:rsid w:val="004D2174"/>
    <w:rsid w:val="004D2409"/>
    <w:rsid w:val="004D2475"/>
    <w:rsid w:val="004D25B6"/>
    <w:rsid w:val="004D2C2A"/>
    <w:rsid w:val="004D2ECF"/>
    <w:rsid w:val="004D35F6"/>
    <w:rsid w:val="004D37BA"/>
    <w:rsid w:val="004D3961"/>
    <w:rsid w:val="004D3C12"/>
    <w:rsid w:val="004D4446"/>
    <w:rsid w:val="004D495A"/>
    <w:rsid w:val="004D4B90"/>
    <w:rsid w:val="004D4F37"/>
    <w:rsid w:val="004D5052"/>
    <w:rsid w:val="004D53B7"/>
    <w:rsid w:val="004D5D4C"/>
    <w:rsid w:val="004D5F2C"/>
    <w:rsid w:val="004D6675"/>
    <w:rsid w:val="004D6A36"/>
    <w:rsid w:val="004D6AED"/>
    <w:rsid w:val="004D6B05"/>
    <w:rsid w:val="004D6F2A"/>
    <w:rsid w:val="004D7A4E"/>
    <w:rsid w:val="004E04B3"/>
    <w:rsid w:val="004E0805"/>
    <w:rsid w:val="004E0E4C"/>
    <w:rsid w:val="004E12B4"/>
    <w:rsid w:val="004E1400"/>
    <w:rsid w:val="004E1774"/>
    <w:rsid w:val="004E1EF7"/>
    <w:rsid w:val="004E1F29"/>
    <w:rsid w:val="004E23C5"/>
    <w:rsid w:val="004E3053"/>
    <w:rsid w:val="004E3073"/>
    <w:rsid w:val="004E3462"/>
    <w:rsid w:val="004E3693"/>
    <w:rsid w:val="004E36C1"/>
    <w:rsid w:val="004E36E0"/>
    <w:rsid w:val="004E3A6C"/>
    <w:rsid w:val="004E3D22"/>
    <w:rsid w:val="004E3F0B"/>
    <w:rsid w:val="004E4A35"/>
    <w:rsid w:val="004E4D8C"/>
    <w:rsid w:val="004E5644"/>
    <w:rsid w:val="004E6D42"/>
    <w:rsid w:val="004E7230"/>
    <w:rsid w:val="004E7233"/>
    <w:rsid w:val="004E7939"/>
    <w:rsid w:val="004E7C84"/>
    <w:rsid w:val="004F2B3F"/>
    <w:rsid w:val="004F2CA3"/>
    <w:rsid w:val="004F35CA"/>
    <w:rsid w:val="004F368C"/>
    <w:rsid w:val="004F4355"/>
    <w:rsid w:val="004F5C08"/>
    <w:rsid w:val="004F5EAF"/>
    <w:rsid w:val="004F6350"/>
    <w:rsid w:val="004F6B19"/>
    <w:rsid w:val="004F6E06"/>
    <w:rsid w:val="004F72A9"/>
    <w:rsid w:val="004F7641"/>
    <w:rsid w:val="004F7DE7"/>
    <w:rsid w:val="004F7F83"/>
    <w:rsid w:val="0050039C"/>
    <w:rsid w:val="00500AE7"/>
    <w:rsid w:val="00500C9F"/>
    <w:rsid w:val="005010E5"/>
    <w:rsid w:val="005014DD"/>
    <w:rsid w:val="005017E5"/>
    <w:rsid w:val="00501DFF"/>
    <w:rsid w:val="005021C0"/>
    <w:rsid w:val="005022A2"/>
    <w:rsid w:val="005022E9"/>
    <w:rsid w:val="005024A1"/>
    <w:rsid w:val="00502526"/>
    <w:rsid w:val="005051AF"/>
    <w:rsid w:val="00506589"/>
    <w:rsid w:val="005067CE"/>
    <w:rsid w:val="00506E8B"/>
    <w:rsid w:val="0050795F"/>
    <w:rsid w:val="00507A2D"/>
    <w:rsid w:val="00507B55"/>
    <w:rsid w:val="00507EC0"/>
    <w:rsid w:val="00510916"/>
    <w:rsid w:val="00510EA2"/>
    <w:rsid w:val="00511003"/>
    <w:rsid w:val="005114C8"/>
    <w:rsid w:val="00511596"/>
    <w:rsid w:val="00511BBA"/>
    <w:rsid w:val="00512BDC"/>
    <w:rsid w:val="0051346E"/>
    <w:rsid w:val="00513503"/>
    <w:rsid w:val="00513981"/>
    <w:rsid w:val="00513AD1"/>
    <w:rsid w:val="00513B12"/>
    <w:rsid w:val="00513DE2"/>
    <w:rsid w:val="00513E2B"/>
    <w:rsid w:val="00513F01"/>
    <w:rsid w:val="00513F78"/>
    <w:rsid w:val="0051427D"/>
    <w:rsid w:val="0051427F"/>
    <w:rsid w:val="0051496E"/>
    <w:rsid w:val="00514C79"/>
    <w:rsid w:val="0051503C"/>
    <w:rsid w:val="005150A6"/>
    <w:rsid w:val="0051524E"/>
    <w:rsid w:val="00515635"/>
    <w:rsid w:val="00515941"/>
    <w:rsid w:val="005168AC"/>
    <w:rsid w:val="00517363"/>
    <w:rsid w:val="005177D9"/>
    <w:rsid w:val="00517DAE"/>
    <w:rsid w:val="00520BE1"/>
    <w:rsid w:val="00521CC4"/>
    <w:rsid w:val="00522778"/>
    <w:rsid w:val="00522948"/>
    <w:rsid w:val="00522A8F"/>
    <w:rsid w:val="00522CEC"/>
    <w:rsid w:val="00522DA1"/>
    <w:rsid w:val="00523180"/>
    <w:rsid w:val="005232F0"/>
    <w:rsid w:val="00523BA7"/>
    <w:rsid w:val="0052534A"/>
    <w:rsid w:val="005266A3"/>
    <w:rsid w:val="005272DD"/>
    <w:rsid w:val="00527378"/>
    <w:rsid w:val="005279BF"/>
    <w:rsid w:val="00527ADF"/>
    <w:rsid w:val="005306DB"/>
    <w:rsid w:val="005307AA"/>
    <w:rsid w:val="00530F70"/>
    <w:rsid w:val="005314BC"/>
    <w:rsid w:val="00531A8E"/>
    <w:rsid w:val="00531F63"/>
    <w:rsid w:val="005338BC"/>
    <w:rsid w:val="005346F4"/>
    <w:rsid w:val="0053496C"/>
    <w:rsid w:val="00534D3B"/>
    <w:rsid w:val="00535599"/>
    <w:rsid w:val="00535CB0"/>
    <w:rsid w:val="005362D2"/>
    <w:rsid w:val="00536DA7"/>
    <w:rsid w:val="00537670"/>
    <w:rsid w:val="00537CFF"/>
    <w:rsid w:val="00537F86"/>
    <w:rsid w:val="0054070F"/>
    <w:rsid w:val="0054081C"/>
    <w:rsid w:val="005410B5"/>
    <w:rsid w:val="0054134B"/>
    <w:rsid w:val="005416DA"/>
    <w:rsid w:val="00541B9A"/>
    <w:rsid w:val="005420A0"/>
    <w:rsid w:val="00542A96"/>
    <w:rsid w:val="005431C1"/>
    <w:rsid w:val="0054346F"/>
    <w:rsid w:val="0054405E"/>
    <w:rsid w:val="005445E0"/>
    <w:rsid w:val="005455AE"/>
    <w:rsid w:val="005459B3"/>
    <w:rsid w:val="00546517"/>
    <w:rsid w:val="00546612"/>
    <w:rsid w:val="00546630"/>
    <w:rsid w:val="005507A9"/>
    <w:rsid w:val="00550C4F"/>
    <w:rsid w:val="00550E9E"/>
    <w:rsid w:val="0055125F"/>
    <w:rsid w:val="00551788"/>
    <w:rsid w:val="00551A6A"/>
    <w:rsid w:val="00551EBC"/>
    <w:rsid w:val="0055263D"/>
    <w:rsid w:val="005533A9"/>
    <w:rsid w:val="005538C5"/>
    <w:rsid w:val="00553BFA"/>
    <w:rsid w:val="00553CA3"/>
    <w:rsid w:val="0055409C"/>
    <w:rsid w:val="00554DA8"/>
    <w:rsid w:val="0055514D"/>
    <w:rsid w:val="0055570A"/>
    <w:rsid w:val="00555763"/>
    <w:rsid w:val="00555A58"/>
    <w:rsid w:val="00555A5B"/>
    <w:rsid w:val="00556000"/>
    <w:rsid w:val="005564FB"/>
    <w:rsid w:val="0055663B"/>
    <w:rsid w:val="00556CBA"/>
    <w:rsid w:val="005572C5"/>
    <w:rsid w:val="00557583"/>
    <w:rsid w:val="005575E5"/>
    <w:rsid w:val="005577C1"/>
    <w:rsid w:val="00557967"/>
    <w:rsid w:val="0056010A"/>
    <w:rsid w:val="00560440"/>
    <w:rsid w:val="00560C7B"/>
    <w:rsid w:val="0056144C"/>
    <w:rsid w:val="0056165B"/>
    <w:rsid w:val="00561BD0"/>
    <w:rsid w:val="005620B6"/>
    <w:rsid w:val="0056243C"/>
    <w:rsid w:val="0056250F"/>
    <w:rsid w:val="00562A70"/>
    <w:rsid w:val="00562B6F"/>
    <w:rsid w:val="00563797"/>
    <w:rsid w:val="005639C5"/>
    <w:rsid w:val="005641D1"/>
    <w:rsid w:val="005651A0"/>
    <w:rsid w:val="00565306"/>
    <w:rsid w:val="005654DB"/>
    <w:rsid w:val="00565766"/>
    <w:rsid w:val="00565B0D"/>
    <w:rsid w:val="00565C10"/>
    <w:rsid w:val="00565C7B"/>
    <w:rsid w:val="00566492"/>
    <w:rsid w:val="00566859"/>
    <w:rsid w:val="005668EA"/>
    <w:rsid w:val="00567499"/>
    <w:rsid w:val="0056756B"/>
    <w:rsid w:val="00567634"/>
    <w:rsid w:val="005676DB"/>
    <w:rsid w:val="00567E7C"/>
    <w:rsid w:val="005702C1"/>
    <w:rsid w:val="00570449"/>
    <w:rsid w:val="00571089"/>
    <w:rsid w:val="005717F1"/>
    <w:rsid w:val="00571DF8"/>
    <w:rsid w:val="005722F7"/>
    <w:rsid w:val="005725E0"/>
    <w:rsid w:val="0057270F"/>
    <w:rsid w:val="00572722"/>
    <w:rsid w:val="00572844"/>
    <w:rsid w:val="00572D19"/>
    <w:rsid w:val="005737CE"/>
    <w:rsid w:val="005738F7"/>
    <w:rsid w:val="005746E3"/>
    <w:rsid w:val="0057491B"/>
    <w:rsid w:val="0057519D"/>
    <w:rsid w:val="005756E3"/>
    <w:rsid w:val="005756FE"/>
    <w:rsid w:val="00576617"/>
    <w:rsid w:val="00577A86"/>
    <w:rsid w:val="00577B51"/>
    <w:rsid w:val="00577B74"/>
    <w:rsid w:val="00577BBC"/>
    <w:rsid w:val="00577E3D"/>
    <w:rsid w:val="0058068C"/>
    <w:rsid w:val="005806A9"/>
    <w:rsid w:val="005809A2"/>
    <w:rsid w:val="005827D5"/>
    <w:rsid w:val="0058416D"/>
    <w:rsid w:val="005841AA"/>
    <w:rsid w:val="0058445E"/>
    <w:rsid w:val="00584805"/>
    <w:rsid w:val="0058499E"/>
    <w:rsid w:val="0058515F"/>
    <w:rsid w:val="0058540D"/>
    <w:rsid w:val="0058550A"/>
    <w:rsid w:val="00586094"/>
    <w:rsid w:val="00586570"/>
    <w:rsid w:val="00586B77"/>
    <w:rsid w:val="00586D1E"/>
    <w:rsid w:val="00586F7C"/>
    <w:rsid w:val="00587447"/>
    <w:rsid w:val="005874D1"/>
    <w:rsid w:val="005875E0"/>
    <w:rsid w:val="00590029"/>
    <w:rsid w:val="005901BF"/>
    <w:rsid w:val="005906C6"/>
    <w:rsid w:val="00590884"/>
    <w:rsid w:val="005911B7"/>
    <w:rsid w:val="005911BC"/>
    <w:rsid w:val="005915DC"/>
    <w:rsid w:val="0059173F"/>
    <w:rsid w:val="0059179A"/>
    <w:rsid w:val="00591FC7"/>
    <w:rsid w:val="005923CD"/>
    <w:rsid w:val="0059255B"/>
    <w:rsid w:val="0059304A"/>
    <w:rsid w:val="00593677"/>
    <w:rsid w:val="00593710"/>
    <w:rsid w:val="00593A9F"/>
    <w:rsid w:val="00593D09"/>
    <w:rsid w:val="00593FA4"/>
    <w:rsid w:val="005943F4"/>
    <w:rsid w:val="00594EDA"/>
    <w:rsid w:val="0059500B"/>
    <w:rsid w:val="00595A92"/>
    <w:rsid w:val="00595C18"/>
    <w:rsid w:val="005961D7"/>
    <w:rsid w:val="0059683F"/>
    <w:rsid w:val="00596915"/>
    <w:rsid w:val="0059699C"/>
    <w:rsid w:val="00596B41"/>
    <w:rsid w:val="00597193"/>
    <w:rsid w:val="00597465"/>
    <w:rsid w:val="005A024D"/>
    <w:rsid w:val="005A050F"/>
    <w:rsid w:val="005A085D"/>
    <w:rsid w:val="005A157F"/>
    <w:rsid w:val="005A21B6"/>
    <w:rsid w:val="005A2DB7"/>
    <w:rsid w:val="005A2DD4"/>
    <w:rsid w:val="005A33CF"/>
    <w:rsid w:val="005A38BC"/>
    <w:rsid w:val="005A3ACD"/>
    <w:rsid w:val="005A4761"/>
    <w:rsid w:val="005A4AAE"/>
    <w:rsid w:val="005A4CC6"/>
    <w:rsid w:val="005A5BCB"/>
    <w:rsid w:val="005A5D12"/>
    <w:rsid w:val="005A62DC"/>
    <w:rsid w:val="005A6555"/>
    <w:rsid w:val="005A6C50"/>
    <w:rsid w:val="005A749F"/>
    <w:rsid w:val="005A79AD"/>
    <w:rsid w:val="005B016F"/>
    <w:rsid w:val="005B04C0"/>
    <w:rsid w:val="005B13CC"/>
    <w:rsid w:val="005B1745"/>
    <w:rsid w:val="005B17D6"/>
    <w:rsid w:val="005B183A"/>
    <w:rsid w:val="005B234A"/>
    <w:rsid w:val="005B2E56"/>
    <w:rsid w:val="005B36D3"/>
    <w:rsid w:val="005B390B"/>
    <w:rsid w:val="005B4125"/>
    <w:rsid w:val="005B44ED"/>
    <w:rsid w:val="005B5569"/>
    <w:rsid w:val="005B5BDA"/>
    <w:rsid w:val="005B5C1F"/>
    <w:rsid w:val="005B5E29"/>
    <w:rsid w:val="005B611C"/>
    <w:rsid w:val="005B66B1"/>
    <w:rsid w:val="005B6931"/>
    <w:rsid w:val="005B6A6C"/>
    <w:rsid w:val="005B6DF5"/>
    <w:rsid w:val="005B7547"/>
    <w:rsid w:val="005B761C"/>
    <w:rsid w:val="005B763E"/>
    <w:rsid w:val="005B77D7"/>
    <w:rsid w:val="005B7C8D"/>
    <w:rsid w:val="005B7E72"/>
    <w:rsid w:val="005B7F65"/>
    <w:rsid w:val="005C0303"/>
    <w:rsid w:val="005C0A4A"/>
    <w:rsid w:val="005C0FC2"/>
    <w:rsid w:val="005C1539"/>
    <w:rsid w:val="005C1644"/>
    <w:rsid w:val="005C1E7D"/>
    <w:rsid w:val="005C1F01"/>
    <w:rsid w:val="005C206C"/>
    <w:rsid w:val="005C2F59"/>
    <w:rsid w:val="005C33DD"/>
    <w:rsid w:val="005C368F"/>
    <w:rsid w:val="005C3D17"/>
    <w:rsid w:val="005C424E"/>
    <w:rsid w:val="005C473B"/>
    <w:rsid w:val="005C4DA7"/>
    <w:rsid w:val="005C5543"/>
    <w:rsid w:val="005C5C22"/>
    <w:rsid w:val="005C5EF0"/>
    <w:rsid w:val="005C6D15"/>
    <w:rsid w:val="005C6DC1"/>
    <w:rsid w:val="005C7954"/>
    <w:rsid w:val="005D04CF"/>
    <w:rsid w:val="005D0799"/>
    <w:rsid w:val="005D1211"/>
    <w:rsid w:val="005D17D6"/>
    <w:rsid w:val="005D18B0"/>
    <w:rsid w:val="005D1970"/>
    <w:rsid w:val="005D1A79"/>
    <w:rsid w:val="005D27C8"/>
    <w:rsid w:val="005D4B6E"/>
    <w:rsid w:val="005D4B78"/>
    <w:rsid w:val="005D6523"/>
    <w:rsid w:val="005D668A"/>
    <w:rsid w:val="005D67A7"/>
    <w:rsid w:val="005D6EDA"/>
    <w:rsid w:val="005D6F7D"/>
    <w:rsid w:val="005D76AA"/>
    <w:rsid w:val="005D7C66"/>
    <w:rsid w:val="005D7DAB"/>
    <w:rsid w:val="005E0038"/>
    <w:rsid w:val="005E0129"/>
    <w:rsid w:val="005E03A8"/>
    <w:rsid w:val="005E098F"/>
    <w:rsid w:val="005E0BBB"/>
    <w:rsid w:val="005E0CF1"/>
    <w:rsid w:val="005E0E80"/>
    <w:rsid w:val="005E11FD"/>
    <w:rsid w:val="005E12B9"/>
    <w:rsid w:val="005E1B90"/>
    <w:rsid w:val="005E1DFC"/>
    <w:rsid w:val="005E24E6"/>
    <w:rsid w:val="005E3505"/>
    <w:rsid w:val="005E3BBD"/>
    <w:rsid w:val="005E462D"/>
    <w:rsid w:val="005E4AE4"/>
    <w:rsid w:val="005E54EE"/>
    <w:rsid w:val="005E5F4F"/>
    <w:rsid w:val="005E6179"/>
    <w:rsid w:val="005E6C21"/>
    <w:rsid w:val="005E6D7B"/>
    <w:rsid w:val="005E6FAD"/>
    <w:rsid w:val="005E7692"/>
    <w:rsid w:val="005E76F2"/>
    <w:rsid w:val="005E7B02"/>
    <w:rsid w:val="005F097B"/>
    <w:rsid w:val="005F0C0F"/>
    <w:rsid w:val="005F0E80"/>
    <w:rsid w:val="005F23F4"/>
    <w:rsid w:val="005F257E"/>
    <w:rsid w:val="005F2DB8"/>
    <w:rsid w:val="005F3308"/>
    <w:rsid w:val="005F36C0"/>
    <w:rsid w:val="005F3770"/>
    <w:rsid w:val="005F396C"/>
    <w:rsid w:val="005F3E2F"/>
    <w:rsid w:val="005F3E34"/>
    <w:rsid w:val="005F44D6"/>
    <w:rsid w:val="005F49A0"/>
    <w:rsid w:val="005F4CC0"/>
    <w:rsid w:val="005F556D"/>
    <w:rsid w:val="005F5B55"/>
    <w:rsid w:val="005F5B5E"/>
    <w:rsid w:val="005F5C16"/>
    <w:rsid w:val="005F5E6E"/>
    <w:rsid w:val="005F634E"/>
    <w:rsid w:val="005F6386"/>
    <w:rsid w:val="005F68BF"/>
    <w:rsid w:val="005F6C18"/>
    <w:rsid w:val="005F6EE2"/>
    <w:rsid w:val="005F757F"/>
    <w:rsid w:val="005F7714"/>
    <w:rsid w:val="005F792A"/>
    <w:rsid w:val="00600078"/>
    <w:rsid w:val="006000E3"/>
    <w:rsid w:val="0060031B"/>
    <w:rsid w:val="00600522"/>
    <w:rsid w:val="00600A8F"/>
    <w:rsid w:val="0060155E"/>
    <w:rsid w:val="00601F54"/>
    <w:rsid w:val="006021B1"/>
    <w:rsid w:val="0060233D"/>
    <w:rsid w:val="00602511"/>
    <w:rsid w:val="006027C3"/>
    <w:rsid w:val="0060288D"/>
    <w:rsid w:val="0060359B"/>
    <w:rsid w:val="00603623"/>
    <w:rsid w:val="006037CD"/>
    <w:rsid w:val="006045BB"/>
    <w:rsid w:val="0060464A"/>
    <w:rsid w:val="0060471F"/>
    <w:rsid w:val="006047D3"/>
    <w:rsid w:val="00604D34"/>
    <w:rsid w:val="00605000"/>
    <w:rsid w:val="00605119"/>
    <w:rsid w:val="00605480"/>
    <w:rsid w:val="00605AC9"/>
    <w:rsid w:val="00605C11"/>
    <w:rsid w:val="00605C2A"/>
    <w:rsid w:val="006060A4"/>
    <w:rsid w:val="006064BF"/>
    <w:rsid w:val="00606A34"/>
    <w:rsid w:val="00606B59"/>
    <w:rsid w:val="00606C2B"/>
    <w:rsid w:val="00606F73"/>
    <w:rsid w:val="00607F23"/>
    <w:rsid w:val="00607F90"/>
    <w:rsid w:val="006103E5"/>
    <w:rsid w:val="0061053F"/>
    <w:rsid w:val="0061114C"/>
    <w:rsid w:val="0061136E"/>
    <w:rsid w:val="0061231E"/>
    <w:rsid w:val="00612459"/>
    <w:rsid w:val="00612892"/>
    <w:rsid w:val="00612C95"/>
    <w:rsid w:val="00613169"/>
    <w:rsid w:val="0061318B"/>
    <w:rsid w:val="00613A34"/>
    <w:rsid w:val="00613BBA"/>
    <w:rsid w:val="00613CF9"/>
    <w:rsid w:val="00614023"/>
    <w:rsid w:val="00614511"/>
    <w:rsid w:val="006147E2"/>
    <w:rsid w:val="006148B8"/>
    <w:rsid w:val="00614CAD"/>
    <w:rsid w:val="00614CAE"/>
    <w:rsid w:val="00615F02"/>
    <w:rsid w:val="00616049"/>
    <w:rsid w:val="00616081"/>
    <w:rsid w:val="006164E6"/>
    <w:rsid w:val="006166B1"/>
    <w:rsid w:val="00616C52"/>
    <w:rsid w:val="0061711B"/>
    <w:rsid w:val="00617583"/>
    <w:rsid w:val="0062009F"/>
    <w:rsid w:val="0062091B"/>
    <w:rsid w:val="00620DFA"/>
    <w:rsid w:val="0062124E"/>
    <w:rsid w:val="006212CB"/>
    <w:rsid w:val="0062157C"/>
    <w:rsid w:val="00621726"/>
    <w:rsid w:val="0062179F"/>
    <w:rsid w:val="00622016"/>
    <w:rsid w:val="006222B8"/>
    <w:rsid w:val="00622757"/>
    <w:rsid w:val="00622F04"/>
    <w:rsid w:val="006236DD"/>
    <w:rsid w:val="00624699"/>
    <w:rsid w:val="00624955"/>
    <w:rsid w:val="0062496A"/>
    <w:rsid w:val="00624EDC"/>
    <w:rsid w:val="0062554E"/>
    <w:rsid w:val="0062593B"/>
    <w:rsid w:val="00625C08"/>
    <w:rsid w:val="00626777"/>
    <w:rsid w:val="00626C60"/>
    <w:rsid w:val="00626FDF"/>
    <w:rsid w:val="0062749C"/>
    <w:rsid w:val="00627A19"/>
    <w:rsid w:val="00627D64"/>
    <w:rsid w:val="00627E90"/>
    <w:rsid w:val="00627EDD"/>
    <w:rsid w:val="006305FB"/>
    <w:rsid w:val="00630ADE"/>
    <w:rsid w:val="00630B0A"/>
    <w:rsid w:val="0063122C"/>
    <w:rsid w:val="006312A4"/>
    <w:rsid w:val="006317D2"/>
    <w:rsid w:val="00631940"/>
    <w:rsid w:val="00631A77"/>
    <w:rsid w:val="00631ADE"/>
    <w:rsid w:val="00631C67"/>
    <w:rsid w:val="00631E05"/>
    <w:rsid w:val="0063219E"/>
    <w:rsid w:val="00632BD2"/>
    <w:rsid w:val="00632E8D"/>
    <w:rsid w:val="00633137"/>
    <w:rsid w:val="00633B91"/>
    <w:rsid w:val="00633C64"/>
    <w:rsid w:val="00633E57"/>
    <w:rsid w:val="006340CD"/>
    <w:rsid w:val="006342B0"/>
    <w:rsid w:val="006346C0"/>
    <w:rsid w:val="00634A27"/>
    <w:rsid w:val="006351AD"/>
    <w:rsid w:val="006353F7"/>
    <w:rsid w:val="00635EA9"/>
    <w:rsid w:val="0063682F"/>
    <w:rsid w:val="0063691F"/>
    <w:rsid w:val="00636CAB"/>
    <w:rsid w:val="00637456"/>
    <w:rsid w:val="006374DC"/>
    <w:rsid w:val="00640117"/>
    <w:rsid w:val="006405A1"/>
    <w:rsid w:val="006409F3"/>
    <w:rsid w:val="00640C97"/>
    <w:rsid w:val="00640EDB"/>
    <w:rsid w:val="00640FC6"/>
    <w:rsid w:val="00641752"/>
    <w:rsid w:val="006435F9"/>
    <w:rsid w:val="00643E42"/>
    <w:rsid w:val="00643EB6"/>
    <w:rsid w:val="00644171"/>
    <w:rsid w:val="0064481E"/>
    <w:rsid w:val="00645037"/>
    <w:rsid w:val="006453F6"/>
    <w:rsid w:val="006467F3"/>
    <w:rsid w:val="00646D18"/>
    <w:rsid w:val="00646D5B"/>
    <w:rsid w:val="00647B37"/>
    <w:rsid w:val="00650F10"/>
    <w:rsid w:val="0065114D"/>
    <w:rsid w:val="006517D3"/>
    <w:rsid w:val="00651D8B"/>
    <w:rsid w:val="00651DC8"/>
    <w:rsid w:val="00651F09"/>
    <w:rsid w:val="0065233A"/>
    <w:rsid w:val="006523B0"/>
    <w:rsid w:val="0065284C"/>
    <w:rsid w:val="00652DB5"/>
    <w:rsid w:val="006535C8"/>
    <w:rsid w:val="006539F7"/>
    <w:rsid w:val="00653CFE"/>
    <w:rsid w:val="006543CE"/>
    <w:rsid w:val="00654D55"/>
    <w:rsid w:val="00654E6D"/>
    <w:rsid w:val="00655015"/>
    <w:rsid w:val="00656910"/>
    <w:rsid w:val="00656FA9"/>
    <w:rsid w:val="0065723C"/>
    <w:rsid w:val="0065770E"/>
    <w:rsid w:val="00657B05"/>
    <w:rsid w:val="00657D4B"/>
    <w:rsid w:val="0066054D"/>
    <w:rsid w:val="00660F54"/>
    <w:rsid w:val="0066119E"/>
    <w:rsid w:val="00661650"/>
    <w:rsid w:val="0066188A"/>
    <w:rsid w:val="00661D61"/>
    <w:rsid w:val="006621AB"/>
    <w:rsid w:val="00662615"/>
    <w:rsid w:val="0066288D"/>
    <w:rsid w:val="006628EF"/>
    <w:rsid w:val="0066311F"/>
    <w:rsid w:val="0066358F"/>
    <w:rsid w:val="006635F8"/>
    <w:rsid w:val="00663B0E"/>
    <w:rsid w:val="0066417A"/>
    <w:rsid w:val="006642C8"/>
    <w:rsid w:val="00664C2C"/>
    <w:rsid w:val="00664E7F"/>
    <w:rsid w:val="0066503E"/>
    <w:rsid w:val="00665190"/>
    <w:rsid w:val="00665DDA"/>
    <w:rsid w:val="00666238"/>
    <w:rsid w:val="0066636A"/>
    <w:rsid w:val="0066652A"/>
    <w:rsid w:val="00666571"/>
    <w:rsid w:val="00666BC0"/>
    <w:rsid w:val="00666C72"/>
    <w:rsid w:val="00666D3E"/>
    <w:rsid w:val="00670358"/>
    <w:rsid w:val="00670596"/>
    <w:rsid w:val="0067073D"/>
    <w:rsid w:val="00671B00"/>
    <w:rsid w:val="00671B3F"/>
    <w:rsid w:val="00671BE5"/>
    <w:rsid w:val="00671E27"/>
    <w:rsid w:val="006721C6"/>
    <w:rsid w:val="006736BB"/>
    <w:rsid w:val="00673CF3"/>
    <w:rsid w:val="0067400E"/>
    <w:rsid w:val="006741B3"/>
    <w:rsid w:val="00674481"/>
    <w:rsid w:val="00674634"/>
    <w:rsid w:val="00674902"/>
    <w:rsid w:val="00675554"/>
    <w:rsid w:val="006755BC"/>
    <w:rsid w:val="006761CD"/>
    <w:rsid w:val="0067664C"/>
    <w:rsid w:val="00676678"/>
    <w:rsid w:val="006770B7"/>
    <w:rsid w:val="0067756D"/>
    <w:rsid w:val="006775A0"/>
    <w:rsid w:val="0068036C"/>
    <w:rsid w:val="00681089"/>
    <w:rsid w:val="006811C3"/>
    <w:rsid w:val="006817BF"/>
    <w:rsid w:val="006817DF"/>
    <w:rsid w:val="00681DA9"/>
    <w:rsid w:val="00681ED5"/>
    <w:rsid w:val="006829E8"/>
    <w:rsid w:val="00682A42"/>
    <w:rsid w:val="00683C28"/>
    <w:rsid w:val="00683C67"/>
    <w:rsid w:val="0068420A"/>
    <w:rsid w:val="00684576"/>
    <w:rsid w:val="00684900"/>
    <w:rsid w:val="00685453"/>
    <w:rsid w:val="00685C8B"/>
    <w:rsid w:val="00686587"/>
    <w:rsid w:val="00686D35"/>
    <w:rsid w:val="00687CFC"/>
    <w:rsid w:val="00687DE6"/>
    <w:rsid w:val="00690FDD"/>
    <w:rsid w:val="006911D7"/>
    <w:rsid w:val="00691AEE"/>
    <w:rsid w:val="00691DE6"/>
    <w:rsid w:val="00692027"/>
    <w:rsid w:val="00692098"/>
    <w:rsid w:val="0069227C"/>
    <w:rsid w:val="0069277B"/>
    <w:rsid w:val="00692E6C"/>
    <w:rsid w:val="006931EB"/>
    <w:rsid w:val="00693B26"/>
    <w:rsid w:val="00693BDC"/>
    <w:rsid w:val="00693E1F"/>
    <w:rsid w:val="0069460D"/>
    <w:rsid w:val="006948DC"/>
    <w:rsid w:val="00694994"/>
    <w:rsid w:val="00694A16"/>
    <w:rsid w:val="00694AEE"/>
    <w:rsid w:val="00694B97"/>
    <w:rsid w:val="00694D21"/>
    <w:rsid w:val="006950AB"/>
    <w:rsid w:val="00695390"/>
    <w:rsid w:val="0069574F"/>
    <w:rsid w:val="00695BF1"/>
    <w:rsid w:val="00695C38"/>
    <w:rsid w:val="00695CBB"/>
    <w:rsid w:val="00696607"/>
    <w:rsid w:val="00696D06"/>
    <w:rsid w:val="00696E6C"/>
    <w:rsid w:val="006976D6"/>
    <w:rsid w:val="00697747"/>
    <w:rsid w:val="00697943"/>
    <w:rsid w:val="006A0522"/>
    <w:rsid w:val="006A0A8B"/>
    <w:rsid w:val="006A0D8C"/>
    <w:rsid w:val="006A15F8"/>
    <w:rsid w:val="006A2346"/>
    <w:rsid w:val="006A2442"/>
    <w:rsid w:val="006A24A3"/>
    <w:rsid w:val="006A289F"/>
    <w:rsid w:val="006A319B"/>
    <w:rsid w:val="006A33AD"/>
    <w:rsid w:val="006A3B80"/>
    <w:rsid w:val="006A40E8"/>
    <w:rsid w:val="006A427B"/>
    <w:rsid w:val="006A4AD4"/>
    <w:rsid w:val="006A4B18"/>
    <w:rsid w:val="006A5422"/>
    <w:rsid w:val="006A5619"/>
    <w:rsid w:val="006A56FF"/>
    <w:rsid w:val="006A5817"/>
    <w:rsid w:val="006A5F4F"/>
    <w:rsid w:val="006A624D"/>
    <w:rsid w:val="006A62D8"/>
    <w:rsid w:val="006A6A73"/>
    <w:rsid w:val="006A6D9F"/>
    <w:rsid w:val="006A6E45"/>
    <w:rsid w:val="006A78A3"/>
    <w:rsid w:val="006A7AA5"/>
    <w:rsid w:val="006A7D4B"/>
    <w:rsid w:val="006B0235"/>
    <w:rsid w:val="006B1B77"/>
    <w:rsid w:val="006B1D21"/>
    <w:rsid w:val="006B1D5B"/>
    <w:rsid w:val="006B252A"/>
    <w:rsid w:val="006B29E2"/>
    <w:rsid w:val="006B35B5"/>
    <w:rsid w:val="006B36B7"/>
    <w:rsid w:val="006B38EF"/>
    <w:rsid w:val="006B3951"/>
    <w:rsid w:val="006B39E4"/>
    <w:rsid w:val="006B4427"/>
    <w:rsid w:val="006B449B"/>
    <w:rsid w:val="006B4620"/>
    <w:rsid w:val="006B494E"/>
    <w:rsid w:val="006B4FB6"/>
    <w:rsid w:val="006B528C"/>
    <w:rsid w:val="006B5B11"/>
    <w:rsid w:val="006B5D55"/>
    <w:rsid w:val="006B62A6"/>
    <w:rsid w:val="006B66BD"/>
    <w:rsid w:val="006B675F"/>
    <w:rsid w:val="006B68D0"/>
    <w:rsid w:val="006B6F19"/>
    <w:rsid w:val="006B719B"/>
    <w:rsid w:val="006B7541"/>
    <w:rsid w:val="006B7BA5"/>
    <w:rsid w:val="006B7E6A"/>
    <w:rsid w:val="006C0A11"/>
    <w:rsid w:val="006C14C1"/>
    <w:rsid w:val="006C1919"/>
    <w:rsid w:val="006C19B9"/>
    <w:rsid w:val="006C1E67"/>
    <w:rsid w:val="006C1E84"/>
    <w:rsid w:val="006C1E8E"/>
    <w:rsid w:val="006C2324"/>
    <w:rsid w:val="006C2353"/>
    <w:rsid w:val="006C239F"/>
    <w:rsid w:val="006C23AA"/>
    <w:rsid w:val="006C23FF"/>
    <w:rsid w:val="006C276F"/>
    <w:rsid w:val="006C27D4"/>
    <w:rsid w:val="006C2995"/>
    <w:rsid w:val="006C2A2F"/>
    <w:rsid w:val="006C318A"/>
    <w:rsid w:val="006C3467"/>
    <w:rsid w:val="006C3797"/>
    <w:rsid w:val="006C3896"/>
    <w:rsid w:val="006C3B0E"/>
    <w:rsid w:val="006C3CC2"/>
    <w:rsid w:val="006C435D"/>
    <w:rsid w:val="006C4A5D"/>
    <w:rsid w:val="006C4E16"/>
    <w:rsid w:val="006C56F5"/>
    <w:rsid w:val="006C5765"/>
    <w:rsid w:val="006C61B1"/>
    <w:rsid w:val="006C63DE"/>
    <w:rsid w:val="006C644C"/>
    <w:rsid w:val="006C7BA4"/>
    <w:rsid w:val="006C7C88"/>
    <w:rsid w:val="006D135C"/>
    <w:rsid w:val="006D1D42"/>
    <w:rsid w:val="006D2385"/>
    <w:rsid w:val="006D264B"/>
    <w:rsid w:val="006D2D18"/>
    <w:rsid w:val="006D3293"/>
    <w:rsid w:val="006D3536"/>
    <w:rsid w:val="006D3D05"/>
    <w:rsid w:val="006D408A"/>
    <w:rsid w:val="006D50CA"/>
    <w:rsid w:val="006D5460"/>
    <w:rsid w:val="006D54B5"/>
    <w:rsid w:val="006D5924"/>
    <w:rsid w:val="006D5A1D"/>
    <w:rsid w:val="006D5BB3"/>
    <w:rsid w:val="006D5C96"/>
    <w:rsid w:val="006D616E"/>
    <w:rsid w:val="006D700F"/>
    <w:rsid w:val="006D7700"/>
    <w:rsid w:val="006E00F3"/>
    <w:rsid w:val="006E12F8"/>
    <w:rsid w:val="006E18A1"/>
    <w:rsid w:val="006E1C9E"/>
    <w:rsid w:val="006E283E"/>
    <w:rsid w:val="006E29CE"/>
    <w:rsid w:val="006E29D1"/>
    <w:rsid w:val="006E2ACB"/>
    <w:rsid w:val="006E2BAA"/>
    <w:rsid w:val="006E31EA"/>
    <w:rsid w:val="006E3354"/>
    <w:rsid w:val="006E3669"/>
    <w:rsid w:val="006E3BBF"/>
    <w:rsid w:val="006E46ED"/>
    <w:rsid w:val="006E4C35"/>
    <w:rsid w:val="006E543A"/>
    <w:rsid w:val="006E5625"/>
    <w:rsid w:val="006E5C49"/>
    <w:rsid w:val="006E67AE"/>
    <w:rsid w:val="006E67F7"/>
    <w:rsid w:val="006F0335"/>
    <w:rsid w:val="006F097B"/>
    <w:rsid w:val="006F1B7F"/>
    <w:rsid w:val="006F1F81"/>
    <w:rsid w:val="006F2AD8"/>
    <w:rsid w:val="006F3B31"/>
    <w:rsid w:val="006F3CEA"/>
    <w:rsid w:val="006F3D5B"/>
    <w:rsid w:val="006F460E"/>
    <w:rsid w:val="006F485F"/>
    <w:rsid w:val="006F4912"/>
    <w:rsid w:val="006F503A"/>
    <w:rsid w:val="006F5869"/>
    <w:rsid w:val="006F616D"/>
    <w:rsid w:val="006F6340"/>
    <w:rsid w:val="006F6555"/>
    <w:rsid w:val="006F6F5A"/>
    <w:rsid w:val="006F707B"/>
    <w:rsid w:val="00700E93"/>
    <w:rsid w:val="007017EE"/>
    <w:rsid w:val="00701893"/>
    <w:rsid w:val="00701D0C"/>
    <w:rsid w:val="007022CF"/>
    <w:rsid w:val="007026D1"/>
    <w:rsid w:val="0070302E"/>
    <w:rsid w:val="007035F3"/>
    <w:rsid w:val="0070391B"/>
    <w:rsid w:val="00703CCA"/>
    <w:rsid w:val="00703F77"/>
    <w:rsid w:val="00703F91"/>
    <w:rsid w:val="00704119"/>
    <w:rsid w:val="007041AF"/>
    <w:rsid w:val="0070453A"/>
    <w:rsid w:val="00704808"/>
    <w:rsid w:val="00705513"/>
    <w:rsid w:val="00705640"/>
    <w:rsid w:val="00705F3E"/>
    <w:rsid w:val="00706251"/>
    <w:rsid w:val="007063BE"/>
    <w:rsid w:val="007066BD"/>
    <w:rsid w:val="007078F2"/>
    <w:rsid w:val="00707CCC"/>
    <w:rsid w:val="00707CF6"/>
    <w:rsid w:val="00710324"/>
    <w:rsid w:val="00710B0C"/>
    <w:rsid w:val="00710E4B"/>
    <w:rsid w:val="0071147D"/>
    <w:rsid w:val="00711595"/>
    <w:rsid w:val="00711791"/>
    <w:rsid w:val="00711AD4"/>
    <w:rsid w:val="007120FB"/>
    <w:rsid w:val="007123B6"/>
    <w:rsid w:val="00712ADF"/>
    <w:rsid w:val="00712DE5"/>
    <w:rsid w:val="00713109"/>
    <w:rsid w:val="007135C5"/>
    <w:rsid w:val="007136E5"/>
    <w:rsid w:val="00713933"/>
    <w:rsid w:val="00713AE0"/>
    <w:rsid w:val="00714606"/>
    <w:rsid w:val="00714DC2"/>
    <w:rsid w:val="00714DC6"/>
    <w:rsid w:val="00714FEF"/>
    <w:rsid w:val="007152CF"/>
    <w:rsid w:val="00715641"/>
    <w:rsid w:val="007166AA"/>
    <w:rsid w:val="0071686E"/>
    <w:rsid w:val="007169E8"/>
    <w:rsid w:val="00716EF6"/>
    <w:rsid w:val="00717636"/>
    <w:rsid w:val="00717C65"/>
    <w:rsid w:val="00717F1B"/>
    <w:rsid w:val="007202A1"/>
    <w:rsid w:val="00720492"/>
    <w:rsid w:val="007204A5"/>
    <w:rsid w:val="0072131A"/>
    <w:rsid w:val="007213A4"/>
    <w:rsid w:val="00721C56"/>
    <w:rsid w:val="00721E1C"/>
    <w:rsid w:val="00722308"/>
    <w:rsid w:val="00722330"/>
    <w:rsid w:val="00722EBF"/>
    <w:rsid w:val="00723628"/>
    <w:rsid w:val="00724106"/>
    <w:rsid w:val="007245D5"/>
    <w:rsid w:val="00724A57"/>
    <w:rsid w:val="00724E6D"/>
    <w:rsid w:val="00725202"/>
    <w:rsid w:val="00725790"/>
    <w:rsid w:val="0072596C"/>
    <w:rsid w:val="00725D3A"/>
    <w:rsid w:val="00726DAD"/>
    <w:rsid w:val="00726F1F"/>
    <w:rsid w:val="00727598"/>
    <w:rsid w:val="00727E1E"/>
    <w:rsid w:val="00727EFD"/>
    <w:rsid w:val="0073063B"/>
    <w:rsid w:val="007319E4"/>
    <w:rsid w:val="007322DD"/>
    <w:rsid w:val="00732D12"/>
    <w:rsid w:val="007333CD"/>
    <w:rsid w:val="007333FB"/>
    <w:rsid w:val="007334F3"/>
    <w:rsid w:val="0073416E"/>
    <w:rsid w:val="00734AA8"/>
    <w:rsid w:val="00735F57"/>
    <w:rsid w:val="0073608C"/>
    <w:rsid w:val="00736C72"/>
    <w:rsid w:val="0073722B"/>
    <w:rsid w:val="00737295"/>
    <w:rsid w:val="007374E0"/>
    <w:rsid w:val="00737532"/>
    <w:rsid w:val="007377A8"/>
    <w:rsid w:val="007405AE"/>
    <w:rsid w:val="00740B86"/>
    <w:rsid w:val="00740C21"/>
    <w:rsid w:val="00740E1E"/>
    <w:rsid w:val="00740E5B"/>
    <w:rsid w:val="00741177"/>
    <w:rsid w:val="0074141E"/>
    <w:rsid w:val="00741A71"/>
    <w:rsid w:val="00741BD1"/>
    <w:rsid w:val="007427E5"/>
    <w:rsid w:val="00742820"/>
    <w:rsid w:val="0074316A"/>
    <w:rsid w:val="007439D5"/>
    <w:rsid w:val="00743A96"/>
    <w:rsid w:val="00744303"/>
    <w:rsid w:val="007443C0"/>
    <w:rsid w:val="00744448"/>
    <w:rsid w:val="00744A5B"/>
    <w:rsid w:val="00745485"/>
    <w:rsid w:val="007455B7"/>
    <w:rsid w:val="007456A9"/>
    <w:rsid w:val="00745CFA"/>
    <w:rsid w:val="0074608B"/>
    <w:rsid w:val="007464CB"/>
    <w:rsid w:val="0074675B"/>
    <w:rsid w:val="00747117"/>
    <w:rsid w:val="00747310"/>
    <w:rsid w:val="007474BF"/>
    <w:rsid w:val="00747A2C"/>
    <w:rsid w:val="00747D70"/>
    <w:rsid w:val="00747FC4"/>
    <w:rsid w:val="00750CD7"/>
    <w:rsid w:val="0075119E"/>
    <w:rsid w:val="00751EF5"/>
    <w:rsid w:val="0075211E"/>
    <w:rsid w:val="007526AE"/>
    <w:rsid w:val="007534B0"/>
    <w:rsid w:val="007539E9"/>
    <w:rsid w:val="00753A66"/>
    <w:rsid w:val="00753AEF"/>
    <w:rsid w:val="00753F64"/>
    <w:rsid w:val="00754030"/>
    <w:rsid w:val="00754D00"/>
    <w:rsid w:val="00754EB8"/>
    <w:rsid w:val="00754FFC"/>
    <w:rsid w:val="00755254"/>
    <w:rsid w:val="007555D7"/>
    <w:rsid w:val="00755CE2"/>
    <w:rsid w:val="00755DEE"/>
    <w:rsid w:val="00756026"/>
    <w:rsid w:val="00756721"/>
    <w:rsid w:val="0075681A"/>
    <w:rsid w:val="00756841"/>
    <w:rsid w:val="00756961"/>
    <w:rsid w:val="00756BDE"/>
    <w:rsid w:val="007572FF"/>
    <w:rsid w:val="0075770B"/>
    <w:rsid w:val="00757757"/>
    <w:rsid w:val="00757EF5"/>
    <w:rsid w:val="007600C5"/>
    <w:rsid w:val="00760EF4"/>
    <w:rsid w:val="00761156"/>
    <w:rsid w:val="007612E7"/>
    <w:rsid w:val="00761829"/>
    <w:rsid w:val="007619C9"/>
    <w:rsid w:val="00761D50"/>
    <w:rsid w:val="00761E29"/>
    <w:rsid w:val="007622D1"/>
    <w:rsid w:val="00762DC6"/>
    <w:rsid w:val="00763862"/>
    <w:rsid w:val="007647A4"/>
    <w:rsid w:val="007648EA"/>
    <w:rsid w:val="00765A2E"/>
    <w:rsid w:val="00765C56"/>
    <w:rsid w:val="00765FEF"/>
    <w:rsid w:val="007661C7"/>
    <w:rsid w:val="007664D3"/>
    <w:rsid w:val="00766503"/>
    <w:rsid w:val="00766FD1"/>
    <w:rsid w:val="00766FE7"/>
    <w:rsid w:val="007670DC"/>
    <w:rsid w:val="00767304"/>
    <w:rsid w:val="00767821"/>
    <w:rsid w:val="007700F5"/>
    <w:rsid w:val="007706CD"/>
    <w:rsid w:val="00770EBD"/>
    <w:rsid w:val="00770F92"/>
    <w:rsid w:val="00770F9F"/>
    <w:rsid w:val="00771306"/>
    <w:rsid w:val="00772121"/>
    <w:rsid w:val="00772BF8"/>
    <w:rsid w:val="00772D61"/>
    <w:rsid w:val="0077328E"/>
    <w:rsid w:val="00774520"/>
    <w:rsid w:val="00774AB7"/>
    <w:rsid w:val="00774AE6"/>
    <w:rsid w:val="00774BDC"/>
    <w:rsid w:val="00774BFF"/>
    <w:rsid w:val="00775070"/>
    <w:rsid w:val="007752D2"/>
    <w:rsid w:val="00775842"/>
    <w:rsid w:val="00776215"/>
    <w:rsid w:val="00776A99"/>
    <w:rsid w:val="00776F61"/>
    <w:rsid w:val="00776FD5"/>
    <w:rsid w:val="007773B5"/>
    <w:rsid w:val="00777FEF"/>
    <w:rsid w:val="0078088C"/>
    <w:rsid w:val="007812C3"/>
    <w:rsid w:val="00781A9A"/>
    <w:rsid w:val="00781E44"/>
    <w:rsid w:val="00781E7E"/>
    <w:rsid w:val="007822FA"/>
    <w:rsid w:val="007827FE"/>
    <w:rsid w:val="00782B05"/>
    <w:rsid w:val="0078469D"/>
    <w:rsid w:val="007855E0"/>
    <w:rsid w:val="00786132"/>
    <w:rsid w:val="0078683E"/>
    <w:rsid w:val="0078686B"/>
    <w:rsid w:val="00786DBA"/>
    <w:rsid w:val="0078700F"/>
    <w:rsid w:val="00787091"/>
    <w:rsid w:val="0078742A"/>
    <w:rsid w:val="00787496"/>
    <w:rsid w:val="00787744"/>
    <w:rsid w:val="00787E29"/>
    <w:rsid w:val="00790875"/>
    <w:rsid w:val="00790C78"/>
    <w:rsid w:val="00791201"/>
    <w:rsid w:val="007913F0"/>
    <w:rsid w:val="007913FA"/>
    <w:rsid w:val="00791AA5"/>
    <w:rsid w:val="0079265D"/>
    <w:rsid w:val="007926CF"/>
    <w:rsid w:val="00792860"/>
    <w:rsid w:val="00792889"/>
    <w:rsid w:val="00792B2F"/>
    <w:rsid w:val="00793172"/>
    <w:rsid w:val="00793899"/>
    <w:rsid w:val="00794995"/>
    <w:rsid w:val="00794A1B"/>
    <w:rsid w:val="00794B52"/>
    <w:rsid w:val="00794EA9"/>
    <w:rsid w:val="00796045"/>
    <w:rsid w:val="0079610A"/>
    <w:rsid w:val="007961FC"/>
    <w:rsid w:val="00796CA9"/>
    <w:rsid w:val="00797ACB"/>
    <w:rsid w:val="00797D9A"/>
    <w:rsid w:val="00797F6F"/>
    <w:rsid w:val="007A028C"/>
    <w:rsid w:val="007A0E22"/>
    <w:rsid w:val="007A0E2A"/>
    <w:rsid w:val="007A100F"/>
    <w:rsid w:val="007A1046"/>
    <w:rsid w:val="007A1054"/>
    <w:rsid w:val="007A1B8E"/>
    <w:rsid w:val="007A2181"/>
    <w:rsid w:val="007A2E38"/>
    <w:rsid w:val="007A2E64"/>
    <w:rsid w:val="007A2EA1"/>
    <w:rsid w:val="007A35ED"/>
    <w:rsid w:val="007A4439"/>
    <w:rsid w:val="007A45A1"/>
    <w:rsid w:val="007A4B9F"/>
    <w:rsid w:val="007A4D67"/>
    <w:rsid w:val="007A4E4F"/>
    <w:rsid w:val="007A4E80"/>
    <w:rsid w:val="007A4E9B"/>
    <w:rsid w:val="007A4F6E"/>
    <w:rsid w:val="007A528C"/>
    <w:rsid w:val="007A53CA"/>
    <w:rsid w:val="007A5A57"/>
    <w:rsid w:val="007A5CB6"/>
    <w:rsid w:val="007A612B"/>
    <w:rsid w:val="007A614A"/>
    <w:rsid w:val="007A6181"/>
    <w:rsid w:val="007A6470"/>
    <w:rsid w:val="007A65B9"/>
    <w:rsid w:val="007A6810"/>
    <w:rsid w:val="007A6821"/>
    <w:rsid w:val="007A71A7"/>
    <w:rsid w:val="007B01FF"/>
    <w:rsid w:val="007B0683"/>
    <w:rsid w:val="007B085C"/>
    <w:rsid w:val="007B09BF"/>
    <w:rsid w:val="007B0BE2"/>
    <w:rsid w:val="007B0F75"/>
    <w:rsid w:val="007B102A"/>
    <w:rsid w:val="007B109C"/>
    <w:rsid w:val="007B13A3"/>
    <w:rsid w:val="007B1E65"/>
    <w:rsid w:val="007B2A52"/>
    <w:rsid w:val="007B2E52"/>
    <w:rsid w:val="007B373E"/>
    <w:rsid w:val="007B37B3"/>
    <w:rsid w:val="007B433A"/>
    <w:rsid w:val="007B44EA"/>
    <w:rsid w:val="007B45EE"/>
    <w:rsid w:val="007B5A60"/>
    <w:rsid w:val="007B5BD0"/>
    <w:rsid w:val="007B6645"/>
    <w:rsid w:val="007B6B6A"/>
    <w:rsid w:val="007B739D"/>
    <w:rsid w:val="007B788F"/>
    <w:rsid w:val="007B7C35"/>
    <w:rsid w:val="007C041E"/>
    <w:rsid w:val="007C1050"/>
    <w:rsid w:val="007C1147"/>
    <w:rsid w:val="007C1961"/>
    <w:rsid w:val="007C1DF5"/>
    <w:rsid w:val="007C26EB"/>
    <w:rsid w:val="007C2CDA"/>
    <w:rsid w:val="007C307A"/>
    <w:rsid w:val="007C31D2"/>
    <w:rsid w:val="007C34BE"/>
    <w:rsid w:val="007C3565"/>
    <w:rsid w:val="007C3FD8"/>
    <w:rsid w:val="007C406B"/>
    <w:rsid w:val="007C432D"/>
    <w:rsid w:val="007C4DBE"/>
    <w:rsid w:val="007C56BC"/>
    <w:rsid w:val="007C577E"/>
    <w:rsid w:val="007C5B05"/>
    <w:rsid w:val="007C5D5A"/>
    <w:rsid w:val="007C613B"/>
    <w:rsid w:val="007C699A"/>
    <w:rsid w:val="007C6D11"/>
    <w:rsid w:val="007C7B24"/>
    <w:rsid w:val="007C7E44"/>
    <w:rsid w:val="007D056D"/>
    <w:rsid w:val="007D0824"/>
    <w:rsid w:val="007D0A3E"/>
    <w:rsid w:val="007D109F"/>
    <w:rsid w:val="007D20EE"/>
    <w:rsid w:val="007D2735"/>
    <w:rsid w:val="007D2A63"/>
    <w:rsid w:val="007D2EB9"/>
    <w:rsid w:val="007D2F11"/>
    <w:rsid w:val="007D3080"/>
    <w:rsid w:val="007D312E"/>
    <w:rsid w:val="007D3353"/>
    <w:rsid w:val="007D3520"/>
    <w:rsid w:val="007D3BB9"/>
    <w:rsid w:val="007D41C4"/>
    <w:rsid w:val="007D452D"/>
    <w:rsid w:val="007D45EC"/>
    <w:rsid w:val="007D4862"/>
    <w:rsid w:val="007D5302"/>
    <w:rsid w:val="007D5395"/>
    <w:rsid w:val="007D54B6"/>
    <w:rsid w:val="007D5645"/>
    <w:rsid w:val="007D59B2"/>
    <w:rsid w:val="007D5CCD"/>
    <w:rsid w:val="007D607E"/>
    <w:rsid w:val="007D6211"/>
    <w:rsid w:val="007D6A6A"/>
    <w:rsid w:val="007D735B"/>
    <w:rsid w:val="007E0476"/>
    <w:rsid w:val="007E048F"/>
    <w:rsid w:val="007E0C77"/>
    <w:rsid w:val="007E0FC8"/>
    <w:rsid w:val="007E1255"/>
    <w:rsid w:val="007E1BC3"/>
    <w:rsid w:val="007E1C7D"/>
    <w:rsid w:val="007E23E6"/>
    <w:rsid w:val="007E2A5F"/>
    <w:rsid w:val="007E2C69"/>
    <w:rsid w:val="007E2D60"/>
    <w:rsid w:val="007E31A7"/>
    <w:rsid w:val="007E39A3"/>
    <w:rsid w:val="007E4266"/>
    <w:rsid w:val="007E5BF3"/>
    <w:rsid w:val="007E5DD6"/>
    <w:rsid w:val="007E5DF4"/>
    <w:rsid w:val="007E66AA"/>
    <w:rsid w:val="007E6FBB"/>
    <w:rsid w:val="007E7330"/>
    <w:rsid w:val="007E73FB"/>
    <w:rsid w:val="007E74B6"/>
    <w:rsid w:val="007E7520"/>
    <w:rsid w:val="007E763C"/>
    <w:rsid w:val="007E7DFF"/>
    <w:rsid w:val="007F05CE"/>
    <w:rsid w:val="007F0ADE"/>
    <w:rsid w:val="007F1175"/>
    <w:rsid w:val="007F175B"/>
    <w:rsid w:val="007F1799"/>
    <w:rsid w:val="007F1A1B"/>
    <w:rsid w:val="007F1AA5"/>
    <w:rsid w:val="007F1AC7"/>
    <w:rsid w:val="007F1C0F"/>
    <w:rsid w:val="007F1C23"/>
    <w:rsid w:val="007F1C26"/>
    <w:rsid w:val="007F2140"/>
    <w:rsid w:val="007F2BAA"/>
    <w:rsid w:val="007F2F19"/>
    <w:rsid w:val="007F30F4"/>
    <w:rsid w:val="007F3A09"/>
    <w:rsid w:val="007F3A31"/>
    <w:rsid w:val="007F463C"/>
    <w:rsid w:val="007F615F"/>
    <w:rsid w:val="007F69D9"/>
    <w:rsid w:val="007F780D"/>
    <w:rsid w:val="007F7E53"/>
    <w:rsid w:val="007F7FE5"/>
    <w:rsid w:val="008006B1"/>
    <w:rsid w:val="008009DC"/>
    <w:rsid w:val="008009F7"/>
    <w:rsid w:val="00800D26"/>
    <w:rsid w:val="008013A9"/>
    <w:rsid w:val="00801762"/>
    <w:rsid w:val="00801A43"/>
    <w:rsid w:val="00801BD4"/>
    <w:rsid w:val="008021CB"/>
    <w:rsid w:val="00802266"/>
    <w:rsid w:val="008023D5"/>
    <w:rsid w:val="00802514"/>
    <w:rsid w:val="00802F27"/>
    <w:rsid w:val="0080378D"/>
    <w:rsid w:val="00803C30"/>
    <w:rsid w:val="00803CC5"/>
    <w:rsid w:val="00803DB3"/>
    <w:rsid w:val="00803DD4"/>
    <w:rsid w:val="00803E1B"/>
    <w:rsid w:val="0080400D"/>
    <w:rsid w:val="00804D21"/>
    <w:rsid w:val="00805F67"/>
    <w:rsid w:val="008066D6"/>
    <w:rsid w:val="00806CAC"/>
    <w:rsid w:val="00806F34"/>
    <w:rsid w:val="00807A1C"/>
    <w:rsid w:val="00807FA5"/>
    <w:rsid w:val="008100C5"/>
    <w:rsid w:val="00810912"/>
    <w:rsid w:val="0081095E"/>
    <w:rsid w:val="00811AFF"/>
    <w:rsid w:val="00812219"/>
    <w:rsid w:val="00812D12"/>
    <w:rsid w:val="0081321E"/>
    <w:rsid w:val="0081379B"/>
    <w:rsid w:val="00813D7E"/>
    <w:rsid w:val="00813DFC"/>
    <w:rsid w:val="00814C89"/>
    <w:rsid w:val="00815200"/>
    <w:rsid w:val="00815437"/>
    <w:rsid w:val="008156CD"/>
    <w:rsid w:val="008160DE"/>
    <w:rsid w:val="00816260"/>
    <w:rsid w:val="00816369"/>
    <w:rsid w:val="00816634"/>
    <w:rsid w:val="00816685"/>
    <w:rsid w:val="00816726"/>
    <w:rsid w:val="00816CF0"/>
    <w:rsid w:val="00817C87"/>
    <w:rsid w:val="00817E26"/>
    <w:rsid w:val="00820B05"/>
    <w:rsid w:val="008219A2"/>
    <w:rsid w:val="00821A5C"/>
    <w:rsid w:val="00821A92"/>
    <w:rsid w:val="00821BF4"/>
    <w:rsid w:val="00821DCA"/>
    <w:rsid w:val="00822062"/>
    <w:rsid w:val="00822564"/>
    <w:rsid w:val="00823A7E"/>
    <w:rsid w:val="00823B89"/>
    <w:rsid w:val="00824385"/>
    <w:rsid w:val="00824A91"/>
    <w:rsid w:val="00824DC2"/>
    <w:rsid w:val="00824DCB"/>
    <w:rsid w:val="008251AF"/>
    <w:rsid w:val="008251C3"/>
    <w:rsid w:val="0082524F"/>
    <w:rsid w:val="00825253"/>
    <w:rsid w:val="00826A6B"/>
    <w:rsid w:val="00826FC7"/>
    <w:rsid w:val="00830873"/>
    <w:rsid w:val="0083092B"/>
    <w:rsid w:val="00830D2A"/>
    <w:rsid w:val="0083130E"/>
    <w:rsid w:val="008318CE"/>
    <w:rsid w:val="008323B6"/>
    <w:rsid w:val="008324DF"/>
    <w:rsid w:val="00833568"/>
    <w:rsid w:val="00833A6D"/>
    <w:rsid w:val="00834074"/>
    <w:rsid w:val="008340D4"/>
    <w:rsid w:val="00834B06"/>
    <w:rsid w:val="00834C38"/>
    <w:rsid w:val="00834C3C"/>
    <w:rsid w:val="00834D3F"/>
    <w:rsid w:val="00835533"/>
    <w:rsid w:val="00835699"/>
    <w:rsid w:val="008365A6"/>
    <w:rsid w:val="008365B8"/>
    <w:rsid w:val="00836DBE"/>
    <w:rsid w:val="008376F9"/>
    <w:rsid w:val="00837943"/>
    <w:rsid w:val="00837BDB"/>
    <w:rsid w:val="00837F6F"/>
    <w:rsid w:val="008400D8"/>
    <w:rsid w:val="008402A4"/>
    <w:rsid w:val="00841733"/>
    <w:rsid w:val="008419F9"/>
    <w:rsid w:val="008426E7"/>
    <w:rsid w:val="0084274A"/>
    <w:rsid w:val="00842FDD"/>
    <w:rsid w:val="008430E0"/>
    <w:rsid w:val="00843658"/>
    <w:rsid w:val="008436DC"/>
    <w:rsid w:val="00843D4B"/>
    <w:rsid w:val="00843EAE"/>
    <w:rsid w:val="008441E9"/>
    <w:rsid w:val="0084475C"/>
    <w:rsid w:val="00845048"/>
    <w:rsid w:val="008451B1"/>
    <w:rsid w:val="00845320"/>
    <w:rsid w:val="0084557D"/>
    <w:rsid w:val="008462E8"/>
    <w:rsid w:val="00846630"/>
    <w:rsid w:val="00846BCC"/>
    <w:rsid w:val="00846D3E"/>
    <w:rsid w:val="00847192"/>
    <w:rsid w:val="0084735D"/>
    <w:rsid w:val="008478E6"/>
    <w:rsid w:val="00847F83"/>
    <w:rsid w:val="0085001D"/>
    <w:rsid w:val="008506D1"/>
    <w:rsid w:val="008509DA"/>
    <w:rsid w:val="008516AB"/>
    <w:rsid w:val="00851BEF"/>
    <w:rsid w:val="008520F6"/>
    <w:rsid w:val="0085219A"/>
    <w:rsid w:val="008522E5"/>
    <w:rsid w:val="00852610"/>
    <w:rsid w:val="00852946"/>
    <w:rsid w:val="0085298F"/>
    <w:rsid w:val="00853299"/>
    <w:rsid w:val="008535FF"/>
    <w:rsid w:val="00853C29"/>
    <w:rsid w:val="00853C72"/>
    <w:rsid w:val="00853E4D"/>
    <w:rsid w:val="00853E59"/>
    <w:rsid w:val="00854CF2"/>
    <w:rsid w:val="008550B3"/>
    <w:rsid w:val="0085581A"/>
    <w:rsid w:val="00855886"/>
    <w:rsid w:val="008559FE"/>
    <w:rsid w:val="00857B5A"/>
    <w:rsid w:val="00857C83"/>
    <w:rsid w:val="00857DAA"/>
    <w:rsid w:val="00860120"/>
    <w:rsid w:val="0086076C"/>
    <w:rsid w:val="008609A7"/>
    <w:rsid w:val="00860CC1"/>
    <w:rsid w:val="00860E5E"/>
    <w:rsid w:val="00861219"/>
    <w:rsid w:val="0086135F"/>
    <w:rsid w:val="00861374"/>
    <w:rsid w:val="00861A2C"/>
    <w:rsid w:val="00861E76"/>
    <w:rsid w:val="008620C4"/>
    <w:rsid w:val="0086213E"/>
    <w:rsid w:val="008625ED"/>
    <w:rsid w:val="00862BED"/>
    <w:rsid w:val="00863BAB"/>
    <w:rsid w:val="00864107"/>
    <w:rsid w:val="008642B5"/>
    <w:rsid w:val="00864307"/>
    <w:rsid w:val="00864731"/>
    <w:rsid w:val="008647D7"/>
    <w:rsid w:val="00864B7E"/>
    <w:rsid w:val="008657F3"/>
    <w:rsid w:val="0086580F"/>
    <w:rsid w:val="00865838"/>
    <w:rsid w:val="008658BB"/>
    <w:rsid w:val="00865D8B"/>
    <w:rsid w:val="0086600F"/>
    <w:rsid w:val="008665A6"/>
    <w:rsid w:val="0086662C"/>
    <w:rsid w:val="00866BE9"/>
    <w:rsid w:val="00866C93"/>
    <w:rsid w:val="00867F7E"/>
    <w:rsid w:val="00867F80"/>
    <w:rsid w:val="0087058C"/>
    <w:rsid w:val="00871F75"/>
    <w:rsid w:val="00871F79"/>
    <w:rsid w:val="008721A3"/>
    <w:rsid w:val="008724FB"/>
    <w:rsid w:val="00872BF9"/>
    <w:rsid w:val="00872C72"/>
    <w:rsid w:val="0087339D"/>
    <w:rsid w:val="00874040"/>
    <w:rsid w:val="0087421E"/>
    <w:rsid w:val="008748C2"/>
    <w:rsid w:val="00874931"/>
    <w:rsid w:val="00874F42"/>
    <w:rsid w:val="0087545E"/>
    <w:rsid w:val="008756CB"/>
    <w:rsid w:val="00875914"/>
    <w:rsid w:val="00875BEB"/>
    <w:rsid w:val="00875E4B"/>
    <w:rsid w:val="00875E80"/>
    <w:rsid w:val="00876118"/>
    <w:rsid w:val="00876310"/>
    <w:rsid w:val="00876D98"/>
    <w:rsid w:val="0087724F"/>
    <w:rsid w:val="008775FE"/>
    <w:rsid w:val="00877910"/>
    <w:rsid w:val="00877E49"/>
    <w:rsid w:val="008809CC"/>
    <w:rsid w:val="00880C06"/>
    <w:rsid w:val="008810CE"/>
    <w:rsid w:val="00881219"/>
    <w:rsid w:val="00881AA9"/>
    <w:rsid w:val="0088232B"/>
    <w:rsid w:val="00883153"/>
    <w:rsid w:val="008831A1"/>
    <w:rsid w:val="00883A78"/>
    <w:rsid w:val="00883C31"/>
    <w:rsid w:val="00883CA7"/>
    <w:rsid w:val="00883CDA"/>
    <w:rsid w:val="00883D2A"/>
    <w:rsid w:val="0088421A"/>
    <w:rsid w:val="0088436A"/>
    <w:rsid w:val="00884C00"/>
    <w:rsid w:val="00885C7D"/>
    <w:rsid w:val="00885D0F"/>
    <w:rsid w:val="00885E85"/>
    <w:rsid w:val="00886ADF"/>
    <w:rsid w:val="00887D83"/>
    <w:rsid w:val="00887F45"/>
    <w:rsid w:val="0089024B"/>
    <w:rsid w:val="008906BF"/>
    <w:rsid w:val="008908FB"/>
    <w:rsid w:val="00890B17"/>
    <w:rsid w:val="00890BB1"/>
    <w:rsid w:val="00890DE0"/>
    <w:rsid w:val="00890EA9"/>
    <w:rsid w:val="00891275"/>
    <w:rsid w:val="00891482"/>
    <w:rsid w:val="0089185F"/>
    <w:rsid w:val="00891F03"/>
    <w:rsid w:val="00892012"/>
    <w:rsid w:val="00892495"/>
    <w:rsid w:val="00892595"/>
    <w:rsid w:val="00892720"/>
    <w:rsid w:val="00892A65"/>
    <w:rsid w:val="00892CF8"/>
    <w:rsid w:val="00892FE6"/>
    <w:rsid w:val="0089311E"/>
    <w:rsid w:val="00893551"/>
    <w:rsid w:val="00893847"/>
    <w:rsid w:val="00893B26"/>
    <w:rsid w:val="00894AD9"/>
    <w:rsid w:val="00895319"/>
    <w:rsid w:val="0089551E"/>
    <w:rsid w:val="0089555E"/>
    <w:rsid w:val="0089571D"/>
    <w:rsid w:val="00895A65"/>
    <w:rsid w:val="00895DBB"/>
    <w:rsid w:val="008960AA"/>
    <w:rsid w:val="0089619A"/>
    <w:rsid w:val="00896F88"/>
    <w:rsid w:val="008973C3"/>
    <w:rsid w:val="008973C4"/>
    <w:rsid w:val="008974EC"/>
    <w:rsid w:val="0089758E"/>
    <w:rsid w:val="00897650"/>
    <w:rsid w:val="008977DC"/>
    <w:rsid w:val="00897981"/>
    <w:rsid w:val="008A0392"/>
    <w:rsid w:val="008A08A4"/>
    <w:rsid w:val="008A0BA4"/>
    <w:rsid w:val="008A16DA"/>
    <w:rsid w:val="008A1F4F"/>
    <w:rsid w:val="008A2222"/>
    <w:rsid w:val="008A232E"/>
    <w:rsid w:val="008A24E4"/>
    <w:rsid w:val="008A2C0B"/>
    <w:rsid w:val="008A3171"/>
    <w:rsid w:val="008A3DBF"/>
    <w:rsid w:val="008A3E89"/>
    <w:rsid w:val="008A470E"/>
    <w:rsid w:val="008A4AA8"/>
    <w:rsid w:val="008A5885"/>
    <w:rsid w:val="008A5ED9"/>
    <w:rsid w:val="008A5F90"/>
    <w:rsid w:val="008A62B1"/>
    <w:rsid w:val="008A6362"/>
    <w:rsid w:val="008A65AC"/>
    <w:rsid w:val="008A68E6"/>
    <w:rsid w:val="008A6A0D"/>
    <w:rsid w:val="008A6AEC"/>
    <w:rsid w:val="008A6BED"/>
    <w:rsid w:val="008B06E0"/>
    <w:rsid w:val="008B0C06"/>
    <w:rsid w:val="008B1373"/>
    <w:rsid w:val="008B1831"/>
    <w:rsid w:val="008B19EF"/>
    <w:rsid w:val="008B2158"/>
    <w:rsid w:val="008B25C3"/>
    <w:rsid w:val="008B2D10"/>
    <w:rsid w:val="008B2D1A"/>
    <w:rsid w:val="008B32CA"/>
    <w:rsid w:val="008B330E"/>
    <w:rsid w:val="008B3331"/>
    <w:rsid w:val="008B3946"/>
    <w:rsid w:val="008B39EF"/>
    <w:rsid w:val="008B3A68"/>
    <w:rsid w:val="008B3DDE"/>
    <w:rsid w:val="008B3EC4"/>
    <w:rsid w:val="008B4299"/>
    <w:rsid w:val="008B42C5"/>
    <w:rsid w:val="008B43B7"/>
    <w:rsid w:val="008B490E"/>
    <w:rsid w:val="008B4AB0"/>
    <w:rsid w:val="008B4E94"/>
    <w:rsid w:val="008B51F0"/>
    <w:rsid w:val="008B6432"/>
    <w:rsid w:val="008B676E"/>
    <w:rsid w:val="008B6831"/>
    <w:rsid w:val="008B6BBD"/>
    <w:rsid w:val="008B7887"/>
    <w:rsid w:val="008B7985"/>
    <w:rsid w:val="008C08F0"/>
    <w:rsid w:val="008C0B02"/>
    <w:rsid w:val="008C0BEE"/>
    <w:rsid w:val="008C0CC4"/>
    <w:rsid w:val="008C0D93"/>
    <w:rsid w:val="008C0E70"/>
    <w:rsid w:val="008C125D"/>
    <w:rsid w:val="008C1794"/>
    <w:rsid w:val="008C18CB"/>
    <w:rsid w:val="008C26E5"/>
    <w:rsid w:val="008C33C2"/>
    <w:rsid w:val="008C3FCA"/>
    <w:rsid w:val="008C42D5"/>
    <w:rsid w:val="008C4A7F"/>
    <w:rsid w:val="008C4D36"/>
    <w:rsid w:val="008C5085"/>
    <w:rsid w:val="008C52A5"/>
    <w:rsid w:val="008C53CB"/>
    <w:rsid w:val="008C5B35"/>
    <w:rsid w:val="008C60DA"/>
    <w:rsid w:val="008C64D8"/>
    <w:rsid w:val="008C6741"/>
    <w:rsid w:val="008C6AB1"/>
    <w:rsid w:val="008C6AE8"/>
    <w:rsid w:val="008C73B2"/>
    <w:rsid w:val="008C7F85"/>
    <w:rsid w:val="008D03CF"/>
    <w:rsid w:val="008D0528"/>
    <w:rsid w:val="008D062D"/>
    <w:rsid w:val="008D0A2A"/>
    <w:rsid w:val="008D131A"/>
    <w:rsid w:val="008D1519"/>
    <w:rsid w:val="008D2231"/>
    <w:rsid w:val="008D2C95"/>
    <w:rsid w:val="008D314E"/>
    <w:rsid w:val="008D34A9"/>
    <w:rsid w:val="008D38D1"/>
    <w:rsid w:val="008D396F"/>
    <w:rsid w:val="008D3D81"/>
    <w:rsid w:val="008D3EBA"/>
    <w:rsid w:val="008D421E"/>
    <w:rsid w:val="008D49FB"/>
    <w:rsid w:val="008D5B3B"/>
    <w:rsid w:val="008D6446"/>
    <w:rsid w:val="008D6A69"/>
    <w:rsid w:val="008D7055"/>
    <w:rsid w:val="008D725D"/>
    <w:rsid w:val="008D75D6"/>
    <w:rsid w:val="008D79AF"/>
    <w:rsid w:val="008E0571"/>
    <w:rsid w:val="008E0E1C"/>
    <w:rsid w:val="008E0E3B"/>
    <w:rsid w:val="008E1180"/>
    <w:rsid w:val="008E1583"/>
    <w:rsid w:val="008E1C18"/>
    <w:rsid w:val="008E1EE2"/>
    <w:rsid w:val="008E1F8F"/>
    <w:rsid w:val="008E1FD6"/>
    <w:rsid w:val="008E2312"/>
    <w:rsid w:val="008E23E4"/>
    <w:rsid w:val="008E25FF"/>
    <w:rsid w:val="008E278D"/>
    <w:rsid w:val="008E2B15"/>
    <w:rsid w:val="008E35C9"/>
    <w:rsid w:val="008E38C4"/>
    <w:rsid w:val="008E3E40"/>
    <w:rsid w:val="008E3F60"/>
    <w:rsid w:val="008E5967"/>
    <w:rsid w:val="008E5AEA"/>
    <w:rsid w:val="008E614B"/>
    <w:rsid w:val="008E6864"/>
    <w:rsid w:val="008E6AB4"/>
    <w:rsid w:val="008E6F2C"/>
    <w:rsid w:val="008E7354"/>
    <w:rsid w:val="008E7556"/>
    <w:rsid w:val="008E7C7D"/>
    <w:rsid w:val="008F1F01"/>
    <w:rsid w:val="008F26BD"/>
    <w:rsid w:val="008F26DE"/>
    <w:rsid w:val="008F2989"/>
    <w:rsid w:val="008F29DB"/>
    <w:rsid w:val="008F2B26"/>
    <w:rsid w:val="008F2BC8"/>
    <w:rsid w:val="008F2CA6"/>
    <w:rsid w:val="008F2DD8"/>
    <w:rsid w:val="008F3974"/>
    <w:rsid w:val="008F3DBF"/>
    <w:rsid w:val="008F40EA"/>
    <w:rsid w:val="008F4104"/>
    <w:rsid w:val="008F43A6"/>
    <w:rsid w:val="008F5E1C"/>
    <w:rsid w:val="008F6E1E"/>
    <w:rsid w:val="008F7B31"/>
    <w:rsid w:val="009000CC"/>
    <w:rsid w:val="009002E3"/>
    <w:rsid w:val="0090066A"/>
    <w:rsid w:val="009006C0"/>
    <w:rsid w:val="00900784"/>
    <w:rsid w:val="009009C9"/>
    <w:rsid w:val="00900F8A"/>
    <w:rsid w:val="00901857"/>
    <w:rsid w:val="00901DED"/>
    <w:rsid w:val="00902332"/>
    <w:rsid w:val="0090376C"/>
    <w:rsid w:val="00904290"/>
    <w:rsid w:val="00904596"/>
    <w:rsid w:val="00904BD9"/>
    <w:rsid w:val="00904EBF"/>
    <w:rsid w:val="00904FA3"/>
    <w:rsid w:val="009050A8"/>
    <w:rsid w:val="0090540C"/>
    <w:rsid w:val="00905901"/>
    <w:rsid w:val="00905C16"/>
    <w:rsid w:val="00905EB9"/>
    <w:rsid w:val="00906421"/>
    <w:rsid w:val="00906844"/>
    <w:rsid w:val="00906EBE"/>
    <w:rsid w:val="00907438"/>
    <w:rsid w:val="00907AAF"/>
    <w:rsid w:val="009101E4"/>
    <w:rsid w:val="00911650"/>
    <w:rsid w:val="0091223C"/>
    <w:rsid w:val="00912CB4"/>
    <w:rsid w:val="00913153"/>
    <w:rsid w:val="00913516"/>
    <w:rsid w:val="00913610"/>
    <w:rsid w:val="00913936"/>
    <w:rsid w:val="00913CE7"/>
    <w:rsid w:val="00914555"/>
    <w:rsid w:val="00914825"/>
    <w:rsid w:val="0091498D"/>
    <w:rsid w:val="009151B0"/>
    <w:rsid w:val="00915234"/>
    <w:rsid w:val="009155BA"/>
    <w:rsid w:val="00915F66"/>
    <w:rsid w:val="00915FEA"/>
    <w:rsid w:val="0091647C"/>
    <w:rsid w:val="00916540"/>
    <w:rsid w:val="009169F7"/>
    <w:rsid w:val="009203A3"/>
    <w:rsid w:val="00921541"/>
    <w:rsid w:val="00921627"/>
    <w:rsid w:val="009219A5"/>
    <w:rsid w:val="0092203F"/>
    <w:rsid w:val="00923947"/>
    <w:rsid w:val="00923D49"/>
    <w:rsid w:val="009242C7"/>
    <w:rsid w:val="00924647"/>
    <w:rsid w:val="00924AF6"/>
    <w:rsid w:val="00924D07"/>
    <w:rsid w:val="00925A55"/>
    <w:rsid w:val="00925EFD"/>
    <w:rsid w:val="00926206"/>
    <w:rsid w:val="009263A4"/>
    <w:rsid w:val="00926815"/>
    <w:rsid w:val="00926C5A"/>
    <w:rsid w:val="00927FF9"/>
    <w:rsid w:val="009312AB"/>
    <w:rsid w:val="009312DB"/>
    <w:rsid w:val="00931345"/>
    <w:rsid w:val="00931849"/>
    <w:rsid w:val="00931EEE"/>
    <w:rsid w:val="009320EB"/>
    <w:rsid w:val="00932117"/>
    <w:rsid w:val="00932A41"/>
    <w:rsid w:val="00933431"/>
    <w:rsid w:val="009342F8"/>
    <w:rsid w:val="00934409"/>
    <w:rsid w:val="009345E4"/>
    <w:rsid w:val="00935556"/>
    <w:rsid w:val="00935701"/>
    <w:rsid w:val="00935C0C"/>
    <w:rsid w:val="00936743"/>
    <w:rsid w:val="00936FBA"/>
    <w:rsid w:val="00937075"/>
    <w:rsid w:val="0093723B"/>
    <w:rsid w:val="00937353"/>
    <w:rsid w:val="0093736D"/>
    <w:rsid w:val="00937AF9"/>
    <w:rsid w:val="00937D00"/>
    <w:rsid w:val="00937DA5"/>
    <w:rsid w:val="00940340"/>
    <w:rsid w:val="009403A6"/>
    <w:rsid w:val="00940436"/>
    <w:rsid w:val="00940605"/>
    <w:rsid w:val="00941177"/>
    <w:rsid w:val="009412C3"/>
    <w:rsid w:val="009412DF"/>
    <w:rsid w:val="00941BCE"/>
    <w:rsid w:val="00941F10"/>
    <w:rsid w:val="009428FC"/>
    <w:rsid w:val="00943051"/>
    <w:rsid w:val="009441B4"/>
    <w:rsid w:val="009448E9"/>
    <w:rsid w:val="0094526A"/>
    <w:rsid w:val="00945488"/>
    <w:rsid w:val="00945B73"/>
    <w:rsid w:val="009462E6"/>
    <w:rsid w:val="00946EB0"/>
    <w:rsid w:val="00946F78"/>
    <w:rsid w:val="009471B1"/>
    <w:rsid w:val="00947640"/>
    <w:rsid w:val="009476FD"/>
    <w:rsid w:val="00947959"/>
    <w:rsid w:val="0095055E"/>
    <w:rsid w:val="00951150"/>
    <w:rsid w:val="00951267"/>
    <w:rsid w:val="00951919"/>
    <w:rsid w:val="00951ABE"/>
    <w:rsid w:val="009521BC"/>
    <w:rsid w:val="009522BE"/>
    <w:rsid w:val="00952AF2"/>
    <w:rsid w:val="00952C0D"/>
    <w:rsid w:val="00952E6D"/>
    <w:rsid w:val="00952F41"/>
    <w:rsid w:val="00953CEF"/>
    <w:rsid w:val="0095424A"/>
    <w:rsid w:val="009542F4"/>
    <w:rsid w:val="0095457B"/>
    <w:rsid w:val="009549CD"/>
    <w:rsid w:val="00954CBB"/>
    <w:rsid w:val="00955282"/>
    <w:rsid w:val="00955B81"/>
    <w:rsid w:val="00955DC9"/>
    <w:rsid w:val="00955E6D"/>
    <w:rsid w:val="009560F7"/>
    <w:rsid w:val="009563D6"/>
    <w:rsid w:val="00956CE5"/>
    <w:rsid w:val="00956E45"/>
    <w:rsid w:val="00957057"/>
    <w:rsid w:val="009608C8"/>
    <w:rsid w:val="009609DB"/>
    <w:rsid w:val="00961184"/>
    <w:rsid w:val="009614FB"/>
    <w:rsid w:val="00962164"/>
    <w:rsid w:val="0096265F"/>
    <w:rsid w:val="00962985"/>
    <w:rsid w:val="009634B7"/>
    <w:rsid w:val="00963B88"/>
    <w:rsid w:val="00963F6F"/>
    <w:rsid w:val="00964CEC"/>
    <w:rsid w:val="00965168"/>
    <w:rsid w:val="009666C4"/>
    <w:rsid w:val="00966999"/>
    <w:rsid w:val="009673F7"/>
    <w:rsid w:val="00967D96"/>
    <w:rsid w:val="00971038"/>
    <w:rsid w:val="009712FE"/>
    <w:rsid w:val="0097153F"/>
    <w:rsid w:val="009718D9"/>
    <w:rsid w:val="00971941"/>
    <w:rsid w:val="00971D46"/>
    <w:rsid w:val="00971E82"/>
    <w:rsid w:val="00972660"/>
    <w:rsid w:val="0097288E"/>
    <w:rsid w:val="00972927"/>
    <w:rsid w:val="00972DCB"/>
    <w:rsid w:val="0097336B"/>
    <w:rsid w:val="009735A1"/>
    <w:rsid w:val="00973F4A"/>
    <w:rsid w:val="00974131"/>
    <w:rsid w:val="009744B5"/>
    <w:rsid w:val="009748B7"/>
    <w:rsid w:val="00974CF5"/>
    <w:rsid w:val="00974DBE"/>
    <w:rsid w:val="00975223"/>
    <w:rsid w:val="00975F5A"/>
    <w:rsid w:val="0097661B"/>
    <w:rsid w:val="00976B33"/>
    <w:rsid w:val="00977341"/>
    <w:rsid w:val="009776ED"/>
    <w:rsid w:val="0098000D"/>
    <w:rsid w:val="0098058D"/>
    <w:rsid w:val="00980EC0"/>
    <w:rsid w:val="0098110A"/>
    <w:rsid w:val="009811B3"/>
    <w:rsid w:val="0098135A"/>
    <w:rsid w:val="00981C44"/>
    <w:rsid w:val="0098235E"/>
    <w:rsid w:val="0098272B"/>
    <w:rsid w:val="009827DB"/>
    <w:rsid w:val="00983232"/>
    <w:rsid w:val="009839A2"/>
    <w:rsid w:val="009840DF"/>
    <w:rsid w:val="00984618"/>
    <w:rsid w:val="00984F60"/>
    <w:rsid w:val="00985242"/>
    <w:rsid w:val="009852BA"/>
    <w:rsid w:val="009857CF"/>
    <w:rsid w:val="00985875"/>
    <w:rsid w:val="00985E9B"/>
    <w:rsid w:val="00986146"/>
    <w:rsid w:val="00986A81"/>
    <w:rsid w:val="00987003"/>
    <w:rsid w:val="009878D4"/>
    <w:rsid w:val="00987A89"/>
    <w:rsid w:val="00987D9E"/>
    <w:rsid w:val="00990001"/>
    <w:rsid w:val="009908AE"/>
    <w:rsid w:val="00990A39"/>
    <w:rsid w:val="00990DF8"/>
    <w:rsid w:val="00990F4A"/>
    <w:rsid w:val="00991235"/>
    <w:rsid w:val="00991401"/>
    <w:rsid w:val="00991816"/>
    <w:rsid w:val="00991DC9"/>
    <w:rsid w:val="00992561"/>
    <w:rsid w:val="00992CFE"/>
    <w:rsid w:val="00992F3E"/>
    <w:rsid w:val="00993051"/>
    <w:rsid w:val="00993880"/>
    <w:rsid w:val="00993D42"/>
    <w:rsid w:val="00994159"/>
    <w:rsid w:val="00994CBE"/>
    <w:rsid w:val="00994DA0"/>
    <w:rsid w:val="00994FD5"/>
    <w:rsid w:val="00995B0D"/>
    <w:rsid w:val="00996925"/>
    <w:rsid w:val="00996BA7"/>
    <w:rsid w:val="00997010"/>
    <w:rsid w:val="00997281"/>
    <w:rsid w:val="0099791A"/>
    <w:rsid w:val="00997FFD"/>
    <w:rsid w:val="009A0B95"/>
    <w:rsid w:val="009A1325"/>
    <w:rsid w:val="009A168A"/>
    <w:rsid w:val="009A186A"/>
    <w:rsid w:val="009A1875"/>
    <w:rsid w:val="009A2147"/>
    <w:rsid w:val="009A239C"/>
    <w:rsid w:val="009A27B6"/>
    <w:rsid w:val="009A291D"/>
    <w:rsid w:val="009A313F"/>
    <w:rsid w:val="009A3290"/>
    <w:rsid w:val="009A3317"/>
    <w:rsid w:val="009A37CD"/>
    <w:rsid w:val="009A3A13"/>
    <w:rsid w:val="009A3A33"/>
    <w:rsid w:val="009A3A53"/>
    <w:rsid w:val="009A3F61"/>
    <w:rsid w:val="009A4552"/>
    <w:rsid w:val="009A47D3"/>
    <w:rsid w:val="009A4940"/>
    <w:rsid w:val="009A4B50"/>
    <w:rsid w:val="009A4ED0"/>
    <w:rsid w:val="009A500F"/>
    <w:rsid w:val="009A50CC"/>
    <w:rsid w:val="009A5921"/>
    <w:rsid w:val="009A5960"/>
    <w:rsid w:val="009A5DF8"/>
    <w:rsid w:val="009A5E05"/>
    <w:rsid w:val="009A603E"/>
    <w:rsid w:val="009A63F6"/>
    <w:rsid w:val="009A65D0"/>
    <w:rsid w:val="009A6E19"/>
    <w:rsid w:val="009A7403"/>
    <w:rsid w:val="009A7430"/>
    <w:rsid w:val="009A758C"/>
    <w:rsid w:val="009B0AC0"/>
    <w:rsid w:val="009B1A7C"/>
    <w:rsid w:val="009B20EA"/>
    <w:rsid w:val="009B2962"/>
    <w:rsid w:val="009B2FCE"/>
    <w:rsid w:val="009B3454"/>
    <w:rsid w:val="009B3C2C"/>
    <w:rsid w:val="009B3F73"/>
    <w:rsid w:val="009B3FB8"/>
    <w:rsid w:val="009B3FC2"/>
    <w:rsid w:val="009B5106"/>
    <w:rsid w:val="009B5A80"/>
    <w:rsid w:val="009B5D73"/>
    <w:rsid w:val="009B6053"/>
    <w:rsid w:val="009B6629"/>
    <w:rsid w:val="009B670F"/>
    <w:rsid w:val="009B6AC2"/>
    <w:rsid w:val="009B6AFF"/>
    <w:rsid w:val="009B6C0C"/>
    <w:rsid w:val="009B72B8"/>
    <w:rsid w:val="009B7571"/>
    <w:rsid w:val="009B76AF"/>
    <w:rsid w:val="009B78CA"/>
    <w:rsid w:val="009B7A9E"/>
    <w:rsid w:val="009B7B87"/>
    <w:rsid w:val="009B7D4C"/>
    <w:rsid w:val="009B7E95"/>
    <w:rsid w:val="009C04BB"/>
    <w:rsid w:val="009C06FE"/>
    <w:rsid w:val="009C10C5"/>
    <w:rsid w:val="009C10F8"/>
    <w:rsid w:val="009C117A"/>
    <w:rsid w:val="009C13E0"/>
    <w:rsid w:val="009C148D"/>
    <w:rsid w:val="009C17AD"/>
    <w:rsid w:val="009C224C"/>
    <w:rsid w:val="009C2C52"/>
    <w:rsid w:val="009C3ABD"/>
    <w:rsid w:val="009C3F23"/>
    <w:rsid w:val="009C42B8"/>
    <w:rsid w:val="009C4494"/>
    <w:rsid w:val="009C4DCE"/>
    <w:rsid w:val="009C4EB4"/>
    <w:rsid w:val="009C53C6"/>
    <w:rsid w:val="009C5755"/>
    <w:rsid w:val="009C5A6C"/>
    <w:rsid w:val="009C6104"/>
    <w:rsid w:val="009C61DB"/>
    <w:rsid w:val="009C65A4"/>
    <w:rsid w:val="009C7A3A"/>
    <w:rsid w:val="009D0305"/>
    <w:rsid w:val="009D0326"/>
    <w:rsid w:val="009D0490"/>
    <w:rsid w:val="009D0559"/>
    <w:rsid w:val="009D0696"/>
    <w:rsid w:val="009D088F"/>
    <w:rsid w:val="009D08B8"/>
    <w:rsid w:val="009D0D7C"/>
    <w:rsid w:val="009D1AC4"/>
    <w:rsid w:val="009D22C6"/>
    <w:rsid w:val="009D2879"/>
    <w:rsid w:val="009D2EC1"/>
    <w:rsid w:val="009D2FB0"/>
    <w:rsid w:val="009D38DF"/>
    <w:rsid w:val="009D3990"/>
    <w:rsid w:val="009D3D8A"/>
    <w:rsid w:val="009D40C6"/>
    <w:rsid w:val="009D43BB"/>
    <w:rsid w:val="009D4647"/>
    <w:rsid w:val="009D483D"/>
    <w:rsid w:val="009D4D24"/>
    <w:rsid w:val="009D4D61"/>
    <w:rsid w:val="009D5217"/>
    <w:rsid w:val="009D53C5"/>
    <w:rsid w:val="009D55AB"/>
    <w:rsid w:val="009D5A84"/>
    <w:rsid w:val="009D7168"/>
    <w:rsid w:val="009E074C"/>
    <w:rsid w:val="009E07EB"/>
    <w:rsid w:val="009E0882"/>
    <w:rsid w:val="009E16A9"/>
    <w:rsid w:val="009E174E"/>
    <w:rsid w:val="009E175D"/>
    <w:rsid w:val="009E25D8"/>
    <w:rsid w:val="009E2B64"/>
    <w:rsid w:val="009E2DE0"/>
    <w:rsid w:val="009E2E36"/>
    <w:rsid w:val="009E328B"/>
    <w:rsid w:val="009E35B2"/>
    <w:rsid w:val="009E386F"/>
    <w:rsid w:val="009E444C"/>
    <w:rsid w:val="009E558E"/>
    <w:rsid w:val="009E5B75"/>
    <w:rsid w:val="009E6301"/>
    <w:rsid w:val="009E679E"/>
    <w:rsid w:val="009E696F"/>
    <w:rsid w:val="009E6C6B"/>
    <w:rsid w:val="009E7AC2"/>
    <w:rsid w:val="009F013A"/>
    <w:rsid w:val="009F044C"/>
    <w:rsid w:val="009F1C2D"/>
    <w:rsid w:val="009F20A3"/>
    <w:rsid w:val="009F2171"/>
    <w:rsid w:val="009F2A15"/>
    <w:rsid w:val="009F345B"/>
    <w:rsid w:val="009F384B"/>
    <w:rsid w:val="009F43F9"/>
    <w:rsid w:val="009F4799"/>
    <w:rsid w:val="009F4869"/>
    <w:rsid w:val="009F579C"/>
    <w:rsid w:val="009F5A31"/>
    <w:rsid w:val="009F5A8B"/>
    <w:rsid w:val="009F5DD2"/>
    <w:rsid w:val="009F64D4"/>
    <w:rsid w:val="009F6595"/>
    <w:rsid w:val="009F65F1"/>
    <w:rsid w:val="009F66D6"/>
    <w:rsid w:val="009F726E"/>
    <w:rsid w:val="009F764B"/>
    <w:rsid w:val="009F7A30"/>
    <w:rsid w:val="009F7F71"/>
    <w:rsid w:val="00A01428"/>
    <w:rsid w:val="00A018DF"/>
    <w:rsid w:val="00A01B2B"/>
    <w:rsid w:val="00A02098"/>
    <w:rsid w:val="00A038CE"/>
    <w:rsid w:val="00A04294"/>
    <w:rsid w:val="00A04945"/>
    <w:rsid w:val="00A04DF8"/>
    <w:rsid w:val="00A04F52"/>
    <w:rsid w:val="00A05977"/>
    <w:rsid w:val="00A05A95"/>
    <w:rsid w:val="00A05D1B"/>
    <w:rsid w:val="00A05D43"/>
    <w:rsid w:val="00A05F80"/>
    <w:rsid w:val="00A062B6"/>
    <w:rsid w:val="00A062D3"/>
    <w:rsid w:val="00A06E9D"/>
    <w:rsid w:val="00A06F04"/>
    <w:rsid w:val="00A06F71"/>
    <w:rsid w:val="00A07169"/>
    <w:rsid w:val="00A07C27"/>
    <w:rsid w:val="00A10449"/>
    <w:rsid w:val="00A1051C"/>
    <w:rsid w:val="00A10A2E"/>
    <w:rsid w:val="00A10BFD"/>
    <w:rsid w:val="00A10C90"/>
    <w:rsid w:val="00A115A8"/>
    <w:rsid w:val="00A11A6C"/>
    <w:rsid w:val="00A12824"/>
    <w:rsid w:val="00A12969"/>
    <w:rsid w:val="00A12F9C"/>
    <w:rsid w:val="00A13B6A"/>
    <w:rsid w:val="00A13C3F"/>
    <w:rsid w:val="00A141B1"/>
    <w:rsid w:val="00A1444D"/>
    <w:rsid w:val="00A144E5"/>
    <w:rsid w:val="00A14B93"/>
    <w:rsid w:val="00A15312"/>
    <w:rsid w:val="00A153D1"/>
    <w:rsid w:val="00A1580F"/>
    <w:rsid w:val="00A15887"/>
    <w:rsid w:val="00A15CB4"/>
    <w:rsid w:val="00A16CDC"/>
    <w:rsid w:val="00A16E93"/>
    <w:rsid w:val="00A17F4B"/>
    <w:rsid w:val="00A20499"/>
    <w:rsid w:val="00A20907"/>
    <w:rsid w:val="00A20A30"/>
    <w:rsid w:val="00A20EA2"/>
    <w:rsid w:val="00A2150A"/>
    <w:rsid w:val="00A2187A"/>
    <w:rsid w:val="00A21CB8"/>
    <w:rsid w:val="00A222E9"/>
    <w:rsid w:val="00A22CC2"/>
    <w:rsid w:val="00A23082"/>
    <w:rsid w:val="00A23B35"/>
    <w:rsid w:val="00A24406"/>
    <w:rsid w:val="00A24A16"/>
    <w:rsid w:val="00A24EE6"/>
    <w:rsid w:val="00A2586D"/>
    <w:rsid w:val="00A25C24"/>
    <w:rsid w:val="00A25D42"/>
    <w:rsid w:val="00A260D8"/>
    <w:rsid w:val="00A26319"/>
    <w:rsid w:val="00A269AA"/>
    <w:rsid w:val="00A26B2E"/>
    <w:rsid w:val="00A26D76"/>
    <w:rsid w:val="00A26E43"/>
    <w:rsid w:val="00A2769B"/>
    <w:rsid w:val="00A27D1E"/>
    <w:rsid w:val="00A30957"/>
    <w:rsid w:val="00A30BDB"/>
    <w:rsid w:val="00A31D8B"/>
    <w:rsid w:val="00A32F44"/>
    <w:rsid w:val="00A33F61"/>
    <w:rsid w:val="00A345B1"/>
    <w:rsid w:val="00A35810"/>
    <w:rsid w:val="00A358DE"/>
    <w:rsid w:val="00A359C9"/>
    <w:rsid w:val="00A35D47"/>
    <w:rsid w:val="00A35F7A"/>
    <w:rsid w:val="00A35FDB"/>
    <w:rsid w:val="00A360BB"/>
    <w:rsid w:val="00A367A6"/>
    <w:rsid w:val="00A36831"/>
    <w:rsid w:val="00A37020"/>
    <w:rsid w:val="00A37307"/>
    <w:rsid w:val="00A3737C"/>
    <w:rsid w:val="00A37A93"/>
    <w:rsid w:val="00A37B34"/>
    <w:rsid w:val="00A37F05"/>
    <w:rsid w:val="00A403C0"/>
    <w:rsid w:val="00A4057A"/>
    <w:rsid w:val="00A4078D"/>
    <w:rsid w:val="00A40EA7"/>
    <w:rsid w:val="00A41D95"/>
    <w:rsid w:val="00A41E48"/>
    <w:rsid w:val="00A4210C"/>
    <w:rsid w:val="00A42AA6"/>
    <w:rsid w:val="00A42AB6"/>
    <w:rsid w:val="00A43032"/>
    <w:rsid w:val="00A4313A"/>
    <w:rsid w:val="00A440BC"/>
    <w:rsid w:val="00A443E7"/>
    <w:rsid w:val="00A44646"/>
    <w:rsid w:val="00A448D1"/>
    <w:rsid w:val="00A44C5B"/>
    <w:rsid w:val="00A44FB5"/>
    <w:rsid w:val="00A45AF9"/>
    <w:rsid w:val="00A45D4B"/>
    <w:rsid w:val="00A46532"/>
    <w:rsid w:val="00A46F7B"/>
    <w:rsid w:val="00A47320"/>
    <w:rsid w:val="00A47D9A"/>
    <w:rsid w:val="00A47EA0"/>
    <w:rsid w:val="00A50C7D"/>
    <w:rsid w:val="00A52708"/>
    <w:rsid w:val="00A52BAE"/>
    <w:rsid w:val="00A53006"/>
    <w:rsid w:val="00A53DCC"/>
    <w:rsid w:val="00A53E95"/>
    <w:rsid w:val="00A546B7"/>
    <w:rsid w:val="00A54843"/>
    <w:rsid w:val="00A54BB9"/>
    <w:rsid w:val="00A55210"/>
    <w:rsid w:val="00A55AAA"/>
    <w:rsid w:val="00A55D8F"/>
    <w:rsid w:val="00A55D93"/>
    <w:rsid w:val="00A56148"/>
    <w:rsid w:val="00A562E4"/>
    <w:rsid w:val="00A56578"/>
    <w:rsid w:val="00A567AE"/>
    <w:rsid w:val="00A56E55"/>
    <w:rsid w:val="00A56E6C"/>
    <w:rsid w:val="00A56E8E"/>
    <w:rsid w:val="00A573C0"/>
    <w:rsid w:val="00A57934"/>
    <w:rsid w:val="00A57C15"/>
    <w:rsid w:val="00A57E4E"/>
    <w:rsid w:val="00A57F88"/>
    <w:rsid w:val="00A57FB2"/>
    <w:rsid w:val="00A6080A"/>
    <w:rsid w:val="00A60910"/>
    <w:rsid w:val="00A60912"/>
    <w:rsid w:val="00A60925"/>
    <w:rsid w:val="00A6097C"/>
    <w:rsid w:val="00A60A22"/>
    <w:rsid w:val="00A60A71"/>
    <w:rsid w:val="00A613CF"/>
    <w:rsid w:val="00A61FC9"/>
    <w:rsid w:val="00A621C5"/>
    <w:rsid w:val="00A62B01"/>
    <w:rsid w:val="00A62C09"/>
    <w:rsid w:val="00A63DC5"/>
    <w:rsid w:val="00A63DD9"/>
    <w:rsid w:val="00A64760"/>
    <w:rsid w:val="00A6479B"/>
    <w:rsid w:val="00A64833"/>
    <w:rsid w:val="00A64C1D"/>
    <w:rsid w:val="00A64F04"/>
    <w:rsid w:val="00A659D5"/>
    <w:rsid w:val="00A65F7A"/>
    <w:rsid w:val="00A665DF"/>
    <w:rsid w:val="00A66B03"/>
    <w:rsid w:val="00A6719E"/>
    <w:rsid w:val="00A677D0"/>
    <w:rsid w:val="00A702ED"/>
    <w:rsid w:val="00A7048E"/>
    <w:rsid w:val="00A71034"/>
    <w:rsid w:val="00A71063"/>
    <w:rsid w:val="00A71687"/>
    <w:rsid w:val="00A7269B"/>
    <w:rsid w:val="00A7293B"/>
    <w:rsid w:val="00A729F3"/>
    <w:rsid w:val="00A72C49"/>
    <w:rsid w:val="00A7351E"/>
    <w:rsid w:val="00A735FF"/>
    <w:rsid w:val="00A73EEE"/>
    <w:rsid w:val="00A74010"/>
    <w:rsid w:val="00A74D07"/>
    <w:rsid w:val="00A750E4"/>
    <w:rsid w:val="00A75631"/>
    <w:rsid w:val="00A756B3"/>
    <w:rsid w:val="00A75C51"/>
    <w:rsid w:val="00A75E67"/>
    <w:rsid w:val="00A75FAD"/>
    <w:rsid w:val="00A76230"/>
    <w:rsid w:val="00A76799"/>
    <w:rsid w:val="00A76F8F"/>
    <w:rsid w:val="00A778D8"/>
    <w:rsid w:val="00A77B33"/>
    <w:rsid w:val="00A77C16"/>
    <w:rsid w:val="00A77FBD"/>
    <w:rsid w:val="00A806B3"/>
    <w:rsid w:val="00A80818"/>
    <w:rsid w:val="00A80DB5"/>
    <w:rsid w:val="00A81A42"/>
    <w:rsid w:val="00A81E0D"/>
    <w:rsid w:val="00A8236D"/>
    <w:rsid w:val="00A82F45"/>
    <w:rsid w:val="00A82FCE"/>
    <w:rsid w:val="00A83053"/>
    <w:rsid w:val="00A83454"/>
    <w:rsid w:val="00A84017"/>
    <w:rsid w:val="00A84147"/>
    <w:rsid w:val="00A84842"/>
    <w:rsid w:val="00A849B0"/>
    <w:rsid w:val="00A84D30"/>
    <w:rsid w:val="00A8590E"/>
    <w:rsid w:val="00A86156"/>
    <w:rsid w:val="00A86190"/>
    <w:rsid w:val="00A86BAA"/>
    <w:rsid w:val="00A86D7C"/>
    <w:rsid w:val="00A86DBD"/>
    <w:rsid w:val="00A872D8"/>
    <w:rsid w:val="00A875A4"/>
    <w:rsid w:val="00A87C08"/>
    <w:rsid w:val="00A87E71"/>
    <w:rsid w:val="00A900A1"/>
    <w:rsid w:val="00A90199"/>
    <w:rsid w:val="00A9072F"/>
    <w:rsid w:val="00A90B36"/>
    <w:rsid w:val="00A90BF4"/>
    <w:rsid w:val="00A90C7F"/>
    <w:rsid w:val="00A90E79"/>
    <w:rsid w:val="00A928E5"/>
    <w:rsid w:val="00A931E6"/>
    <w:rsid w:val="00A9328A"/>
    <w:rsid w:val="00A93B81"/>
    <w:rsid w:val="00A93BAE"/>
    <w:rsid w:val="00A93D19"/>
    <w:rsid w:val="00A9464C"/>
    <w:rsid w:val="00A94EFB"/>
    <w:rsid w:val="00A9567B"/>
    <w:rsid w:val="00A95A55"/>
    <w:rsid w:val="00A95FB0"/>
    <w:rsid w:val="00A96112"/>
    <w:rsid w:val="00A963AD"/>
    <w:rsid w:val="00A96784"/>
    <w:rsid w:val="00A96E1F"/>
    <w:rsid w:val="00A96F2F"/>
    <w:rsid w:val="00A977F5"/>
    <w:rsid w:val="00A97B22"/>
    <w:rsid w:val="00A97D3F"/>
    <w:rsid w:val="00A97E98"/>
    <w:rsid w:val="00AA038D"/>
    <w:rsid w:val="00AA1299"/>
    <w:rsid w:val="00AA1930"/>
    <w:rsid w:val="00AA1C22"/>
    <w:rsid w:val="00AA1C59"/>
    <w:rsid w:val="00AA1DA1"/>
    <w:rsid w:val="00AA1DE3"/>
    <w:rsid w:val="00AA2944"/>
    <w:rsid w:val="00AA3197"/>
    <w:rsid w:val="00AA3853"/>
    <w:rsid w:val="00AA3A61"/>
    <w:rsid w:val="00AA4175"/>
    <w:rsid w:val="00AA470A"/>
    <w:rsid w:val="00AA5180"/>
    <w:rsid w:val="00AA52D7"/>
    <w:rsid w:val="00AA5BE6"/>
    <w:rsid w:val="00AA5CD7"/>
    <w:rsid w:val="00AA660F"/>
    <w:rsid w:val="00AA6CB9"/>
    <w:rsid w:val="00AA6E63"/>
    <w:rsid w:val="00AA6FC3"/>
    <w:rsid w:val="00AA71B6"/>
    <w:rsid w:val="00AA73F6"/>
    <w:rsid w:val="00AA74B9"/>
    <w:rsid w:val="00AA78F4"/>
    <w:rsid w:val="00AB00D1"/>
    <w:rsid w:val="00AB0501"/>
    <w:rsid w:val="00AB075D"/>
    <w:rsid w:val="00AB0F0C"/>
    <w:rsid w:val="00AB1312"/>
    <w:rsid w:val="00AB2331"/>
    <w:rsid w:val="00AB25AC"/>
    <w:rsid w:val="00AB28C0"/>
    <w:rsid w:val="00AB310A"/>
    <w:rsid w:val="00AB358F"/>
    <w:rsid w:val="00AB3A65"/>
    <w:rsid w:val="00AB3AD5"/>
    <w:rsid w:val="00AB3DEE"/>
    <w:rsid w:val="00AB4CF0"/>
    <w:rsid w:val="00AB5680"/>
    <w:rsid w:val="00AB600F"/>
    <w:rsid w:val="00AB647B"/>
    <w:rsid w:val="00AB6591"/>
    <w:rsid w:val="00AB753F"/>
    <w:rsid w:val="00AB7661"/>
    <w:rsid w:val="00AC0284"/>
    <w:rsid w:val="00AC170B"/>
    <w:rsid w:val="00AC1985"/>
    <w:rsid w:val="00AC1C15"/>
    <w:rsid w:val="00AC2678"/>
    <w:rsid w:val="00AC2685"/>
    <w:rsid w:val="00AC29D8"/>
    <w:rsid w:val="00AC3016"/>
    <w:rsid w:val="00AC3085"/>
    <w:rsid w:val="00AC30EB"/>
    <w:rsid w:val="00AC3361"/>
    <w:rsid w:val="00AC38DD"/>
    <w:rsid w:val="00AC3BDD"/>
    <w:rsid w:val="00AC43B4"/>
    <w:rsid w:val="00AC4764"/>
    <w:rsid w:val="00AC4A8E"/>
    <w:rsid w:val="00AC4DD3"/>
    <w:rsid w:val="00AC5209"/>
    <w:rsid w:val="00AC66E9"/>
    <w:rsid w:val="00AC6A96"/>
    <w:rsid w:val="00AC6B21"/>
    <w:rsid w:val="00AC6BD2"/>
    <w:rsid w:val="00AC70BB"/>
    <w:rsid w:val="00AC72C5"/>
    <w:rsid w:val="00AC76B5"/>
    <w:rsid w:val="00AC7B26"/>
    <w:rsid w:val="00AD0114"/>
    <w:rsid w:val="00AD2505"/>
    <w:rsid w:val="00AD25A6"/>
    <w:rsid w:val="00AD27B9"/>
    <w:rsid w:val="00AD2882"/>
    <w:rsid w:val="00AD2BBB"/>
    <w:rsid w:val="00AD2D3F"/>
    <w:rsid w:val="00AD2D8D"/>
    <w:rsid w:val="00AD5164"/>
    <w:rsid w:val="00AD5565"/>
    <w:rsid w:val="00AD5CA6"/>
    <w:rsid w:val="00AD6979"/>
    <w:rsid w:val="00AD6A22"/>
    <w:rsid w:val="00AD741F"/>
    <w:rsid w:val="00AD744F"/>
    <w:rsid w:val="00AD77C7"/>
    <w:rsid w:val="00AD7F39"/>
    <w:rsid w:val="00AE00AA"/>
    <w:rsid w:val="00AE1321"/>
    <w:rsid w:val="00AE15B5"/>
    <w:rsid w:val="00AE1938"/>
    <w:rsid w:val="00AE1D4A"/>
    <w:rsid w:val="00AE1FCD"/>
    <w:rsid w:val="00AE2295"/>
    <w:rsid w:val="00AE315D"/>
    <w:rsid w:val="00AE3D31"/>
    <w:rsid w:val="00AE45E4"/>
    <w:rsid w:val="00AE4B92"/>
    <w:rsid w:val="00AE4C31"/>
    <w:rsid w:val="00AE4D8A"/>
    <w:rsid w:val="00AE64F5"/>
    <w:rsid w:val="00AE6936"/>
    <w:rsid w:val="00AE6BBE"/>
    <w:rsid w:val="00AE6C49"/>
    <w:rsid w:val="00AE7312"/>
    <w:rsid w:val="00AE75CD"/>
    <w:rsid w:val="00AE77E5"/>
    <w:rsid w:val="00AE79D7"/>
    <w:rsid w:val="00AE7C11"/>
    <w:rsid w:val="00AF0009"/>
    <w:rsid w:val="00AF002E"/>
    <w:rsid w:val="00AF011B"/>
    <w:rsid w:val="00AF0267"/>
    <w:rsid w:val="00AF1016"/>
    <w:rsid w:val="00AF1113"/>
    <w:rsid w:val="00AF13FB"/>
    <w:rsid w:val="00AF1E5E"/>
    <w:rsid w:val="00AF2B86"/>
    <w:rsid w:val="00AF2E2C"/>
    <w:rsid w:val="00AF37A9"/>
    <w:rsid w:val="00AF3945"/>
    <w:rsid w:val="00AF3E6C"/>
    <w:rsid w:val="00AF465B"/>
    <w:rsid w:val="00AF50EA"/>
    <w:rsid w:val="00AF56A7"/>
    <w:rsid w:val="00AF5B40"/>
    <w:rsid w:val="00AF5C21"/>
    <w:rsid w:val="00AF6108"/>
    <w:rsid w:val="00AF61C2"/>
    <w:rsid w:val="00AF647E"/>
    <w:rsid w:val="00AF6BF9"/>
    <w:rsid w:val="00AF7199"/>
    <w:rsid w:val="00AF727C"/>
    <w:rsid w:val="00AF77C9"/>
    <w:rsid w:val="00AF7C38"/>
    <w:rsid w:val="00AF7DA5"/>
    <w:rsid w:val="00AF7F82"/>
    <w:rsid w:val="00B002F6"/>
    <w:rsid w:val="00B003BA"/>
    <w:rsid w:val="00B003DF"/>
    <w:rsid w:val="00B008CA"/>
    <w:rsid w:val="00B00C8C"/>
    <w:rsid w:val="00B00CEE"/>
    <w:rsid w:val="00B0113C"/>
    <w:rsid w:val="00B01F4F"/>
    <w:rsid w:val="00B0239E"/>
    <w:rsid w:val="00B02AAA"/>
    <w:rsid w:val="00B03177"/>
    <w:rsid w:val="00B03498"/>
    <w:rsid w:val="00B03499"/>
    <w:rsid w:val="00B035B5"/>
    <w:rsid w:val="00B03D69"/>
    <w:rsid w:val="00B03EFF"/>
    <w:rsid w:val="00B03FA2"/>
    <w:rsid w:val="00B04634"/>
    <w:rsid w:val="00B048AB"/>
    <w:rsid w:val="00B0495B"/>
    <w:rsid w:val="00B04B12"/>
    <w:rsid w:val="00B053C6"/>
    <w:rsid w:val="00B0540C"/>
    <w:rsid w:val="00B059A3"/>
    <w:rsid w:val="00B06B65"/>
    <w:rsid w:val="00B06F86"/>
    <w:rsid w:val="00B070AD"/>
    <w:rsid w:val="00B07D55"/>
    <w:rsid w:val="00B105E0"/>
    <w:rsid w:val="00B11047"/>
    <w:rsid w:val="00B11D60"/>
    <w:rsid w:val="00B11F6B"/>
    <w:rsid w:val="00B12554"/>
    <w:rsid w:val="00B126FA"/>
    <w:rsid w:val="00B12A5F"/>
    <w:rsid w:val="00B1387E"/>
    <w:rsid w:val="00B139BE"/>
    <w:rsid w:val="00B13A18"/>
    <w:rsid w:val="00B13AD1"/>
    <w:rsid w:val="00B13CDF"/>
    <w:rsid w:val="00B13F94"/>
    <w:rsid w:val="00B143E0"/>
    <w:rsid w:val="00B1468F"/>
    <w:rsid w:val="00B14DA4"/>
    <w:rsid w:val="00B151BA"/>
    <w:rsid w:val="00B155B7"/>
    <w:rsid w:val="00B157A2"/>
    <w:rsid w:val="00B159D9"/>
    <w:rsid w:val="00B15D66"/>
    <w:rsid w:val="00B15DE7"/>
    <w:rsid w:val="00B15ED2"/>
    <w:rsid w:val="00B15F47"/>
    <w:rsid w:val="00B1614B"/>
    <w:rsid w:val="00B16336"/>
    <w:rsid w:val="00B169A1"/>
    <w:rsid w:val="00B172DF"/>
    <w:rsid w:val="00B17699"/>
    <w:rsid w:val="00B17B7A"/>
    <w:rsid w:val="00B17C8B"/>
    <w:rsid w:val="00B2089F"/>
    <w:rsid w:val="00B20977"/>
    <w:rsid w:val="00B20A8F"/>
    <w:rsid w:val="00B20F3B"/>
    <w:rsid w:val="00B21173"/>
    <w:rsid w:val="00B21868"/>
    <w:rsid w:val="00B21BF6"/>
    <w:rsid w:val="00B21E91"/>
    <w:rsid w:val="00B23137"/>
    <w:rsid w:val="00B23409"/>
    <w:rsid w:val="00B2342E"/>
    <w:rsid w:val="00B23938"/>
    <w:rsid w:val="00B23D5E"/>
    <w:rsid w:val="00B245EB"/>
    <w:rsid w:val="00B2464C"/>
    <w:rsid w:val="00B2490F"/>
    <w:rsid w:val="00B24B40"/>
    <w:rsid w:val="00B24DA3"/>
    <w:rsid w:val="00B2510F"/>
    <w:rsid w:val="00B2584C"/>
    <w:rsid w:val="00B25F61"/>
    <w:rsid w:val="00B264A3"/>
    <w:rsid w:val="00B265DD"/>
    <w:rsid w:val="00B27803"/>
    <w:rsid w:val="00B27A76"/>
    <w:rsid w:val="00B27CD5"/>
    <w:rsid w:val="00B300DE"/>
    <w:rsid w:val="00B30217"/>
    <w:rsid w:val="00B303A6"/>
    <w:rsid w:val="00B30F18"/>
    <w:rsid w:val="00B3169D"/>
    <w:rsid w:val="00B31EAC"/>
    <w:rsid w:val="00B32DB9"/>
    <w:rsid w:val="00B33092"/>
    <w:rsid w:val="00B33323"/>
    <w:rsid w:val="00B3355D"/>
    <w:rsid w:val="00B33740"/>
    <w:rsid w:val="00B33C24"/>
    <w:rsid w:val="00B345D3"/>
    <w:rsid w:val="00B348E8"/>
    <w:rsid w:val="00B350B8"/>
    <w:rsid w:val="00B35EB7"/>
    <w:rsid w:val="00B3608A"/>
    <w:rsid w:val="00B363E9"/>
    <w:rsid w:val="00B36481"/>
    <w:rsid w:val="00B36F12"/>
    <w:rsid w:val="00B375BD"/>
    <w:rsid w:val="00B37F6B"/>
    <w:rsid w:val="00B40348"/>
    <w:rsid w:val="00B405D3"/>
    <w:rsid w:val="00B4096B"/>
    <w:rsid w:val="00B40ABF"/>
    <w:rsid w:val="00B40C30"/>
    <w:rsid w:val="00B40E79"/>
    <w:rsid w:val="00B40EF4"/>
    <w:rsid w:val="00B41507"/>
    <w:rsid w:val="00B41BD9"/>
    <w:rsid w:val="00B42498"/>
    <w:rsid w:val="00B424AB"/>
    <w:rsid w:val="00B429D6"/>
    <w:rsid w:val="00B436C2"/>
    <w:rsid w:val="00B439C4"/>
    <w:rsid w:val="00B443A2"/>
    <w:rsid w:val="00B44682"/>
    <w:rsid w:val="00B44D47"/>
    <w:rsid w:val="00B44E74"/>
    <w:rsid w:val="00B452A3"/>
    <w:rsid w:val="00B45562"/>
    <w:rsid w:val="00B4562B"/>
    <w:rsid w:val="00B45B4A"/>
    <w:rsid w:val="00B45F53"/>
    <w:rsid w:val="00B4609C"/>
    <w:rsid w:val="00B467FC"/>
    <w:rsid w:val="00B4685D"/>
    <w:rsid w:val="00B46B30"/>
    <w:rsid w:val="00B473CF"/>
    <w:rsid w:val="00B474E3"/>
    <w:rsid w:val="00B47816"/>
    <w:rsid w:val="00B47BCC"/>
    <w:rsid w:val="00B503ED"/>
    <w:rsid w:val="00B5041E"/>
    <w:rsid w:val="00B508A6"/>
    <w:rsid w:val="00B50CAB"/>
    <w:rsid w:val="00B50D78"/>
    <w:rsid w:val="00B50F8B"/>
    <w:rsid w:val="00B510C4"/>
    <w:rsid w:val="00B51255"/>
    <w:rsid w:val="00B5193C"/>
    <w:rsid w:val="00B519BE"/>
    <w:rsid w:val="00B524AA"/>
    <w:rsid w:val="00B52E44"/>
    <w:rsid w:val="00B52F0A"/>
    <w:rsid w:val="00B53988"/>
    <w:rsid w:val="00B539B2"/>
    <w:rsid w:val="00B543EA"/>
    <w:rsid w:val="00B55277"/>
    <w:rsid w:val="00B5586D"/>
    <w:rsid w:val="00B55F57"/>
    <w:rsid w:val="00B564BA"/>
    <w:rsid w:val="00B569AB"/>
    <w:rsid w:val="00B56C98"/>
    <w:rsid w:val="00B56D3C"/>
    <w:rsid w:val="00B574E7"/>
    <w:rsid w:val="00B60541"/>
    <w:rsid w:val="00B60ADD"/>
    <w:rsid w:val="00B60BBC"/>
    <w:rsid w:val="00B61880"/>
    <w:rsid w:val="00B61F77"/>
    <w:rsid w:val="00B62204"/>
    <w:rsid w:val="00B622B8"/>
    <w:rsid w:val="00B62DB8"/>
    <w:rsid w:val="00B636C9"/>
    <w:rsid w:val="00B63851"/>
    <w:rsid w:val="00B63B65"/>
    <w:rsid w:val="00B63E07"/>
    <w:rsid w:val="00B642B7"/>
    <w:rsid w:val="00B645F8"/>
    <w:rsid w:val="00B647BE"/>
    <w:rsid w:val="00B64EEA"/>
    <w:rsid w:val="00B64FB7"/>
    <w:rsid w:val="00B651D0"/>
    <w:rsid w:val="00B65408"/>
    <w:rsid w:val="00B65833"/>
    <w:rsid w:val="00B65BA6"/>
    <w:rsid w:val="00B65D0C"/>
    <w:rsid w:val="00B66F10"/>
    <w:rsid w:val="00B67A4F"/>
    <w:rsid w:val="00B67AAB"/>
    <w:rsid w:val="00B70AE5"/>
    <w:rsid w:val="00B70B46"/>
    <w:rsid w:val="00B710F6"/>
    <w:rsid w:val="00B71118"/>
    <w:rsid w:val="00B7114F"/>
    <w:rsid w:val="00B71193"/>
    <w:rsid w:val="00B71A6E"/>
    <w:rsid w:val="00B72025"/>
    <w:rsid w:val="00B72479"/>
    <w:rsid w:val="00B72AC0"/>
    <w:rsid w:val="00B72B0B"/>
    <w:rsid w:val="00B72FD9"/>
    <w:rsid w:val="00B73232"/>
    <w:rsid w:val="00B73C71"/>
    <w:rsid w:val="00B7404D"/>
    <w:rsid w:val="00B74146"/>
    <w:rsid w:val="00B74B0D"/>
    <w:rsid w:val="00B750D7"/>
    <w:rsid w:val="00B75632"/>
    <w:rsid w:val="00B75ABF"/>
    <w:rsid w:val="00B76E4A"/>
    <w:rsid w:val="00B77054"/>
    <w:rsid w:val="00B80454"/>
    <w:rsid w:val="00B80CB1"/>
    <w:rsid w:val="00B80E2D"/>
    <w:rsid w:val="00B80E61"/>
    <w:rsid w:val="00B80F3B"/>
    <w:rsid w:val="00B8112C"/>
    <w:rsid w:val="00B818D4"/>
    <w:rsid w:val="00B8190D"/>
    <w:rsid w:val="00B819DF"/>
    <w:rsid w:val="00B8248A"/>
    <w:rsid w:val="00B82EEC"/>
    <w:rsid w:val="00B82F1C"/>
    <w:rsid w:val="00B839AC"/>
    <w:rsid w:val="00B8406E"/>
    <w:rsid w:val="00B84624"/>
    <w:rsid w:val="00B847A4"/>
    <w:rsid w:val="00B84908"/>
    <w:rsid w:val="00B852F0"/>
    <w:rsid w:val="00B855EB"/>
    <w:rsid w:val="00B85BC1"/>
    <w:rsid w:val="00B85D2E"/>
    <w:rsid w:val="00B85D7F"/>
    <w:rsid w:val="00B85D95"/>
    <w:rsid w:val="00B86505"/>
    <w:rsid w:val="00B86E2F"/>
    <w:rsid w:val="00B871DD"/>
    <w:rsid w:val="00B8756D"/>
    <w:rsid w:val="00B87B66"/>
    <w:rsid w:val="00B9046D"/>
    <w:rsid w:val="00B9049B"/>
    <w:rsid w:val="00B90517"/>
    <w:rsid w:val="00B905F8"/>
    <w:rsid w:val="00B90CD2"/>
    <w:rsid w:val="00B90FE7"/>
    <w:rsid w:val="00B91253"/>
    <w:rsid w:val="00B91398"/>
    <w:rsid w:val="00B91677"/>
    <w:rsid w:val="00B91960"/>
    <w:rsid w:val="00B920A0"/>
    <w:rsid w:val="00B93335"/>
    <w:rsid w:val="00B9344F"/>
    <w:rsid w:val="00B938EB"/>
    <w:rsid w:val="00B943F8"/>
    <w:rsid w:val="00B94C00"/>
    <w:rsid w:val="00B94E21"/>
    <w:rsid w:val="00B951E1"/>
    <w:rsid w:val="00B95643"/>
    <w:rsid w:val="00B95F73"/>
    <w:rsid w:val="00B95FAD"/>
    <w:rsid w:val="00B962B1"/>
    <w:rsid w:val="00B96784"/>
    <w:rsid w:val="00B967BB"/>
    <w:rsid w:val="00B96DE9"/>
    <w:rsid w:val="00B96FE2"/>
    <w:rsid w:val="00B972C8"/>
    <w:rsid w:val="00B9734E"/>
    <w:rsid w:val="00B97416"/>
    <w:rsid w:val="00B975B4"/>
    <w:rsid w:val="00B978CA"/>
    <w:rsid w:val="00B97916"/>
    <w:rsid w:val="00B97DEC"/>
    <w:rsid w:val="00B97EAF"/>
    <w:rsid w:val="00BA012B"/>
    <w:rsid w:val="00BA09E4"/>
    <w:rsid w:val="00BA0E68"/>
    <w:rsid w:val="00BA1145"/>
    <w:rsid w:val="00BA1394"/>
    <w:rsid w:val="00BA145F"/>
    <w:rsid w:val="00BA15A8"/>
    <w:rsid w:val="00BA160F"/>
    <w:rsid w:val="00BA1704"/>
    <w:rsid w:val="00BA1744"/>
    <w:rsid w:val="00BA1829"/>
    <w:rsid w:val="00BA2427"/>
    <w:rsid w:val="00BA2584"/>
    <w:rsid w:val="00BA2F96"/>
    <w:rsid w:val="00BA3A80"/>
    <w:rsid w:val="00BA3C5D"/>
    <w:rsid w:val="00BA3E53"/>
    <w:rsid w:val="00BA5013"/>
    <w:rsid w:val="00BA5376"/>
    <w:rsid w:val="00BA551F"/>
    <w:rsid w:val="00BA584F"/>
    <w:rsid w:val="00BA6A1C"/>
    <w:rsid w:val="00BA6D96"/>
    <w:rsid w:val="00BA6EC1"/>
    <w:rsid w:val="00BA7D35"/>
    <w:rsid w:val="00BB0387"/>
    <w:rsid w:val="00BB063F"/>
    <w:rsid w:val="00BB0C8F"/>
    <w:rsid w:val="00BB1311"/>
    <w:rsid w:val="00BB1A9F"/>
    <w:rsid w:val="00BB1C25"/>
    <w:rsid w:val="00BB1C70"/>
    <w:rsid w:val="00BB234D"/>
    <w:rsid w:val="00BB2915"/>
    <w:rsid w:val="00BB29FD"/>
    <w:rsid w:val="00BB350E"/>
    <w:rsid w:val="00BB39FA"/>
    <w:rsid w:val="00BB4A2E"/>
    <w:rsid w:val="00BB5618"/>
    <w:rsid w:val="00BB5F51"/>
    <w:rsid w:val="00BB6039"/>
    <w:rsid w:val="00BB67CA"/>
    <w:rsid w:val="00BB6D4E"/>
    <w:rsid w:val="00BB7000"/>
    <w:rsid w:val="00BB776D"/>
    <w:rsid w:val="00BB7C65"/>
    <w:rsid w:val="00BC07A6"/>
    <w:rsid w:val="00BC086B"/>
    <w:rsid w:val="00BC0A8D"/>
    <w:rsid w:val="00BC12EF"/>
    <w:rsid w:val="00BC14EA"/>
    <w:rsid w:val="00BC1CEB"/>
    <w:rsid w:val="00BC1F38"/>
    <w:rsid w:val="00BC24B4"/>
    <w:rsid w:val="00BC2AD1"/>
    <w:rsid w:val="00BC2B21"/>
    <w:rsid w:val="00BC2DA0"/>
    <w:rsid w:val="00BC3AD5"/>
    <w:rsid w:val="00BC42FE"/>
    <w:rsid w:val="00BC45BF"/>
    <w:rsid w:val="00BC4A9B"/>
    <w:rsid w:val="00BC4B26"/>
    <w:rsid w:val="00BC4DE1"/>
    <w:rsid w:val="00BC530B"/>
    <w:rsid w:val="00BC5751"/>
    <w:rsid w:val="00BC6429"/>
    <w:rsid w:val="00BC7770"/>
    <w:rsid w:val="00BC7A79"/>
    <w:rsid w:val="00BC7B1D"/>
    <w:rsid w:val="00BD02BD"/>
    <w:rsid w:val="00BD0907"/>
    <w:rsid w:val="00BD0A80"/>
    <w:rsid w:val="00BD0A87"/>
    <w:rsid w:val="00BD0F28"/>
    <w:rsid w:val="00BD1F5C"/>
    <w:rsid w:val="00BD2269"/>
    <w:rsid w:val="00BD2482"/>
    <w:rsid w:val="00BD2F33"/>
    <w:rsid w:val="00BD3177"/>
    <w:rsid w:val="00BD31FC"/>
    <w:rsid w:val="00BD34A4"/>
    <w:rsid w:val="00BD36A5"/>
    <w:rsid w:val="00BD391B"/>
    <w:rsid w:val="00BD3E03"/>
    <w:rsid w:val="00BD43F4"/>
    <w:rsid w:val="00BD4B8D"/>
    <w:rsid w:val="00BD4C71"/>
    <w:rsid w:val="00BD4D00"/>
    <w:rsid w:val="00BD4D3B"/>
    <w:rsid w:val="00BD5DBA"/>
    <w:rsid w:val="00BD5FE1"/>
    <w:rsid w:val="00BD6368"/>
    <w:rsid w:val="00BD69FF"/>
    <w:rsid w:val="00BD6DAB"/>
    <w:rsid w:val="00BE0061"/>
    <w:rsid w:val="00BE03AB"/>
    <w:rsid w:val="00BE0DD0"/>
    <w:rsid w:val="00BE115A"/>
    <w:rsid w:val="00BE121D"/>
    <w:rsid w:val="00BE16E7"/>
    <w:rsid w:val="00BE21E9"/>
    <w:rsid w:val="00BE2434"/>
    <w:rsid w:val="00BE2C0A"/>
    <w:rsid w:val="00BE2ECC"/>
    <w:rsid w:val="00BE3054"/>
    <w:rsid w:val="00BE33C3"/>
    <w:rsid w:val="00BE3662"/>
    <w:rsid w:val="00BE3A19"/>
    <w:rsid w:val="00BE3B86"/>
    <w:rsid w:val="00BE3BAE"/>
    <w:rsid w:val="00BE3FCC"/>
    <w:rsid w:val="00BE479F"/>
    <w:rsid w:val="00BE53D7"/>
    <w:rsid w:val="00BE5C76"/>
    <w:rsid w:val="00BE5D5D"/>
    <w:rsid w:val="00BE623B"/>
    <w:rsid w:val="00BE64DF"/>
    <w:rsid w:val="00BE6985"/>
    <w:rsid w:val="00BE6AEA"/>
    <w:rsid w:val="00BE6C75"/>
    <w:rsid w:val="00BE6E4F"/>
    <w:rsid w:val="00BE7277"/>
    <w:rsid w:val="00BE749A"/>
    <w:rsid w:val="00BE78F8"/>
    <w:rsid w:val="00BE799F"/>
    <w:rsid w:val="00BE7CD3"/>
    <w:rsid w:val="00BF06B5"/>
    <w:rsid w:val="00BF074A"/>
    <w:rsid w:val="00BF0BD5"/>
    <w:rsid w:val="00BF0DB1"/>
    <w:rsid w:val="00BF121B"/>
    <w:rsid w:val="00BF129E"/>
    <w:rsid w:val="00BF1657"/>
    <w:rsid w:val="00BF1731"/>
    <w:rsid w:val="00BF17CE"/>
    <w:rsid w:val="00BF1F7B"/>
    <w:rsid w:val="00BF239C"/>
    <w:rsid w:val="00BF2A83"/>
    <w:rsid w:val="00BF337A"/>
    <w:rsid w:val="00BF4262"/>
    <w:rsid w:val="00BF4B57"/>
    <w:rsid w:val="00BF526E"/>
    <w:rsid w:val="00BF52B7"/>
    <w:rsid w:val="00BF57AA"/>
    <w:rsid w:val="00BF5857"/>
    <w:rsid w:val="00BF587A"/>
    <w:rsid w:val="00BF5A39"/>
    <w:rsid w:val="00BF5BAD"/>
    <w:rsid w:val="00BF5F7F"/>
    <w:rsid w:val="00BF6842"/>
    <w:rsid w:val="00BF690F"/>
    <w:rsid w:val="00BF6BC4"/>
    <w:rsid w:val="00BF6FB5"/>
    <w:rsid w:val="00BF742C"/>
    <w:rsid w:val="00BF75B6"/>
    <w:rsid w:val="00C0029D"/>
    <w:rsid w:val="00C00590"/>
    <w:rsid w:val="00C00D46"/>
    <w:rsid w:val="00C00F71"/>
    <w:rsid w:val="00C02C64"/>
    <w:rsid w:val="00C02CA3"/>
    <w:rsid w:val="00C02F69"/>
    <w:rsid w:val="00C033EF"/>
    <w:rsid w:val="00C035B8"/>
    <w:rsid w:val="00C03706"/>
    <w:rsid w:val="00C0374C"/>
    <w:rsid w:val="00C039BB"/>
    <w:rsid w:val="00C039C2"/>
    <w:rsid w:val="00C03D7D"/>
    <w:rsid w:val="00C03FF2"/>
    <w:rsid w:val="00C0418F"/>
    <w:rsid w:val="00C04918"/>
    <w:rsid w:val="00C050A0"/>
    <w:rsid w:val="00C051D8"/>
    <w:rsid w:val="00C05BFC"/>
    <w:rsid w:val="00C05D7E"/>
    <w:rsid w:val="00C05F10"/>
    <w:rsid w:val="00C063B2"/>
    <w:rsid w:val="00C06452"/>
    <w:rsid w:val="00C064A8"/>
    <w:rsid w:val="00C067AB"/>
    <w:rsid w:val="00C07066"/>
    <w:rsid w:val="00C07075"/>
    <w:rsid w:val="00C072AC"/>
    <w:rsid w:val="00C07B17"/>
    <w:rsid w:val="00C10415"/>
    <w:rsid w:val="00C108CB"/>
    <w:rsid w:val="00C10E3A"/>
    <w:rsid w:val="00C10F35"/>
    <w:rsid w:val="00C114CE"/>
    <w:rsid w:val="00C11695"/>
    <w:rsid w:val="00C11D6F"/>
    <w:rsid w:val="00C129FE"/>
    <w:rsid w:val="00C131C8"/>
    <w:rsid w:val="00C13BF9"/>
    <w:rsid w:val="00C13E51"/>
    <w:rsid w:val="00C14FF2"/>
    <w:rsid w:val="00C15249"/>
    <w:rsid w:val="00C153E9"/>
    <w:rsid w:val="00C1584C"/>
    <w:rsid w:val="00C15F04"/>
    <w:rsid w:val="00C16446"/>
    <w:rsid w:val="00C165B0"/>
    <w:rsid w:val="00C16694"/>
    <w:rsid w:val="00C16C57"/>
    <w:rsid w:val="00C171F3"/>
    <w:rsid w:val="00C17255"/>
    <w:rsid w:val="00C17C5C"/>
    <w:rsid w:val="00C204E3"/>
    <w:rsid w:val="00C20A12"/>
    <w:rsid w:val="00C20C2B"/>
    <w:rsid w:val="00C20C8A"/>
    <w:rsid w:val="00C216B9"/>
    <w:rsid w:val="00C216F1"/>
    <w:rsid w:val="00C21C3A"/>
    <w:rsid w:val="00C21FEF"/>
    <w:rsid w:val="00C22417"/>
    <w:rsid w:val="00C226BA"/>
    <w:rsid w:val="00C22934"/>
    <w:rsid w:val="00C22EF1"/>
    <w:rsid w:val="00C23B4B"/>
    <w:rsid w:val="00C23D2C"/>
    <w:rsid w:val="00C23D6E"/>
    <w:rsid w:val="00C2403A"/>
    <w:rsid w:val="00C24BDD"/>
    <w:rsid w:val="00C25E4F"/>
    <w:rsid w:val="00C25ED9"/>
    <w:rsid w:val="00C266E1"/>
    <w:rsid w:val="00C26EF1"/>
    <w:rsid w:val="00C27197"/>
    <w:rsid w:val="00C2726B"/>
    <w:rsid w:val="00C273C0"/>
    <w:rsid w:val="00C279BF"/>
    <w:rsid w:val="00C27C99"/>
    <w:rsid w:val="00C30615"/>
    <w:rsid w:val="00C30881"/>
    <w:rsid w:val="00C30A13"/>
    <w:rsid w:val="00C30A67"/>
    <w:rsid w:val="00C30F16"/>
    <w:rsid w:val="00C310D0"/>
    <w:rsid w:val="00C3308E"/>
    <w:rsid w:val="00C337EE"/>
    <w:rsid w:val="00C33AA3"/>
    <w:rsid w:val="00C33AD2"/>
    <w:rsid w:val="00C33EDA"/>
    <w:rsid w:val="00C3422A"/>
    <w:rsid w:val="00C352F7"/>
    <w:rsid w:val="00C353BB"/>
    <w:rsid w:val="00C3559D"/>
    <w:rsid w:val="00C35BC1"/>
    <w:rsid w:val="00C360F4"/>
    <w:rsid w:val="00C36E5C"/>
    <w:rsid w:val="00C37109"/>
    <w:rsid w:val="00C371F3"/>
    <w:rsid w:val="00C37563"/>
    <w:rsid w:val="00C37A9D"/>
    <w:rsid w:val="00C400FF"/>
    <w:rsid w:val="00C40B05"/>
    <w:rsid w:val="00C40E17"/>
    <w:rsid w:val="00C41055"/>
    <w:rsid w:val="00C41587"/>
    <w:rsid w:val="00C43943"/>
    <w:rsid w:val="00C43BFF"/>
    <w:rsid w:val="00C43CA1"/>
    <w:rsid w:val="00C43EB0"/>
    <w:rsid w:val="00C44A18"/>
    <w:rsid w:val="00C45542"/>
    <w:rsid w:val="00C45910"/>
    <w:rsid w:val="00C45961"/>
    <w:rsid w:val="00C45965"/>
    <w:rsid w:val="00C45E96"/>
    <w:rsid w:val="00C4666E"/>
    <w:rsid w:val="00C4682C"/>
    <w:rsid w:val="00C46FD6"/>
    <w:rsid w:val="00C47674"/>
    <w:rsid w:val="00C4795C"/>
    <w:rsid w:val="00C47AD5"/>
    <w:rsid w:val="00C47BE9"/>
    <w:rsid w:val="00C47E3E"/>
    <w:rsid w:val="00C50349"/>
    <w:rsid w:val="00C51332"/>
    <w:rsid w:val="00C513C8"/>
    <w:rsid w:val="00C51634"/>
    <w:rsid w:val="00C518DF"/>
    <w:rsid w:val="00C51920"/>
    <w:rsid w:val="00C51F5F"/>
    <w:rsid w:val="00C52254"/>
    <w:rsid w:val="00C528E4"/>
    <w:rsid w:val="00C52AC7"/>
    <w:rsid w:val="00C52D70"/>
    <w:rsid w:val="00C52DE6"/>
    <w:rsid w:val="00C53218"/>
    <w:rsid w:val="00C537E3"/>
    <w:rsid w:val="00C53D0F"/>
    <w:rsid w:val="00C540D6"/>
    <w:rsid w:val="00C5444A"/>
    <w:rsid w:val="00C546E6"/>
    <w:rsid w:val="00C547AA"/>
    <w:rsid w:val="00C54E17"/>
    <w:rsid w:val="00C54ECA"/>
    <w:rsid w:val="00C55300"/>
    <w:rsid w:val="00C55777"/>
    <w:rsid w:val="00C5620E"/>
    <w:rsid w:val="00C56414"/>
    <w:rsid w:val="00C56AD6"/>
    <w:rsid w:val="00C56BD6"/>
    <w:rsid w:val="00C56E68"/>
    <w:rsid w:val="00C574F1"/>
    <w:rsid w:val="00C57D8D"/>
    <w:rsid w:val="00C60DDF"/>
    <w:rsid w:val="00C612B7"/>
    <w:rsid w:val="00C6146D"/>
    <w:rsid w:val="00C61A70"/>
    <w:rsid w:val="00C61FA5"/>
    <w:rsid w:val="00C62947"/>
    <w:rsid w:val="00C6302D"/>
    <w:rsid w:val="00C6309F"/>
    <w:rsid w:val="00C632E3"/>
    <w:rsid w:val="00C634C1"/>
    <w:rsid w:val="00C6359F"/>
    <w:rsid w:val="00C63B6A"/>
    <w:rsid w:val="00C6448F"/>
    <w:rsid w:val="00C645EB"/>
    <w:rsid w:val="00C6476C"/>
    <w:rsid w:val="00C64B9E"/>
    <w:rsid w:val="00C64CF9"/>
    <w:rsid w:val="00C6519A"/>
    <w:rsid w:val="00C6535C"/>
    <w:rsid w:val="00C65AB0"/>
    <w:rsid w:val="00C67C03"/>
    <w:rsid w:val="00C70998"/>
    <w:rsid w:val="00C70C6E"/>
    <w:rsid w:val="00C70CF5"/>
    <w:rsid w:val="00C71230"/>
    <w:rsid w:val="00C7139E"/>
    <w:rsid w:val="00C71BAB"/>
    <w:rsid w:val="00C72CE6"/>
    <w:rsid w:val="00C73D67"/>
    <w:rsid w:val="00C7470A"/>
    <w:rsid w:val="00C74991"/>
    <w:rsid w:val="00C749B6"/>
    <w:rsid w:val="00C755B9"/>
    <w:rsid w:val="00C757A8"/>
    <w:rsid w:val="00C76352"/>
    <w:rsid w:val="00C76510"/>
    <w:rsid w:val="00C76719"/>
    <w:rsid w:val="00C76A30"/>
    <w:rsid w:val="00C771A5"/>
    <w:rsid w:val="00C776B7"/>
    <w:rsid w:val="00C80544"/>
    <w:rsid w:val="00C806EB"/>
    <w:rsid w:val="00C80993"/>
    <w:rsid w:val="00C82256"/>
    <w:rsid w:val="00C822DF"/>
    <w:rsid w:val="00C826DB"/>
    <w:rsid w:val="00C828D0"/>
    <w:rsid w:val="00C82A44"/>
    <w:rsid w:val="00C82EA7"/>
    <w:rsid w:val="00C836B4"/>
    <w:rsid w:val="00C83930"/>
    <w:rsid w:val="00C83AC6"/>
    <w:rsid w:val="00C841E2"/>
    <w:rsid w:val="00C84969"/>
    <w:rsid w:val="00C84B19"/>
    <w:rsid w:val="00C85013"/>
    <w:rsid w:val="00C85355"/>
    <w:rsid w:val="00C85477"/>
    <w:rsid w:val="00C85542"/>
    <w:rsid w:val="00C85667"/>
    <w:rsid w:val="00C85D85"/>
    <w:rsid w:val="00C85F31"/>
    <w:rsid w:val="00C86937"/>
    <w:rsid w:val="00C86973"/>
    <w:rsid w:val="00C87039"/>
    <w:rsid w:val="00C877A4"/>
    <w:rsid w:val="00C87862"/>
    <w:rsid w:val="00C87BF4"/>
    <w:rsid w:val="00C9008E"/>
    <w:rsid w:val="00C901EC"/>
    <w:rsid w:val="00C9030B"/>
    <w:rsid w:val="00C90799"/>
    <w:rsid w:val="00C90F20"/>
    <w:rsid w:val="00C91824"/>
    <w:rsid w:val="00C91C4D"/>
    <w:rsid w:val="00C93246"/>
    <w:rsid w:val="00C935FB"/>
    <w:rsid w:val="00C93C9D"/>
    <w:rsid w:val="00C93DD6"/>
    <w:rsid w:val="00C94032"/>
    <w:rsid w:val="00C940C9"/>
    <w:rsid w:val="00C94160"/>
    <w:rsid w:val="00C941BE"/>
    <w:rsid w:val="00C945EB"/>
    <w:rsid w:val="00C947B7"/>
    <w:rsid w:val="00C94826"/>
    <w:rsid w:val="00C94889"/>
    <w:rsid w:val="00C9490C"/>
    <w:rsid w:val="00C94EAD"/>
    <w:rsid w:val="00C953E4"/>
    <w:rsid w:val="00C958A2"/>
    <w:rsid w:val="00C9596D"/>
    <w:rsid w:val="00C9624C"/>
    <w:rsid w:val="00C9684A"/>
    <w:rsid w:val="00C96BF3"/>
    <w:rsid w:val="00C971FB"/>
    <w:rsid w:val="00C97247"/>
    <w:rsid w:val="00C97683"/>
    <w:rsid w:val="00C97BED"/>
    <w:rsid w:val="00C97E00"/>
    <w:rsid w:val="00CA00BF"/>
    <w:rsid w:val="00CA0321"/>
    <w:rsid w:val="00CA0B51"/>
    <w:rsid w:val="00CA0B60"/>
    <w:rsid w:val="00CA0C02"/>
    <w:rsid w:val="00CA1620"/>
    <w:rsid w:val="00CA1B3D"/>
    <w:rsid w:val="00CA2333"/>
    <w:rsid w:val="00CA280C"/>
    <w:rsid w:val="00CA281A"/>
    <w:rsid w:val="00CA2B79"/>
    <w:rsid w:val="00CA3962"/>
    <w:rsid w:val="00CA3E4B"/>
    <w:rsid w:val="00CA4364"/>
    <w:rsid w:val="00CA4406"/>
    <w:rsid w:val="00CA4696"/>
    <w:rsid w:val="00CA4AFE"/>
    <w:rsid w:val="00CA4B19"/>
    <w:rsid w:val="00CA4B25"/>
    <w:rsid w:val="00CA4C29"/>
    <w:rsid w:val="00CA52CB"/>
    <w:rsid w:val="00CA583D"/>
    <w:rsid w:val="00CA6460"/>
    <w:rsid w:val="00CA6537"/>
    <w:rsid w:val="00CA6D73"/>
    <w:rsid w:val="00CB01AB"/>
    <w:rsid w:val="00CB0380"/>
    <w:rsid w:val="00CB03A8"/>
    <w:rsid w:val="00CB0594"/>
    <w:rsid w:val="00CB0AA0"/>
    <w:rsid w:val="00CB0CA9"/>
    <w:rsid w:val="00CB0DA0"/>
    <w:rsid w:val="00CB1B48"/>
    <w:rsid w:val="00CB27E5"/>
    <w:rsid w:val="00CB32B7"/>
    <w:rsid w:val="00CB35AA"/>
    <w:rsid w:val="00CB371C"/>
    <w:rsid w:val="00CB37E5"/>
    <w:rsid w:val="00CB4312"/>
    <w:rsid w:val="00CB445B"/>
    <w:rsid w:val="00CB489A"/>
    <w:rsid w:val="00CB577B"/>
    <w:rsid w:val="00CB57EA"/>
    <w:rsid w:val="00CB5D1D"/>
    <w:rsid w:val="00CB5D7F"/>
    <w:rsid w:val="00CB69D9"/>
    <w:rsid w:val="00CB7A1C"/>
    <w:rsid w:val="00CC0126"/>
    <w:rsid w:val="00CC027E"/>
    <w:rsid w:val="00CC04CD"/>
    <w:rsid w:val="00CC050C"/>
    <w:rsid w:val="00CC06D3"/>
    <w:rsid w:val="00CC130B"/>
    <w:rsid w:val="00CC1E89"/>
    <w:rsid w:val="00CC2A51"/>
    <w:rsid w:val="00CC2BE5"/>
    <w:rsid w:val="00CC301D"/>
    <w:rsid w:val="00CC354A"/>
    <w:rsid w:val="00CC3A10"/>
    <w:rsid w:val="00CC4217"/>
    <w:rsid w:val="00CC4540"/>
    <w:rsid w:val="00CC4924"/>
    <w:rsid w:val="00CC4D3F"/>
    <w:rsid w:val="00CC4FEC"/>
    <w:rsid w:val="00CC5008"/>
    <w:rsid w:val="00CC50B7"/>
    <w:rsid w:val="00CC6A76"/>
    <w:rsid w:val="00CC714F"/>
    <w:rsid w:val="00CC752C"/>
    <w:rsid w:val="00CC7669"/>
    <w:rsid w:val="00CD08BF"/>
    <w:rsid w:val="00CD110F"/>
    <w:rsid w:val="00CD195B"/>
    <w:rsid w:val="00CD1988"/>
    <w:rsid w:val="00CD1EEB"/>
    <w:rsid w:val="00CD2A7C"/>
    <w:rsid w:val="00CD3C0E"/>
    <w:rsid w:val="00CD3C54"/>
    <w:rsid w:val="00CD4C97"/>
    <w:rsid w:val="00CD4CA7"/>
    <w:rsid w:val="00CD4DA3"/>
    <w:rsid w:val="00CD4DE3"/>
    <w:rsid w:val="00CD58B0"/>
    <w:rsid w:val="00CD591A"/>
    <w:rsid w:val="00CD5D04"/>
    <w:rsid w:val="00CD79EC"/>
    <w:rsid w:val="00CD7A33"/>
    <w:rsid w:val="00CD7F8F"/>
    <w:rsid w:val="00CE0335"/>
    <w:rsid w:val="00CE15C1"/>
    <w:rsid w:val="00CE2243"/>
    <w:rsid w:val="00CE31AF"/>
    <w:rsid w:val="00CE3559"/>
    <w:rsid w:val="00CE3600"/>
    <w:rsid w:val="00CE3946"/>
    <w:rsid w:val="00CE3C10"/>
    <w:rsid w:val="00CE435D"/>
    <w:rsid w:val="00CE4A4B"/>
    <w:rsid w:val="00CE4BEC"/>
    <w:rsid w:val="00CE550A"/>
    <w:rsid w:val="00CE5661"/>
    <w:rsid w:val="00CE5E8E"/>
    <w:rsid w:val="00CE6067"/>
    <w:rsid w:val="00CE6462"/>
    <w:rsid w:val="00CE65D4"/>
    <w:rsid w:val="00CE65F4"/>
    <w:rsid w:val="00CE6DED"/>
    <w:rsid w:val="00CE6F49"/>
    <w:rsid w:val="00CE6FDD"/>
    <w:rsid w:val="00CE7159"/>
    <w:rsid w:val="00CE730B"/>
    <w:rsid w:val="00CE74E9"/>
    <w:rsid w:val="00CE76B5"/>
    <w:rsid w:val="00CE7953"/>
    <w:rsid w:val="00CE7A98"/>
    <w:rsid w:val="00CE7F77"/>
    <w:rsid w:val="00CF09A2"/>
    <w:rsid w:val="00CF1FD0"/>
    <w:rsid w:val="00CF2325"/>
    <w:rsid w:val="00CF2756"/>
    <w:rsid w:val="00CF2D07"/>
    <w:rsid w:val="00CF318D"/>
    <w:rsid w:val="00CF31E3"/>
    <w:rsid w:val="00CF3618"/>
    <w:rsid w:val="00CF3AAB"/>
    <w:rsid w:val="00CF3CAC"/>
    <w:rsid w:val="00CF3DA0"/>
    <w:rsid w:val="00CF42F9"/>
    <w:rsid w:val="00CF4B71"/>
    <w:rsid w:val="00CF4DC8"/>
    <w:rsid w:val="00CF5C92"/>
    <w:rsid w:val="00CF67D4"/>
    <w:rsid w:val="00CF71B1"/>
    <w:rsid w:val="00CF71CA"/>
    <w:rsid w:val="00CF7766"/>
    <w:rsid w:val="00CF7975"/>
    <w:rsid w:val="00CF799A"/>
    <w:rsid w:val="00CF7ABE"/>
    <w:rsid w:val="00CF7BEA"/>
    <w:rsid w:val="00CF7CC1"/>
    <w:rsid w:val="00CF7DA2"/>
    <w:rsid w:val="00D000DF"/>
    <w:rsid w:val="00D00585"/>
    <w:rsid w:val="00D00E51"/>
    <w:rsid w:val="00D013DD"/>
    <w:rsid w:val="00D0171D"/>
    <w:rsid w:val="00D0173A"/>
    <w:rsid w:val="00D01C34"/>
    <w:rsid w:val="00D01F81"/>
    <w:rsid w:val="00D01FE6"/>
    <w:rsid w:val="00D02438"/>
    <w:rsid w:val="00D02974"/>
    <w:rsid w:val="00D03264"/>
    <w:rsid w:val="00D036DD"/>
    <w:rsid w:val="00D03E98"/>
    <w:rsid w:val="00D03F7A"/>
    <w:rsid w:val="00D04900"/>
    <w:rsid w:val="00D04BBC"/>
    <w:rsid w:val="00D058D1"/>
    <w:rsid w:val="00D05BE7"/>
    <w:rsid w:val="00D06000"/>
    <w:rsid w:val="00D064C1"/>
    <w:rsid w:val="00D0739E"/>
    <w:rsid w:val="00D0777B"/>
    <w:rsid w:val="00D07CAD"/>
    <w:rsid w:val="00D10AA6"/>
    <w:rsid w:val="00D10D73"/>
    <w:rsid w:val="00D1136E"/>
    <w:rsid w:val="00D12244"/>
    <w:rsid w:val="00D12631"/>
    <w:rsid w:val="00D12704"/>
    <w:rsid w:val="00D12749"/>
    <w:rsid w:val="00D13514"/>
    <w:rsid w:val="00D13643"/>
    <w:rsid w:val="00D13CC0"/>
    <w:rsid w:val="00D13F75"/>
    <w:rsid w:val="00D142E5"/>
    <w:rsid w:val="00D1434E"/>
    <w:rsid w:val="00D144B9"/>
    <w:rsid w:val="00D1523F"/>
    <w:rsid w:val="00D15BAD"/>
    <w:rsid w:val="00D15DB6"/>
    <w:rsid w:val="00D15FC3"/>
    <w:rsid w:val="00D16A99"/>
    <w:rsid w:val="00D17580"/>
    <w:rsid w:val="00D1793E"/>
    <w:rsid w:val="00D17B70"/>
    <w:rsid w:val="00D20CBC"/>
    <w:rsid w:val="00D216B8"/>
    <w:rsid w:val="00D21DA8"/>
    <w:rsid w:val="00D21DEB"/>
    <w:rsid w:val="00D22142"/>
    <w:rsid w:val="00D2238B"/>
    <w:rsid w:val="00D224D3"/>
    <w:rsid w:val="00D22811"/>
    <w:rsid w:val="00D228A9"/>
    <w:rsid w:val="00D2290C"/>
    <w:rsid w:val="00D22F33"/>
    <w:rsid w:val="00D2343F"/>
    <w:rsid w:val="00D24299"/>
    <w:rsid w:val="00D2440F"/>
    <w:rsid w:val="00D24792"/>
    <w:rsid w:val="00D248E2"/>
    <w:rsid w:val="00D24937"/>
    <w:rsid w:val="00D24AF6"/>
    <w:rsid w:val="00D24B94"/>
    <w:rsid w:val="00D24C43"/>
    <w:rsid w:val="00D2512D"/>
    <w:rsid w:val="00D25B97"/>
    <w:rsid w:val="00D25C13"/>
    <w:rsid w:val="00D25F51"/>
    <w:rsid w:val="00D25FFC"/>
    <w:rsid w:val="00D26ACC"/>
    <w:rsid w:val="00D27175"/>
    <w:rsid w:val="00D271AB"/>
    <w:rsid w:val="00D275FD"/>
    <w:rsid w:val="00D27B37"/>
    <w:rsid w:val="00D30324"/>
    <w:rsid w:val="00D3065F"/>
    <w:rsid w:val="00D306D5"/>
    <w:rsid w:val="00D30709"/>
    <w:rsid w:val="00D30B03"/>
    <w:rsid w:val="00D311B9"/>
    <w:rsid w:val="00D311F7"/>
    <w:rsid w:val="00D31531"/>
    <w:rsid w:val="00D317CA"/>
    <w:rsid w:val="00D31B2A"/>
    <w:rsid w:val="00D31E0E"/>
    <w:rsid w:val="00D31E3A"/>
    <w:rsid w:val="00D320BD"/>
    <w:rsid w:val="00D32523"/>
    <w:rsid w:val="00D3268B"/>
    <w:rsid w:val="00D327C1"/>
    <w:rsid w:val="00D3291F"/>
    <w:rsid w:val="00D331B4"/>
    <w:rsid w:val="00D33CBE"/>
    <w:rsid w:val="00D346D1"/>
    <w:rsid w:val="00D34CBC"/>
    <w:rsid w:val="00D35716"/>
    <w:rsid w:val="00D35811"/>
    <w:rsid w:val="00D35F84"/>
    <w:rsid w:val="00D35FBF"/>
    <w:rsid w:val="00D366E1"/>
    <w:rsid w:val="00D369E6"/>
    <w:rsid w:val="00D37AF3"/>
    <w:rsid w:val="00D40373"/>
    <w:rsid w:val="00D40565"/>
    <w:rsid w:val="00D407D4"/>
    <w:rsid w:val="00D40886"/>
    <w:rsid w:val="00D409D4"/>
    <w:rsid w:val="00D40D0D"/>
    <w:rsid w:val="00D41F9A"/>
    <w:rsid w:val="00D42277"/>
    <w:rsid w:val="00D42725"/>
    <w:rsid w:val="00D42A7A"/>
    <w:rsid w:val="00D42B41"/>
    <w:rsid w:val="00D430CE"/>
    <w:rsid w:val="00D430E8"/>
    <w:rsid w:val="00D43EE0"/>
    <w:rsid w:val="00D44364"/>
    <w:rsid w:val="00D443A3"/>
    <w:rsid w:val="00D4648C"/>
    <w:rsid w:val="00D468D3"/>
    <w:rsid w:val="00D46A79"/>
    <w:rsid w:val="00D4703E"/>
    <w:rsid w:val="00D47EF7"/>
    <w:rsid w:val="00D47FDB"/>
    <w:rsid w:val="00D505D5"/>
    <w:rsid w:val="00D50F8B"/>
    <w:rsid w:val="00D510B6"/>
    <w:rsid w:val="00D51351"/>
    <w:rsid w:val="00D51975"/>
    <w:rsid w:val="00D51FF8"/>
    <w:rsid w:val="00D529C8"/>
    <w:rsid w:val="00D52E2B"/>
    <w:rsid w:val="00D52E87"/>
    <w:rsid w:val="00D532F2"/>
    <w:rsid w:val="00D53910"/>
    <w:rsid w:val="00D53F0F"/>
    <w:rsid w:val="00D53F60"/>
    <w:rsid w:val="00D5428B"/>
    <w:rsid w:val="00D544BD"/>
    <w:rsid w:val="00D54553"/>
    <w:rsid w:val="00D546FB"/>
    <w:rsid w:val="00D55057"/>
    <w:rsid w:val="00D55FE8"/>
    <w:rsid w:val="00D561B4"/>
    <w:rsid w:val="00D56285"/>
    <w:rsid w:val="00D5640B"/>
    <w:rsid w:val="00D56941"/>
    <w:rsid w:val="00D57070"/>
    <w:rsid w:val="00D574A4"/>
    <w:rsid w:val="00D5789E"/>
    <w:rsid w:val="00D57F65"/>
    <w:rsid w:val="00D6010F"/>
    <w:rsid w:val="00D60518"/>
    <w:rsid w:val="00D60600"/>
    <w:rsid w:val="00D60CB7"/>
    <w:rsid w:val="00D60D19"/>
    <w:rsid w:val="00D61658"/>
    <w:rsid w:val="00D616D7"/>
    <w:rsid w:val="00D6238D"/>
    <w:rsid w:val="00D6350E"/>
    <w:rsid w:val="00D63550"/>
    <w:rsid w:val="00D636E7"/>
    <w:rsid w:val="00D63991"/>
    <w:rsid w:val="00D63AF3"/>
    <w:rsid w:val="00D6405F"/>
    <w:rsid w:val="00D64559"/>
    <w:rsid w:val="00D64DE0"/>
    <w:rsid w:val="00D65263"/>
    <w:rsid w:val="00D65973"/>
    <w:rsid w:val="00D65BAB"/>
    <w:rsid w:val="00D66301"/>
    <w:rsid w:val="00D6651C"/>
    <w:rsid w:val="00D66952"/>
    <w:rsid w:val="00D66F4E"/>
    <w:rsid w:val="00D6731B"/>
    <w:rsid w:val="00D678C7"/>
    <w:rsid w:val="00D7022F"/>
    <w:rsid w:val="00D7024E"/>
    <w:rsid w:val="00D7027F"/>
    <w:rsid w:val="00D70732"/>
    <w:rsid w:val="00D709C2"/>
    <w:rsid w:val="00D70E21"/>
    <w:rsid w:val="00D71B05"/>
    <w:rsid w:val="00D722AF"/>
    <w:rsid w:val="00D72902"/>
    <w:rsid w:val="00D72BEC"/>
    <w:rsid w:val="00D72E22"/>
    <w:rsid w:val="00D7301E"/>
    <w:rsid w:val="00D73124"/>
    <w:rsid w:val="00D742C9"/>
    <w:rsid w:val="00D74763"/>
    <w:rsid w:val="00D749B6"/>
    <w:rsid w:val="00D75920"/>
    <w:rsid w:val="00D75EF0"/>
    <w:rsid w:val="00D76369"/>
    <w:rsid w:val="00D76553"/>
    <w:rsid w:val="00D767A9"/>
    <w:rsid w:val="00D76904"/>
    <w:rsid w:val="00D76E31"/>
    <w:rsid w:val="00D76F8C"/>
    <w:rsid w:val="00D77420"/>
    <w:rsid w:val="00D7746A"/>
    <w:rsid w:val="00D77AB2"/>
    <w:rsid w:val="00D77DCA"/>
    <w:rsid w:val="00D77F54"/>
    <w:rsid w:val="00D807ED"/>
    <w:rsid w:val="00D81035"/>
    <w:rsid w:val="00D81594"/>
    <w:rsid w:val="00D82740"/>
    <w:rsid w:val="00D82D4A"/>
    <w:rsid w:val="00D82F6A"/>
    <w:rsid w:val="00D83A43"/>
    <w:rsid w:val="00D83FAC"/>
    <w:rsid w:val="00D842B5"/>
    <w:rsid w:val="00D844CB"/>
    <w:rsid w:val="00D849D5"/>
    <w:rsid w:val="00D84C77"/>
    <w:rsid w:val="00D85097"/>
    <w:rsid w:val="00D85456"/>
    <w:rsid w:val="00D85A17"/>
    <w:rsid w:val="00D85A58"/>
    <w:rsid w:val="00D868FE"/>
    <w:rsid w:val="00D87988"/>
    <w:rsid w:val="00D87B28"/>
    <w:rsid w:val="00D900EF"/>
    <w:rsid w:val="00D9124A"/>
    <w:rsid w:val="00D91346"/>
    <w:rsid w:val="00D9147E"/>
    <w:rsid w:val="00D91CE3"/>
    <w:rsid w:val="00D91D51"/>
    <w:rsid w:val="00D92FE3"/>
    <w:rsid w:val="00D93287"/>
    <w:rsid w:val="00D932B7"/>
    <w:rsid w:val="00D93560"/>
    <w:rsid w:val="00D9385F"/>
    <w:rsid w:val="00D93CA0"/>
    <w:rsid w:val="00D942BA"/>
    <w:rsid w:val="00D94C1F"/>
    <w:rsid w:val="00D953C5"/>
    <w:rsid w:val="00D9645A"/>
    <w:rsid w:val="00D9665F"/>
    <w:rsid w:val="00D96A70"/>
    <w:rsid w:val="00D9753B"/>
    <w:rsid w:val="00DA00CA"/>
    <w:rsid w:val="00DA00EB"/>
    <w:rsid w:val="00DA0626"/>
    <w:rsid w:val="00DA081E"/>
    <w:rsid w:val="00DA1435"/>
    <w:rsid w:val="00DA1829"/>
    <w:rsid w:val="00DA2B10"/>
    <w:rsid w:val="00DA385F"/>
    <w:rsid w:val="00DA3B4D"/>
    <w:rsid w:val="00DA3CD3"/>
    <w:rsid w:val="00DA460E"/>
    <w:rsid w:val="00DA48B6"/>
    <w:rsid w:val="00DA4B3F"/>
    <w:rsid w:val="00DA4B9C"/>
    <w:rsid w:val="00DA4BBE"/>
    <w:rsid w:val="00DA4DB5"/>
    <w:rsid w:val="00DA5B6A"/>
    <w:rsid w:val="00DA5FAA"/>
    <w:rsid w:val="00DA67A5"/>
    <w:rsid w:val="00DA6E11"/>
    <w:rsid w:val="00DA7463"/>
    <w:rsid w:val="00DA7910"/>
    <w:rsid w:val="00DB029C"/>
    <w:rsid w:val="00DB0D8D"/>
    <w:rsid w:val="00DB1499"/>
    <w:rsid w:val="00DB17B0"/>
    <w:rsid w:val="00DB2005"/>
    <w:rsid w:val="00DB24B1"/>
    <w:rsid w:val="00DB28CF"/>
    <w:rsid w:val="00DB3693"/>
    <w:rsid w:val="00DB36B1"/>
    <w:rsid w:val="00DB3DE6"/>
    <w:rsid w:val="00DB3F8D"/>
    <w:rsid w:val="00DB45F8"/>
    <w:rsid w:val="00DB4634"/>
    <w:rsid w:val="00DB4A76"/>
    <w:rsid w:val="00DB53CB"/>
    <w:rsid w:val="00DB5779"/>
    <w:rsid w:val="00DB5C06"/>
    <w:rsid w:val="00DB5FD7"/>
    <w:rsid w:val="00DB67DF"/>
    <w:rsid w:val="00DB6BC0"/>
    <w:rsid w:val="00DB6C29"/>
    <w:rsid w:val="00DB6EF2"/>
    <w:rsid w:val="00DB7C8E"/>
    <w:rsid w:val="00DC05A9"/>
    <w:rsid w:val="00DC06F5"/>
    <w:rsid w:val="00DC098A"/>
    <w:rsid w:val="00DC09CB"/>
    <w:rsid w:val="00DC0E76"/>
    <w:rsid w:val="00DC1139"/>
    <w:rsid w:val="00DC19D3"/>
    <w:rsid w:val="00DC1AA4"/>
    <w:rsid w:val="00DC1D1D"/>
    <w:rsid w:val="00DC2145"/>
    <w:rsid w:val="00DC235B"/>
    <w:rsid w:val="00DC244A"/>
    <w:rsid w:val="00DC2B1C"/>
    <w:rsid w:val="00DC2B8B"/>
    <w:rsid w:val="00DC2C36"/>
    <w:rsid w:val="00DC2D43"/>
    <w:rsid w:val="00DC2D57"/>
    <w:rsid w:val="00DC2F2C"/>
    <w:rsid w:val="00DC33C9"/>
    <w:rsid w:val="00DC3BCE"/>
    <w:rsid w:val="00DC4608"/>
    <w:rsid w:val="00DC491B"/>
    <w:rsid w:val="00DC4D0D"/>
    <w:rsid w:val="00DC522B"/>
    <w:rsid w:val="00DC5590"/>
    <w:rsid w:val="00DC5EEF"/>
    <w:rsid w:val="00DC61CD"/>
    <w:rsid w:val="00DC6A15"/>
    <w:rsid w:val="00DC6CA0"/>
    <w:rsid w:val="00DC70A1"/>
    <w:rsid w:val="00DC7245"/>
    <w:rsid w:val="00DC768C"/>
    <w:rsid w:val="00DC7F4F"/>
    <w:rsid w:val="00DD02E7"/>
    <w:rsid w:val="00DD06B3"/>
    <w:rsid w:val="00DD102E"/>
    <w:rsid w:val="00DD11CF"/>
    <w:rsid w:val="00DD124D"/>
    <w:rsid w:val="00DD158F"/>
    <w:rsid w:val="00DD1A23"/>
    <w:rsid w:val="00DD1C6E"/>
    <w:rsid w:val="00DD2379"/>
    <w:rsid w:val="00DD26C1"/>
    <w:rsid w:val="00DD2853"/>
    <w:rsid w:val="00DD33B9"/>
    <w:rsid w:val="00DD398C"/>
    <w:rsid w:val="00DD47E9"/>
    <w:rsid w:val="00DD4AA4"/>
    <w:rsid w:val="00DD4B94"/>
    <w:rsid w:val="00DD5F85"/>
    <w:rsid w:val="00DD7D1D"/>
    <w:rsid w:val="00DE054F"/>
    <w:rsid w:val="00DE07A3"/>
    <w:rsid w:val="00DE0870"/>
    <w:rsid w:val="00DE0A71"/>
    <w:rsid w:val="00DE0D7C"/>
    <w:rsid w:val="00DE0DC0"/>
    <w:rsid w:val="00DE1DC0"/>
    <w:rsid w:val="00DE1DE8"/>
    <w:rsid w:val="00DE205A"/>
    <w:rsid w:val="00DE2D4B"/>
    <w:rsid w:val="00DE3148"/>
    <w:rsid w:val="00DE4763"/>
    <w:rsid w:val="00DE4CC5"/>
    <w:rsid w:val="00DE4CCD"/>
    <w:rsid w:val="00DE4FE0"/>
    <w:rsid w:val="00DE5114"/>
    <w:rsid w:val="00DE5252"/>
    <w:rsid w:val="00DE6001"/>
    <w:rsid w:val="00DE6027"/>
    <w:rsid w:val="00DE643A"/>
    <w:rsid w:val="00DE6A94"/>
    <w:rsid w:val="00DE6B73"/>
    <w:rsid w:val="00DE6D8A"/>
    <w:rsid w:val="00DE6F3E"/>
    <w:rsid w:val="00DE6FA9"/>
    <w:rsid w:val="00DE6FF2"/>
    <w:rsid w:val="00DE7218"/>
    <w:rsid w:val="00DE743C"/>
    <w:rsid w:val="00DE7616"/>
    <w:rsid w:val="00DE78AE"/>
    <w:rsid w:val="00DE7F24"/>
    <w:rsid w:val="00DF00D9"/>
    <w:rsid w:val="00DF02B6"/>
    <w:rsid w:val="00DF0816"/>
    <w:rsid w:val="00DF115C"/>
    <w:rsid w:val="00DF1221"/>
    <w:rsid w:val="00DF13BD"/>
    <w:rsid w:val="00DF1523"/>
    <w:rsid w:val="00DF1926"/>
    <w:rsid w:val="00DF1AF6"/>
    <w:rsid w:val="00DF1CC5"/>
    <w:rsid w:val="00DF200A"/>
    <w:rsid w:val="00DF3328"/>
    <w:rsid w:val="00DF36FC"/>
    <w:rsid w:val="00DF4056"/>
    <w:rsid w:val="00DF430C"/>
    <w:rsid w:val="00DF4597"/>
    <w:rsid w:val="00DF48C1"/>
    <w:rsid w:val="00DF4C75"/>
    <w:rsid w:val="00DF536F"/>
    <w:rsid w:val="00DF5401"/>
    <w:rsid w:val="00DF59B0"/>
    <w:rsid w:val="00DF5A21"/>
    <w:rsid w:val="00DF5BA6"/>
    <w:rsid w:val="00DF5FEA"/>
    <w:rsid w:val="00DF613F"/>
    <w:rsid w:val="00DF614C"/>
    <w:rsid w:val="00DF633D"/>
    <w:rsid w:val="00DF673F"/>
    <w:rsid w:val="00DF6A50"/>
    <w:rsid w:val="00DF78C2"/>
    <w:rsid w:val="00DF7A2A"/>
    <w:rsid w:val="00E004E6"/>
    <w:rsid w:val="00E00692"/>
    <w:rsid w:val="00E00790"/>
    <w:rsid w:val="00E00CDC"/>
    <w:rsid w:val="00E00E00"/>
    <w:rsid w:val="00E0110B"/>
    <w:rsid w:val="00E015B7"/>
    <w:rsid w:val="00E01E1B"/>
    <w:rsid w:val="00E01F67"/>
    <w:rsid w:val="00E02393"/>
    <w:rsid w:val="00E02428"/>
    <w:rsid w:val="00E0307E"/>
    <w:rsid w:val="00E0321C"/>
    <w:rsid w:val="00E035EF"/>
    <w:rsid w:val="00E03CBE"/>
    <w:rsid w:val="00E042EE"/>
    <w:rsid w:val="00E044AE"/>
    <w:rsid w:val="00E0461D"/>
    <w:rsid w:val="00E04A12"/>
    <w:rsid w:val="00E04E11"/>
    <w:rsid w:val="00E056A2"/>
    <w:rsid w:val="00E059E2"/>
    <w:rsid w:val="00E062CA"/>
    <w:rsid w:val="00E06825"/>
    <w:rsid w:val="00E06BF0"/>
    <w:rsid w:val="00E10F32"/>
    <w:rsid w:val="00E11E71"/>
    <w:rsid w:val="00E12881"/>
    <w:rsid w:val="00E12B60"/>
    <w:rsid w:val="00E13102"/>
    <w:rsid w:val="00E13159"/>
    <w:rsid w:val="00E1339B"/>
    <w:rsid w:val="00E136F4"/>
    <w:rsid w:val="00E13740"/>
    <w:rsid w:val="00E1413A"/>
    <w:rsid w:val="00E14434"/>
    <w:rsid w:val="00E1480F"/>
    <w:rsid w:val="00E14C8C"/>
    <w:rsid w:val="00E1548A"/>
    <w:rsid w:val="00E1548C"/>
    <w:rsid w:val="00E15702"/>
    <w:rsid w:val="00E1637D"/>
    <w:rsid w:val="00E16414"/>
    <w:rsid w:val="00E16527"/>
    <w:rsid w:val="00E16B44"/>
    <w:rsid w:val="00E1750B"/>
    <w:rsid w:val="00E177F5"/>
    <w:rsid w:val="00E2012A"/>
    <w:rsid w:val="00E202B6"/>
    <w:rsid w:val="00E20E33"/>
    <w:rsid w:val="00E213D1"/>
    <w:rsid w:val="00E21CCA"/>
    <w:rsid w:val="00E21E81"/>
    <w:rsid w:val="00E225B1"/>
    <w:rsid w:val="00E226B9"/>
    <w:rsid w:val="00E226FB"/>
    <w:rsid w:val="00E22884"/>
    <w:rsid w:val="00E22A86"/>
    <w:rsid w:val="00E22DDE"/>
    <w:rsid w:val="00E2461C"/>
    <w:rsid w:val="00E2469C"/>
    <w:rsid w:val="00E246B4"/>
    <w:rsid w:val="00E24842"/>
    <w:rsid w:val="00E248E7"/>
    <w:rsid w:val="00E24DDB"/>
    <w:rsid w:val="00E24DF0"/>
    <w:rsid w:val="00E24E0B"/>
    <w:rsid w:val="00E24E86"/>
    <w:rsid w:val="00E25115"/>
    <w:rsid w:val="00E2589B"/>
    <w:rsid w:val="00E25CC6"/>
    <w:rsid w:val="00E25E46"/>
    <w:rsid w:val="00E26063"/>
    <w:rsid w:val="00E262FE"/>
    <w:rsid w:val="00E26321"/>
    <w:rsid w:val="00E26938"/>
    <w:rsid w:val="00E26A8E"/>
    <w:rsid w:val="00E26CD7"/>
    <w:rsid w:val="00E27775"/>
    <w:rsid w:val="00E27FA6"/>
    <w:rsid w:val="00E301B7"/>
    <w:rsid w:val="00E30876"/>
    <w:rsid w:val="00E30962"/>
    <w:rsid w:val="00E310C2"/>
    <w:rsid w:val="00E31AED"/>
    <w:rsid w:val="00E31F9E"/>
    <w:rsid w:val="00E32089"/>
    <w:rsid w:val="00E32163"/>
    <w:rsid w:val="00E327B5"/>
    <w:rsid w:val="00E32847"/>
    <w:rsid w:val="00E32B56"/>
    <w:rsid w:val="00E32E1B"/>
    <w:rsid w:val="00E32FE1"/>
    <w:rsid w:val="00E334A0"/>
    <w:rsid w:val="00E339C5"/>
    <w:rsid w:val="00E34051"/>
    <w:rsid w:val="00E340B2"/>
    <w:rsid w:val="00E345C7"/>
    <w:rsid w:val="00E345DA"/>
    <w:rsid w:val="00E3468E"/>
    <w:rsid w:val="00E3518E"/>
    <w:rsid w:val="00E355C3"/>
    <w:rsid w:val="00E3579E"/>
    <w:rsid w:val="00E35AB0"/>
    <w:rsid w:val="00E35B16"/>
    <w:rsid w:val="00E36AA5"/>
    <w:rsid w:val="00E36B16"/>
    <w:rsid w:val="00E37606"/>
    <w:rsid w:val="00E4024D"/>
    <w:rsid w:val="00E40546"/>
    <w:rsid w:val="00E40733"/>
    <w:rsid w:val="00E40792"/>
    <w:rsid w:val="00E408F5"/>
    <w:rsid w:val="00E40C43"/>
    <w:rsid w:val="00E40D60"/>
    <w:rsid w:val="00E411D1"/>
    <w:rsid w:val="00E424D8"/>
    <w:rsid w:val="00E425CA"/>
    <w:rsid w:val="00E4280F"/>
    <w:rsid w:val="00E43D22"/>
    <w:rsid w:val="00E44239"/>
    <w:rsid w:val="00E449BD"/>
    <w:rsid w:val="00E449EC"/>
    <w:rsid w:val="00E44A9B"/>
    <w:rsid w:val="00E44AAF"/>
    <w:rsid w:val="00E44BC9"/>
    <w:rsid w:val="00E44C1D"/>
    <w:rsid w:val="00E450EF"/>
    <w:rsid w:val="00E45236"/>
    <w:rsid w:val="00E4584A"/>
    <w:rsid w:val="00E45AA7"/>
    <w:rsid w:val="00E45EA0"/>
    <w:rsid w:val="00E4686C"/>
    <w:rsid w:val="00E471F4"/>
    <w:rsid w:val="00E475F5"/>
    <w:rsid w:val="00E47999"/>
    <w:rsid w:val="00E47FAF"/>
    <w:rsid w:val="00E47FBD"/>
    <w:rsid w:val="00E50DFB"/>
    <w:rsid w:val="00E50FB4"/>
    <w:rsid w:val="00E51121"/>
    <w:rsid w:val="00E511E3"/>
    <w:rsid w:val="00E515CF"/>
    <w:rsid w:val="00E51A03"/>
    <w:rsid w:val="00E51AA8"/>
    <w:rsid w:val="00E51CF4"/>
    <w:rsid w:val="00E51EDC"/>
    <w:rsid w:val="00E51FE4"/>
    <w:rsid w:val="00E52792"/>
    <w:rsid w:val="00E52958"/>
    <w:rsid w:val="00E52C71"/>
    <w:rsid w:val="00E52EF5"/>
    <w:rsid w:val="00E52F7B"/>
    <w:rsid w:val="00E530CA"/>
    <w:rsid w:val="00E53A69"/>
    <w:rsid w:val="00E53BDD"/>
    <w:rsid w:val="00E53BFB"/>
    <w:rsid w:val="00E53C25"/>
    <w:rsid w:val="00E54A75"/>
    <w:rsid w:val="00E5581E"/>
    <w:rsid w:val="00E55DDC"/>
    <w:rsid w:val="00E55EE8"/>
    <w:rsid w:val="00E55FEE"/>
    <w:rsid w:val="00E56113"/>
    <w:rsid w:val="00E56DBA"/>
    <w:rsid w:val="00E570EC"/>
    <w:rsid w:val="00E57601"/>
    <w:rsid w:val="00E613C9"/>
    <w:rsid w:val="00E61C6B"/>
    <w:rsid w:val="00E61D88"/>
    <w:rsid w:val="00E61F57"/>
    <w:rsid w:val="00E62357"/>
    <w:rsid w:val="00E62CC3"/>
    <w:rsid w:val="00E62FCA"/>
    <w:rsid w:val="00E630D5"/>
    <w:rsid w:val="00E63CAD"/>
    <w:rsid w:val="00E640BF"/>
    <w:rsid w:val="00E642FB"/>
    <w:rsid w:val="00E64A12"/>
    <w:rsid w:val="00E64C46"/>
    <w:rsid w:val="00E655C1"/>
    <w:rsid w:val="00E65972"/>
    <w:rsid w:val="00E65DD6"/>
    <w:rsid w:val="00E66009"/>
    <w:rsid w:val="00E6662D"/>
    <w:rsid w:val="00E66727"/>
    <w:rsid w:val="00E66A6E"/>
    <w:rsid w:val="00E66C79"/>
    <w:rsid w:val="00E66D47"/>
    <w:rsid w:val="00E67718"/>
    <w:rsid w:val="00E67819"/>
    <w:rsid w:val="00E67CB0"/>
    <w:rsid w:val="00E67F68"/>
    <w:rsid w:val="00E70102"/>
    <w:rsid w:val="00E703F7"/>
    <w:rsid w:val="00E7089B"/>
    <w:rsid w:val="00E708F1"/>
    <w:rsid w:val="00E70A1A"/>
    <w:rsid w:val="00E70B32"/>
    <w:rsid w:val="00E71AA0"/>
    <w:rsid w:val="00E720D5"/>
    <w:rsid w:val="00E7273C"/>
    <w:rsid w:val="00E72BF2"/>
    <w:rsid w:val="00E730B3"/>
    <w:rsid w:val="00E73216"/>
    <w:rsid w:val="00E73264"/>
    <w:rsid w:val="00E7335D"/>
    <w:rsid w:val="00E73875"/>
    <w:rsid w:val="00E73E20"/>
    <w:rsid w:val="00E740A8"/>
    <w:rsid w:val="00E74189"/>
    <w:rsid w:val="00E7421E"/>
    <w:rsid w:val="00E74965"/>
    <w:rsid w:val="00E74C55"/>
    <w:rsid w:val="00E74D72"/>
    <w:rsid w:val="00E74F29"/>
    <w:rsid w:val="00E75ADC"/>
    <w:rsid w:val="00E75AFC"/>
    <w:rsid w:val="00E769EF"/>
    <w:rsid w:val="00E772E5"/>
    <w:rsid w:val="00E800E4"/>
    <w:rsid w:val="00E80385"/>
    <w:rsid w:val="00E80F72"/>
    <w:rsid w:val="00E810B7"/>
    <w:rsid w:val="00E810B8"/>
    <w:rsid w:val="00E815C0"/>
    <w:rsid w:val="00E817E7"/>
    <w:rsid w:val="00E82725"/>
    <w:rsid w:val="00E82767"/>
    <w:rsid w:val="00E827D8"/>
    <w:rsid w:val="00E8296A"/>
    <w:rsid w:val="00E831A8"/>
    <w:rsid w:val="00E83BB5"/>
    <w:rsid w:val="00E83E64"/>
    <w:rsid w:val="00E8418C"/>
    <w:rsid w:val="00E8457D"/>
    <w:rsid w:val="00E84803"/>
    <w:rsid w:val="00E84F89"/>
    <w:rsid w:val="00E85285"/>
    <w:rsid w:val="00E85301"/>
    <w:rsid w:val="00E85488"/>
    <w:rsid w:val="00E85579"/>
    <w:rsid w:val="00E85830"/>
    <w:rsid w:val="00E85E1B"/>
    <w:rsid w:val="00E8606C"/>
    <w:rsid w:val="00E867FA"/>
    <w:rsid w:val="00E875EF"/>
    <w:rsid w:val="00E9090B"/>
    <w:rsid w:val="00E90A27"/>
    <w:rsid w:val="00E90E25"/>
    <w:rsid w:val="00E90EE7"/>
    <w:rsid w:val="00E9264E"/>
    <w:rsid w:val="00E93192"/>
    <w:rsid w:val="00E933E5"/>
    <w:rsid w:val="00E9359F"/>
    <w:rsid w:val="00E94871"/>
    <w:rsid w:val="00E95230"/>
    <w:rsid w:val="00E95C5F"/>
    <w:rsid w:val="00E96089"/>
    <w:rsid w:val="00E96535"/>
    <w:rsid w:val="00E96A22"/>
    <w:rsid w:val="00E975AD"/>
    <w:rsid w:val="00E9763E"/>
    <w:rsid w:val="00E97AE2"/>
    <w:rsid w:val="00E97B82"/>
    <w:rsid w:val="00EA03D9"/>
    <w:rsid w:val="00EA0423"/>
    <w:rsid w:val="00EA0854"/>
    <w:rsid w:val="00EA176F"/>
    <w:rsid w:val="00EA1A0E"/>
    <w:rsid w:val="00EA1E37"/>
    <w:rsid w:val="00EA316B"/>
    <w:rsid w:val="00EA344E"/>
    <w:rsid w:val="00EA3E85"/>
    <w:rsid w:val="00EA4258"/>
    <w:rsid w:val="00EA492C"/>
    <w:rsid w:val="00EA4D63"/>
    <w:rsid w:val="00EA4FE0"/>
    <w:rsid w:val="00EA5129"/>
    <w:rsid w:val="00EA554C"/>
    <w:rsid w:val="00EA56B2"/>
    <w:rsid w:val="00EA5B3D"/>
    <w:rsid w:val="00EA61ED"/>
    <w:rsid w:val="00EA6C02"/>
    <w:rsid w:val="00EA7A16"/>
    <w:rsid w:val="00EA7FE1"/>
    <w:rsid w:val="00EB0367"/>
    <w:rsid w:val="00EB0670"/>
    <w:rsid w:val="00EB1402"/>
    <w:rsid w:val="00EB15EA"/>
    <w:rsid w:val="00EB1972"/>
    <w:rsid w:val="00EB1A07"/>
    <w:rsid w:val="00EB2CEC"/>
    <w:rsid w:val="00EB3349"/>
    <w:rsid w:val="00EB382E"/>
    <w:rsid w:val="00EB3C03"/>
    <w:rsid w:val="00EB3EAC"/>
    <w:rsid w:val="00EB40DB"/>
    <w:rsid w:val="00EB4557"/>
    <w:rsid w:val="00EB4591"/>
    <w:rsid w:val="00EB4ABC"/>
    <w:rsid w:val="00EB4E5D"/>
    <w:rsid w:val="00EB51DF"/>
    <w:rsid w:val="00EB5353"/>
    <w:rsid w:val="00EB56E0"/>
    <w:rsid w:val="00EB57B8"/>
    <w:rsid w:val="00EB58C0"/>
    <w:rsid w:val="00EB5A34"/>
    <w:rsid w:val="00EB5B35"/>
    <w:rsid w:val="00EB5EC9"/>
    <w:rsid w:val="00EB62FA"/>
    <w:rsid w:val="00EB6589"/>
    <w:rsid w:val="00EB6885"/>
    <w:rsid w:val="00EB7297"/>
    <w:rsid w:val="00EB7AD7"/>
    <w:rsid w:val="00EB7C06"/>
    <w:rsid w:val="00EC0794"/>
    <w:rsid w:val="00EC0A01"/>
    <w:rsid w:val="00EC16BE"/>
    <w:rsid w:val="00EC1897"/>
    <w:rsid w:val="00EC21E3"/>
    <w:rsid w:val="00EC2D9B"/>
    <w:rsid w:val="00EC2DAD"/>
    <w:rsid w:val="00EC348F"/>
    <w:rsid w:val="00EC3A38"/>
    <w:rsid w:val="00EC45B5"/>
    <w:rsid w:val="00EC5C26"/>
    <w:rsid w:val="00EC6C32"/>
    <w:rsid w:val="00EC729D"/>
    <w:rsid w:val="00EC73D8"/>
    <w:rsid w:val="00EC75C4"/>
    <w:rsid w:val="00EC7D47"/>
    <w:rsid w:val="00EC7E1B"/>
    <w:rsid w:val="00ED03C8"/>
    <w:rsid w:val="00ED0501"/>
    <w:rsid w:val="00ED0E3A"/>
    <w:rsid w:val="00ED0FE7"/>
    <w:rsid w:val="00ED17DD"/>
    <w:rsid w:val="00ED18D1"/>
    <w:rsid w:val="00ED2396"/>
    <w:rsid w:val="00ED2482"/>
    <w:rsid w:val="00ED2A41"/>
    <w:rsid w:val="00ED2B7E"/>
    <w:rsid w:val="00ED337A"/>
    <w:rsid w:val="00ED340C"/>
    <w:rsid w:val="00ED3572"/>
    <w:rsid w:val="00ED3C0F"/>
    <w:rsid w:val="00ED4744"/>
    <w:rsid w:val="00ED47DC"/>
    <w:rsid w:val="00ED4C8E"/>
    <w:rsid w:val="00ED5131"/>
    <w:rsid w:val="00ED5407"/>
    <w:rsid w:val="00ED5704"/>
    <w:rsid w:val="00ED5874"/>
    <w:rsid w:val="00ED5BE0"/>
    <w:rsid w:val="00ED5F76"/>
    <w:rsid w:val="00ED6588"/>
    <w:rsid w:val="00ED7663"/>
    <w:rsid w:val="00EE07F4"/>
    <w:rsid w:val="00EE0DDE"/>
    <w:rsid w:val="00EE113E"/>
    <w:rsid w:val="00EE226E"/>
    <w:rsid w:val="00EE2786"/>
    <w:rsid w:val="00EE2805"/>
    <w:rsid w:val="00EE2BB3"/>
    <w:rsid w:val="00EE2F99"/>
    <w:rsid w:val="00EE3158"/>
    <w:rsid w:val="00EE4179"/>
    <w:rsid w:val="00EE41BB"/>
    <w:rsid w:val="00EE4525"/>
    <w:rsid w:val="00EE45BF"/>
    <w:rsid w:val="00EE4752"/>
    <w:rsid w:val="00EE5429"/>
    <w:rsid w:val="00EE56B0"/>
    <w:rsid w:val="00EE613D"/>
    <w:rsid w:val="00EE64D8"/>
    <w:rsid w:val="00EE69D3"/>
    <w:rsid w:val="00EE6B09"/>
    <w:rsid w:val="00EE6C7C"/>
    <w:rsid w:val="00EE7116"/>
    <w:rsid w:val="00EE72AB"/>
    <w:rsid w:val="00EE7416"/>
    <w:rsid w:val="00EE7555"/>
    <w:rsid w:val="00EE758F"/>
    <w:rsid w:val="00EE75B7"/>
    <w:rsid w:val="00EF0167"/>
    <w:rsid w:val="00EF08BB"/>
    <w:rsid w:val="00EF09AF"/>
    <w:rsid w:val="00EF0D1E"/>
    <w:rsid w:val="00EF100F"/>
    <w:rsid w:val="00EF1ACE"/>
    <w:rsid w:val="00EF1DB8"/>
    <w:rsid w:val="00EF1E46"/>
    <w:rsid w:val="00EF1FC6"/>
    <w:rsid w:val="00EF20E2"/>
    <w:rsid w:val="00EF32C7"/>
    <w:rsid w:val="00EF35A9"/>
    <w:rsid w:val="00EF3A52"/>
    <w:rsid w:val="00EF3E8A"/>
    <w:rsid w:val="00EF43D8"/>
    <w:rsid w:val="00EF4609"/>
    <w:rsid w:val="00EF4EE6"/>
    <w:rsid w:val="00EF507C"/>
    <w:rsid w:val="00EF58DF"/>
    <w:rsid w:val="00EF591F"/>
    <w:rsid w:val="00EF5BFD"/>
    <w:rsid w:val="00EF6557"/>
    <w:rsid w:val="00EF6AA7"/>
    <w:rsid w:val="00EF6C6D"/>
    <w:rsid w:val="00EF7103"/>
    <w:rsid w:val="00EF7541"/>
    <w:rsid w:val="00F002B9"/>
    <w:rsid w:val="00F003E2"/>
    <w:rsid w:val="00F0062A"/>
    <w:rsid w:val="00F00668"/>
    <w:rsid w:val="00F00B86"/>
    <w:rsid w:val="00F00D89"/>
    <w:rsid w:val="00F012D5"/>
    <w:rsid w:val="00F01D7D"/>
    <w:rsid w:val="00F01F53"/>
    <w:rsid w:val="00F02980"/>
    <w:rsid w:val="00F02CE9"/>
    <w:rsid w:val="00F02D4E"/>
    <w:rsid w:val="00F02DE0"/>
    <w:rsid w:val="00F032BD"/>
    <w:rsid w:val="00F03356"/>
    <w:rsid w:val="00F03426"/>
    <w:rsid w:val="00F0415D"/>
    <w:rsid w:val="00F045CF"/>
    <w:rsid w:val="00F046F1"/>
    <w:rsid w:val="00F04C02"/>
    <w:rsid w:val="00F050BE"/>
    <w:rsid w:val="00F05497"/>
    <w:rsid w:val="00F05859"/>
    <w:rsid w:val="00F0630D"/>
    <w:rsid w:val="00F06591"/>
    <w:rsid w:val="00F0678E"/>
    <w:rsid w:val="00F06F6E"/>
    <w:rsid w:val="00F075BB"/>
    <w:rsid w:val="00F07CAF"/>
    <w:rsid w:val="00F07D3E"/>
    <w:rsid w:val="00F102DC"/>
    <w:rsid w:val="00F10752"/>
    <w:rsid w:val="00F111F4"/>
    <w:rsid w:val="00F1146A"/>
    <w:rsid w:val="00F11486"/>
    <w:rsid w:val="00F1167A"/>
    <w:rsid w:val="00F117D5"/>
    <w:rsid w:val="00F124AD"/>
    <w:rsid w:val="00F124B5"/>
    <w:rsid w:val="00F1274E"/>
    <w:rsid w:val="00F12802"/>
    <w:rsid w:val="00F13020"/>
    <w:rsid w:val="00F14299"/>
    <w:rsid w:val="00F144E1"/>
    <w:rsid w:val="00F151CA"/>
    <w:rsid w:val="00F15A6B"/>
    <w:rsid w:val="00F15ACA"/>
    <w:rsid w:val="00F1617F"/>
    <w:rsid w:val="00F162DA"/>
    <w:rsid w:val="00F168F5"/>
    <w:rsid w:val="00F17FBF"/>
    <w:rsid w:val="00F20B6A"/>
    <w:rsid w:val="00F210C5"/>
    <w:rsid w:val="00F211A4"/>
    <w:rsid w:val="00F21636"/>
    <w:rsid w:val="00F21E66"/>
    <w:rsid w:val="00F21EB4"/>
    <w:rsid w:val="00F22432"/>
    <w:rsid w:val="00F231ED"/>
    <w:rsid w:val="00F234C6"/>
    <w:rsid w:val="00F23501"/>
    <w:rsid w:val="00F241A7"/>
    <w:rsid w:val="00F2424C"/>
    <w:rsid w:val="00F243B1"/>
    <w:rsid w:val="00F24CA0"/>
    <w:rsid w:val="00F25322"/>
    <w:rsid w:val="00F25B2B"/>
    <w:rsid w:val="00F2605C"/>
    <w:rsid w:val="00F2694B"/>
    <w:rsid w:val="00F269E7"/>
    <w:rsid w:val="00F26B67"/>
    <w:rsid w:val="00F26D7A"/>
    <w:rsid w:val="00F26E47"/>
    <w:rsid w:val="00F2712D"/>
    <w:rsid w:val="00F273EC"/>
    <w:rsid w:val="00F3011C"/>
    <w:rsid w:val="00F30ECA"/>
    <w:rsid w:val="00F30FE3"/>
    <w:rsid w:val="00F31236"/>
    <w:rsid w:val="00F314F0"/>
    <w:rsid w:val="00F31590"/>
    <w:rsid w:val="00F32CBB"/>
    <w:rsid w:val="00F33430"/>
    <w:rsid w:val="00F33740"/>
    <w:rsid w:val="00F338F0"/>
    <w:rsid w:val="00F339AD"/>
    <w:rsid w:val="00F33B7E"/>
    <w:rsid w:val="00F343B3"/>
    <w:rsid w:val="00F347B9"/>
    <w:rsid w:val="00F34990"/>
    <w:rsid w:val="00F34AA7"/>
    <w:rsid w:val="00F354F0"/>
    <w:rsid w:val="00F3557B"/>
    <w:rsid w:val="00F35E03"/>
    <w:rsid w:val="00F35F72"/>
    <w:rsid w:val="00F365E1"/>
    <w:rsid w:val="00F36E6A"/>
    <w:rsid w:val="00F36F50"/>
    <w:rsid w:val="00F37A8B"/>
    <w:rsid w:val="00F37AD1"/>
    <w:rsid w:val="00F40B88"/>
    <w:rsid w:val="00F41067"/>
    <w:rsid w:val="00F414D7"/>
    <w:rsid w:val="00F41A25"/>
    <w:rsid w:val="00F41ACF"/>
    <w:rsid w:val="00F41FB4"/>
    <w:rsid w:val="00F4229C"/>
    <w:rsid w:val="00F42472"/>
    <w:rsid w:val="00F42594"/>
    <w:rsid w:val="00F42B06"/>
    <w:rsid w:val="00F42B5F"/>
    <w:rsid w:val="00F43E44"/>
    <w:rsid w:val="00F44249"/>
    <w:rsid w:val="00F44303"/>
    <w:rsid w:val="00F443F0"/>
    <w:rsid w:val="00F447DB"/>
    <w:rsid w:val="00F447E3"/>
    <w:rsid w:val="00F448D9"/>
    <w:rsid w:val="00F4583F"/>
    <w:rsid w:val="00F45A8B"/>
    <w:rsid w:val="00F46167"/>
    <w:rsid w:val="00F46400"/>
    <w:rsid w:val="00F47174"/>
    <w:rsid w:val="00F47636"/>
    <w:rsid w:val="00F47681"/>
    <w:rsid w:val="00F47690"/>
    <w:rsid w:val="00F4780F"/>
    <w:rsid w:val="00F47BC2"/>
    <w:rsid w:val="00F47BC7"/>
    <w:rsid w:val="00F47F6F"/>
    <w:rsid w:val="00F5060F"/>
    <w:rsid w:val="00F50E33"/>
    <w:rsid w:val="00F51091"/>
    <w:rsid w:val="00F512E6"/>
    <w:rsid w:val="00F516D3"/>
    <w:rsid w:val="00F517D0"/>
    <w:rsid w:val="00F51E86"/>
    <w:rsid w:val="00F51F4E"/>
    <w:rsid w:val="00F52167"/>
    <w:rsid w:val="00F52BF1"/>
    <w:rsid w:val="00F52EF6"/>
    <w:rsid w:val="00F53033"/>
    <w:rsid w:val="00F54ADD"/>
    <w:rsid w:val="00F54B42"/>
    <w:rsid w:val="00F55154"/>
    <w:rsid w:val="00F55652"/>
    <w:rsid w:val="00F55D9C"/>
    <w:rsid w:val="00F56453"/>
    <w:rsid w:val="00F56AD6"/>
    <w:rsid w:val="00F57CB7"/>
    <w:rsid w:val="00F61C20"/>
    <w:rsid w:val="00F61FBF"/>
    <w:rsid w:val="00F6235C"/>
    <w:rsid w:val="00F62432"/>
    <w:rsid w:val="00F6288D"/>
    <w:rsid w:val="00F62EEE"/>
    <w:rsid w:val="00F639DB"/>
    <w:rsid w:val="00F63E19"/>
    <w:rsid w:val="00F64471"/>
    <w:rsid w:val="00F647AA"/>
    <w:rsid w:val="00F64D09"/>
    <w:rsid w:val="00F64EAD"/>
    <w:rsid w:val="00F65020"/>
    <w:rsid w:val="00F6503D"/>
    <w:rsid w:val="00F65BFA"/>
    <w:rsid w:val="00F65C1C"/>
    <w:rsid w:val="00F66094"/>
    <w:rsid w:val="00F66467"/>
    <w:rsid w:val="00F66571"/>
    <w:rsid w:val="00F668D0"/>
    <w:rsid w:val="00F66A15"/>
    <w:rsid w:val="00F66F29"/>
    <w:rsid w:val="00F675AF"/>
    <w:rsid w:val="00F67683"/>
    <w:rsid w:val="00F7014D"/>
    <w:rsid w:val="00F70BA0"/>
    <w:rsid w:val="00F70EC1"/>
    <w:rsid w:val="00F710AF"/>
    <w:rsid w:val="00F7174E"/>
    <w:rsid w:val="00F718D2"/>
    <w:rsid w:val="00F71C95"/>
    <w:rsid w:val="00F723EE"/>
    <w:rsid w:val="00F728F3"/>
    <w:rsid w:val="00F729A3"/>
    <w:rsid w:val="00F72D9E"/>
    <w:rsid w:val="00F73860"/>
    <w:rsid w:val="00F7437C"/>
    <w:rsid w:val="00F744D0"/>
    <w:rsid w:val="00F74945"/>
    <w:rsid w:val="00F74995"/>
    <w:rsid w:val="00F7515D"/>
    <w:rsid w:val="00F7533C"/>
    <w:rsid w:val="00F7537A"/>
    <w:rsid w:val="00F75C7D"/>
    <w:rsid w:val="00F761D9"/>
    <w:rsid w:val="00F762D0"/>
    <w:rsid w:val="00F76386"/>
    <w:rsid w:val="00F763D8"/>
    <w:rsid w:val="00F76C08"/>
    <w:rsid w:val="00F76DB1"/>
    <w:rsid w:val="00F80049"/>
    <w:rsid w:val="00F800FE"/>
    <w:rsid w:val="00F80225"/>
    <w:rsid w:val="00F80377"/>
    <w:rsid w:val="00F80610"/>
    <w:rsid w:val="00F80AAC"/>
    <w:rsid w:val="00F81685"/>
    <w:rsid w:val="00F81990"/>
    <w:rsid w:val="00F81A58"/>
    <w:rsid w:val="00F81CD4"/>
    <w:rsid w:val="00F82706"/>
    <w:rsid w:val="00F82B3E"/>
    <w:rsid w:val="00F830B2"/>
    <w:rsid w:val="00F835FA"/>
    <w:rsid w:val="00F83636"/>
    <w:rsid w:val="00F84685"/>
    <w:rsid w:val="00F849DF"/>
    <w:rsid w:val="00F84B04"/>
    <w:rsid w:val="00F84E2E"/>
    <w:rsid w:val="00F8543D"/>
    <w:rsid w:val="00F854EF"/>
    <w:rsid w:val="00F85727"/>
    <w:rsid w:val="00F857AD"/>
    <w:rsid w:val="00F86274"/>
    <w:rsid w:val="00F868F8"/>
    <w:rsid w:val="00F87083"/>
    <w:rsid w:val="00F87694"/>
    <w:rsid w:val="00F87A47"/>
    <w:rsid w:val="00F901C2"/>
    <w:rsid w:val="00F90724"/>
    <w:rsid w:val="00F90750"/>
    <w:rsid w:val="00F90AD4"/>
    <w:rsid w:val="00F91196"/>
    <w:rsid w:val="00F913EF"/>
    <w:rsid w:val="00F91B11"/>
    <w:rsid w:val="00F923D8"/>
    <w:rsid w:val="00F92539"/>
    <w:rsid w:val="00F92645"/>
    <w:rsid w:val="00F929FE"/>
    <w:rsid w:val="00F92B15"/>
    <w:rsid w:val="00F92B4B"/>
    <w:rsid w:val="00F9324C"/>
    <w:rsid w:val="00F935C9"/>
    <w:rsid w:val="00F9361F"/>
    <w:rsid w:val="00F93828"/>
    <w:rsid w:val="00F939B6"/>
    <w:rsid w:val="00F939B9"/>
    <w:rsid w:val="00F946FB"/>
    <w:rsid w:val="00F94F22"/>
    <w:rsid w:val="00F950C2"/>
    <w:rsid w:val="00F9519F"/>
    <w:rsid w:val="00F95821"/>
    <w:rsid w:val="00F95C66"/>
    <w:rsid w:val="00F95EBC"/>
    <w:rsid w:val="00F960B0"/>
    <w:rsid w:val="00F960B3"/>
    <w:rsid w:val="00F972AB"/>
    <w:rsid w:val="00FA0097"/>
    <w:rsid w:val="00FA0378"/>
    <w:rsid w:val="00FA0430"/>
    <w:rsid w:val="00FA0530"/>
    <w:rsid w:val="00FA0C0E"/>
    <w:rsid w:val="00FA129A"/>
    <w:rsid w:val="00FA1657"/>
    <w:rsid w:val="00FA1954"/>
    <w:rsid w:val="00FA1CC7"/>
    <w:rsid w:val="00FA1D25"/>
    <w:rsid w:val="00FA1F57"/>
    <w:rsid w:val="00FA238C"/>
    <w:rsid w:val="00FA2AF9"/>
    <w:rsid w:val="00FA2F73"/>
    <w:rsid w:val="00FA31E0"/>
    <w:rsid w:val="00FA442C"/>
    <w:rsid w:val="00FA490F"/>
    <w:rsid w:val="00FA4D26"/>
    <w:rsid w:val="00FA5354"/>
    <w:rsid w:val="00FA56CB"/>
    <w:rsid w:val="00FA5F61"/>
    <w:rsid w:val="00FA668F"/>
    <w:rsid w:val="00FA6847"/>
    <w:rsid w:val="00FA6A92"/>
    <w:rsid w:val="00FA6BE8"/>
    <w:rsid w:val="00FA6FB8"/>
    <w:rsid w:val="00FB02AE"/>
    <w:rsid w:val="00FB07FB"/>
    <w:rsid w:val="00FB0948"/>
    <w:rsid w:val="00FB101B"/>
    <w:rsid w:val="00FB152A"/>
    <w:rsid w:val="00FB15B5"/>
    <w:rsid w:val="00FB15C8"/>
    <w:rsid w:val="00FB1966"/>
    <w:rsid w:val="00FB1FCC"/>
    <w:rsid w:val="00FB2405"/>
    <w:rsid w:val="00FB296A"/>
    <w:rsid w:val="00FB29CB"/>
    <w:rsid w:val="00FB2A5D"/>
    <w:rsid w:val="00FB2FA6"/>
    <w:rsid w:val="00FB381C"/>
    <w:rsid w:val="00FB426D"/>
    <w:rsid w:val="00FB4433"/>
    <w:rsid w:val="00FB4524"/>
    <w:rsid w:val="00FB456A"/>
    <w:rsid w:val="00FB5B5F"/>
    <w:rsid w:val="00FB5CDC"/>
    <w:rsid w:val="00FB5CDD"/>
    <w:rsid w:val="00FB5EB4"/>
    <w:rsid w:val="00FB5F15"/>
    <w:rsid w:val="00FB5FBB"/>
    <w:rsid w:val="00FB61A6"/>
    <w:rsid w:val="00FB6440"/>
    <w:rsid w:val="00FB6551"/>
    <w:rsid w:val="00FB6683"/>
    <w:rsid w:val="00FB68A8"/>
    <w:rsid w:val="00FB6C35"/>
    <w:rsid w:val="00FB7B9A"/>
    <w:rsid w:val="00FB7C31"/>
    <w:rsid w:val="00FB7CC8"/>
    <w:rsid w:val="00FC00F3"/>
    <w:rsid w:val="00FC0753"/>
    <w:rsid w:val="00FC07FE"/>
    <w:rsid w:val="00FC0C5E"/>
    <w:rsid w:val="00FC109C"/>
    <w:rsid w:val="00FC16A7"/>
    <w:rsid w:val="00FC17DA"/>
    <w:rsid w:val="00FC1FA2"/>
    <w:rsid w:val="00FC2049"/>
    <w:rsid w:val="00FC2322"/>
    <w:rsid w:val="00FC28AA"/>
    <w:rsid w:val="00FC325A"/>
    <w:rsid w:val="00FC3578"/>
    <w:rsid w:val="00FC359E"/>
    <w:rsid w:val="00FC37EB"/>
    <w:rsid w:val="00FC4959"/>
    <w:rsid w:val="00FC4B66"/>
    <w:rsid w:val="00FC4D41"/>
    <w:rsid w:val="00FC4E66"/>
    <w:rsid w:val="00FC5403"/>
    <w:rsid w:val="00FC561E"/>
    <w:rsid w:val="00FC5AAC"/>
    <w:rsid w:val="00FC5FAA"/>
    <w:rsid w:val="00FC634B"/>
    <w:rsid w:val="00FC6AD7"/>
    <w:rsid w:val="00FC6B94"/>
    <w:rsid w:val="00FC7A1E"/>
    <w:rsid w:val="00FD11CE"/>
    <w:rsid w:val="00FD122A"/>
    <w:rsid w:val="00FD1A59"/>
    <w:rsid w:val="00FD1FCB"/>
    <w:rsid w:val="00FD304D"/>
    <w:rsid w:val="00FD3C28"/>
    <w:rsid w:val="00FD4C8A"/>
    <w:rsid w:val="00FD4F20"/>
    <w:rsid w:val="00FD56D3"/>
    <w:rsid w:val="00FD5E23"/>
    <w:rsid w:val="00FD6847"/>
    <w:rsid w:val="00FD74C9"/>
    <w:rsid w:val="00FD7D2E"/>
    <w:rsid w:val="00FD7ED2"/>
    <w:rsid w:val="00FE07F4"/>
    <w:rsid w:val="00FE09A0"/>
    <w:rsid w:val="00FE0AB4"/>
    <w:rsid w:val="00FE182C"/>
    <w:rsid w:val="00FE1E2D"/>
    <w:rsid w:val="00FE1F98"/>
    <w:rsid w:val="00FE2423"/>
    <w:rsid w:val="00FE2855"/>
    <w:rsid w:val="00FE2A3E"/>
    <w:rsid w:val="00FE2AC1"/>
    <w:rsid w:val="00FE376B"/>
    <w:rsid w:val="00FE37CC"/>
    <w:rsid w:val="00FE3A05"/>
    <w:rsid w:val="00FE3E1C"/>
    <w:rsid w:val="00FE4152"/>
    <w:rsid w:val="00FE42A9"/>
    <w:rsid w:val="00FE4B3C"/>
    <w:rsid w:val="00FE4F00"/>
    <w:rsid w:val="00FE5C37"/>
    <w:rsid w:val="00FE6395"/>
    <w:rsid w:val="00FE66E2"/>
    <w:rsid w:val="00FE6E82"/>
    <w:rsid w:val="00FE7515"/>
    <w:rsid w:val="00FE7703"/>
    <w:rsid w:val="00FE77FD"/>
    <w:rsid w:val="00FE7C31"/>
    <w:rsid w:val="00FE7C9A"/>
    <w:rsid w:val="00FE7CF9"/>
    <w:rsid w:val="00FF0202"/>
    <w:rsid w:val="00FF03FA"/>
    <w:rsid w:val="00FF13C6"/>
    <w:rsid w:val="00FF1684"/>
    <w:rsid w:val="00FF1BA5"/>
    <w:rsid w:val="00FF1CF9"/>
    <w:rsid w:val="00FF2257"/>
    <w:rsid w:val="00FF26DB"/>
    <w:rsid w:val="00FF297A"/>
    <w:rsid w:val="00FF31C4"/>
    <w:rsid w:val="00FF3C52"/>
    <w:rsid w:val="00FF3D76"/>
    <w:rsid w:val="00FF3EDE"/>
    <w:rsid w:val="00FF4545"/>
    <w:rsid w:val="00FF4928"/>
    <w:rsid w:val="00FF4A4A"/>
    <w:rsid w:val="00FF4B10"/>
    <w:rsid w:val="00FF58EE"/>
    <w:rsid w:val="00FF5931"/>
    <w:rsid w:val="00FF5CE8"/>
    <w:rsid w:val="00FF6521"/>
    <w:rsid w:val="00FF6696"/>
    <w:rsid w:val="00FF6A2A"/>
    <w:rsid w:val="00FF6E45"/>
    <w:rsid w:val="00FF7C2D"/>
    <w:rsid w:val="00FF7FC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11CB977"/>
  <w15:docId w15:val="{BFCF492B-A00A-4A93-B228-F0680B538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77184"/>
    <w:pPr>
      <w:widowControl w:val="0"/>
      <w:jc w:val="both"/>
    </w:pPr>
    <w:rPr>
      <w:rFonts w:ascii="Arial" w:hAnsi="Arial"/>
      <w:sz w:val="24"/>
      <w:lang w:val="es-MX"/>
    </w:rPr>
  </w:style>
  <w:style w:type="paragraph" w:styleId="Ttulo1">
    <w:name w:val="heading 1"/>
    <w:basedOn w:val="Normal"/>
    <w:next w:val="Normal"/>
    <w:qFormat/>
    <w:rsid w:val="00377184"/>
    <w:pPr>
      <w:keepNext/>
      <w:spacing w:before="240"/>
      <w:jc w:val="left"/>
      <w:outlineLvl w:val="0"/>
    </w:pPr>
    <w:rPr>
      <w:b/>
      <w:color w:val="000000"/>
    </w:rPr>
  </w:style>
  <w:style w:type="paragraph" w:styleId="Ttulo2">
    <w:name w:val="heading 2"/>
    <w:basedOn w:val="Normal"/>
    <w:next w:val="Normal"/>
    <w:qFormat/>
    <w:rsid w:val="00377184"/>
    <w:pPr>
      <w:spacing w:before="240"/>
      <w:jc w:val="center"/>
      <w:outlineLvl w:val="1"/>
    </w:pPr>
    <w:rPr>
      <w:b/>
      <w:color w:val="000000"/>
      <w:sz w:val="28"/>
    </w:rPr>
  </w:style>
  <w:style w:type="paragraph" w:styleId="Ttulo3">
    <w:name w:val="heading 3"/>
    <w:basedOn w:val="Normal"/>
    <w:next w:val="Normal"/>
    <w:qFormat/>
    <w:rsid w:val="00377184"/>
    <w:pPr>
      <w:keepNext/>
      <w:spacing w:before="360"/>
      <w:jc w:val="center"/>
      <w:outlineLvl w:val="2"/>
    </w:pPr>
    <w:rPr>
      <w:sz w:val="28"/>
    </w:rPr>
  </w:style>
  <w:style w:type="paragraph" w:styleId="Ttulo4">
    <w:name w:val="heading 4"/>
    <w:basedOn w:val="Normal"/>
    <w:next w:val="Normal"/>
    <w:link w:val="Ttulo4Car"/>
    <w:qFormat/>
    <w:rsid w:val="00377184"/>
    <w:pPr>
      <w:keepNext/>
      <w:spacing w:before="600"/>
      <w:outlineLvl w:val="3"/>
    </w:pPr>
    <w:rPr>
      <w:b/>
      <w:i/>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377184"/>
    <w:pPr>
      <w:tabs>
        <w:tab w:val="center" w:pos="4320"/>
        <w:tab w:val="right" w:pos="8640"/>
      </w:tabs>
    </w:pPr>
  </w:style>
  <w:style w:type="paragraph" w:styleId="Encabezado">
    <w:name w:val="header"/>
    <w:basedOn w:val="Normal"/>
    <w:link w:val="EncabezadoCar"/>
    <w:uiPriority w:val="99"/>
    <w:rsid w:val="00377184"/>
    <w:pPr>
      <w:tabs>
        <w:tab w:val="center" w:pos="4320"/>
        <w:tab w:val="right" w:pos="8640"/>
      </w:tabs>
    </w:pPr>
  </w:style>
  <w:style w:type="paragraph" w:styleId="Textonotaalfinal">
    <w:name w:val="endnote text"/>
    <w:basedOn w:val="Normal"/>
    <w:semiHidden/>
    <w:rsid w:val="00377184"/>
    <w:rPr>
      <w:sz w:val="20"/>
    </w:rPr>
  </w:style>
  <w:style w:type="paragraph" w:customStyle="1" w:styleId="n0">
    <w:name w:val="n0"/>
    <w:basedOn w:val="Normal"/>
    <w:rsid w:val="00377184"/>
    <w:pPr>
      <w:keepLines/>
      <w:spacing w:before="240"/>
      <w:ind w:left="709" w:right="-351" w:hanging="709"/>
    </w:pPr>
    <w:rPr>
      <w:color w:val="800080"/>
    </w:rPr>
  </w:style>
  <w:style w:type="paragraph" w:customStyle="1" w:styleId="color">
    <w:name w:val="color"/>
    <w:basedOn w:val="Normal"/>
    <w:rsid w:val="00377184"/>
    <w:pPr>
      <w:spacing w:before="240"/>
    </w:pPr>
    <w:rPr>
      <w:i/>
      <w:color w:val="0000FF"/>
    </w:rPr>
  </w:style>
  <w:style w:type="paragraph" w:customStyle="1" w:styleId="p0">
    <w:name w:val="p0"/>
    <w:basedOn w:val="Normal"/>
    <w:rsid w:val="00377184"/>
    <w:pPr>
      <w:spacing w:before="240"/>
    </w:pPr>
    <w:rPr>
      <w:color w:val="0000FF"/>
    </w:rPr>
  </w:style>
  <w:style w:type="character" w:styleId="Nmerodepgina">
    <w:name w:val="page number"/>
    <w:basedOn w:val="Fuentedeprrafopredeter"/>
    <w:rsid w:val="00377184"/>
  </w:style>
  <w:style w:type="paragraph" w:styleId="Textoindependiente">
    <w:name w:val="Body Text"/>
    <w:basedOn w:val="Normal"/>
    <w:link w:val="TextoindependienteCar"/>
    <w:rsid w:val="00377184"/>
    <w:pPr>
      <w:jc w:val="center"/>
    </w:pPr>
    <w:rPr>
      <w:b/>
      <w:caps/>
      <w:spacing w:val="25"/>
      <w:sz w:val="32"/>
    </w:rPr>
  </w:style>
  <w:style w:type="paragraph" w:styleId="Sangra3detindependiente">
    <w:name w:val="Body Text Indent 3"/>
    <w:basedOn w:val="Normal"/>
    <w:rsid w:val="00377184"/>
    <w:pPr>
      <w:widowControl/>
      <w:spacing w:after="240"/>
      <w:ind w:right="-91" w:firstLine="567"/>
    </w:pPr>
    <w:rPr>
      <w:sz w:val="21"/>
      <w:lang w:val="es-ES"/>
    </w:rPr>
  </w:style>
  <w:style w:type="paragraph" w:styleId="Textoindependiente2">
    <w:name w:val="Body Text 2"/>
    <w:basedOn w:val="Normal"/>
    <w:rsid w:val="00377184"/>
    <w:pPr>
      <w:keepLines/>
      <w:spacing w:before="120"/>
    </w:pPr>
    <w:rPr>
      <w:color w:val="000000"/>
    </w:rPr>
  </w:style>
  <w:style w:type="paragraph" w:customStyle="1" w:styleId="parr2">
    <w:name w:val="parr2"/>
    <w:basedOn w:val="Normal"/>
    <w:rsid w:val="00377184"/>
    <w:pPr>
      <w:widowControl/>
      <w:spacing w:before="600"/>
      <w:ind w:left="567" w:right="15"/>
    </w:pPr>
    <w:rPr>
      <w:lang w:val="es-ES_tradnl"/>
    </w:rPr>
  </w:style>
  <w:style w:type="paragraph" w:styleId="Mapadeldocumento">
    <w:name w:val="Document Map"/>
    <w:basedOn w:val="Normal"/>
    <w:semiHidden/>
    <w:rsid w:val="00377184"/>
    <w:pPr>
      <w:shd w:val="clear" w:color="auto" w:fill="000080"/>
    </w:pPr>
    <w:rPr>
      <w:rFonts w:ascii="Tahoma" w:hAnsi="Tahoma"/>
    </w:rPr>
  </w:style>
  <w:style w:type="paragraph" w:styleId="Textoindependiente3">
    <w:name w:val="Body Text 3"/>
    <w:basedOn w:val="Normal"/>
    <w:rsid w:val="00377184"/>
    <w:pPr>
      <w:spacing w:before="360"/>
      <w:ind w:right="-91"/>
    </w:pPr>
  </w:style>
  <w:style w:type="paragraph" w:styleId="Listaconvietas2">
    <w:name w:val="List Bullet 2"/>
    <w:basedOn w:val="Normal"/>
    <w:autoRedefine/>
    <w:rsid w:val="00377184"/>
    <w:pPr>
      <w:numPr>
        <w:numId w:val="5"/>
      </w:numPr>
    </w:pPr>
  </w:style>
  <w:style w:type="paragraph" w:styleId="Textodeglobo">
    <w:name w:val="Balloon Text"/>
    <w:basedOn w:val="Normal"/>
    <w:link w:val="TextodegloboCar"/>
    <w:uiPriority w:val="99"/>
    <w:semiHidden/>
    <w:rsid w:val="00377184"/>
    <w:rPr>
      <w:rFonts w:ascii="Tahoma" w:hAnsi="Tahoma" w:cs="Tahoma"/>
      <w:sz w:val="16"/>
      <w:szCs w:val="16"/>
    </w:rPr>
  </w:style>
  <w:style w:type="paragraph" w:styleId="NormalWeb">
    <w:name w:val="Normal (Web)"/>
    <w:basedOn w:val="Normal"/>
    <w:uiPriority w:val="99"/>
    <w:rsid w:val="00313EFE"/>
    <w:pPr>
      <w:widowControl/>
      <w:spacing w:before="100" w:beforeAutospacing="1" w:after="100" w:afterAutospacing="1"/>
      <w:jc w:val="left"/>
    </w:pPr>
    <w:rPr>
      <w:rFonts w:cs="Arial"/>
      <w:color w:val="000000"/>
      <w:sz w:val="16"/>
      <w:szCs w:val="16"/>
      <w:lang w:val="es-ES"/>
    </w:rPr>
  </w:style>
  <w:style w:type="table" w:styleId="Tablaconcuadrcula">
    <w:name w:val="Table Grid"/>
    <w:basedOn w:val="Tablanormal"/>
    <w:rsid w:val="00F923D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rsid w:val="00B7114F"/>
    <w:pPr>
      <w:widowControl/>
      <w:tabs>
        <w:tab w:val="left" w:pos="7939"/>
      </w:tabs>
      <w:spacing w:before="240"/>
      <w:ind w:left="1701" w:right="1752" w:hanging="284"/>
    </w:pPr>
    <w:rPr>
      <w:b/>
      <w:sz w:val="22"/>
      <w:lang w:val="es-ES_tradnl"/>
    </w:rPr>
  </w:style>
  <w:style w:type="paragraph" w:customStyle="1" w:styleId="rollo">
    <w:name w:val="rollo"/>
    <w:basedOn w:val="Normal"/>
    <w:rsid w:val="00A73EEE"/>
    <w:pPr>
      <w:keepLines/>
      <w:spacing w:before="240"/>
    </w:pPr>
    <w:rPr>
      <w:lang w:val="es-ES_tradnl"/>
    </w:rPr>
  </w:style>
  <w:style w:type="paragraph" w:customStyle="1" w:styleId="titulos">
    <w:name w:val="titulos"/>
    <w:basedOn w:val="Normal"/>
    <w:rsid w:val="00A73EEE"/>
    <w:pPr>
      <w:spacing w:before="360"/>
    </w:pPr>
    <w:rPr>
      <w:b/>
      <w:i/>
      <w:u w:val="single"/>
      <w:lang w:val="es-ES_tradnl"/>
    </w:rPr>
  </w:style>
  <w:style w:type="character" w:customStyle="1" w:styleId="EncabezadoCar">
    <w:name w:val="Encabezado Car"/>
    <w:basedOn w:val="Fuentedeprrafopredeter"/>
    <w:link w:val="Encabezado"/>
    <w:uiPriority w:val="99"/>
    <w:rsid w:val="002A2D84"/>
    <w:rPr>
      <w:rFonts w:ascii="Arial" w:hAnsi="Arial"/>
      <w:sz w:val="24"/>
      <w:lang w:val="es-MX"/>
    </w:rPr>
  </w:style>
  <w:style w:type="paragraph" w:customStyle="1" w:styleId="Textoindependiente21">
    <w:name w:val="Texto independiente 21"/>
    <w:basedOn w:val="Normal"/>
    <w:rsid w:val="002A2D84"/>
    <w:pPr>
      <w:widowControl/>
      <w:spacing w:after="960"/>
      <w:ind w:firstLine="567"/>
    </w:pPr>
    <w:rPr>
      <w:sz w:val="22"/>
      <w:lang w:val="es-ES_tradnl"/>
    </w:rPr>
  </w:style>
  <w:style w:type="character" w:customStyle="1" w:styleId="PiedepginaCar">
    <w:name w:val="Pie de página Car"/>
    <w:basedOn w:val="Fuentedeprrafopredeter"/>
    <w:link w:val="Piedepgina"/>
    <w:uiPriority w:val="99"/>
    <w:rsid w:val="002A2D84"/>
    <w:rPr>
      <w:rFonts w:ascii="Arial" w:hAnsi="Arial"/>
      <w:sz w:val="24"/>
      <w:lang w:val="es-MX"/>
    </w:rPr>
  </w:style>
  <w:style w:type="paragraph" w:styleId="Textonotapie">
    <w:name w:val="footnote text"/>
    <w:basedOn w:val="Normal"/>
    <w:link w:val="TextonotapieCar"/>
    <w:uiPriority w:val="99"/>
    <w:rsid w:val="001D3AD9"/>
    <w:pPr>
      <w:widowControl/>
      <w:jc w:val="left"/>
    </w:pPr>
    <w:rPr>
      <w:rFonts w:ascii="Times New Roman" w:hAnsi="Times New Roman"/>
      <w:sz w:val="20"/>
      <w:lang w:val="es-ES"/>
    </w:rPr>
  </w:style>
  <w:style w:type="character" w:customStyle="1" w:styleId="TextonotapieCar">
    <w:name w:val="Texto nota pie Car"/>
    <w:basedOn w:val="Fuentedeprrafopredeter"/>
    <w:link w:val="Textonotapie"/>
    <w:uiPriority w:val="99"/>
    <w:rsid w:val="001D3AD9"/>
  </w:style>
  <w:style w:type="character" w:styleId="Refdenotaalpie">
    <w:name w:val="footnote reference"/>
    <w:basedOn w:val="Fuentedeprrafopredeter"/>
    <w:uiPriority w:val="99"/>
    <w:rsid w:val="001D3AD9"/>
    <w:rPr>
      <w:rFonts w:cs="Arial"/>
      <w:b/>
      <w:smallCaps/>
      <w:sz w:val="22"/>
      <w:vertAlign w:val="superscript"/>
      <w:lang w:val="es-MX"/>
    </w:rPr>
  </w:style>
  <w:style w:type="paragraph" w:styleId="Prrafodelista">
    <w:name w:val="List Paragraph"/>
    <w:basedOn w:val="Normal"/>
    <w:uiPriority w:val="34"/>
    <w:qFormat/>
    <w:rsid w:val="00176A17"/>
    <w:pPr>
      <w:ind w:left="720"/>
      <w:contextualSpacing/>
    </w:pPr>
  </w:style>
  <w:style w:type="paragraph" w:styleId="ndice3">
    <w:name w:val="index 3"/>
    <w:basedOn w:val="Normal"/>
    <w:next w:val="Normal"/>
    <w:autoRedefine/>
    <w:rsid w:val="00681ED5"/>
    <w:pPr>
      <w:widowControl/>
      <w:spacing w:before="120"/>
      <w:ind w:left="566"/>
      <w:jc w:val="left"/>
    </w:pPr>
    <w:rPr>
      <w:rFonts w:ascii="Univers" w:hAnsi="Univers"/>
      <w:lang w:val="es-ES_tradnl"/>
    </w:rPr>
  </w:style>
  <w:style w:type="character" w:customStyle="1" w:styleId="TextodegloboCar">
    <w:name w:val="Texto de globo Car"/>
    <w:basedOn w:val="Fuentedeprrafopredeter"/>
    <w:link w:val="Textodeglobo"/>
    <w:uiPriority w:val="99"/>
    <w:semiHidden/>
    <w:rsid w:val="00C61FA5"/>
    <w:rPr>
      <w:rFonts w:ascii="Tahoma" w:hAnsi="Tahoma" w:cs="Tahoma"/>
      <w:sz w:val="16"/>
      <w:szCs w:val="16"/>
      <w:lang w:val="es-MX"/>
    </w:rPr>
  </w:style>
  <w:style w:type="paragraph" w:customStyle="1" w:styleId="Default">
    <w:name w:val="Default"/>
    <w:rsid w:val="00801BD4"/>
    <w:pPr>
      <w:autoSpaceDE w:val="0"/>
      <w:autoSpaceDN w:val="0"/>
      <w:adjustRightInd w:val="0"/>
    </w:pPr>
    <w:rPr>
      <w:rFonts w:ascii="Arial" w:eastAsiaTheme="minorHAnsi" w:hAnsi="Arial" w:cs="Arial"/>
      <w:color w:val="000000"/>
      <w:sz w:val="24"/>
      <w:szCs w:val="24"/>
      <w:lang w:val="es-MX" w:eastAsia="en-US"/>
    </w:rPr>
  </w:style>
  <w:style w:type="character" w:styleId="Hipervnculo">
    <w:name w:val="Hyperlink"/>
    <w:basedOn w:val="Fuentedeprrafopredeter"/>
    <w:rsid w:val="00DE0870"/>
    <w:rPr>
      <w:color w:val="0000FF"/>
      <w:u w:val="single"/>
    </w:rPr>
  </w:style>
  <w:style w:type="paragraph" w:customStyle="1" w:styleId="texto">
    <w:name w:val="texto"/>
    <w:basedOn w:val="Normal"/>
    <w:uiPriority w:val="99"/>
    <w:rsid w:val="00DE0870"/>
    <w:pPr>
      <w:keepLines/>
      <w:spacing w:before="240"/>
    </w:pPr>
    <w:rPr>
      <w:snapToGrid w:val="0"/>
      <w:color w:val="000080"/>
    </w:rPr>
  </w:style>
  <w:style w:type="character" w:customStyle="1" w:styleId="Ttulo4Car">
    <w:name w:val="Título 4 Car"/>
    <w:basedOn w:val="Fuentedeprrafopredeter"/>
    <w:link w:val="Ttulo4"/>
    <w:rsid w:val="00140D9C"/>
    <w:rPr>
      <w:rFonts w:ascii="Arial" w:hAnsi="Arial"/>
      <w:b/>
      <w:i/>
      <w:sz w:val="24"/>
      <w:u w:val="single"/>
      <w:lang w:val="es-MX"/>
    </w:rPr>
  </w:style>
  <w:style w:type="character" w:customStyle="1" w:styleId="TextoindependienteCar">
    <w:name w:val="Texto independiente Car"/>
    <w:basedOn w:val="Fuentedeprrafopredeter"/>
    <w:link w:val="Textoindependiente"/>
    <w:rsid w:val="00140D9C"/>
    <w:rPr>
      <w:rFonts w:ascii="Arial" w:hAnsi="Arial"/>
      <w:b/>
      <w:caps/>
      <w:spacing w:val="25"/>
      <w:sz w:val="32"/>
      <w:lang w:val="es-MX"/>
    </w:rPr>
  </w:style>
  <w:style w:type="character" w:styleId="Hipervnculovisitado">
    <w:name w:val="FollowedHyperlink"/>
    <w:basedOn w:val="Fuentedeprrafopredeter"/>
    <w:semiHidden/>
    <w:unhideWhenUsed/>
    <w:rsid w:val="00893551"/>
    <w:rPr>
      <w:color w:val="800080" w:themeColor="followedHyperlink"/>
      <w:u w:val="single"/>
    </w:rPr>
  </w:style>
  <w:style w:type="paragraph" w:customStyle="1" w:styleId="p01">
    <w:name w:val="p01"/>
    <w:basedOn w:val="Normal"/>
    <w:next w:val="p0"/>
    <w:rsid w:val="00D0777B"/>
    <w:pPr>
      <w:keepLines/>
      <w:widowControl/>
      <w:spacing w:before="240"/>
    </w:pPr>
    <w:rPr>
      <w:rFonts w:ascii="Univers" w:hAnsi="Univers"/>
      <w:color w:val="0000FF"/>
      <w:lang w:val="es-ES_tradnl"/>
    </w:rPr>
  </w:style>
  <w:style w:type="character" w:customStyle="1" w:styleId="Mencinsinresolver1">
    <w:name w:val="Mención sin resolver1"/>
    <w:basedOn w:val="Fuentedeprrafopredeter"/>
    <w:uiPriority w:val="99"/>
    <w:semiHidden/>
    <w:unhideWhenUsed/>
    <w:rsid w:val="00171758"/>
    <w:rPr>
      <w:color w:val="605E5C"/>
      <w:shd w:val="clear" w:color="auto" w:fill="E1DFDD"/>
    </w:rPr>
  </w:style>
  <w:style w:type="character" w:customStyle="1" w:styleId="Mencinsinresolver2">
    <w:name w:val="Mención sin resolver2"/>
    <w:basedOn w:val="Fuentedeprrafopredeter"/>
    <w:uiPriority w:val="99"/>
    <w:semiHidden/>
    <w:unhideWhenUsed/>
    <w:rsid w:val="000C7DCE"/>
    <w:rPr>
      <w:color w:val="605E5C"/>
      <w:shd w:val="clear" w:color="auto" w:fill="E1DFDD"/>
    </w:rPr>
  </w:style>
  <w:style w:type="paragraph" w:styleId="Revisin">
    <w:name w:val="Revision"/>
    <w:hidden/>
    <w:uiPriority w:val="99"/>
    <w:semiHidden/>
    <w:rsid w:val="00F231ED"/>
    <w:rPr>
      <w:rFonts w:ascii="Arial" w:hAnsi="Arial"/>
      <w:sz w:val="24"/>
      <w:lang w:val="es-MX"/>
    </w:rPr>
  </w:style>
  <w:style w:type="character" w:styleId="Refdecomentario">
    <w:name w:val="annotation reference"/>
    <w:basedOn w:val="Fuentedeprrafopredeter"/>
    <w:semiHidden/>
    <w:unhideWhenUsed/>
    <w:rsid w:val="00D72902"/>
    <w:rPr>
      <w:sz w:val="16"/>
      <w:szCs w:val="16"/>
    </w:rPr>
  </w:style>
  <w:style w:type="paragraph" w:styleId="Textocomentario">
    <w:name w:val="annotation text"/>
    <w:basedOn w:val="Normal"/>
    <w:link w:val="TextocomentarioCar"/>
    <w:semiHidden/>
    <w:unhideWhenUsed/>
    <w:rsid w:val="00D72902"/>
    <w:rPr>
      <w:sz w:val="20"/>
    </w:rPr>
  </w:style>
  <w:style w:type="character" w:customStyle="1" w:styleId="TextocomentarioCar">
    <w:name w:val="Texto comentario Car"/>
    <w:basedOn w:val="Fuentedeprrafopredeter"/>
    <w:link w:val="Textocomentario"/>
    <w:semiHidden/>
    <w:rsid w:val="00D72902"/>
    <w:rPr>
      <w:rFonts w:ascii="Arial" w:hAnsi="Arial"/>
      <w:lang w:val="es-MX"/>
    </w:rPr>
  </w:style>
  <w:style w:type="paragraph" w:styleId="Asuntodelcomentario">
    <w:name w:val="annotation subject"/>
    <w:basedOn w:val="Textocomentario"/>
    <w:next w:val="Textocomentario"/>
    <w:link w:val="AsuntodelcomentarioCar"/>
    <w:semiHidden/>
    <w:unhideWhenUsed/>
    <w:rsid w:val="00D72902"/>
    <w:rPr>
      <w:b/>
      <w:bCs/>
    </w:rPr>
  </w:style>
  <w:style w:type="character" w:customStyle="1" w:styleId="AsuntodelcomentarioCar">
    <w:name w:val="Asunto del comentario Car"/>
    <w:basedOn w:val="TextocomentarioCar"/>
    <w:link w:val="Asuntodelcomentario"/>
    <w:semiHidden/>
    <w:rsid w:val="00D72902"/>
    <w:rPr>
      <w:rFonts w:ascii="Arial" w:hAnsi="Arial"/>
      <w:b/>
      <w:bCs/>
      <w:lang w:val="es-MX"/>
    </w:rPr>
  </w:style>
  <w:style w:type="character" w:styleId="Refdenotaalfinal">
    <w:name w:val="endnote reference"/>
    <w:basedOn w:val="Fuentedeprrafopredeter"/>
    <w:semiHidden/>
    <w:unhideWhenUsed/>
    <w:rsid w:val="007B373E"/>
    <w:rPr>
      <w:vertAlign w:val="superscript"/>
    </w:rPr>
  </w:style>
  <w:style w:type="paragraph" w:customStyle="1" w:styleId="Profesin">
    <w:name w:val="Profesión"/>
    <w:basedOn w:val="Normal"/>
    <w:rsid w:val="002114FF"/>
    <w:pPr>
      <w:widowControl/>
      <w:jc w:val="center"/>
    </w:pPr>
    <w:rPr>
      <w:rFonts w:cs="Arial"/>
      <w:b/>
      <w:bCs/>
      <w:caps/>
      <w:sz w:val="28"/>
      <w:szCs w:val="28"/>
      <w:lang w:val="es-ES_tradnl"/>
    </w:rPr>
  </w:style>
  <w:style w:type="paragraph" w:customStyle="1" w:styleId="bulnot">
    <w:name w:val="bulnot"/>
    <w:basedOn w:val="Normal"/>
    <w:rsid w:val="002114FF"/>
    <w:pPr>
      <w:widowControl/>
      <w:tabs>
        <w:tab w:val="left" w:pos="851"/>
      </w:tabs>
      <w:spacing w:before="360"/>
      <w:ind w:left="1985" w:right="2036" w:hanging="273"/>
    </w:pPr>
    <w:rPr>
      <w:b/>
      <w:color w:val="0000FF"/>
      <w:spacing w:val="10"/>
      <w:sz w:val="22"/>
    </w:rPr>
  </w:style>
  <w:style w:type="paragraph" w:styleId="Ttulo">
    <w:name w:val="Title"/>
    <w:basedOn w:val="Normal"/>
    <w:link w:val="TtuloCar"/>
    <w:uiPriority w:val="10"/>
    <w:qFormat/>
    <w:rsid w:val="002114FF"/>
    <w:pPr>
      <w:widowControl/>
      <w:jc w:val="center"/>
    </w:pPr>
    <w:rPr>
      <w:b/>
      <w:lang w:val="es-ES"/>
    </w:rPr>
  </w:style>
  <w:style w:type="character" w:customStyle="1" w:styleId="TtuloCar">
    <w:name w:val="Título Car"/>
    <w:basedOn w:val="Fuentedeprrafopredeter"/>
    <w:link w:val="Ttulo"/>
    <w:uiPriority w:val="10"/>
    <w:rsid w:val="002114FF"/>
    <w:rPr>
      <w:rFonts w:ascii="Arial" w:hAnsi="Arial"/>
      <w:b/>
      <w:sz w:val="24"/>
    </w:rPr>
  </w:style>
  <w:style w:type="paragraph" w:customStyle="1" w:styleId="Titcuadrograf">
    <w:name w:val="Tit cuadro graf"/>
    <w:basedOn w:val="Normal"/>
    <w:link w:val="TitcuadrografCar"/>
    <w:qFormat/>
    <w:rsid w:val="002114FF"/>
    <w:pPr>
      <w:widowControl/>
      <w:ind w:left="-567"/>
      <w:jc w:val="center"/>
    </w:pPr>
    <w:rPr>
      <w:rFonts w:cs="Arial"/>
      <w:b/>
      <w:smallCaps/>
      <w:szCs w:val="24"/>
    </w:rPr>
  </w:style>
  <w:style w:type="character" w:customStyle="1" w:styleId="TitcuadrografCar">
    <w:name w:val="Tit cuadro graf Car"/>
    <w:basedOn w:val="Fuentedeprrafopredeter"/>
    <w:link w:val="Titcuadrograf"/>
    <w:rsid w:val="002114FF"/>
    <w:rPr>
      <w:rFonts w:ascii="Arial" w:hAnsi="Arial" w:cs="Arial"/>
      <w:b/>
      <w:smallCaps/>
      <w:sz w:val="24"/>
      <w:szCs w:val="24"/>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352222">
      <w:bodyDiv w:val="1"/>
      <w:marLeft w:val="0"/>
      <w:marRight w:val="0"/>
      <w:marTop w:val="0"/>
      <w:marBottom w:val="0"/>
      <w:divBdr>
        <w:top w:val="none" w:sz="0" w:space="0" w:color="auto"/>
        <w:left w:val="none" w:sz="0" w:space="0" w:color="auto"/>
        <w:bottom w:val="none" w:sz="0" w:space="0" w:color="auto"/>
        <w:right w:val="none" w:sz="0" w:space="0" w:color="auto"/>
      </w:divBdr>
    </w:div>
    <w:div w:id="111092701">
      <w:bodyDiv w:val="1"/>
      <w:marLeft w:val="0"/>
      <w:marRight w:val="0"/>
      <w:marTop w:val="0"/>
      <w:marBottom w:val="0"/>
      <w:divBdr>
        <w:top w:val="none" w:sz="0" w:space="0" w:color="auto"/>
        <w:left w:val="none" w:sz="0" w:space="0" w:color="auto"/>
        <w:bottom w:val="none" w:sz="0" w:space="0" w:color="auto"/>
        <w:right w:val="none" w:sz="0" w:space="0" w:color="auto"/>
      </w:divBdr>
    </w:div>
    <w:div w:id="135146455">
      <w:bodyDiv w:val="1"/>
      <w:marLeft w:val="0"/>
      <w:marRight w:val="0"/>
      <w:marTop w:val="0"/>
      <w:marBottom w:val="0"/>
      <w:divBdr>
        <w:top w:val="none" w:sz="0" w:space="0" w:color="auto"/>
        <w:left w:val="none" w:sz="0" w:space="0" w:color="auto"/>
        <w:bottom w:val="none" w:sz="0" w:space="0" w:color="auto"/>
        <w:right w:val="none" w:sz="0" w:space="0" w:color="auto"/>
      </w:divBdr>
    </w:div>
    <w:div w:id="152845041">
      <w:bodyDiv w:val="1"/>
      <w:marLeft w:val="0"/>
      <w:marRight w:val="0"/>
      <w:marTop w:val="0"/>
      <w:marBottom w:val="0"/>
      <w:divBdr>
        <w:top w:val="none" w:sz="0" w:space="0" w:color="auto"/>
        <w:left w:val="none" w:sz="0" w:space="0" w:color="auto"/>
        <w:bottom w:val="none" w:sz="0" w:space="0" w:color="auto"/>
        <w:right w:val="none" w:sz="0" w:space="0" w:color="auto"/>
      </w:divBdr>
    </w:div>
    <w:div w:id="236136816">
      <w:bodyDiv w:val="1"/>
      <w:marLeft w:val="0"/>
      <w:marRight w:val="0"/>
      <w:marTop w:val="0"/>
      <w:marBottom w:val="0"/>
      <w:divBdr>
        <w:top w:val="none" w:sz="0" w:space="0" w:color="auto"/>
        <w:left w:val="none" w:sz="0" w:space="0" w:color="auto"/>
        <w:bottom w:val="none" w:sz="0" w:space="0" w:color="auto"/>
        <w:right w:val="none" w:sz="0" w:space="0" w:color="auto"/>
      </w:divBdr>
    </w:div>
    <w:div w:id="295451797">
      <w:bodyDiv w:val="1"/>
      <w:marLeft w:val="0"/>
      <w:marRight w:val="0"/>
      <w:marTop w:val="0"/>
      <w:marBottom w:val="0"/>
      <w:divBdr>
        <w:top w:val="none" w:sz="0" w:space="0" w:color="auto"/>
        <w:left w:val="none" w:sz="0" w:space="0" w:color="auto"/>
        <w:bottom w:val="none" w:sz="0" w:space="0" w:color="auto"/>
        <w:right w:val="none" w:sz="0" w:space="0" w:color="auto"/>
      </w:divBdr>
    </w:div>
    <w:div w:id="466169637">
      <w:bodyDiv w:val="1"/>
      <w:marLeft w:val="0"/>
      <w:marRight w:val="0"/>
      <w:marTop w:val="0"/>
      <w:marBottom w:val="0"/>
      <w:divBdr>
        <w:top w:val="none" w:sz="0" w:space="0" w:color="auto"/>
        <w:left w:val="none" w:sz="0" w:space="0" w:color="auto"/>
        <w:bottom w:val="none" w:sz="0" w:space="0" w:color="auto"/>
        <w:right w:val="none" w:sz="0" w:space="0" w:color="auto"/>
      </w:divBdr>
    </w:div>
    <w:div w:id="519244648">
      <w:bodyDiv w:val="1"/>
      <w:marLeft w:val="0"/>
      <w:marRight w:val="0"/>
      <w:marTop w:val="0"/>
      <w:marBottom w:val="0"/>
      <w:divBdr>
        <w:top w:val="none" w:sz="0" w:space="0" w:color="auto"/>
        <w:left w:val="none" w:sz="0" w:space="0" w:color="auto"/>
        <w:bottom w:val="none" w:sz="0" w:space="0" w:color="auto"/>
        <w:right w:val="none" w:sz="0" w:space="0" w:color="auto"/>
      </w:divBdr>
    </w:div>
    <w:div w:id="525336691">
      <w:bodyDiv w:val="1"/>
      <w:marLeft w:val="0"/>
      <w:marRight w:val="0"/>
      <w:marTop w:val="0"/>
      <w:marBottom w:val="0"/>
      <w:divBdr>
        <w:top w:val="none" w:sz="0" w:space="0" w:color="auto"/>
        <w:left w:val="none" w:sz="0" w:space="0" w:color="auto"/>
        <w:bottom w:val="none" w:sz="0" w:space="0" w:color="auto"/>
        <w:right w:val="none" w:sz="0" w:space="0" w:color="auto"/>
      </w:divBdr>
    </w:div>
    <w:div w:id="565066206">
      <w:bodyDiv w:val="1"/>
      <w:marLeft w:val="0"/>
      <w:marRight w:val="0"/>
      <w:marTop w:val="0"/>
      <w:marBottom w:val="0"/>
      <w:divBdr>
        <w:top w:val="none" w:sz="0" w:space="0" w:color="auto"/>
        <w:left w:val="none" w:sz="0" w:space="0" w:color="auto"/>
        <w:bottom w:val="none" w:sz="0" w:space="0" w:color="auto"/>
        <w:right w:val="none" w:sz="0" w:space="0" w:color="auto"/>
      </w:divBdr>
    </w:div>
    <w:div w:id="576674033">
      <w:bodyDiv w:val="1"/>
      <w:marLeft w:val="0"/>
      <w:marRight w:val="0"/>
      <w:marTop w:val="0"/>
      <w:marBottom w:val="0"/>
      <w:divBdr>
        <w:top w:val="none" w:sz="0" w:space="0" w:color="auto"/>
        <w:left w:val="none" w:sz="0" w:space="0" w:color="auto"/>
        <w:bottom w:val="none" w:sz="0" w:space="0" w:color="auto"/>
        <w:right w:val="none" w:sz="0" w:space="0" w:color="auto"/>
      </w:divBdr>
    </w:div>
    <w:div w:id="578830429">
      <w:bodyDiv w:val="1"/>
      <w:marLeft w:val="0"/>
      <w:marRight w:val="0"/>
      <w:marTop w:val="0"/>
      <w:marBottom w:val="0"/>
      <w:divBdr>
        <w:top w:val="none" w:sz="0" w:space="0" w:color="auto"/>
        <w:left w:val="none" w:sz="0" w:space="0" w:color="auto"/>
        <w:bottom w:val="none" w:sz="0" w:space="0" w:color="auto"/>
        <w:right w:val="none" w:sz="0" w:space="0" w:color="auto"/>
      </w:divBdr>
    </w:div>
    <w:div w:id="609630905">
      <w:bodyDiv w:val="1"/>
      <w:marLeft w:val="0"/>
      <w:marRight w:val="0"/>
      <w:marTop w:val="0"/>
      <w:marBottom w:val="0"/>
      <w:divBdr>
        <w:top w:val="none" w:sz="0" w:space="0" w:color="auto"/>
        <w:left w:val="none" w:sz="0" w:space="0" w:color="auto"/>
        <w:bottom w:val="none" w:sz="0" w:space="0" w:color="auto"/>
        <w:right w:val="none" w:sz="0" w:space="0" w:color="auto"/>
      </w:divBdr>
    </w:div>
    <w:div w:id="682319050">
      <w:bodyDiv w:val="1"/>
      <w:marLeft w:val="0"/>
      <w:marRight w:val="0"/>
      <w:marTop w:val="0"/>
      <w:marBottom w:val="0"/>
      <w:divBdr>
        <w:top w:val="none" w:sz="0" w:space="0" w:color="auto"/>
        <w:left w:val="none" w:sz="0" w:space="0" w:color="auto"/>
        <w:bottom w:val="none" w:sz="0" w:space="0" w:color="auto"/>
        <w:right w:val="none" w:sz="0" w:space="0" w:color="auto"/>
      </w:divBdr>
    </w:div>
    <w:div w:id="740062506">
      <w:bodyDiv w:val="1"/>
      <w:marLeft w:val="0"/>
      <w:marRight w:val="0"/>
      <w:marTop w:val="0"/>
      <w:marBottom w:val="0"/>
      <w:divBdr>
        <w:top w:val="none" w:sz="0" w:space="0" w:color="auto"/>
        <w:left w:val="none" w:sz="0" w:space="0" w:color="auto"/>
        <w:bottom w:val="none" w:sz="0" w:space="0" w:color="auto"/>
        <w:right w:val="none" w:sz="0" w:space="0" w:color="auto"/>
      </w:divBdr>
    </w:div>
    <w:div w:id="770392112">
      <w:bodyDiv w:val="1"/>
      <w:marLeft w:val="0"/>
      <w:marRight w:val="0"/>
      <w:marTop w:val="0"/>
      <w:marBottom w:val="0"/>
      <w:divBdr>
        <w:top w:val="none" w:sz="0" w:space="0" w:color="auto"/>
        <w:left w:val="none" w:sz="0" w:space="0" w:color="auto"/>
        <w:bottom w:val="none" w:sz="0" w:space="0" w:color="auto"/>
        <w:right w:val="none" w:sz="0" w:space="0" w:color="auto"/>
      </w:divBdr>
    </w:div>
    <w:div w:id="831455455">
      <w:bodyDiv w:val="1"/>
      <w:marLeft w:val="0"/>
      <w:marRight w:val="0"/>
      <w:marTop w:val="0"/>
      <w:marBottom w:val="0"/>
      <w:divBdr>
        <w:top w:val="none" w:sz="0" w:space="0" w:color="auto"/>
        <w:left w:val="none" w:sz="0" w:space="0" w:color="auto"/>
        <w:bottom w:val="none" w:sz="0" w:space="0" w:color="auto"/>
        <w:right w:val="none" w:sz="0" w:space="0" w:color="auto"/>
      </w:divBdr>
    </w:div>
    <w:div w:id="956637627">
      <w:bodyDiv w:val="1"/>
      <w:marLeft w:val="0"/>
      <w:marRight w:val="0"/>
      <w:marTop w:val="0"/>
      <w:marBottom w:val="0"/>
      <w:divBdr>
        <w:top w:val="none" w:sz="0" w:space="0" w:color="auto"/>
        <w:left w:val="none" w:sz="0" w:space="0" w:color="auto"/>
        <w:bottom w:val="none" w:sz="0" w:space="0" w:color="auto"/>
        <w:right w:val="none" w:sz="0" w:space="0" w:color="auto"/>
      </w:divBdr>
    </w:div>
    <w:div w:id="994142343">
      <w:bodyDiv w:val="1"/>
      <w:marLeft w:val="0"/>
      <w:marRight w:val="0"/>
      <w:marTop w:val="0"/>
      <w:marBottom w:val="0"/>
      <w:divBdr>
        <w:top w:val="none" w:sz="0" w:space="0" w:color="auto"/>
        <w:left w:val="none" w:sz="0" w:space="0" w:color="auto"/>
        <w:bottom w:val="none" w:sz="0" w:space="0" w:color="auto"/>
        <w:right w:val="none" w:sz="0" w:space="0" w:color="auto"/>
      </w:divBdr>
    </w:div>
    <w:div w:id="1074545959">
      <w:bodyDiv w:val="1"/>
      <w:marLeft w:val="0"/>
      <w:marRight w:val="0"/>
      <w:marTop w:val="0"/>
      <w:marBottom w:val="0"/>
      <w:divBdr>
        <w:top w:val="none" w:sz="0" w:space="0" w:color="auto"/>
        <w:left w:val="none" w:sz="0" w:space="0" w:color="auto"/>
        <w:bottom w:val="none" w:sz="0" w:space="0" w:color="auto"/>
        <w:right w:val="none" w:sz="0" w:space="0" w:color="auto"/>
      </w:divBdr>
    </w:div>
    <w:div w:id="1130366607">
      <w:bodyDiv w:val="1"/>
      <w:marLeft w:val="0"/>
      <w:marRight w:val="0"/>
      <w:marTop w:val="0"/>
      <w:marBottom w:val="0"/>
      <w:divBdr>
        <w:top w:val="none" w:sz="0" w:space="0" w:color="auto"/>
        <w:left w:val="none" w:sz="0" w:space="0" w:color="auto"/>
        <w:bottom w:val="none" w:sz="0" w:space="0" w:color="auto"/>
        <w:right w:val="none" w:sz="0" w:space="0" w:color="auto"/>
      </w:divBdr>
    </w:div>
    <w:div w:id="1468745014">
      <w:bodyDiv w:val="1"/>
      <w:marLeft w:val="0"/>
      <w:marRight w:val="0"/>
      <w:marTop w:val="0"/>
      <w:marBottom w:val="0"/>
      <w:divBdr>
        <w:top w:val="none" w:sz="0" w:space="0" w:color="auto"/>
        <w:left w:val="none" w:sz="0" w:space="0" w:color="auto"/>
        <w:bottom w:val="none" w:sz="0" w:space="0" w:color="auto"/>
        <w:right w:val="none" w:sz="0" w:space="0" w:color="auto"/>
      </w:divBdr>
    </w:div>
    <w:div w:id="1480268481">
      <w:bodyDiv w:val="1"/>
      <w:marLeft w:val="0"/>
      <w:marRight w:val="0"/>
      <w:marTop w:val="0"/>
      <w:marBottom w:val="0"/>
      <w:divBdr>
        <w:top w:val="none" w:sz="0" w:space="0" w:color="auto"/>
        <w:left w:val="none" w:sz="0" w:space="0" w:color="auto"/>
        <w:bottom w:val="none" w:sz="0" w:space="0" w:color="auto"/>
        <w:right w:val="none" w:sz="0" w:space="0" w:color="auto"/>
      </w:divBdr>
    </w:div>
    <w:div w:id="1522863908">
      <w:bodyDiv w:val="1"/>
      <w:marLeft w:val="0"/>
      <w:marRight w:val="0"/>
      <w:marTop w:val="0"/>
      <w:marBottom w:val="0"/>
      <w:divBdr>
        <w:top w:val="none" w:sz="0" w:space="0" w:color="auto"/>
        <w:left w:val="none" w:sz="0" w:space="0" w:color="auto"/>
        <w:bottom w:val="none" w:sz="0" w:space="0" w:color="auto"/>
        <w:right w:val="none" w:sz="0" w:space="0" w:color="auto"/>
      </w:divBdr>
    </w:div>
    <w:div w:id="1579708029">
      <w:bodyDiv w:val="1"/>
      <w:marLeft w:val="0"/>
      <w:marRight w:val="0"/>
      <w:marTop w:val="0"/>
      <w:marBottom w:val="0"/>
      <w:divBdr>
        <w:top w:val="none" w:sz="0" w:space="0" w:color="auto"/>
        <w:left w:val="none" w:sz="0" w:space="0" w:color="auto"/>
        <w:bottom w:val="none" w:sz="0" w:space="0" w:color="auto"/>
        <w:right w:val="none" w:sz="0" w:space="0" w:color="auto"/>
      </w:divBdr>
    </w:div>
    <w:div w:id="1581014820">
      <w:bodyDiv w:val="1"/>
      <w:marLeft w:val="0"/>
      <w:marRight w:val="0"/>
      <w:marTop w:val="0"/>
      <w:marBottom w:val="0"/>
      <w:divBdr>
        <w:top w:val="none" w:sz="0" w:space="0" w:color="auto"/>
        <w:left w:val="none" w:sz="0" w:space="0" w:color="auto"/>
        <w:bottom w:val="none" w:sz="0" w:space="0" w:color="auto"/>
        <w:right w:val="none" w:sz="0" w:space="0" w:color="auto"/>
      </w:divBdr>
    </w:div>
    <w:div w:id="1613199434">
      <w:bodyDiv w:val="1"/>
      <w:marLeft w:val="0"/>
      <w:marRight w:val="0"/>
      <w:marTop w:val="0"/>
      <w:marBottom w:val="0"/>
      <w:divBdr>
        <w:top w:val="none" w:sz="0" w:space="0" w:color="auto"/>
        <w:left w:val="none" w:sz="0" w:space="0" w:color="auto"/>
        <w:bottom w:val="none" w:sz="0" w:space="0" w:color="auto"/>
        <w:right w:val="none" w:sz="0" w:space="0" w:color="auto"/>
      </w:divBdr>
    </w:div>
    <w:div w:id="1622960236">
      <w:bodyDiv w:val="1"/>
      <w:marLeft w:val="0"/>
      <w:marRight w:val="0"/>
      <w:marTop w:val="0"/>
      <w:marBottom w:val="0"/>
      <w:divBdr>
        <w:top w:val="none" w:sz="0" w:space="0" w:color="auto"/>
        <w:left w:val="none" w:sz="0" w:space="0" w:color="auto"/>
        <w:bottom w:val="none" w:sz="0" w:space="0" w:color="auto"/>
        <w:right w:val="none" w:sz="0" w:space="0" w:color="auto"/>
      </w:divBdr>
    </w:div>
    <w:div w:id="1762946853">
      <w:bodyDiv w:val="1"/>
      <w:marLeft w:val="0"/>
      <w:marRight w:val="0"/>
      <w:marTop w:val="0"/>
      <w:marBottom w:val="0"/>
      <w:divBdr>
        <w:top w:val="none" w:sz="0" w:space="0" w:color="auto"/>
        <w:left w:val="none" w:sz="0" w:space="0" w:color="auto"/>
        <w:bottom w:val="none" w:sz="0" w:space="0" w:color="auto"/>
        <w:right w:val="none" w:sz="0" w:space="0" w:color="auto"/>
      </w:divBdr>
      <w:divsChild>
        <w:div w:id="1926452823">
          <w:marLeft w:val="0"/>
          <w:marRight w:val="0"/>
          <w:marTop w:val="0"/>
          <w:marBottom w:val="0"/>
          <w:divBdr>
            <w:top w:val="none" w:sz="0" w:space="0" w:color="auto"/>
            <w:left w:val="none" w:sz="0" w:space="0" w:color="auto"/>
            <w:bottom w:val="none" w:sz="0" w:space="0" w:color="auto"/>
            <w:right w:val="none" w:sz="0" w:space="0" w:color="auto"/>
          </w:divBdr>
          <w:divsChild>
            <w:div w:id="1652520144">
              <w:marLeft w:val="0"/>
              <w:marRight w:val="0"/>
              <w:marTop w:val="0"/>
              <w:marBottom w:val="0"/>
              <w:divBdr>
                <w:top w:val="none" w:sz="0" w:space="0" w:color="auto"/>
                <w:left w:val="none" w:sz="0" w:space="0" w:color="auto"/>
                <w:bottom w:val="none" w:sz="0" w:space="0" w:color="auto"/>
                <w:right w:val="none" w:sz="0" w:space="0" w:color="auto"/>
              </w:divBdr>
              <w:divsChild>
                <w:div w:id="1816754891">
                  <w:marLeft w:val="0"/>
                  <w:marRight w:val="0"/>
                  <w:marTop w:val="0"/>
                  <w:marBottom w:val="0"/>
                  <w:divBdr>
                    <w:top w:val="none" w:sz="0" w:space="0" w:color="auto"/>
                    <w:left w:val="none" w:sz="0" w:space="0" w:color="auto"/>
                    <w:bottom w:val="none" w:sz="0" w:space="0" w:color="auto"/>
                    <w:right w:val="none" w:sz="0" w:space="0" w:color="auto"/>
                  </w:divBdr>
                  <w:divsChild>
                    <w:div w:id="1418405159">
                      <w:marLeft w:val="0"/>
                      <w:marRight w:val="0"/>
                      <w:marTop w:val="0"/>
                      <w:marBottom w:val="0"/>
                      <w:divBdr>
                        <w:top w:val="none" w:sz="0" w:space="0" w:color="auto"/>
                        <w:left w:val="none" w:sz="0" w:space="0" w:color="auto"/>
                        <w:bottom w:val="none" w:sz="0" w:space="0" w:color="auto"/>
                        <w:right w:val="none" w:sz="0" w:space="0" w:color="auto"/>
                      </w:divBdr>
                      <w:divsChild>
                        <w:div w:id="586041284">
                          <w:marLeft w:val="0"/>
                          <w:marRight w:val="0"/>
                          <w:marTop w:val="0"/>
                          <w:marBottom w:val="0"/>
                          <w:divBdr>
                            <w:top w:val="none" w:sz="0" w:space="0" w:color="auto"/>
                            <w:left w:val="none" w:sz="0" w:space="0" w:color="auto"/>
                            <w:bottom w:val="none" w:sz="0" w:space="0" w:color="auto"/>
                            <w:right w:val="none" w:sz="0" w:space="0" w:color="auto"/>
                          </w:divBdr>
                          <w:divsChild>
                            <w:div w:id="634799136">
                              <w:marLeft w:val="0"/>
                              <w:marRight w:val="0"/>
                              <w:marTop w:val="0"/>
                              <w:marBottom w:val="0"/>
                              <w:divBdr>
                                <w:top w:val="none" w:sz="0" w:space="0" w:color="auto"/>
                                <w:left w:val="none" w:sz="0" w:space="0" w:color="auto"/>
                                <w:bottom w:val="none" w:sz="0" w:space="0" w:color="auto"/>
                                <w:right w:val="none" w:sz="0" w:space="0" w:color="auto"/>
                              </w:divBdr>
                              <w:divsChild>
                                <w:div w:id="130562620">
                                  <w:marLeft w:val="0"/>
                                  <w:marRight w:val="0"/>
                                  <w:marTop w:val="225"/>
                                  <w:marBottom w:val="0"/>
                                  <w:divBdr>
                                    <w:top w:val="none" w:sz="0" w:space="0" w:color="auto"/>
                                    <w:left w:val="none" w:sz="0" w:space="0" w:color="auto"/>
                                    <w:bottom w:val="none" w:sz="0" w:space="0" w:color="auto"/>
                                    <w:right w:val="none" w:sz="0" w:space="0" w:color="auto"/>
                                  </w:divBdr>
                                  <w:divsChild>
                                    <w:div w:id="709112655">
                                      <w:marLeft w:val="0"/>
                                      <w:marRight w:val="0"/>
                                      <w:marTop w:val="0"/>
                                      <w:marBottom w:val="0"/>
                                      <w:divBdr>
                                        <w:top w:val="none" w:sz="0" w:space="0" w:color="auto"/>
                                        <w:left w:val="none" w:sz="0" w:space="0" w:color="auto"/>
                                        <w:bottom w:val="none" w:sz="0" w:space="0" w:color="auto"/>
                                        <w:right w:val="none" w:sz="0" w:space="0" w:color="auto"/>
                                      </w:divBdr>
                                      <w:divsChild>
                                        <w:div w:id="1131292165">
                                          <w:marLeft w:val="0"/>
                                          <w:marRight w:val="0"/>
                                          <w:marTop w:val="0"/>
                                          <w:marBottom w:val="0"/>
                                          <w:divBdr>
                                            <w:top w:val="none" w:sz="0" w:space="0" w:color="auto"/>
                                            <w:left w:val="none" w:sz="0" w:space="0" w:color="auto"/>
                                            <w:bottom w:val="none" w:sz="0" w:space="0" w:color="auto"/>
                                            <w:right w:val="none" w:sz="0" w:space="0" w:color="auto"/>
                                          </w:divBdr>
                                          <w:divsChild>
                                            <w:div w:id="526335442">
                                              <w:marLeft w:val="0"/>
                                              <w:marRight w:val="0"/>
                                              <w:marTop w:val="0"/>
                                              <w:marBottom w:val="0"/>
                                              <w:divBdr>
                                                <w:top w:val="none" w:sz="0" w:space="0" w:color="auto"/>
                                                <w:left w:val="none" w:sz="0" w:space="0" w:color="auto"/>
                                                <w:bottom w:val="none" w:sz="0" w:space="0" w:color="auto"/>
                                                <w:right w:val="none" w:sz="0" w:space="0" w:color="auto"/>
                                              </w:divBdr>
                                              <w:divsChild>
                                                <w:div w:id="1458838200">
                                                  <w:marLeft w:val="0"/>
                                                  <w:marRight w:val="0"/>
                                                  <w:marTop w:val="0"/>
                                                  <w:marBottom w:val="0"/>
                                                  <w:divBdr>
                                                    <w:top w:val="none" w:sz="0" w:space="0" w:color="auto"/>
                                                    <w:left w:val="none" w:sz="0" w:space="0" w:color="auto"/>
                                                    <w:bottom w:val="none" w:sz="0" w:space="0" w:color="auto"/>
                                                    <w:right w:val="none" w:sz="0" w:space="0" w:color="auto"/>
                                                  </w:divBdr>
                                                  <w:divsChild>
                                                    <w:div w:id="982270162">
                                                      <w:marLeft w:val="0"/>
                                                      <w:marRight w:val="0"/>
                                                      <w:marTop w:val="0"/>
                                                      <w:marBottom w:val="0"/>
                                                      <w:divBdr>
                                                        <w:top w:val="none" w:sz="0" w:space="0" w:color="auto"/>
                                                        <w:left w:val="none" w:sz="0" w:space="0" w:color="auto"/>
                                                        <w:bottom w:val="none" w:sz="0" w:space="0" w:color="auto"/>
                                                        <w:right w:val="none" w:sz="0" w:space="0" w:color="auto"/>
                                                      </w:divBdr>
                                                      <w:divsChild>
                                                        <w:div w:id="134421477">
                                                          <w:marLeft w:val="0"/>
                                                          <w:marRight w:val="0"/>
                                                          <w:marTop w:val="0"/>
                                                          <w:marBottom w:val="0"/>
                                                          <w:divBdr>
                                                            <w:top w:val="none" w:sz="0" w:space="0" w:color="auto"/>
                                                            <w:left w:val="none" w:sz="0" w:space="0" w:color="auto"/>
                                                            <w:bottom w:val="none" w:sz="0" w:space="0" w:color="auto"/>
                                                            <w:right w:val="none" w:sz="0" w:space="0" w:color="auto"/>
                                                          </w:divBdr>
                                                          <w:divsChild>
                                                            <w:div w:id="110635168">
                                                              <w:marLeft w:val="0"/>
                                                              <w:marRight w:val="0"/>
                                                              <w:marTop w:val="0"/>
                                                              <w:marBottom w:val="0"/>
                                                              <w:divBdr>
                                                                <w:top w:val="none" w:sz="0" w:space="0" w:color="auto"/>
                                                                <w:left w:val="none" w:sz="0" w:space="0" w:color="auto"/>
                                                                <w:bottom w:val="none" w:sz="0" w:space="0" w:color="auto"/>
                                                                <w:right w:val="none" w:sz="0" w:space="0" w:color="auto"/>
                                                              </w:divBdr>
                                                              <w:divsChild>
                                                                <w:div w:id="1424297284">
                                                                  <w:marLeft w:val="0"/>
                                                                  <w:marRight w:val="0"/>
                                                                  <w:marTop w:val="0"/>
                                                                  <w:marBottom w:val="0"/>
                                                                  <w:divBdr>
                                                                    <w:top w:val="none" w:sz="0" w:space="0" w:color="auto"/>
                                                                    <w:left w:val="none" w:sz="0" w:space="0" w:color="auto"/>
                                                                    <w:bottom w:val="none" w:sz="0" w:space="0" w:color="auto"/>
                                                                    <w:right w:val="none" w:sz="0" w:space="0" w:color="auto"/>
                                                                  </w:divBdr>
                                                                  <w:divsChild>
                                                                    <w:div w:id="179121527">
                                                                      <w:marLeft w:val="0"/>
                                                                      <w:marRight w:val="0"/>
                                                                      <w:marTop w:val="0"/>
                                                                      <w:marBottom w:val="0"/>
                                                                      <w:divBdr>
                                                                        <w:top w:val="none" w:sz="0" w:space="0" w:color="auto"/>
                                                                        <w:left w:val="none" w:sz="0" w:space="0" w:color="auto"/>
                                                                        <w:bottom w:val="none" w:sz="0" w:space="0" w:color="auto"/>
                                                                        <w:right w:val="none" w:sz="0" w:space="0" w:color="auto"/>
                                                                      </w:divBdr>
                                                                      <w:divsChild>
                                                                        <w:div w:id="152451143">
                                                                          <w:marLeft w:val="0"/>
                                                                          <w:marRight w:val="0"/>
                                                                          <w:marTop w:val="0"/>
                                                                          <w:marBottom w:val="0"/>
                                                                          <w:divBdr>
                                                                            <w:top w:val="none" w:sz="0" w:space="0" w:color="auto"/>
                                                                            <w:left w:val="none" w:sz="0" w:space="0" w:color="auto"/>
                                                                            <w:bottom w:val="none" w:sz="0" w:space="0" w:color="auto"/>
                                                                            <w:right w:val="none" w:sz="0" w:space="0" w:color="auto"/>
                                                                          </w:divBdr>
                                                                          <w:divsChild>
                                                                            <w:div w:id="89474346">
                                                                              <w:marLeft w:val="0"/>
                                                                              <w:marRight w:val="0"/>
                                                                              <w:marTop w:val="0"/>
                                                                              <w:marBottom w:val="0"/>
                                                                              <w:divBdr>
                                                                                <w:top w:val="none" w:sz="0" w:space="0" w:color="auto"/>
                                                                                <w:left w:val="none" w:sz="0" w:space="0" w:color="auto"/>
                                                                                <w:bottom w:val="none" w:sz="0" w:space="0" w:color="auto"/>
                                                                                <w:right w:val="none" w:sz="0" w:space="0" w:color="auto"/>
                                                                              </w:divBdr>
                                                                              <w:divsChild>
                                                                                <w:div w:id="647633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43471519">
      <w:bodyDiv w:val="1"/>
      <w:marLeft w:val="0"/>
      <w:marRight w:val="0"/>
      <w:marTop w:val="0"/>
      <w:marBottom w:val="0"/>
      <w:divBdr>
        <w:top w:val="none" w:sz="0" w:space="0" w:color="auto"/>
        <w:left w:val="none" w:sz="0" w:space="0" w:color="auto"/>
        <w:bottom w:val="none" w:sz="0" w:space="0" w:color="auto"/>
        <w:right w:val="none" w:sz="0" w:space="0" w:color="auto"/>
      </w:divBdr>
    </w:div>
    <w:div w:id="1990206696">
      <w:bodyDiv w:val="1"/>
      <w:marLeft w:val="0"/>
      <w:marRight w:val="0"/>
      <w:marTop w:val="0"/>
      <w:marBottom w:val="0"/>
      <w:divBdr>
        <w:top w:val="none" w:sz="0" w:space="0" w:color="auto"/>
        <w:left w:val="none" w:sz="0" w:space="0" w:color="auto"/>
        <w:bottom w:val="none" w:sz="0" w:space="0" w:color="auto"/>
        <w:right w:val="none" w:sz="0" w:space="0" w:color="auto"/>
      </w:divBdr>
    </w:div>
    <w:div w:id="2141653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image" Target="media/image2.jpeg"/><Relationship Id="rId18" Type="http://schemas.openxmlformats.org/officeDocument/2006/relationships/hyperlink" Target="https://www.youtube.com/user/INEGIInforma" TargetMode="External"/><Relationship Id="rId26" Type="http://schemas.openxmlformats.org/officeDocument/2006/relationships/image" Target="media/image7.gif"/><Relationship Id="rId3" Type="http://schemas.openxmlformats.org/officeDocument/2006/relationships/styles" Target="styles.xml"/><Relationship Id="rId21" Type="http://schemas.openxmlformats.org/officeDocument/2006/relationships/image" Target="media/image6.png"/><Relationship Id="rId7" Type="http://schemas.openxmlformats.org/officeDocument/2006/relationships/endnotes" Target="endnotes.xml"/><Relationship Id="rId12" Type="http://schemas.openxmlformats.org/officeDocument/2006/relationships/hyperlink" Target="https://www.facebook.com/INEGIInforma/" TargetMode="External"/><Relationship Id="rId17" Type="http://schemas.openxmlformats.org/officeDocument/2006/relationships/image" Target="media/image4.jpeg"/><Relationship Id="rId25" Type="http://schemas.openxmlformats.org/officeDocument/2006/relationships/hyperlink" Target="https://www.inegi.org.mx/app/biblioteca/ficha.html?upc=702825099060" TargetMode="External"/><Relationship Id="rId2" Type="http://schemas.openxmlformats.org/officeDocument/2006/relationships/numbering" Target="numbering.xml"/><Relationship Id="rId16" Type="http://schemas.openxmlformats.org/officeDocument/2006/relationships/hyperlink" Target="https://twitter.com/INEGI_INFORMA" TargetMode="External"/><Relationship Id="rId20" Type="http://schemas.openxmlformats.org/officeDocument/2006/relationships/hyperlink" Target="http://www.inegi.org.mx/"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image" Target="media/image3.jpeg"/><Relationship Id="rId23" Type="http://schemas.openxmlformats.org/officeDocument/2006/relationships/chart" Target="charts/chart3.xml"/><Relationship Id="rId28" Type="http://schemas.openxmlformats.org/officeDocument/2006/relationships/header" Target="header2.xml"/><Relationship Id="rId10" Type="http://schemas.openxmlformats.org/officeDocument/2006/relationships/header" Target="header1.xml"/><Relationship Id="rId19" Type="http://schemas.openxmlformats.org/officeDocument/2006/relationships/image" Target="media/image5.jpeg"/><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comunicacionsocial@inegi.org.mx" TargetMode="External"/><Relationship Id="rId14" Type="http://schemas.openxmlformats.org/officeDocument/2006/relationships/hyperlink" Target="https://www.instagram.com/inegi_informa/" TargetMode="External"/><Relationship Id="rId22" Type="http://schemas.openxmlformats.org/officeDocument/2006/relationships/chart" Target="charts/chart2.xml"/><Relationship Id="rId27" Type="http://schemas.openxmlformats.org/officeDocument/2006/relationships/hyperlink" Target="http://www.inegi.org.mx" TargetMode="Externa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cid:image002.png@01D4B335.490B1A50" TargetMode="External"/><Relationship Id="rId1" Type="http://schemas.openxmlformats.org/officeDocument/2006/relationships/image" Target="media/image8.png"/></Relationships>
</file>

<file path=word/charts/_rels/chart1.xml.rels><?xml version="1.0" encoding="UTF-8" standalone="yes"?>
<Relationships xmlns="http://schemas.openxmlformats.org/package/2006/relationships"><Relationship Id="rId1" Type="http://schemas.openxmlformats.org/officeDocument/2006/relationships/oleObject" Target="file:///D:\Notas%20Trabajo%202021\Consumo%20Privado\2022\01-22\Graficas%20Consumo%20Priv%20%20(cifras%20desestacionalizadas)%20-%20copia.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Notas%20Trabajo%202021\Consumo%20Privado\2022\01-22\Graficas%20Consumo%20Priv%20%20(cifras%20desestacionalizadas)%20-%20copia.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D:\Notas%20Trabajo%202021\Consumo%20Privado\2022\01-22\Graficas%20Consumo%20Priv%20%20(cifras%20desestacionalizadas)%20-%20copia.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D:\Notas%20Trabajo%202021\Consumo%20Privado\2022\01-22\Graficas%20Consumo%20Priv%20%20(cifras%20desestacionalizadas)%20-%20copia.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6541203703703712E-2"/>
          <c:y val="7.4017145037708634E-2"/>
          <c:w val="0.91766666666666663"/>
          <c:h val="0.81087187200390598"/>
        </c:manualLayout>
      </c:layout>
      <c:barChart>
        <c:barDir val="col"/>
        <c:grouping val="clustered"/>
        <c:varyColors val="0"/>
        <c:ser>
          <c:idx val="0"/>
          <c:order val="0"/>
          <c:tx>
            <c:strRef>
              <c:f>'Datos '!$C$4</c:f>
              <c:strCache>
                <c:ptCount val="1"/>
                <c:pt idx="0">
                  <c:v>Serie Desestacionalizada</c:v>
                </c:pt>
              </c:strCache>
            </c:strRef>
          </c:tx>
          <c:spPr>
            <a:solidFill>
              <a:srgbClr val="339966"/>
            </a:solidFill>
            <a:ln w="3175">
              <a:solidFill>
                <a:srgbClr val="4F6228"/>
              </a:solidFill>
            </a:ln>
          </c:spPr>
          <c:invertIfNegative val="0"/>
          <c:cat>
            <c:multiLvlStrRef>
              <c:f>'Datos '!$A$17:$B$77</c:f>
              <c:multiLvlStrCache>
                <c:ptCount val="6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lvl>
                <c:lvl>
                  <c:pt idx="0">
                    <c:v>2017</c:v>
                  </c:pt>
                  <c:pt idx="12">
                    <c:v>2018</c:v>
                  </c:pt>
                  <c:pt idx="24">
                    <c:v>2019</c:v>
                  </c:pt>
                  <c:pt idx="36">
                    <c:v>2020</c:v>
                  </c:pt>
                  <c:pt idx="48">
                    <c:v>2021</c:v>
                  </c:pt>
                  <c:pt idx="60">
                    <c:v>2022</c:v>
                  </c:pt>
                </c:lvl>
              </c:multiLvlStrCache>
            </c:multiLvlStrRef>
          </c:cat>
          <c:val>
            <c:numRef>
              <c:f>'Datos '!$C$17:$C$77</c:f>
              <c:numCache>
                <c:formatCode>0.0</c:formatCode>
                <c:ptCount val="61"/>
                <c:pt idx="0">
                  <c:v>113.075046137241</c:v>
                </c:pt>
                <c:pt idx="1">
                  <c:v>112.89153981391701</c:v>
                </c:pt>
                <c:pt idx="2">
                  <c:v>112.155268876628</c:v>
                </c:pt>
                <c:pt idx="3">
                  <c:v>113.386840255788</c:v>
                </c:pt>
                <c:pt idx="4">
                  <c:v>113.247345596396</c:v>
                </c:pt>
                <c:pt idx="5">
                  <c:v>113.63349920964799</c:v>
                </c:pt>
                <c:pt idx="6">
                  <c:v>113.740507302826</c:v>
                </c:pt>
                <c:pt idx="7">
                  <c:v>113.866140854929</c:v>
                </c:pt>
                <c:pt idx="8">
                  <c:v>113.863237144446</c:v>
                </c:pt>
                <c:pt idx="9">
                  <c:v>114.04039986899799</c:v>
                </c:pt>
                <c:pt idx="10">
                  <c:v>114.32272613986601</c:v>
                </c:pt>
                <c:pt idx="11">
                  <c:v>115.323029055294</c:v>
                </c:pt>
                <c:pt idx="12">
                  <c:v>114.89447982950399</c:v>
                </c:pt>
                <c:pt idx="13">
                  <c:v>115.416731074003</c:v>
                </c:pt>
                <c:pt idx="14">
                  <c:v>117.044264620373</c:v>
                </c:pt>
                <c:pt idx="15">
                  <c:v>115.646272529187</c:v>
                </c:pt>
                <c:pt idx="16">
                  <c:v>116.684110124207</c:v>
                </c:pt>
                <c:pt idx="17">
                  <c:v>116.534128141824</c:v>
                </c:pt>
                <c:pt idx="18">
                  <c:v>117.17259464358401</c:v>
                </c:pt>
                <c:pt idx="19">
                  <c:v>117.42508195979499</c:v>
                </c:pt>
                <c:pt idx="20">
                  <c:v>117.22231386463</c:v>
                </c:pt>
                <c:pt idx="21">
                  <c:v>116.14031295484401</c:v>
                </c:pt>
                <c:pt idx="22">
                  <c:v>116.59105893786899</c:v>
                </c:pt>
                <c:pt idx="23">
                  <c:v>116.396942448822</c:v>
                </c:pt>
                <c:pt idx="24">
                  <c:v>117.020465732353</c:v>
                </c:pt>
                <c:pt idx="25">
                  <c:v>117.47285560088</c:v>
                </c:pt>
                <c:pt idx="26">
                  <c:v>115.840149265222</c:v>
                </c:pt>
                <c:pt idx="27">
                  <c:v>116.610114686063</c:v>
                </c:pt>
                <c:pt idx="28">
                  <c:v>116.50111999783999</c:v>
                </c:pt>
                <c:pt idx="29">
                  <c:v>117.932377012365</c:v>
                </c:pt>
                <c:pt idx="30">
                  <c:v>118.06000914821399</c:v>
                </c:pt>
                <c:pt idx="31">
                  <c:v>117.76951553330601</c:v>
                </c:pt>
                <c:pt idx="32">
                  <c:v>117.929694836235</c:v>
                </c:pt>
                <c:pt idx="33">
                  <c:v>117.593419571277</c:v>
                </c:pt>
                <c:pt idx="34">
                  <c:v>117.29096180924201</c:v>
                </c:pt>
                <c:pt idx="35">
                  <c:v>116.462932058649</c:v>
                </c:pt>
                <c:pt idx="36">
                  <c:v>117.52381974881099</c:v>
                </c:pt>
                <c:pt idx="37">
                  <c:v>117.15308211959901</c:v>
                </c:pt>
                <c:pt idx="38">
                  <c:v>111.73246379507199</c:v>
                </c:pt>
                <c:pt idx="39">
                  <c:v>89.184577037644004</c:v>
                </c:pt>
                <c:pt idx="40">
                  <c:v>87.221969901327995</c:v>
                </c:pt>
                <c:pt idx="41">
                  <c:v>94.317497358294702</c:v>
                </c:pt>
                <c:pt idx="42">
                  <c:v>99.809031160345</c:v>
                </c:pt>
                <c:pt idx="43">
                  <c:v>102.708368260686</c:v>
                </c:pt>
                <c:pt idx="44">
                  <c:v>105.34054916449</c:v>
                </c:pt>
                <c:pt idx="45">
                  <c:v>106.875345523037</c:v>
                </c:pt>
                <c:pt idx="46">
                  <c:v>108.449029340113</c:v>
                </c:pt>
                <c:pt idx="47">
                  <c:v>108.667861316675</c:v>
                </c:pt>
                <c:pt idx="48">
                  <c:v>109.17823114729801</c:v>
                </c:pt>
                <c:pt idx="49">
                  <c:v>108.845204203927</c:v>
                </c:pt>
                <c:pt idx="50">
                  <c:v>111.101621035576</c:v>
                </c:pt>
                <c:pt idx="51">
                  <c:v>112.603685986446</c:v>
                </c:pt>
                <c:pt idx="52">
                  <c:v>113.12519932906601</c:v>
                </c:pt>
                <c:pt idx="53">
                  <c:v>112.430221444133</c:v>
                </c:pt>
                <c:pt idx="54">
                  <c:v>112.826567942098</c:v>
                </c:pt>
                <c:pt idx="55">
                  <c:v>112.901281170633</c:v>
                </c:pt>
                <c:pt idx="56">
                  <c:v>113.907375178157</c:v>
                </c:pt>
                <c:pt idx="57">
                  <c:v>114.277955645936</c:v>
                </c:pt>
                <c:pt idx="58">
                  <c:v>115.06037412149099</c:v>
                </c:pt>
                <c:pt idx="59">
                  <c:v>116.761986184872</c:v>
                </c:pt>
                <c:pt idx="60">
                  <c:v>117.115341122169</c:v>
                </c:pt>
              </c:numCache>
            </c:numRef>
          </c:val>
          <c:extLst>
            <c:ext xmlns:c16="http://schemas.microsoft.com/office/drawing/2014/chart" uri="{C3380CC4-5D6E-409C-BE32-E72D297353CC}">
              <c16:uniqueId val="{00000000-20C3-448E-93EF-2AE5EFDDF8B6}"/>
            </c:ext>
          </c:extLst>
        </c:ser>
        <c:dLbls>
          <c:showLegendKey val="0"/>
          <c:showVal val="0"/>
          <c:showCatName val="0"/>
          <c:showSerName val="0"/>
          <c:showPercent val="0"/>
          <c:showBubbleSize val="0"/>
        </c:dLbls>
        <c:gapWidth val="50"/>
        <c:axId val="836026664"/>
        <c:axId val="836035680"/>
      </c:barChart>
      <c:lineChart>
        <c:grouping val="standard"/>
        <c:varyColors val="0"/>
        <c:ser>
          <c:idx val="1"/>
          <c:order val="1"/>
          <c:tx>
            <c:strRef>
              <c:f>'Datos '!$D$4</c:f>
              <c:strCache>
                <c:ptCount val="1"/>
                <c:pt idx="0">
                  <c:v>Serie de Tendencia-Ciclo</c:v>
                </c:pt>
              </c:strCache>
            </c:strRef>
          </c:tx>
          <c:spPr>
            <a:ln w="12700">
              <a:solidFill>
                <a:srgbClr val="1203D3"/>
              </a:solidFill>
            </a:ln>
          </c:spPr>
          <c:marker>
            <c:symbol val="none"/>
          </c:marker>
          <c:cat>
            <c:multiLvlStrRef>
              <c:f>'Datos '!$A$17:$B$77</c:f>
              <c:multiLvlStrCache>
                <c:ptCount val="6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lvl>
                <c:lvl>
                  <c:pt idx="0">
                    <c:v>2017</c:v>
                  </c:pt>
                  <c:pt idx="12">
                    <c:v>2018</c:v>
                  </c:pt>
                  <c:pt idx="24">
                    <c:v>2019</c:v>
                  </c:pt>
                  <c:pt idx="36">
                    <c:v>2020</c:v>
                  </c:pt>
                  <c:pt idx="48">
                    <c:v>2021</c:v>
                  </c:pt>
                  <c:pt idx="60">
                    <c:v>2022</c:v>
                  </c:pt>
                </c:lvl>
              </c:multiLvlStrCache>
            </c:multiLvlStrRef>
          </c:cat>
          <c:val>
            <c:numRef>
              <c:f>'Datos '!$D$17:$D$77</c:f>
              <c:numCache>
                <c:formatCode>0.0</c:formatCode>
                <c:ptCount val="61"/>
                <c:pt idx="0">
                  <c:v>112.698869739925</c:v>
                </c:pt>
                <c:pt idx="1">
                  <c:v>112.889742415836</c:v>
                </c:pt>
                <c:pt idx="2">
                  <c:v>113.013393339874</c:v>
                </c:pt>
                <c:pt idx="3">
                  <c:v>113.129629429182</c:v>
                </c:pt>
                <c:pt idx="4">
                  <c:v>113.282551334465</c:v>
                </c:pt>
                <c:pt idx="5">
                  <c:v>113.460648256371</c:v>
                </c:pt>
                <c:pt idx="6">
                  <c:v>113.656499876658</c:v>
                </c:pt>
                <c:pt idx="7">
                  <c:v>113.827236760761</c:v>
                </c:pt>
                <c:pt idx="8">
                  <c:v>113.97431329732601</c:v>
                </c:pt>
                <c:pt idx="9">
                  <c:v>114.183705057735</c:v>
                </c:pt>
                <c:pt idx="10">
                  <c:v>114.49234509840301</c:v>
                </c:pt>
                <c:pt idx="11">
                  <c:v>114.87137015920401</c:v>
                </c:pt>
                <c:pt idx="12">
                  <c:v>115.279116067765</c:v>
                </c:pt>
                <c:pt idx="13">
                  <c:v>115.661484623334</c:v>
                </c:pt>
                <c:pt idx="14">
                  <c:v>116.00087905279401</c:v>
                </c:pt>
                <c:pt idx="15">
                  <c:v>116.321546761787</c:v>
                </c:pt>
                <c:pt idx="16">
                  <c:v>116.61445986130801</c:v>
                </c:pt>
                <c:pt idx="17">
                  <c:v>116.849490653537</c:v>
                </c:pt>
                <c:pt idx="18">
                  <c:v>116.97520509986199</c:v>
                </c:pt>
                <c:pt idx="19">
                  <c:v>116.96474298744801</c:v>
                </c:pt>
                <c:pt idx="20">
                  <c:v>116.902328426835</c:v>
                </c:pt>
                <c:pt idx="21">
                  <c:v>116.814901256762</c:v>
                </c:pt>
                <c:pt idx="22">
                  <c:v>116.722503838821</c:v>
                </c:pt>
                <c:pt idx="23">
                  <c:v>116.653628825757</c:v>
                </c:pt>
                <c:pt idx="24">
                  <c:v>116.602322844018</c:v>
                </c:pt>
                <c:pt idx="25">
                  <c:v>116.604683237489</c:v>
                </c:pt>
                <c:pt idx="26">
                  <c:v>116.6706447011</c:v>
                </c:pt>
                <c:pt idx="27">
                  <c:v>116.819352763179</c:v>
                </c:pt>
                <c:pt idx="28">
                  <c:v>117.065720415472</c:v>
                </c:pt>
                <c:pt idx="29">
                  <c:v>117.398345739449</c:v>
                </c:pt>
                <c:pt idx="30">
                  <c:v>117.687311445665</c:v>
                </c:pt>
                <c:pt idx="31">
                  <c:v>117.82802394908801</c:v>
                </c:pt>
                <c:pt idx="32">
                  <c:v>117.74846397427901</c:v>
                </c:pt>
                <c:pt idx="33">
                  <c:v>117.50569680080601</c:v>
                </c:pt>
                <c:pt idx="34">
                  <c:v>117.26621186998401</c:v>
                </c:pt>
                <c:pt idx="35">
                  <c:v>117.14842549538599</c:v>
                </c:pt>
                <c:pt idx="36">
                  <c:v>117.22160716124</c:v>
                </c:pt>
                <c:pt idx="37">
                  <c:v>117.449808189417</c:v>
                </c:pt>
                <c:pt idx="38">
                  <c:v>111.46441297677799</c:v>
                </c:pt>
                <c:pt idx="39">
                  <c:v>101.88397546729399</c:v>
                </c:pt>
                <c:pt idx="40">
                  <c:v>102.29129585994001</c:v>
                </c:pt>
                <c:pt idx="41">
                  <c:v>102.815089940224</c:v>
                </c:pt>
                <c:pt idx="42">
                  <c:v>103.538315517283</c:v>
                </c:pt>
                <c:pt idx="43">
                  <c:v>104.478781612974</c:v>
                </c:pt>
                <c:pt idx="44">
                  <c:v>105.56068160964401</c:v>
                </c:pt>
                <c:pt idx="45">
                  <c:v>106.67706012910099</c:v>
                </c:pt>
                <c:pt idx="46">
                  <c:v>107.729040159519</c:v>
                </c:pt>
                <c:pt idx="47">
                  <c:v>108.71177926455501</c:v>
                </c:pt>
                <c:pt idx="48">
                  <c:v>109.638597839754</c:v>
                </c:pt>
                <c:pt idx="49">
                  <c:v>110.517008672733</c:v>
                </c:pt>
                <c:pt idx="50">
                  <c:v>111.31015573331899</c:v>
                </c:pt>
                <c:pt idx="51">
                  <c:v>111.970599147348</c:v>
                </c:pt>
                <c:pt idx="52">
                  <c:v>112.46500876969399</c:v>
                </c:pt>
                <c:pt idx="53">
                  <c:v>112.775145087165</c:v>
                </c:pt>
                <c:pt idx="54">
                  <c:v>112.990849621143</c:v>
                </c:pt>
                <c:pt idx="55">
                  <c:v>113.289221481506</c:v>
                </c:pt>
                <c:pt idx="56">
                  <c:v>113.779589797957</c:v>
                </c:pt>
                <c:pt idx="57">
                  <c:v>114.47678222033301</c:v>
                </c:pt>
                <c:pt idx="58">
                  <c:v>115.31868214114699</c:v>
                </c:pt>
                <c:pt idx="59">
                  <c:v>116.180761560869</c:v>
                </c:pt>
                <c:pt idx="60">
                  <c:v>116.977430682795</c:v>
                </c:pt>
              </c:numCache>
            </c:numRef>
          </c:val>
          <c:smooth val="0"/>
          <c:extLst>
            <c:ext xmlns:c16="http://schemas.microsoft.com/office/drawing/2014/chart" uri="{C3380CC4-5D6E-409C-BE32-E72D297353CC}">
              <c16:uniqueId val="{00000001-20C3-448E-93EF-2AE5EFDDF8B6}"/>
            </c:ext>
          </c:extLst>
        </c:ser>
        <c:dLbls>
          <c:showLegendKey val="0"/>
          <c:showVal val="0"/>
          <c:showCatName val="0"/>
          <c:showSerName val="0"/>
          <c:showPercent val="0"/>
          <c:showBubbleSize val="0"/>
        </c:dLbls>
        <c:marker val="1"/>
        <c:smooth val="0"/>
        <c:axId val="836026664"/>
        <c:axId val="836035680"/>
      </c:lineChart>
      <c:catAx>
        <c:axId val="836026664"/>
        <c:scaling>
          <c:orientation val="minMax"/>
        </c:scaling>
        <c:delete val="0"/>
        <c:axPos val="b"/>
        <c:numFmt formatCode="General" sourceLinked="1"/>
        <c:majorTickMark val="cross"/>
        <c:minorTickMark val="none"/>
        <c:tickLblPos val="low"/>
        <c:spPr>
          <a:ln w="6350">
            <a:solidFill>
              <a:schemeClr val="tx1"/>
            </a:solidFill>
          </a:ln>
        </c:spPr>
        <c:txPr>
          <a:bodyPr rot="0" vert="horz"/>
          <a:lstStyle/>
          <a:p>
            <a:pPr>
              <a:defRPr sz="600" baseline="0">
                <a:latin typeface="Arial" pitchFamily="34" charset="0"/>
                <a:cs typeface="Arial" pitchFamily="34" charset="0"/>
              </a:defRPr>
            </a:pPr>
            <a:endParaRPr lang="es-MX"/>
          </a:p>
        </c:txPr>
        <c:crossAx val="836035680"/>
        <c:crosses val="autoZero"/>
        <c:auto val="1"/>
        <c:lblAlgn val="ctr"/>
        <c:lblOffset val="100"/>
        <c:tickLblSkip val="1"/>
        <c:tickMarkSkip val="12"/>
        <c:noMultiLvlLbl val="1"/>
      </c:catAx>
      <c:valAx>
        <c:axId val="836035680"/>
        <c:scaling>
          <c:orientation val="minMax"/>
          <c:max val="120"/>
          <c:min val="80"/>
        </c:scaling>
        <c:delete val="0"/>
        <c:axPos val="l"/>
        <c:numFmt formatCode="#,##0" sourceLinked="0"/>
        <c:majorTickMark val="out"/>
        <c:minorTickMark val="none"/>
        <c:tickLblPos val="nextTo"/>
        <c:spPr>
          <a:ln w="6350">
            <a:solidFill>
              <a:schemeClr val="tx1"/>
            </a:solidFill>
          </a:ln>
        </c:spPr>
        <c:txPr>
          <a:bodyPr/>
          <a:lstStyle/>
          <a:p>
            <a:pPr>
              <a:defRPr sz="700">
                <a:latin typeface="Arial" pitchFamily="34" charset="0"/>
                <a:cs typeface="Arial" pitchFamily="34" charset="0"/>
              </a:defRPr>
            </a:pPr>
            <a:endParaRPr lang="es-MX"/>
          </a:p>
        </c:txPr>
        <c:crossAx val="836026664"/>
        <c:crosses val="autoZero"/>
        <c:crossBetween val="between"/>
        <c:majorUnit val="10"/>
        <c:minorUnit val="4"/>
      </c:valAx>
      <c:spPr>
        <a:noFill/>
        <a:ln w="6350">
          <a:solidFill>
            <a:schemeClr val="bg1">
              <a:lumMod val="65000"/>
            </a:schemeClr>
          </a:solidFill>
        </a:ln>
      </c:spPr>
    </c:plotArea>
    <c:legend>
      <c:legendPos val="b"/>
      <c:layout>
        <c:manualLayout>
          <c:xMode val="edge"/>
          <c:yMode val="edge"/>
          <c:x val="0.13464537037037036"/>
          <c:y val="0.96914075303260372"/>
          <c:w val="0.78343655439478144"/>
          <c:h val="2.7799725438720106E-2"/>
        </c:manualLayout>
      </c:layout>
      <c:overlay val="0"/>
      <c:txPr>
        <a:bodyPr/>
        <a:lstStyle/>
        <a:p>
          <a:pPr>
            <a:defRPr sz="550" baseline="0">
              <a:latin typeface="Arial" pitchFamily="34" charset="0"/>
              <a:cs typeface="Arial" pitchFamily="34" charset="0"/>
            </a:defRPr>
          </a:pPr>
          <a:endParaRPr lang="es-MX"/>
        </a:p>
      </c:txPr>
    </c:legend>
    <c:plotVisOnly val="1"/>
    <c:dispBlanksAs val="gap"/>
    <c:showDLblsOverMax val="0"/>
  </c:chart>
  <c:spPr>
    <a:noFill/>
    <a:ln w="6350">
      <a:solidFill>
        <a:schemeClr val="tx1"/>
      </a:solidFill>
    </a:ln>
    <a:effectLst>
      <a:outerShdw dist="12700" dir="2700000" algn="tl" rotWithShape="0">
        <a:prstClr val="black"/>
      </a:outerShdw>
    </a:effectLst>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6541203703703712E-2"/>
          <c:y val="7.4017145037708634E-2"/>
          <c:w val="0.91766666666666663"/>
          <c:h val="0.81087187200390598"/>
        </c:manualLayout>
      </c:layout>
      <c:barChart>
        <c:barDir val="col"/>
        <c:grouping val="clustered"/>
        <c:varyColors val="0"/>
        <c:ser>
          <c:idx val="0"/>
          <c:order val="0"/>
          <c:tx>
            <c:strRef>
              <c:f>'Datos '!$C$4</c:f>
              <c:strCache>
                <c:ptCount val="1"/>
                <c:pt idx="0">
                  <c:v>Serie Desestacionalizada</c:v>
                </c:pt>
              </c:strCache>
            </c:strRef>
          </c:tx>
          <c:spPr>
            <a:solidFill>
              <a:srgbClr val="339966"/>
            </a:solidFill>
            <a:ln w="3175">
              <a:solidFill>
                <a:srgbClr val="4F6228"/>
              </a:solidFill>
            </a:ln>
          </c:spPr>
          <c:invertIfNegative val="0"/>
          <c:cat>
            <c:multiLvlStrRef>
              <c:f>'Datos '!$A$17:$B$77</c:f>
              <c:multiLvlStrCache>
                <c:ptCount val="6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lvl>
                <c:lvl>
                  <c:pt idx="0">
                    <c:v>2017</c:v>
                  </c:pt>
                  <c:pt idx="12">
                    <c:v>2018</c:v>
                  </c:pt>
                  <c:pt idx="24">
                    <c:v>2019</c:v>
                  </c:pt>
                  <c:pt idx="36">
                    <c:v>2020</c:v>
                  </c:pt>
                  <c:pt idx="48">
                    <c:v>2021</c:v>
                  </c:pt>
                  <c:pt idx="60">
                    <c:v>2022</c:v>
                  </c:pt>
                </c:lvl>
              </c:multiLvlStrCache>
            </c:multiLvlStrRef>
          </c:cat>
          <c:val>
            <c:numRef>
              <c:f>'Datos '!$C$17:$C$77</c:f>
              <c:numCache>
                <c:formatCode>0.0</c:formatCode>
                <c:ptCount val="61"/>
                <c:pt idx="0">
                  <c:v>113.075046137241</c:v>
                </c:pt>
                <c:pt idx="1">
                  <c:v>112.89153981391701</c:v>
                </c:pt>
                <c:pt idx="2">
                  <c:v>112.155268876628</c:v>
                </c:pt>
                <c:pt idx="3">
                  <c:v>113.386840255788</c:v>
                </c:pt>
                <c:pt idx="4">
                  <c:v>113.247345596396</c:v>
                </c:pt>
                <c:pt idx="5">
                  <c:v>113.63349920964799</c:v>
                </c:pt>
                <c:pt idx="6">
                  <c:v>113.740507302826</c:v>
                </c:pt>
                <c:pt idx="7">
                  <c:v>113.866140854929</c:v>
                </c:pt>
                <c:pt idx="8">
                  <c:v>113.863237144446</c:v>
                </c:pt>
                <c:pt idx="9">
                  <c:v>114.04039986899799</c:v>
                </c:pt>
                <c:pt idx="10">
                  <c:v>114.32272613986601</c:v>
                </c:pt>
                <c:pt idx="11">
                  <c:v>115.323029055294</c:v>
                </c:pt>
                <c:pt idx="12">
                  <c:v>114.89447982950399</c:v>
                </c:pt>
                <c:pt idx="13">
                  <c:v>115.416731074003</c:v>
                </c:pt>
                <c:pt idx="14">
                  <c:v>117.044264620373</c:v>
                </c:pt>
                <c:pt idx="15">
                  <c:v>115.646272529187</c:v>
                </c:pt>
                <c:pt idx="16">
                  <c:v>116.684110124207</c:v>
                </c:pt>
                <c:pt idx="17">
                  <c:v>116.534128141824</c:v>
                </c:pt>
                <c:pt idx="18">
                  <c:v>117.17259464358401</c:v>
                </c:pt>
                <c:pt idx="19">
                  <c:v>117.42508195979499</c:v>
                </c:pt>
                <c:pt idx="20">
                  <c:v>117.22231386463</c:v>
                </c:pt>
                <c:pt idx="21">
                  <c:v>116.14031295484401</c:v>
                </c:pt>
                <c:pt idx="22">
                  <c:v>116.59105893786899</c:v>
                </c:pt>
                <c:pt idx="23">
                  <c:v>116.396942448822</c:v>
                </c:pt>
                <c:pt idx="24">
                  <c:v>117.020465732353</c:v>
                </c:pt>
                <c:pt idx="25">
                  <c:v>117.47285560088</c:v>
                </c:pt>
                <c:pt idx="26">
                  <c:v>115.840149265222</c:v>
                </c:pt>
                <c:pt idx="27">
                  <c:v>116.610114686063</c:v>
                </c:pt>
                <c:pt idx="28">
                  <c:v>116.50111999783999</c:v>
                </c:pt>
                <c:pt idx="29">
                  <c:v>117.932377012365</c:v>
                </c:pt>
                <c:pt idx="30">
                  <c:v>118.06000914821399</c:v>
                </c:pt>
                <c:pt idx="31">
                  <c:v>117.76951553330601</c:v>
                </c:pt>
                <c:pt idx="32">
                  <c:v>117.929694836235</c:v>
                </c:pt>
                <c:pt idx="33">
                  <c:v>117.593419571277</c:v>
                </c:pt>
                <c:pt idx="34">
                  <c:v>117.29096180924201</c:v>
                </c:pt>
                <c:pt idx="35">
                  <c:v>116.462932058649</c:v>
                </c:pt>
                <c:pt idx="36">
                  <c:v>117.52381974881099</c:v>
                </c:pt>
                <c:pt idx="37">
                  <c:v>117.15308211959901</c:v>
                </c:pt>
                <c:pt idx="38">
                  <c:v>111.73246379507199</c:v>
                </c:pt>
                <c:pt idx="39">
                  <c:v>89.184577037644004</c:v>
                </c:pt>
                <c:pt idx="40">
                  <c:v>87.221969901327995</c:v>
                </c:pt>
                <c:pt idx="41">
                  <c:v>94.317497358294702</c:v>
                </c:pt>
                <c:pt idx="42">
                  <c:v>99.809031160345</c:v>
                </c:pt>
                <c:pt idx="43">
                  <c:v>102.708368260686</c:v>
                </c:pt>
                <c:pt idx="44">
                  <c:v>105.34054916449</c:v>
                </c:pt>
                <c:pt idx="45">
                  <c:v>106.875345523037</c:v>
                </c:pt>
                <c:pt idx="46">
                  <c:v>108.449029340113</c:v>
                </c:pt>
                <c:pt idx="47">
                  <c:v>108.667861316675</c:v>
                </c:pt>
                <c:pt idx="48">
                  <c:v>109.17823114729801</c:v>
                </c:pt>
                <c:pt idx="49">
                  <c:v>108.845204203927</c:v>
                </c:pt>
                <c:pt idx="50">
                  <c:v>111.101621035576</c:v>
                </c:pt>
                <c:pt idx="51">
                  <c:v>112.603685986446</c:v>
                </c:pt>
                <c:pt idx="52">
                  <c:v>113.12519932906601</c:v>
                </c:pt>
                <c:pt idx="53">
                  <c:v>112.430221444133</c:v>
                </c:pt>
                <c:pt idx="54">
                  <c:v>112.826567942098</c:v>
                </c:pt>
                <c:pt idx="55">
                  <c:v>112.901281170633</c:v>
                </c:pt>
                <c:pt idx="56">
                  <c:v>113.907375178157</c:v>
                </c:pt>
                <c:pt idx="57">
                  <c:v>114.277955645936</c:v>
                </c:pt>
                <c:pt idx="58">
                  <c:v>115.06037412149099</c:v>
                </c:pt>
                <c:pt idx="59">
                  <c:v>116.761986184872</c:v>
                </c:pt>
                <c:pt idx="60">
                  <c:v>117.115341122169</c:v>
                </c:pt>
              </c:numCache>
            </c:numRef>
          </c:val>
          <c:extLst>
            <c:ext xmlns:c16="http://schemas.microsoft.com/office/drawing/2014/chart" uri="{C3380CC4-5D6E-409C-BE32-E72D297353CC}">
              <c16:uniqueId val="{00000000-97C3-4D9D-8D9D-DA0B467F9A2D}"/>
            </c:ext>
          </c:extLst>
        </c:ser>
        <c:dLbls>
          <c:showLegendKey val="0"/>
          <c:showVal val="0"/>
          <c:showCatName val="0"/>
          <c:showSerName val="0"/>
          <c:showPercent val="0"/>
          <c:showBubbleSize val="0"/>
        </c:dLbls>
        <c:gapWidth val="50"/>
        <c:axId val="836026664"/>
        <c:axId val="836035680"/>
      </c:barChart>
      <c:lineChart>
        <c:grouping val="standard"/>
        <c:varyColors val="0"/>
        <c:ser>
          <c:idx val="1"/>
          <c:order val="1"/>
          <c:tx>
            <c:strRef>
              <c:f>'Datos '!$D$4</c:f>
              <c:strCache>
                <c:ptCount val="1"/>
                <c:pt idx="0">
                  <c:v>Serie de Tendencia-Ciclo</c:v>
                </c:pt>
              </c:strCache>
            </c:strRef>
          </c:tx>
          <c:spPr>
            <a:ln w="12700">
              <a:solidFill>
                <a:srgbClr val="1203D3"/>
              </a:solidFill>
            </a:ln>
          </c:spPr>
          <c:marker>
            <c:symbol val="none"/>
          </c:marker>
          <c:cat>
            <c:multiLvlStrRef>
              <c:f>'Datos '!$A$17:$B$77</c:f>
              <c:multiLvlStrCache>
                <c:ptCount val="6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lvl>
                <c:lvl>
                  <c:pt idx="0">
                    <c:v>2017</c:v>
                  </c:pt>
                  <c:pt idx="12">
                    <c:v>2018</c:v>
                  </c:pt>
                  <c:pt idx="24">
                    <c:v>2019</c:v>
                  </c:pt>
                  <c:pt idx="36">
                    <c:v>2020</c:v>
                  </c:pt>
                  <c:pt idx="48">
                    <c:v>2021</c:v>
                  </c:pt>
                  <c:pt idx="60">
                    <c:v>2022</c:v>
                  </c:pt>
                </c:lvl>
              </c:multiLvlStrCache>
            </c:multiLvlStrRef>
          </c:cat>
          <c:val>
            <c:numRef>
              <c:f>'Datos '!$D$17:$D$77</c:f>
              <c:numCache>
                <c:formatCode>0.0</c:formatCode>
                <c:ptCount val="61"/>
                <c:pt idx="0">
                  <c:v>112.698869739925</c:v>
                </c:pt>
                <c:pt idx="1">
                  <c:v>112.889742415836</c:v>
                </c:pt>
                <c:pt idx="2">
                  <c:v>113.013393339874</c:v>
                </c:pt>
                <c:pt idx="3">
                  <c:v>113.129629429182</c:v>
                </c:pt>
                <c:pt idx="4">
                  <c:v>113.282551334465</c:v>
                </c:pt>
                <c:pt idx="5">
                  <c:v>113.460648256371</c:v>
                </c:pt>
                <c:pt idx="6">
                  <c:v>113.656499876658</c:v>
                </c:pt>
                <c:pt idx="7">
                  <c:v>113.827236760761</c:v>
                </c:pt>
                <c:pt idx="8">
                  <c:v>113.97431329732601</c:v>
                </c:pt>
                <c:pt idx="9">
                  <c:v>114.183705057735</c:v>
                </c:pt>
                <c:pt idx="10">
                  <c:v>114.49234509840301</c:v>
                </c:pt>
                <c:pt idx="11">
                  <c:v>114.87137015920401</c:v>
                </c:pt>
                <c:pt idx="12">
                  <c:v>115.279116067765</c:v>
                </c:pt>
                <c:pt idx="13">
                  <c:v>115.661484623334</c:v>
                </c:pt>
                <c:pt idx="14">
                  <c:v>116.00087905279401</c:v>
                </c:pt>
                <c:pt idx="15">
                  <c:v>116.321546761787</c:v>
                </c:pt>
                <c:pt idx="16">
                  <c:v>116.61445986130801</c:v>
                </c:pt>
                <c:pt idx="17">
                  <c:v>116.849490653537</c:v>
                </c:pt>
                <c:pt idx="18">
                  <c:v>116.97520509986199</c:v>
                </c:pt>
                <c:pt idx="19">
                  <c:v>116.96474298744801</c:v>
                </c:pt>
                <c:pt idx="20">
                  <c:v>116.902328426835</c:v>
                </c:pt>
                <c:pt idx="21">
                  <c:v>116.814901256762</c:v>
                </c:pt>
                <c:pt idx="22">
                  <c:v>116.722503838821</c:v>
                </c:pt>
                <c:pt idx="23">
                  <c:v>116.653628825757</c:v>
                </c:pt>
                <c:pt idx="24">
                  <c:v>116.602322844018</c:v>
                </c:pt>
                <c:pt idx="25">
                  <c:v>116.604683237489</c:v>
                </c:pt>
                <c:pt idx="26">
                  <c:v>116.6706447011</c:v>
                </c:pt>
                <c:pt idx="27">
                  <c:v>116.819352763179</c:v>
                </c:pt>
                <c:pt idx="28">
                  <c:v>117.065720415472</c:v>
                </c:pt>
                <c:pt idx="29">
                  <c:v>117.398345739449</c:v>
                </c:pt>
                <c:pt idx="30">
                  <c:v>117.687311445665</c:v>
                </c:pt>
                <c:pt idx="31">
                  <c:v>117.82802394908801</c:v>
                </c:pt>
                <c:pt idx="32">
                  <c:v>117.74846397427901</c:v>
                </c:pt>
                <c:pt idx="33">
                  <c:v>117.50569680080601</c:v>
                </c:pt>
                <c:pt idx="34">
                  <c:v>117.26621186998401</c:v>
                </c:pt>
                <c:pt idx="35">
                  <c:v>117.14842549538599</c:v>
                </c:pt>
                <c:pt idx="36">
                  <c:v>117.22160716124</c:v>
                </c:pt>
                <c:pt idx="37">
                  <c:v>117.449808189417</c:v>
                </c:pt>
                <c:pt idx="38">
                  <c:v>111.46441297677799</c:v>
                </c:pt>
                <c:pt idx="39">
                  <c:v>101.88397546729399</c:v>
                </c:pt>
                <c:pt idx="40">
                  <c:v>102.29129585994001</c:v>
                </c:pt>
                <c:pt idx="41">
                  <c:v>102.815089940224</c:v>
                </c:pt>
                <c:pt idx="42">
                  <c:v>103.538315517283</c:v>
                </c:pt>
                <c:pt idx="43">
                  <c:v>104.478781612974</c:v>
                </c:pt>
                <c:pt idx="44">
                  <c:v>105.56068160964401</c:v>
                </c:pt>
                <c:pt idx="45">
                  <c:v>106.67706012910099</c:v>
                </c:pt>
                <c:pt idx="46">
                  <c:v>107.729040159519</c:v>
                </c:pt>
                <c:pt idx="47">
                  <c:v>108.71177926455501</c:v>
                </c:pt>
                <c:pt idx="48">
                  <c:v>109.638597839754</c:v>
                </c:pt>
                <c:pt idx="49">
                  <c:v>110.517008672733</c:v>
                </c:pt>
                <c:pt idx="50">
                  <c:v>111.31015573331899</c:v>
                </c:pt>
                <c:pt idx="51">
                  <c:v>111.970599147348</c:v>
                </c:pt>
                <c:pt idx="52">
                  <c:v>112.46500876969399</c:v>
                </c:pt>
                <c:pt idx="53">
                  <c:v>112.775145087165</c:v>
                </c:pt>
                <c:pt idx="54">
                  <c:v>112.990849621143</c:v>
                </c:pt>
                <c:pt idx="55">
                  <c:v>113.289221481506</c:v>
                </c:pt>
                <c:pt idx="56">
                  <c:v>113.779589797957</c:v>
                </c:pt>
                <c:pt idx="57">
                  <c:v>114.47678222033301</c:v>
                </c:pt>
                <c:pt idx="58">
                  <c:v>115.31868214114699</c:v>
                </c:pt>
                <c:pt idx="59">
                  <c:v>116.180761560869</c:v>
                </c:pt>
                <c:pt idx="60">
                  <c:v>116.977430682795</c:v>
                </c:pt>
              </c:numCache>
            </c:numRef>
          </c:val>
          <c:smooth val="0"/>
          <c:extLst>
            <c:ext xmlns:c16="http://schemas.microsoft.com/office/drawing/2014/chart" uri="{C3380CC4-5D6E-409C-BE32-E72D297353CC}">
              <c16:uniqueId val="{00000001-97C3-4D9D-8D9D-DA0B467F9A2D}"/>
            </c:ext>
          </c:extLst>
        </c:ser>
        <c:dLbls>
          <c:showLegendKey val="0"/>
          <c:showVal val="0"/>
          <c:showCatName val="0"/>
          <c:showSerName val="0"/>
          <c:showPercent val="0"/>
          <c:showBubbleSize val="0"/>
        </c:dLbls>
        <c:marker val="1"/>
        <c:smooth val="0"/>
        <c:axId val="836026664"/>
        <c:axId val="836035680"/>
      </c:lineChart>
      <c:catAx>
        <c:axId val="836026664"/>
        <c:scaling>
          <c:orientation val="minMax"/>
        </c:scaling>
        <c:delete val="0"/>
        <c:axPos val="b"/>
        <c:numFmt formatCode="General" sourceLinked="1"/>
        <c:majorTickMark val="cross"/>
        <c:minorTickMark val="none"/>
        <c:tickLblPos val="low"/>
        <c:spPr>
          <a:ln w="6350">
            <a:solidFill>
              <a:schemeClr val="tx1"/>
            </a:solidFill>
          </a:ln>
        </c:spPr>
        <c:txPr>
          <a:bodyPr rot="0" vert="horz"/>
          <a:lstStyle/>
          <a:p>
            <a:pPr>
              <a:defRPr sz="600" baseline="0">
                <a:latin typeface="Arial" pitchFamily="34" charset="0"/>
                <a:cs typeface="Arial" pitchFamily="34" charset="0"/>
              </a:defRPr>
            </a:pPr>
            <a:endParaRPr lang="es-MX"/>
          </a:p>
        </c:txPr>
        <c:crossAx val="836035680"/>
        <c:crosses val="autoZero"/>
        <c:auto val="1"/>
        <c:lblAlgn val="ctr"/>
        <c:lblOffset val="100"/>
        <c:tickLblSkip val="1"/>
        <c:tickMarkSkip val="12"/>
        <c:noMultiLvlLbl val="1"/>
      </c:catAx>
      <c:valAx>
        <c:axId val="836035680"/>
        <c:scaling>
          <c:orientation val="minMax"/>
          <c:max val="120"/>
          <c:min val="80"/>
        </c:scaling>
        <c:delete val="0"/>
        <c:axPos val="l"/>
        <c:numFmt formatCode="#,##0" sourceLinked="0"/>
        <c:majorTickMark val="out"/>
        <c:minorTickMark val="none"/>
        <c:tickLblPos val="nextTo"/>
        <c:spPr>
          <a:ln w="6350">
            <a:solidFill>
              <a:schemeClr val="tx1"/>
            </a:solidFill>
          </a:ln>
        </c:spPr>
        <c:txPr>
          <a:bodyPr/>
          <a:lstStyle/>
          <a:p>
            <a:pPr>
              <a:defRPr sz="700">
                <a:latin typeface="Arial" pitchFamily="34" charset="0"/>
                <a:cs typeface="Arial" pitchFamily="34" charset="0"/>
              </a:defRPr>
            </a:pPr>
            <a:endParaRPr lang="es-MX"/>
          </a:p>
        </c:txPr>
        <c:crossAx val="836026664"/>
        <c:crosses val="autoZero"/>
        <c:crossBetween val="between"/>
        <c:majorUnit val="10"/>
        <c:minorUnit val="4"/>
      </c:valAx>
      <c:spPr>
        <a:noFill/>
        <a:ln w="6350">
          <a:solidFill>
            <a:schemeClr val="bg1">
              <a:lumMod val="65000"/>
            </a:schemeClr>
          </a:solidFill>
        </a:ln>
      </c:spPr>
    </c:plotArea>
    <c:legend>
      <c:legendPos val="b"/>
      <c:layout>
        <c:manualLayout>
          <c:xMode val="edge"/>
          <c:yMode val="edge"/>
          <c:x val="0.13464537037037036"/>
          <c:y val="0.96914075303260372"/>
          <c:w val="0.78343655439478144"/>
          <c:h val="2.7799725438720106E-2"/>
        </c:manualLayout>
      </c:layout>
      <c:overlay val="0"/>
      <c:txPr>
        <a:bodyPr/>
        <a:lstStyle/>
        <a:p>
          <a:pPr>
            <a:defRPr sz="550" baseline="0">
              <a:latin typeface="Arial" pitchFamily="34" charset="0"/>
              <a:cs typeface="Arial" pitchFamily="34" charset="0"/>
            </a:defRPr>
          </a:pPr>
          <a:endParaRPr lang="es-MX"/>
        </a:p>
      </c:txPr>
    </c:legend>
    <c:plotVisOnly val="1"/>
    <c:dispBlanksAs val="gap"/>
    <c:showDLblsOverMax val="0"/>
  </c:chart>
  <c:spPr>
    <a:noFill/>
    <a:ln w="6350">
      <a:solidFill>
        <a:schemeClr val="tx1"/>
      </a:solidFill>
    </a:ln>
    <a:effectLst>
      <a:outerShdw dist="12700" dir="2700000" algn="tl" rotWithShape="0">
        <a:prstClr val="black"/>
      </a:outerShdw>
    </a:effectLst>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5089930555555564E-2"/>
          <c:y val="4.0468518518518522E-2"/>
          <c:w val="0.92173877314815"/>
          <c:h val="0.82827407407407416"/>
        </c:manualLayout>
      </c:layout>
      <c:barChart>
        <c:barDir val="col"/>
        <c:grouping val="clustered"/>
        <c:varyColors val="0"/>
        <c:ser>
          <c:idx val="0"/>
          <c:order val="0"/>
          <c:tx>
            <c:strRef>
              <c:f>'Datos '!$E$4</c:f>
              <c:strCache>
                <c:ptCount val="1"/>
                <c:pt idx="0">
                  <c:v>Serie Desestacionalizada</c:v>
                </c:pt>
              </c:strCache>
            </c:strRef>
          </c:tx>
          <c:spPr>
            <a:solidFill>
              <a:srgbClr val="339966"/>
            </a:solidFill>
            <a:ln w="3175">
              <a:solidFill>
                <a:srgbClr val="4F6228"/>
              </a:solidFill>
            </a:ln>
          </c:spPr>
          <c:invertIfNegative val="0"/>
          <c:cat>
            <c:multiLvlStrRef>
              <c:f>'Datos '!$A$17:$B$77</c:f>
              <c:multiLvlStrCache>
                <c:ptCount val="6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lvl>
                <c:lvl>
                  <c:pt idx="0">
                    <c:v>2017</c:v>
                  </c:pt>
                  <c:pt idx="12">
                    <c:v>2018</c:v>
                  </c:pt>
                  <c:pt idx="24">
                    <c:v>2019</c:v>
                  </c:pt>
                  <c:pt idx="36">
                    <c:v>2020</c:v>
                  </c:pt>
                  <c:pt idx="48">
                    <c:v>2021</c:v>
                  </c:pt>
                  <c:pt idx="60">
                    <c:v>2022</c:v>
                  </c:pt>
                </c:lvl>
              </c:multiLvlStrCache>
            </c:multiLvlStrRef>
          </c:cat>
          <c:val>
            <c:numRef>
              <c:f>'Datos '!$E$17:$E$77</c:f>
              <c:numCache>
                <c:formatCode>0.0</c:formatCode>
                <c:ptCount val="61"/>
                <c:pt idx="0">
                  <c:v>113.34623345811799</c:v>
                </c:pt>
                <c:pt idx="1">
                  <c:v>112.622669940186</c:v>
                </c:pt>
                <c:pt idx="2">
                  <c:v>111.58884042250401</c:v>
                </c:pt>
                <c:pt idx="3">
                  <c:v>112.43059312017699</c:v>
                </c:pt>
                <c:pt idx="4">
                  <c:v>112.548935393422</c:v>
                </c:pt>
                <c:pt idx="5">
                  <c:v>112.895364551171</c:v>
                </c:pt>
                <c:pt idx="6">
                  <c:v>113.136125602459</c:v>
                </c:pt>
                <c:pt idx="7">
                  <c:v>113.448322301921</c:v>
                </c:pt>
                <c:pt idx="8">
                  <c:v>113.415441598554</c:v>
                </c:pt>
                <c:pt idx="9">
                  <c:v>113.909318512629</c:v>
                </c:pt>
                <c:pt idx="10">
                  <c:v>114.160054737761</c:v>
                </c:pt>
                <c:pt idx="11">
                  <c:v>115.05240047349299</c:v>
                </c:pt>
                <c:pt idx="12">
                  <c:v>114.524809406709</c:v>
                </c:pt>
                <c:pt idx="13">
                  <c:v>115.20164475657501</c:v>
                </c:pt>
                <c:pt idx="14">
                  <c:v>116.296819197765</c:v>
                </c:pt>
                <c:pt idx="15">
                  <c:v>114.414933655076</c:v>
                </c:pt>
                <c:pt idx="16">
                  <c:v>116.380674127535</c:v>
                </c:pt>
                <c:pt idx="17">
                  <c:v>116.158572627932</c:v>
                </c:pt>
                <c:pt idx="18">
                  <c:v>116.95589955771401</c:v>
                </c:pt>
                <c:pt idx="19">
                  <c:v>116.670017594627</c:v>
                </c:pt>
                <c:pt idx="20">
                  <c:v>116.705222993674</c:v>
                </c:pt>
                <c:pt idx="21">
                  <c:v>115.63939804348701</c:v>
                </c:pt>
                <c:pt idx="22">
                  <c:v>116.13255491026599</c:v>
                </c:pt>
                <c:pt idx="23">
                  <c:v>116.340398335554</c:v>
                </c:pt>
                <c:pt idx="24">
                  <c:v>116.36976121852901</c:v>
                </c:pt>
                <c:pt idx="25">
                  <c:v>116.929859949255</c:v>
                </c:pt>
                <c:pt idx="26">
                  <c:v>115.757242809681</c:v>
                </c:pt>
                <c:pt idx="27">
                  <c:v>115.06478729221899</c:v>
                </c:pt>
                <c:pt idx="28">
                  <c:v>116.022525311633</c:v>
                </c:pt>
                <c:pt idx="29">
                  <c:v>117.768337027005</c:v>
                </c:pt>
                <c:pt idx="30">
                  <c:v>117.15891894240001</c:v>
                </c:pt>
                <c:pt idx="31">
                  <c:v>117.013311341722</c:v>
                </c:pt>
                <c:pt idx="32">
                  <c:v>116.47896271309</c:v>
                </c:pt>
                <c:pt idx="33">
                  <c:v>116.115088161917</c:v>
                </c:pt>
                <c:pt idx="34">
                  <c:v>116.57176259774199</c:v>
                </c:pt>
                <c:pt idx="35">
                  <c:v>115.74004657696</c:v>
                </c:pt>
                <c:pt idx="36">
                  <c:v>116.64330334154801</c:v>
                </c:pt>
                <c:pt idx="37">
                  <c:v>116.63600621764</c:v>
                </c:pt>
                <c:pt idx="38">
                  <c:v>112.259805830207</c:v>
                </c:pt>
                <c:pt idx="39">
                  <c:v>89.080458416926902</c:v>
                </c:pt>
                <c:pt idx="40">
                  <c:v>87.8813893552407</c:v>
                </c:pt>
                <c:pt idx="41">
                  <c:v>94.595546695480607</c:v>
                </c:pt>
                <c:pt idx="42">
                  <c:v>99.676964241672707</c:v>
                </c:pt>
                <c:pt idx="43">
                  <c:v>101.946417105189</c:v>
                </c:pt>
                <c:pt idx="44">
                  <c:v>104.95524032203301</c:v>
                </c:pt>
                <c:pt idx="45">
                  <c:v>106.876659186094</c:v>
                </c:pt>
                <c:pt idx="46">
                  <c:v>107.00070807886</c:v>
                </c:pt>
                <c:pt idx="47">
                  <c:v>106.882436290185</c:v>
                </c:pt>
                <c:pt idx="48">
                  <c:v>107.241013141937</c:v>
                </c:pt>
                <c:pt idx="49">
                  <c:v>107.09496675600801</c:v>
                </c:pt>
                <c:pt idx="50">
                  <c:v>108.667214694292</c:v>
                </c:pt>
                <c:pt idx="51">
                  <c:v>110.91486013705099</c:v>
                </c:pt>
                <c:pt idx="52">
                  <c:v>110.624950294797</c:v>
                </c:pt>
                <c:pt idx="53">
                  <c:v>110.01458236627001</c:v>
                </c:pt>
                <c:pt idx="54">
                  <c:v>110.355572384838</c:v>
                </c:pt>
                <c:pt idx="55">
                  <c:v>110.661041922743</c:v>
                </c:pt>
                <c:pt idx="56">
                  <c:v>111.68892962196099</c:v>
                </c:pt>
                <c:pt idx="57">
                  <c:v>112.14841397928799</c:v>
                </c:pt>
                <c:pt idx="58">
                  <c:v>112.413472972405</c:v>
                </c:pt>
                <c:pt idx="59">
                  <c:v>114.112964170423</c:v>
                </c:pt>
                <c:pt idx="60">
                  <c:v>114.57200168476599</c:v>
                </c:pt>
              </c:numCache>
            </c:numRef>
          </c:val>
          <c:extLst>
            <c:ext xmlns:c16="http://schemas.microsoft.com/office/drawing/2014/chart" uri="{C3380CC4-5D6E-409C-BE32-E72D297353CC}">
              <c16:uniqueId val="{00000000-0D86-4A40-841F-0646BE30A2E6}"/>
            </c:ext>
          </c:extLst>
        </c:ser>
        <c:dLbls>
          <c:showLegendKey val="0"/>
          <c:showVal val="0"/>
          <c:showCatName val="0"/>
          <c:showSerName val="0"/>
          <c:showPercent val="0"/>
          <c:showBubbleSize val="0"/>
        </c:dLbls>
        <c:gapWidth val="50"/>
        <c:axId val="836031368"/>
        <c:axId val="836036072"/>
      </c:barChart>
      <c:lineChart>
        <c:grouping val="standard"/>
        <c:varyColors val="0"/>
        <c:ser>
          <c:idx val="1"/>
          <c:order val="1"/>
          <c:tx>
            <c:strRef>
              <c:f>'Datos '!$F$4</c:f>
              <c:strCache>
                <c:ptCount val="1"/>
                <c:pt idx="0">
                  <c:v>Serie de Tendencia-Ciclo</c:v>
                </c:pt>
              </c:strCache>
            </c:strRef>
          </c:tx>
          <c:spPr>
            <a:ln w="12700">
              <a:solidFill>
                <a:srgbClr val="1203D3"/>
              </a:solidFill>
            </a:ln>
          </c:spPr>
          <c:marker>
            <c:symbol val="none"/>
          </c:marker>
          <c:cat>
            <c:multiLvlStrRef>
              <c:f>'Datos '!$A$17:$B$77</c:f>
              <c:multiLvlStrCache>
                <c:ptCount val="6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lvl>
                <c:lvl>
                  <c:pt idx="0">
                    <c:v>2017</c:v>
                  </c:pt>
                  <c:pt idx="12">
                    <c:v>2018</c:v>
                  </c:pt>
                  <c:pt idx="24">
                    <c:v>2019</c:v>
                  </c:pt>
                  <c:pt idx="36">
                    <c:v>2020</c:v>
                  </c:pt>
                  <c:pt idx="48">
                    <c:v>2021</c:v>
                  </c:pt>
                  <c:pt idx="60">
                    <c:v>2022</c:v>
                  </c:pt>
                </c:lvl>
              </c:multiLvlStrCache>
            </c:multiLvlStrRef>
          </c:cat>
          <c:val>
            <c:numRef>
              <c:f>'Datos '!$F$17:$F$77</c:f>
              <c:numCache>
                <c:formatCode>0.0</c:formatCode>
                <c:ptCount val="61"/>
                <c:pt idx="0">
                  <c:v>112.605686861799</c:v>
                </c:pt>
                <c:pt idx="1">
                  <c:v>112.661605547809</c:v>
                </c:pt>
                <c:pt idx="2">
                  <c:v>112.638159973067</c:v>
                </c:pt>
                <c:pt idx="3">
                  <c:v>112.619719378908</c:v>
                </c:pt>
                <c:pt idx="4">
                  <c:v>112.67386213463099</c:v>
                </c:pt>
                <c:pt idx="5">
                  <c:v>112.807426678787</c:v>
                </c:pt>
                <c:pt idx="6">
                  <c:v>113.041779531145</c:v>
                </c:pt>
                <c:pt idx="7">
                  <c:v>113.33023620231501</c:v>
                </c:pt>
                <c:pt idx="8">
                  <c:v>113.61193627852001</c:v>
                </c:pt>
                <c:pt idx="9">
                  <c:v>113.90719872003901</c:v>
                </c:pt>
                <c:pt idx="10">
                  <c:v>114.235774516096</c:v>
                </c:pt>
                <c:pt idx="11">
                  <c:v>114.612617214789</c:v>
                </c:pt>
                <c:pt idx="12">
                  <c:v>115.010010722282</c:v>
                </c:pt>
                <c:pt idx="13">
                  <c:v>115.400285249326</c:v>
                </c:pt>
                <c:pt idx="14">
                  <c:v>115.760101154165</c:v>
                </c:pt>
                <c:pt idx="15">
                  <c:v>116.092586145884</c:v>
                </c:pt>
                <c:pt idx="16">
                  <c:v>116.36802531528301</c:v>
                </c:pt>
                <c:pt idx="17">
                  <c:v>116.53597973110099</c:v>
                </c:pt>
                <c:pt idx="18">
                  <c:v>116.57669092675</c:v>
                </c:pt>
                <c:pt idx="19">
                  <c:v>116.499606026176</c:v>
                </c:pt>
                <c:pt idx="20">
                  <c:v>116.402120272009</c:v>
                </c:pt>
                <c:pt idx="21">
                  <c:v>116.321795654257</c:v>
                </c:pt>
                <c:pt idx="22">
                  <c:v>116.27363451852401</c:v>
                </c:pt>
                <c:pt idx="23">
                  <c:v>116.250331970909</c:v>
                </c:pt>
                <c:pt idx="24">
                  <c:v>116.2399511417</c:v>
                </c:pt>
                <c:pt idx="25">
                  <c:v>116.251735542902</c:v>
                </c:pt>
                <c:pt idx="26">
                  <c:v>116.29457438185599</c:v>
                </c:pt>
                <c:pt idx="27">
                  <c:v>116.393478433879</c:v>
                </c:pt>
                <c:pt idx="28">
                  <c:v>116.53196525292</c:v>
                </c:pt>
                <c:pt idx="29">
                  <c:v>116.699673957019</c:v>
                </c:pt>
                <c:pt idx="30">
                  <c:v>116.80342680237401</c:v>
                </c:pt>
                <c:pt idx="31">
                  <c:v>116.783035608288</c:v>
                </c:pt>
                <c:pt idx="32">
                  <c:v>116.632574698554</c:v>
                </c:pt>
                <c:pt idx="33">
                  <c:v>116.416217829358</c:v>
                </c:pt>
                <c:pt idx="34">
                  <c:v>116.266392058386</c:v>
                </c:pt>
                <c:pt idx="35">
                  <c:v>116.259682466935</c:v>
                </c:pt>
                <c:pt idx="36">
                  <c:v>116.427784484272</c:v>
                </c:pt>
                <c:pt idx="37">
                  <c:v>116.7082471873</c:v>
                </c:pt>
                <c:pt idx="38">
                  <c:v>112.178611628478</c:v>
                </c:pt>
                <c:pt idx="39">
                  <c:v>102.036418008369</c:v>
                </c:pt>
                <c:pt idx="40">
                  <c:v>102.39836008663301</c:v>
                </c:pt>
                <c:pt idx="41">
                  <c:v>102.84974846380899</c:v>
                </c:pt>
                <c:pt idx="42">
                  <c:v>103.430804148075</c:v>
                </c:pt>
                <c:pt idx="43">
                  <c:v>104.14889530142</c:v>
                </c:pt>
                <c:pt idx="44">
                  <c:v>104.928716120597</c:v>
                </c:pt>
                <c:pt idx="45">
                  <c:v>105.69456376118499</c:v>
                </c:pt>
                <c:pt idx="46">
                  <c:v>106.371599905829</c:v>
                </c:pt>
                <c:pt idx="47">
                  <c:v>106.970297491637</c:v>
                </c:pt>
                <c:pt idx="48">
                  <c:v>107.536426673946</c:v>
                </c:pt>
                <c:pt idx="49">
                  <c:v>108.112380633436</c:v>
                </c:pt>
                <c:pt idx="50">
                  <c:v>108.69920397128701</c:v>
                </c:pt>
                <c:pt idx="51">
                  <c:v>109.261814281977</c:v>
                </c:pt>
                <c:pt idx="52">
                  <c:v>109.77425150644601</c:v>
                </c:pt>
                <c:pt idx="53">
                  <c:v>110.198874569777</c:v>
                </c:pt>
                <c:pt idx="54">
                  <c:v>110.560371323968</c:v>
                </c:pt>
                <c:pt idx="55">
                  <c:v>110.970724431649</c:v>
                </c:pt>
                <c:pt idx="56">
                  <c:v>111.49681521146501</c:v>
                </c:pt>
                <c:pt idx="57">
                  <c:v>112.135389176567</c:v>
                </c:pt>
                <c:pt idx="58">
                  <c:v>112.863431620556</c:v>
                </c:pt>
                <c:pt idx="59">
                  <c:v>113.624340510975</c:v>
                </c:pt>
                <c:pt idx="60">
                  <c:v>114.351211084938</c:v>
                </c:pt>
              </c:numCache>
            </c:numRef>
          </c:val>
          <c:smooth val="0"/>
          <c:extLst>
            <c:ext xmlns:c16="http://schemas.microsoft.com/office/drawing/2014/chart" uri="{C3380CC4-5D6E-409C-BE32-E72D297353CC}">
              <c16:uniqueId val="{00000001-0D86-4A40-841F-0646BE30A2E6}"/>
            </c:ext>
          </c:extLst>
        </c:ser>
        <c:dLbls>
          <c:showLegendKey val="0"/>
          <c:showVal val="0"/>
          <c:showCatName val="0"/>
          <c:showSerName val="0"/>
          <c:showPercent val="0"/>
          <c:showBubbleSize val="0"/>
        </c:dLbls>
        <c:marker val="1"/>
        <c:smooth val="0"/>
        <c:axId val="836031368"/>
        <c:axId val="836036072"/>
      </c:lineChart>
      <c:catAx>
        <c:axId val="836031368"/>
        <c:scaling>
          <c:orientation val="minMax"/>
        </c:scaling>
        <c:delete val="0"/>
        <c:axPos val="b"/>
        <c:numFmt formatCode="General" sourceLinked="1"/>
        <c:majorTickMark val="cross"/>
        <c:minorTickMark val="none"/>
        <c:tickLblPos val="low"/>
        <c:spPr>
          <a:ln w="6350">
            <a:solidFill>
              <a:schemeClr val="tx1"/>
            </a:solidFill>
          </a:ln>
        </c:spPr>
        <c:txPr>
          <a:bodyPr rot="0" vert="horz"/>
          <a:lstStyle/>
          <a:p>
            <a:pPr>
              <a:defRPr sz="600" baseline="0">
                <a:latin typeface="Arial" pitchFamily="34" charset="0"/>
                <a:cs typeface="Arial" pitchFamily="34" charset="0"/>
              </a:defRPr>
            </a:pPr>
            <a:endParaRPr lang="es-MX"/>
          </a:p>
        </c:txPr>
        <c:crossAx val="836036072"/>
        <c:crosses val="autoZero"/>
        <c:auto val="1"/>
        <c:lblAlgn val="ctr"/>
        <c:lblOffset val="100"/>
        <c:tickLblSkip val="1"/>
        <c:tickMarkSkip val="12"/>
        <c:noMultiLvlLbl val="1"/>
      </c:catAx>
      <c:valAx>
        <c:axId val="836036072"/>
        <c:scaling>
          <c:orientation val="minMax"/>
          <c:max val="130"/>
          <c:min val="80"/>
        </c:scaling>
        <c:delete val="0"/>
        <c:axPos val="l"/>
        <c:numFmt formatCode="#,##0" sourceLinked="0"/>
        <c:majorTickMark val="out"/>
        <c:minorTickMark val="none"/>
        <c:tickLblPos val="nextTo"/>
        <c:spPr>
          <a:ln w="6350">
            <a:solidFill>
              <a:schemeClr val="tx1"/>
            </a:solidFill>
          </a:ln>
        </c:spPr>
        <c:txPr>
          <a:bodyPr/>
          <a:lstStyle/>
          <a:p>
            <a:pPr>
              <a:defRPr sz="700">
                <a:latin typeface="Arial" pitchFamily="34" charset="0"/>
                <a:cs typeface="Arial" pitchFamily="34" charset="0"/>
              </a:defRPr>
            </a:pPr>
            <a:endParaRPr lang="es-MX"/>
          </a:p>
        </c:txPr>
        <c:crossAx val="836031368"/>
        <c:crosses val="autoZero"/>
        <c:crossBetween val="between"/>
        <c:majorUnit val="10"/>
        <c:minorUnit val="4"/>
      </c:valAx>
      <c:spPr>
        <a:noFill/>
        <a:ln w="6350">
          <a:solidFill>
            <a:schemeClr val="bg1">
              <a:lumMod val="65000"/>
            </a:schemeClr>
          </a:solidFill>
        </a:ln>
      </c:spPr>
    </c:plotArea>
    <c:legend>
      <c:legendPos val="b"/>
      <c:layout>
        <c:manualLayout>
          <c:xMode val="edge"/>
          <c:yMode val="edge"/>
          <c:x val="0.14516106706933432"/>
          <c:y val="0.96644754965395341"/>
          <c:w val="0.78343655439478144"/>
          <c:h val="2.9875203647238016E-2"/>
        </c:manualLayout>
      </c:layout>
      <c:overlay val="0"/>
      <c:txPr>
        <a:bodyPr/>
        <a:lstStyle/>
        <a:p>
          <a:pPr>
            <a:defRPr sz="550" baseline="0">
              <a:latin typeface="Arial" pitchFamily="34" charset="0"/>
              <a:cs typeface="Arial" pitchFamily="34" charset="0"/>
            </a:defRPr>
          </a:pPr>
          <a:endParaRPr lang="es-MX"/>
        </a:p>
      </c:txPr>
    </c:legend>
    <c:plotVisOnly val="1"/>
    <c:dispBlanksAs val="gap"/>
    <c:showDLblsOverMax val="0"/>
  </c:chart>
  <c:spPr>
    <a:noFill/>
    <a:ln w="6350">
      <a:solidFill>
        <a:schemeClr val="tx1"/>
      </a:solidFill>
    </a:ln>
    <a:effectLst>
      <a:outerShdw dist="12700" dir="2700000" algn="tl" rotWithShape="0">
        <a:prstClr val="black"/>
      </a:outerShdw>
    </a:effectLst>
  </c:sp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6586111111111124E-2"/>
          <c:y val="4.0468518518518522E-2"/>
          <c:w val="0.91876747685185189"/>
          <c:h val="0.82387453703703695"/>
        </c:manualLayout>
      </c:layout>
      <c:barChart>
        <c:barDir val="col"/>
        <c:grouping val="clustered"/>
        <c:varyColors val="0"/>
        <c:ser>
          <c:idx val="0"/>
          <c:order val="0"/>
          <c:tx>
            <c:strRef>
              <c:f>'Datos '!$K$4</c:f>
              <c:strCache>
                <c:ptCount val="1"/>
                <c:pt idx="0">
                  <c:v>Serie Desestacionalizada</c:v>
                </c:pt>
              </c:strCache>
            </c:strRef>
          </c:tx>
          <c:spPr>
            <a:solidFill>
              <a:srgbClr val="339966"/>
            </a:solidFill>
            <a:ln w="3175">
              <a:solidFill>
                <a:srgbClr val="4F6228"/>
              </a:solidFill>
            </a:ln>
          </c:spPr>
          <c:invertIfNegative val="0"/>
          <c:cat>
            <c:multiLvlStrRef>
              <c:f>'Datos '!$A$17:$B$77</c:f>
              <c:multiLvlStrCache>
                <c:ptCount val="6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lvl>
                <c:lvl>
                  <c:pt idx="0">
                    <c:v>2017</c:v>
                  </c:pt>
                  <c:pt idx="12">
                    <c:v>2018</c:v>
                  </c:pt>
                  <c:pt idx="24">
                    <c:v>2019</c:v>
                  </c:pt>
                  <c:pt idx="36">
                    <c:v>2020</c:v>
                  </c:pt>
                  <c:pt idx="48">
                    <c:v>2021</c:v>
                  </c:pt>
                  <c:pt idx="60">
                    <c:v>2022</c:v>
                  </c:pt>
                </c:lvl>
              </c:multiLvlStrCache>
            </c:multiLvlStrRef>
          </c:cat>
          <c:val>
            <c:numRef>
              <c:f>'Datos '!$K$17:$K$77</c:f>
              <c:numCache>
                <c:formatCode>0.0</c:formatCode>
                <c:ptCount val="61"/>
                <c:pt idx="0">
                  <c:v>108.89475379664999</c:v>
                </c:pt>
                <c:pt idx="1">
                  <c:v>115.240241127868</c:v>
                </c:pt>
                <c:pt idx="2">
                  <c:v>116.23619657462299</c:v>
                </c:pt>
                <c:pt idx="3">
                  <c:v>116.570467210559</c:v>
                </c:pt>
                <c:pt idx="4">
                  <c:v>119.243035844237</c:v>
                </c:pt>
                <c:pt idx="5">
                  <c:v>123.014298551522</c:v>
                </c:pt>
                <c:pt idx="6">
                  <c:v>119.885684479823</c:v>
                </c:pt>
                <c:pt idx="7">
                  <c:v>117.34675749468001</c:v>
                </c:pt>
                <c:pt idx="8">
                  <c:v>116.769634849586</c:v>
                </c:pt>
                <c:pt idx="9">
                  <c:v>116.074075991562</c:v>
                </c:pt>
                <c:pt idx="10">
                  <c:v>115.648029012885</c:v>
                </c:pt>
                <c:pt idx="11">
                  <c:v>123.060663751669</c:v>
                </c:pt>
                <c:pt idx="12">
                  <c:v>116.40818224877501</c:v>
                </c:pt>
                <c:pt idx="13">
                  <c:v>117.199316781908</c:v>
                </c:pt>
                <c:pt idx="14">
                  <c:v>124.92683514737099</c:v>
                </c:pt>
                <c:pt idx="15">
                  <c:v>120.20438158713699</c:v>
                </c:pt>
                <c:pt idx="16">
                  <c:v>120.100649730397</c:v>
                </c:pt>
                <c:pt idx="17">
                  <c:v>121.67798771974699</c:v>
                </c:pt>
                <c:pt idx="18">
                  <c:v>119.341598425797</c:v>
                </c:pt>
                <c:pt idx="19">
                  <c:v>124.234383732579</c:v>
                </c:pt>
                <c:pt idx="20">
                  <c:v>122.775014560342</c:v>
                </c:pt>
                <c:pt idx="21">
                  <c:v>119.667353770983</c:v>
                </c:pt>
                <c:pt idx="22">
                  <c:v>120.829052076823</c:v>
                </c:pt>
                <c:pt idx="23">
                  <c:v>118.958657701776</c:v>
                </c:pt>
                <c:pt idx="24">
                  <c:v>122.53486553471301</c:v>
                </c:pt>
                <c:pt idx="25">
                  <c:v>122.416782205475</c:v>
                </c:pt>
                <c:pt idx="26">
                  <c:v>117.79914340897</c:v>
                </c:pt>
                <c:pt idx="27">
                  <c:v>124.283576476915</c:v>
                </c:pt>
                <c:pt idx="28">
                  <c:v>121.420776309244</c:v>
                </c:pt>
                <c:pt idx="29">
                  <c:v>121.95008385685701</c:v>
                </c:pt>
                <c:pt idx="30">
                  <c:v>125.29946895030901</c:v>
                </c:pt>
                <c:pt idx="31">
                  <c:v>125.291172275552</c:v>
                </c:pt>
                <c:pt idx="32">
                  <c:v>130.853520531686</c:v>
                </c:pt>
                <c:pt idx="33">
                  <c:v>130.341063567893</c:v>
                </c:pt>
                <c:pt idx="34">
                  <c:v>123.678585897161</c:v>
                </c:pt>
                <c:pt idx="35">
                  <c:v>122.23640298970901</c:v>
                </c:pt>
                <c:pt idx="36">
                  <c:v>124.531389529474</c:v>
                </c:pt>
                <c:pt idx="37">
                  <c:v>122.258774707348</c:v>
                </c:pt>
                <c:pt idx="38">
                  <c:v>108.065515818577</c:v>
                </c:pt>
                <c:pt idx="39">
                  <c:v>87.260603816510994</c:v>
                </c:pt>
                <c:pt idx="40">
                  <c:v>81.156311302369005</c:v>
                </c:pt>
                <c:pt idx="41">
                  <c:v>91.968486107988795</c:v>
                </c:pt>
                <c:pt idx="42">
                  <c:v>101.685871249882</c:v>
                </c:pt>
                <c:pt idx="43">
                  <c:v>110.445939221271</c:v>
                </c:pt>
                <c:pt idx="44">
                  <c:v>107.436623504004</c:v>
                </c:pt>
                <c:pt idx="45">
                  <c:v>109.31622632285099</c:v>
                </c:pt>
                <c:pt idx="46">
                  <c:v>122.487925564771</c:v>
                </c:pt>
                <c:pt idx="47">
                  <c:v>123.27298251189001</c:v>
                </c:pt>
                <c:pt idx="48">
                  <c:v>125.84536414218501</c:v>
                </c:pt>
                <c:pt idx="49">
                  <c:v>125.492238852936</c:v>
                </c:pt>
                <c:pt idx="50">
                  <c:v>132.88042899314701</c:v>
                </c:pt>
                <c:pt idx="51">
                  <c:v>125.78852848658801</c:v>
                </c:pt>
                <c:pt idx="52">
                  <c:v>137.475547635526</c:v>
                </c:pt>
                <c:pt idx="53">
                  <c:v>135.787615485028</c:v>
                </c:pt>
                <c:pt idx="54">
                  <c:v>137.13552882640201</c:v>
                </c:pt>
                <c:pt idx="55">
                  <c:v>132.457211016874</c:v>
                </c:pt>
                <c:pt idx="56">
                  <c:v>132.437516075367</c:v>
                </c:pt>
                <c:pt idx="57">
                  <c:v>135.065604970778</c:v>
                </c:pt>
                <c:pt idx="58">
                  <c:v>136.83077575794201</c:v>
                </c:pt>
                <c:pt idx="59">
                  <c:v>139.77782823504299</c:v>
                </c:pt>
                <c:pt idx="60">
                  <c:v>138.34387560597099</c:v>
                </c:pt>
              </c:numCache>
            </c:numRef>
          </c:val>
          <c:extLst>
            <c:ext xmlns:c16="http://schemas.microsoft.com/office/drawing/2014/chart" uri="{C3380CC4-5D6E-409C-BE32-E72D297353CC}">
              <c16:uniqueId val="{00000000-DE8C-4CBB-8BC6-BBD0C0EA51A9}"/>
            </c:ext>
          </c:extLst>
        </c:ser>
        <c:dLbls>
          <c:showLegendKey val="0"/>
          <c:showVal val="0"/>
          <c:showCatName val="0"/>
          <c:showSerName val="0"/>
          <c:showPercent val="0"/>
          <c:showBubbleSize val="0"/>
        </c:dLbls>
        <c:gapWidth val="50"/>
        <c:axId val="836032152"/>
        <c:axId val="836036464"/>
      </c:barChart>
      <c:lineChart>
        <c:grouping val="standard"/>
        <c:varyColors val="0"/>
        <c:ser>
          <c:idx val="1"/>
          <c:order val="1"/>
          <c:tx>
            <c:strRef>
              <c:f>'Datos '!$L$4</c:f>
              <c:strCache>
                <c:ptCount val="1"/>
                <c:pt idx="0">
                  <c:v>Serie de Tendencia-Ciclo</c:v>
                </c:pt>
              </c:strCache>
            </c:strRef>
          </c:tx>
          <c:spPr>
            <a:ln w="12700">
              <a:solidFill>
                <a:srgbClr val="1203D3"/>
              </a:solidFill>
            </a:ln>
          </c:spPr>
          <c:marker>
            <c:symbol val="none"/>
          </c:marker>
          <c:cat>
            <c:multiLvlStrRef>
              <c:f>'Datos '!$A$17:$B$77</c:f>
              <c:multiLvlStrCache>
                <c:ptCount val="6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lvl>
                <c:lvl>
                  <c:pt idx="0">
                    <c:v>2017</c:v>
                  </c:pt>
                  <c:pt idx="12">
                    <c:v>2018</c:v>
                  </c:pt>
                  <c:pt idx="24">
                    <c:v>2019</c:v>
                  </c:pt>
                  <c:pt idx="36">
                    <c:v>2020</c:v>
                  </c:pt>
                  <c:pt idx="48">
                    <c:v>2021</c:v>
                  </c:pt>
                  <c:pt idx="60">
                    <c:v>2022</c:v>
                  </c:pt>
                </c:lvl>
              </c:multiLvlStrCache>
            </c:multiLvlStrRef>
          </c:cat>
          <c:val>
            <c:numRef>
              <c:f>'Datos '!$L$17:$L$77</c:f>
              <c:numCache>
                <c:formatCode>0.0</c:formatCode>
                <c:ptCount val="61"/>
                <c:pt idx="0">
                  <c:v>111.46831669816299</c:v>
                </c:pt>
                <c:pt idx="1">
                  <c:v>113.518753120938</c:v>
                </c:pt>
                <c:pt idx="2">
                  <c:v>115.79125131357399</c:v>
                </c:pt>
                <c:pt idx="3">
                  <c:v>117.801602241438</c:v>
                </c:pt>
                <c:pt idx="4">
                  <c:v>119.11802623712499</c:v>
                </c:pt>
                <c:pt idx="5">
                  <c:v>119.55173770262699</c:v>
                </c:pt>
                <c:pt idx="6">
                  <c:v>119.215372241739</c:v>
                </c:pt>
                <c:pt idx="7">
                  <c:v>118.357868701629</c:v>
                </c:pt>
                <c:pt idx="8">
                  <c:v>117.316206679464</c:v>
                </c:pt>
                <c:pt idx="9">
                  <c:v>116.447667930978</c:v>
                </c:pt>
                <c:pt idx="10">
                  <c:v>116.16132875347699</c:v>
                </c:pt>
                <c:pt idx="11">
                  <c:v>116.556033848331</c:v>
                </c:pt>
                <c:pt idx="12">
                  <c:v>117.464681819549</c:v>
                </c:pt>
                <c:pt idx="13">
                  <c:v>118.471134962696</c:v>
                </c:pt>
                <c:pt idx="14">
                  <c:v>119.38636376608299</c:v>
                </c:pt>
                <c:pt idx="15">
                  <c:v>120.21193406853099</c:v>
                </c:pt>
                <c:pt idx="16">
                  <c:v>120.888209529056</c:v>
                </c:pt>
                <c:pt idx="17">
                  <c:v>121.405617869491</c:v>
                </c:pt>
                <c:pt idx="18">
                  <c:v>121.652037241409</c:v>
                </c:pt>
                <c:pt idx="19">
                  <c:v>121.606455215778</c:v>
                </c:pt>
                <c:pt idx="20">
                  <c:v>121.49742546115</c:v>
                </c:pt>
                <c:pt idx="21">
                  <c:v>121.257716637589</c:v>
                </c:pt>
                <c:pt idx="22">
                  <c:v>120.927014737788</c:v>
                </c:pt>
                <c:pt idx="23">
                  <c:v>120.724297864055</c:v>
                </c:pt>
                <c:pt idx="24">
                  <c:v>120.697802504942</c:v>
                </c:pt>
                <c:pt idx="25">
                  <c:v>120.867562210112</c:v>
                </c:pt>
                <c:pt idx="26">
                  <c:v>121.14833309509299</c:v>
                </c:pt>
                <c:pt idx="27">
                  <c:v>121.498492091115</c:v>
                </c:pt>
                <c:pt idx="28">
                  <c:v>122.292230942072</c:v>
                </c:pt>
                <c:pt idx="29">
                  <c:v>123.689852616544</c:v>
                </c:pt>
                <c:pt idx="30">
                  <c:v>125.32484586384599</c:v>
                </c:pt>
                <c:pt idx="31">
                  <c:v>126.774024539799</c:v>
                </c:pt>
                <c:pt idx="32">
                  <c:v>127.596373186226</c:v>
                </c:pt>
                <c:pt idx="33">
                  <c:v>127.54860821261499</c:v>
                </c:pt>
                <c:pt idx="34">
                  <c:v>126.527081547481</c:v>
                </c:pt>
                <c:pt idx="35">
                  <c:v>124.425959887679</c:v>
                </c:pt>
                <c:pt idx="36">
                  <c:v>121.545733076123</c:v>
                </c:pt>
                <c:pt idx="37">
                  <c:v>118.286168389393</c:v>
                </c:pt>
                <c:pt idx="38">
                  <c:v>115.12181227402201</c:v>
                </c:pt>
                <c:pt idx="39">
                  <c:v>112.45563172158801</c:v>
                </c:pt>
                <c:pt idx="40">
                  <c:v>110.419870374056</c:v>
                </c:pt>
                <c:pt idx="41">
                  <c:v>109.363569938956</c:v>
                </c:pt>
                <c:pt idx="42">
                  <c:v>109.643672272001</c:v>
                </c:pt>
                <c:pt idx="43">
                  <c:v>111.25495663141</c:v>
                </c:pt>
                <c:pt idx="44">
                  <c:v>113.737357636306</c:v>
                </c:pt>
                <c:pt idx="45">
                  <c:v>116.785643238101</c:v>
                </c:pt>
                <c:pt idx="46">
                  <c:v>120.08525503993</c:v>
                </c:pt>
                <c:pt idx="47">
                  <c:v>123.446935532973</c:v>
                </c:pt>
                <c:pt idx="48">
                  <c:v>126.68799251254801</c:v>
                </c:pt>
                <c:pt idx="49">
                  <c:v>129.71876931018301</c:v>
                </c:pt>
                <c:pt idx="50">
                  <c:v>132.35791972775601</c:v>
                </c:pt>
                <c:pt idx="51">
                  <c:v>134.359960174035</c:v>
                </c:pt>
                <c:pt idx="52">
                  <c:v>135.55471183931701</c:v>
                </c:pt>
                <c:pt idx="53">
                  <c:v>135.83730393118401</c:v>
                </c:pt>
                <c:pt idx="54">
                  <c:v>135.42915241699399</c:v>
                </c:pt>
                <c:pt idx="55">
                  <c:v>134.84019828511299</c:v>
                </c:pt>
                <c:pt idx="56">
                  <c:v>134.65825439121599</c:v>
                </c:pt>
                <c:pt idx="57">
                  <c:v>135.27052747471399</c:v>
                </c:pt>
                <c:pt idx="58">
                  <c:v>136.48654303800501</c:v>
                </c:pt>
                <c:pt idx="59">
                  <c:v>137.995737701167</c:v>
                </c:pt>
                <c:pt idx="60">
                  <c:v>139.39807834571701</c:v>
                </c:pt>
              </c:numCache>
            </c:numRef>
          </c:val>
          <c:smooth val="0"/>
          <c:extLst>
            <c:ext xmlns:c16="http://schemas.microsoft.com/office/drawing/2014/chart" uri="{C3380CC4-5D6E-409C-BE32-E72D297353CC}">
              <c16:uniqueId val="{00000001-DE8C-4CBB-8BC6-BBD0C0EA51A9}"/>
            </c:ext>
          </c:extLst>
        </c:ser>
        <c:dLbls>
          <c:showLegendKey val="0"/>
          <c:showVal val="0"/>
          <c:showCatName val="0"/>
          <c:showSerName val="0"/>
          <c:showPercent val="0"/>
          <c:showBubbleSize val="0"/>
        </c:dLbls>
        <c:marker val="1"/>
        <c:smooth val="0"/>
        <c:axId val="836032152"/>
        <c:axId val="836036464"/>
      </c:lineChart>
      <c:catAx>
        <c:axId val="836032152"/>
        <c:scaling>
          <c:orientation val="minMax"/>
        </c:scaling>
        <c:delete val="0"/>
        <c:axPos val="b"/>
        <c:numFmt formatCode="General" sourceLinked="1"/>
        <c:majorTickMark val="cross"/>
        <c:minorTickMark val="none"/>
        <c:tickLblPos val="low"/>
        <c:spPr>
          <a:ln w="6350">
            <a:solidFill>
              <a:schemeClr val="tx1"/>
            </a:solidFill>
          </a:ln>
        </c:spPr>
        <c:txPr>
          <a:bodyPr rot="0" vert="horz"/>
          <a:lstStyle/>
          <a:p>
            <a:pPr>
              <a:defRPr sz="600" baseline="0">
                <a:latin typeface="Arial" pitchFamily="34" charset="0"/>
                <a:cs typeface="Arial" pitchFamily="34" charset="0"/>
              </a:defRPr>
            </a:pPr>
            <a:endParaRPr lang="es-MX"/>
          </a:p>
        </c:txPr>
        <c:crossAx val="836036464"/>
        <c:crosses val="autoZero"/>
        <c:auto val="1"/>
        <c:lblAlgn val="ctr"/>
        <c:lblOffset val="100"/>
        <c:tickLblSkip val="1"/>
        <c:tickMarkSkip val="12"/>
        <c:noMultiLvlLbl val="1"/>
      </c:catAx>
      <c:valAx>
        <c:axId val="836036464"/>
        <c:scaling>
          <c:orientation val="minMax"/>
          <c:max val="150"/>
          <c:min val="70"/>
        </c:scaling>
        <c:delete val="0"/>
        <c:axPos val="l"/>
        <c:numFmt formatCode="#,##0" sourceLinked="0"/>
        <c:majorTickMark val="out"/>
        <c:minorTickMark val="none"/>
        <c:tickLblPos val="nextTo"/>
        <c:spPr>
          <a:ln w="6350">
            <a:solidFill>
              <a:schemeClr val="tx1"/>
            </a:solidFill>
          </a:ln>
        </c:spPr>
        <c:txPr>
          <a:bodyPr/>
          <a:lstStyle/>
          <a:p>
            <a:pPr>
              <a:defRPr sz="700">
                <a:latin typeface="Arial" pitchFamily="34" charset="0"/>
                <a:cs typeface="Arial" pitchFamily="34" charset="0"/>
              </a:defRPr>
            </a:pPr>
            <a:endParaRPr lang="es-MX"/>
          </a:p>
        </c:txPr>
        <c:crossAx val="836032152"/>
        <c:crosses val="autoZero"/>
        <c:crossBetween val="between"/>
        <c:majorUnit val="10"/>
        <c:minorUnit val="4"/>
      </c:valAx>
      <c:spPr>
        <a:noFill/>
        <a:ln w="6350">
          <a:solidFill>
            <a:schemeClr val="bg1">
              <a:lumMod val="65000"/>
            </a:schemeClr>
          </a:solidFill>
        </a:ln>
      </c:spPr>
    </c:plotArea>
    <c:legend>
      <c:legendPos val="b"/>
      <c:layout>
        <c:manualLayout>
          <c:xMode val="edge"/>
          <c:yMode val="edge"/>
          <c:x val="0.13611516203703741"/>
          <c:y val="0.96627691580621888"/>
          <c:w val="0.78343655439478144"/>
          <c:h val="3.0045932746058067E-2"/>
        </c:manualLayout>
      </c:layout>
      <c:overlay val="0"/>
      <c:txPr>
        <a:bodyPr/>
        <a:lstStyle/>
        <a:p>
          <a:pPr>
            <a:defRPr sz="550" baseline="0">
              <a:latin typeface="Arial" pitchFamily="34" charset="0"/>
              <a:cs typeface="Arial" pitchFamily="34" charset="0"/>
            </a:defRPr>
          </a:pPr>
          <a:endParaRPr lang="es-MX"/>
        </a:p>
      </c:txPr>
    </c:legend>
    <c:plotVisOnly val="1"/>
    <c:dispBlanksAs val="gap"/>
    <c:showDLblsOverMax val="0"/>
  </c:chart>
  <c:spPr>
    <a:noFill/>
    <a:ln w="6350">
      <a:solidFill>
        <a:schemeClr val="tx1"/>
      </a:solidFill>
    </a:ln>
    <a:effectLst>
      <a:outerShdw dist="12700" dir="2700000" algn="tl" rotWithShape="0">
        <a:prstClr val="black"/>
      </a:outerShdw>
    </a:effectLst>
  </c:spPr>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AEE3F5-A530-49C7-8183-5D6E0E87A2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295</TotalTime>
  <Pages>8</Pages>
  <Words>1668</Words>
  <Characters>9178</Characters>
  <Application>Microsoft Office Word</Application>
  <DocSecurity>0</DocSecurity>
  <Lines>76</Lines>
  <Paragraphs>21</Paragraphs>
  <ScaleCrop>false</ScaleCrop>
  <HeadingPairs>
    <vt:vector size="2" baseType="variant">
      <vt:variant>
        <vt:lpstr>Título</vt:lpstr>
      </vt:variant>
      <vt:variant>
        <vt:i4>1</vt:i4>
      </vt:variant>
    </vt:vector>
  </HeadingPairs>
  <TitlesOfParts>
    <vt:vector size="1" baseType="lpstr">
      <vt:lpstr>Comunicado de Prensa. Indicador Mensual del Consumo Privado en el Mercado Interior</vt:lpstr>
    </vt:vector>
  </TitlesOfParts>
  <Company>INEGI</Company>
  <LinksUpToDate>false</LinksUpToDate>
  <CharactersWithSpaces>10825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Comunicado de Prensa. Indicador Mensual del Consumo Privado en el Mercado Interior</dc:title>
  <dc:subject/>
  <dc:creator>INEGI</dc:creator>
  <cp:keywords/>
  <cp:lastModifiedBy>GUILLEN MEDINA MOISES</cp:lastModifiedBy>
  <cp:revision>87</cp:revision>
  <cp:lastPrinted>2021-03-03T00:54:00Z</cp:lastPrinted>
  <dcterms:created xsi:type="dcterms:W3CDTF">2022-02-03T19:48:00Z</dcterms:created>
  <dcterms:modified xsi:type="dcterms:W3CDTF">2022-04-06T00:08:00Z</dcterms:modified>
</cp:coreProperties>
</file>