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B07EC" w14:textId="77777777" w:rsidR="006D716E" w:rsidRDefault="006D716E" w:rsidP="006D716E">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59264" behindDoc="0" locked="0" layoutInCell="1" allowOverlap="1" wp14:anchorId="0C6B92AC" wp14:editId="15E67FB1">
                <wp:simplePos x="0" y="0"/>
                <wp:positionH relativeFrom="column">
                  <wp:posOffset>3021330</wp:posOffset>
                </wp:positionH>
                <wp:positionV relativeFrom="paragraph">
                  <wp:posOffset>635</wp:posOffset>
                </wp:positionV>
                <wp:extent cx="3336290" cy="40957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4CD01CD2" w14:textId="77777777" w:rsidR="006D716E" w:rsidRPr="003D4E37" w:rsidRDefault="006D716E" w:rsidP="006D716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66EE75CF" w14:textId="77777777" w:rsidR="006D716E" w:rsidRPr="003D4E37" w:rsidRDefault="006D716E" w:rsidP="006D716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B92AC"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4CD01CD2" w14:textId="77777777" w:rsidR="006D716E" w:rsidRPr="003D4E37" w:rsidRDefault="006D716E" w:rsidP="006D716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66EE75CF" w14:textId="77777777" w:rsidR="006D716E" w:rsidRPr="003D4E37" w:rsidRDefault="006D716E" w:rsidP="006D716E">
                      <w:pPr>
                        <w:jc w:val="right"/>
                      </w:pPr>
                    </w:p>
                  </w:txbxContent>
                </v:textbox>
                <w10:wrap type="square"/>
              </v:shape>
            </w:pict>
          </mc:Fallback>
        </mc:AlternateContent>
      </w:r>
      <w:bookmarkStart w:id="0" w:name="_Hlk61875621"/>
    </w:p>
    <w:p w14:paraId="3E7BB3BD" w14:textId="77777777" w:rsidR="006D716E" w:rsidRDefault="006D716E" w:rsidP="006D716E">
      <w:pPr>
        <w:pStyle w:val="Textoindependiente"/>
        <w:spacing w:before="360"/>
        <w:contextualSpacing/>
        <w:rPr>
          <w:color w:val="000000" w:themeColor="text1"/>
          <w:sz w:val="24"/>
          <w:szCs w:val="24"/>
        </w:rPr>
      </w:pPr>
    </w:p>
    <w:p w14:paraId="2AAB2CAF" w14:textId="10C932A3" w:rsidR="006D716E" w:rsidRPr="000D0A04" w:rsidRDefault="006D716E" w:rsidP="006D716E">
      <w:pPr>
        <w:pStyle w:val="Textoindependiente"/>
        <w:spacing w:before="120"/>
        <w:rPr>
          <w:sz w:val="24"/>
          <w:szCs w:val="24"/>
        </w:rPr>
      </w:pPr>
      <w:bookmarkStart w:id="1" w:name="_GoBack"/>
      <w:bookmarkEnd w:id="1"/>
      <w:r w:rsidRPr="000D0A04">
        <w:rPr>
          <w:sz w:val="24"/>
          <w:szCs w:val="24"/>
        </w:rPr>
        <w:t>INDICADOR MENSUAL DEL CONSUMO</w:t>
      </w:r>
    </w:p>
    <w:p w14:paraId="03DDF2F2" w14:textId="77777777" w:rsidR="006D716E" w:rsidRPr="000D0A04" w:rsidRDefault="006D716E" w:rsidP="006D716E">
      <w:pPr>
        <w:pStyle w:val="Textoindependiente"/>
        <w:tabs>
          <w:tab w:val="center" w:pos="4420"/>
          <w:tab w:val="left" w:pos="8099"/>
        </w:tabs>
        <w:rPr>
          <w:sz w:val="24"/>
          <w:szCs w:val="24"/>
        </w:rPr>
      </w:pPr>
      <w:r w:rsidRPr="000D0A04">
        <w:rPr>
          <w:sz w:val="24"/>
          <w:szCs w:val="24"/>
        </w:rPr>
        <w:t>PRIVADO EN EL MERCADO INTERIOr</w:t>
      </w:r>
      <w:r w:rsidRPr="000D0A04">
        <w:rPr>
          <w:sz w:val="24"/>
          <w:szCs w:val="24"/>
          <w:vertAlign w:val="superscript"/>
        </w:rPr>
        <w:footnoteReference w:id="1"/>
      </w:r>
    </w:p>
    <w:p w14:paraId="74BDD852" w14:textId="77777777" w:rsidR="006D716E" w:rsidRPr="005410B5" w:rsidRDefault="006D716E" w:rsidP="006D716E">
      <w:pPr>
        <w:pStyle w:val="Textoindependiente"/>
        <w:rPr>
          <w:rFonts w:cs="Arial"/>
          <w:b w:val="0"/>
          <w:sz w:val="24"/>
          <w:szCs w:val="24"/>
        </w:rPr>
      </w:pPr>
      <w:r w:rsidRPr="000D0A04">
        <w:rPr>
          <w:sz w:val="24"/>
          <w:szCs w:val="24"/>
        </w:rPr>
        <w:t>FEBRERO DE 2022</w:t>
      </w:r>
    </w:p>
    <w:p w14:paraId="3220BAA6" w14:textId="77777777" w:rsidR="006D716E" w:rsidRPr="00E03F71" w:rsidRDefault="006D716E" w:rsidP="006D716E">
      <w:pPr>
        <w:pStyle w:val="bullet"/>
        <w:widowControl w:val="0"/>
        <w:tabs>
          <w:tab w:val="clear" w:pos="7939"/>
          <w:tab w:val="left" w:pos="7230"/>
        </w:tabs>
        <w:ind w:left="0" w:right="49" w:firstLine="0"/>
        <w:rPr>
          <w:b w:val="0"/>
          <w:sz w:val="24"/>
          <w:szCs w:val="24"/>
        </w:rPr>
      </w:pPr>
      <w:r w:rsidRPr="00E03F71">
        <w:rPr>
          <w:b w:val="0"/>
          <w:sz w:val="24"/>
          <w:szCs w:val="24"/>
        </w:rPr>
        <w:t>En febrero de 2022 y con cifras desestacionalizadas</w:t>
      </w:r>
      <w:r w:rsidRPr="00E03F71">
        <w:rPr>
          <w:b w:val="0"/>
          <w:sz w:val="24"/>
          <w:szCs w:val="24"/>
          <w:vertAlign w:val="superscript"/>
        </w:rPr>
        <w:footnoteReference w:id="2"/>
      </w:r>
      <w:r w:rsidRPr="00E03F71">
        <w:rPr>
          <w:b w:val="0"/>
          <w:sz w:val="24"/>
          <w:szCs w:val="24"/>
        </w:rPr>
        <w:t>, el Indicador Mensual del Consumo Privado en el Mercado Interior (IMCPMI)</w:t>
      </w:r>
      <w:r w:rsidRPr="00E03F71">
        <w:rPr>
          <w:b w:val="0"/>
          <w:sz w:val="24"/>
          <w:szCs w:val="24"/>
          <w:vertAlign w:val="superscript"/>
        </w:rPr>
        <w:footnoteReference w:id="3"/>
      </w:r>
      <w:r w:rsidRPr="00E03F71">
        <w:rPr>
          <w:b w:val="0"/>
          <w:sz w:val="24"/>
          <w:szCs w:val="24"/>
        </w:rPr>
        <w:t xml:space="preserve"> registró un aumento en términos reales de 1.3% a tasa mensual. </w:t>
      </w:r>
    </w:p>
    <w:p w14:paraId="2CA54BB2" w14:textId="77777777" w:rsidR="006D716E" w:rsidRDefault="006D716E" w:rsidP="006D716E">
      <w:pPr>
        <w:pStyle w:val="Titcuadrograf"/>
        <w:ind w:left="0"/>
        <w:rPr>
          <w:sz w:val="22"/>
          <w:szCs w:val="22"/>
        </w:rPr>
      </w:pPr>
    </w:p>
    <w:p w14:paraId="5C55B9E3" w14:textId="77777777" w:rsidR="006D716E" w:rsidRDefault="006D716E" w:rsidP="006D716E">
      <w:pPr>
        <w:jc w:val="center"/>
        <w:outlineLvl w:val="3"/>
        <w:rPr>
          <w:rFonts w:cs="Arial"/>
          <w:b/>
          <w:smallCaps/>
          <w:sz w:val="22"/>
        </w:rPr>
      </w:pPr>
    </w:p>
    <w:p w14:paraId="5FC92B94" w14:textId="77777777" w:rsidR="006D716E" w:rsidRDefault="006D716E" w:rsidP="006D716E">
      <w:pPr>
        <w:jc w:val="center"/>
        <w:outlineLvl w:val="3"/>
        <w:rPr>
          <w:rFonts w:cs="Arial"/>
          <w:b/>
          <w:smallCaps/>
          <w:sz w:val="22"/>
        </w:rPr>
      </w:pPr>
      <w:r>
        <w:rPr>
          <w:rFonts w:cs="Arial"/>
          <w:b/>
          <w:smallCaps/>
          <w:sz w:val="22"/>
        </w:rPr>
        <w:t xml:space="preserve">Indicador Mensual del Consumo Privado en el Mercado Interior </w:t>
      </w:r>
    </w:p>
    <w:p w14:paraId="4399BF1B" w14:textId="77777777" w:rsidR="006D716E" w:rsidRDefault="006D716E" w:rsidP="006D716E">
      <w:pPr>
        <w:jc w:val="center"/>
        <w:outlineLvl w:val="3"/>
        <w:rPr>
          <w:rFonts w:cs="Arial"/>
          <w:sz w:val="18"/>
          <w:szCs w:val="18"/>
        </w:rPr>
      </w:pPr>
      <w:r>
        <w:rPr>
          <w:rFonts w:cs="Arial"/>
          <w:sz w:val="18"/>
          <w:szCs w:val="18"/>
        </w:rPr>
        <w:t>(Índice base 2013=100)</w:t>
      </w:r>
    </w:p>
    <w:p w14:paraId="7C454FB0" w14:textId="77777777" w:rsidR="006D716E" w:rsidRDefault="006D716E" w:rsidP="006D716E">
      <w:pPr>
        <w:jc w:val="center"/>
        <w:outlineLvl w:val="3"/>
        <w:rPr>
          <w:rFonts w:cs="Arial"/>
          <w:sz w:val="18"/>
          <w:szCs w:val="18"/>
        </w:rPr>
      </w:pPr>
      <w:r>
        <w:rPr>
          <w:noProof/>
        </w:rPr>
        <w:drawing>
          <wp:inline distT="0" distB="0" distL="0" distR="0" wp14:anchorId="46BD6D69" wp14:editId="6C1B3341">
            <wp:extent cx="4320000" cy="2527200"/>
            <wp:effectExtent l="0" t="0" r="23495" b="2603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0F0DD3" w14:textId="77777777" w:rsidR="006D716E" w:rsidRDefault="006D716E" w:rsidP="00BE2523">
      <w:pPr>
        <w:ind w:left="993" w:firstLine="708"/>
        <w:jc w:val="left"/>
      </w:pPr>
      <w:r>
        <w:rPr>
          <w:rFonts w:cs="Arial"/>
          <w:sz w:val="16"/>
        </w:rPr>
        <w:t>Fuente: INEGI.</w:t>
      </w:r>
    </w:p>
    <w:p w14:paraId="7E9206EE" w14:textId="77777777" w:rsidR="006D716E" w:rsidRDefault="006D716E" w:rsidP="006D716E">
      <w:pPr>
        <w:pStyle w:val="Titcuadrograf"/>
        <w:ind w:left="0"/>
        <w:rPr>
          <w:sz w:val="22"/>
          <w:szCs w:val="22"/>
        </w:rPr>
      </w:pPr>
    </w:p>
    <w:bookmarkEnd w:id="0"/>
    <w:p w14:paraId="4320C9E7" w14:textId="77777777" w:rsidR="006D716E" w:rsidRPr="004F03EE" w:rsidRDefault="006D716E" w:rsidP="006D716E">
      <w:pPr>
        <w:pStyle w:val="bullet"/>
        <w:widowControl w:val="0"/>
        <w:tabs>
          <w:tab w:val="clear" w:pos="7939"/>
          <w:tab w:val="left" w:pos="7230"/>
        </w:tabs>
        <w:spacing w:before="360"/>
        <w:ind w:left="0" w:right="49" w:firstLine="0"/>
        <w:rPr>
          <w:b w:val="0"/>
          <w:sz w:val="24"/>
          <w:szCs w:val="24"/>
        </w:rPr>
      </w:pPr>
      <w:r w:rsidRPr="004F03EE">
        <w:rPr>
          <w:b w:val="0"/>
          <w:sz w:val="24"/>
          <w:szCs w:val="24"/>
        </w:rPr>
        <w:t>Por componente y con datos ajustados por estacionalidad, en febrero de 2022 el consumo de bienes de origen importado se incrementó 6.2% y el de bienes y servicios de origen nacional avanzó 1.1%.</w:t>
      </w:r>
    </w:p>
    <w:p w14:paraId="5BEE7D0E" w14:textId="77777777" w:rsidR="006D716E" w:rsidRPr="000D0A04" w:rsidRDefault="006D716E" w:rsidP="006D716E">
      <w:pPr>
        <w:pStyle w:val="bullet"/>
        <w:widowControl w:val="0"/>
        <w:tabs>
          <w:tab w:val="left" w:pos="7230"/>
        </w:tabs>
        <w:spacing w:before="360"/>
        <w:ind w:left="0" w:right="49" w:firstLine="0"/>
        <w:rPr>
          <w:rFonts w:cs="Arial"/>
          <w:b w:val="0"/>
          <w:color w:val="000000" w:themeColor="text1"/>
          <w:sz w:val="24"/>
          <w:szCs w:val="24"/>
        </w:rPr>
      </w:pPr>
    </w:p>
    <w:p w14:paraId="67406FA1" w14:textId="77777777" w:rsidR="006D716E" w:rsidRPr="005939BD" w:rsidRDefault="006D716E" w:rsidP="006D716E">
      <w:pPr>
        <w:pStyle w:val="bullet"/>
        <w:widowControl w:val="0"/>
        <w:tabs>
          <w:tab w:val="clear" w:pos="7939"/>
          <w:tab w:val="left" w:pos="7230"/>
        </w:tabs>
        <w:spacing w:before="360" w:after="600"/>
        <w:ind w:left="0" w:right="49" w:firstLine="0"/>
        <w:rPr>
          <w:b w:val="0"/>
          <w:sz w:val="24"/>
          <w:szCs w:val="24"/>
        </w:rPr>
      </w:pPr>
      <w:r w:rsidRPr="005939BD">
        <w:rPr>
          <w:b w:val="0"/>
          <w:sz w:val="24"/>
          <w:szCs w:val="24"/>
        </w:rPr>
        <w:lastRenderedPageBreak/>
        <w:t>En febrero de 2022 y con cifras desestacionalizadas, el IMCPMI mostró un alza anual de 9.9%. A su interior, el gasto en bienes de origen importado ascendió 21.3% y el gasto en bienes y servicios nacionales creció 8.4% (el de los servicios subió 13% y el de los bienes 3.9%).</w:t>
      </w:r>
    </w:p>
    <w:p w14:paraId="2E0762C2" w14:textId="77777777" w:rsidR="006D716E" w:rsidRDefault="006D716E" w:rsidP="006D716E">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6C647C33" w14:textId="77777777" w:rsidR="006D716E" w:rsidRDefault="006D716E" w:rsidP="006D716E">
      <w:pPr>
        <w:pStyle w:val="p0"/>
        <w:spacing w:before="0"/>
        <w:jc w:val="center"/>
        <w:rPr>
          <w:rFonts w:cs="Arial"/>
          <w:b/>
          <w:smallCaps/>
          <w:color w:val="auto"/>
          <w:sz w:val="22"/>
          <w:szCs w:val="22"/>
        </w:rPr>
      </w:pPr>
      <w:r>
        <w:rPr>
          <w:rFonts w:cs="Arial"/>
          <w:b/>
          <w:smallCaps/>
          <w:color w:val="auto"/>
          <w:sz w:val="22"/>
          <w:szCs w:val="22"/>
        </w:rPr>
        <w:t>febrero de 2022</w:t>
      </w:r>
    </w:p>
    <w:p w14:paraId="65FD948E" w14:textId="77777777" w:rsidR="006D716E" w:rsidRDefault="006D716E" w:rsidP="006D716E">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6D716E" w14:paraId="0A8564E8" w14:textId="77777777" w:rsidTr="00A76E60">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C38F84E" w14:textId="77777777" w:rsidR="006D716E" w:rsidRDefault="006D716E" w:rsidP="00A76E60">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409AB7AE" w14:textId="77777777" w:rsidR="006D716E" w:rsidRDefault="006D716E" w:rsidP="00A76E60">
            <w:pPr>
              <w:pStyle w:val="p0"/>
              <w:keepNext/>
              <w:spacing w:before="0"/>
              <w:jc w:val="center"/>
              <w:rPr>
                <w:rFonts w:cs="Arial"/>
                <w:color w:val="auto"/>
                <w:sz w:val="18"/>
                <w:lang w:val="es-ES"/>
              </w:rPr>
            </w:pPr>
            <w:r>
              <w:rPr>
                <w:rFonts w:cs="Arial"/>
                <w:color w:val="auto"/>
                <w:sz w:val="18"/>
                <w:lang w:val="es-ES"/>
              </w:rPr>
              <w:t>Variación porcentual respecto:</w:t>
            </w:r>
          </w:p>
        </w:tc>
      </w:tr>
      <w:tr w:rsidR="006D716E" w14:paraId="0DD826D1" w14:textId="77777777" w:rsidTr="00A76E60">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3A7CD1D4" w14:textId="77777777" w:rsidR="006D716E" w:rsidRDefault="006D716E" w:rsidP="00A76E60">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618A78AC" w14:textId="77777777" w:rsidR="006D716E" w:rsidRDefault="006D716E" w:rsidP="00A76E60">
            <w:pPr>
              <w:pStyle w:val="p0"/>
              <w:keepNext/>
              <w:spacing w:before="0"/>
              <w:jc w:val="center"/>
              <w:rPr>
                <w:rFonts w:cs="Arial"/>
                <w:color w:val="auto"/>
                <w:sz w:val="18"/>
                <w:lang w:val="es-ES"/>
              </w:rPr>
            </w:pPr>
            <w:r>
              <w:rPr>
                <w:rFonts w:cs="Arial"/>
                <w:color w:val="auto"/>
                <w:sz w:val="18"/>
                <w:lang w:val="es-ES"/>
              </w:rPr>
              <w:t>Al 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18444357" w14:textId="77777777" w:rsidR="006D716E" w:rsidRDefault="006D716E" w:rsidP="00A76E60">
            <w:pPr>
              <w:pStyle w:val="p0"/>
              <w:keepNext/>
              <w:spacing w:before="0"/>
              <w:jc w:val="center"/>
              <w:rPr>
                <w:rFonts w:cs="Arial"/>
                <w:color w:val="auto"/>
                <w:sz w:val="18"/>
                <w:lang w:val="es-ES"/>
              </w:rPr>
            </w:pPr>
            <w:r>
              <w:rPr>
                <w:rFonts w:cs="Arial"/>
                <w:color w:val="auto"/>
                <w:sz w:val="18"/>
                <w:lang w:val="es-ES"/>
              </w:rPr>
              <w:t xml:space="preserve">A igual mes </w:t>
            </w:r>
            <w:r>
              <w:rPr>
                <w:rFonts w:cs="Arial"/>
                <w:color w:val="auto"/>
                <w:sz w:val="18"/>
                <w:lang w:val="es-ES"/>
              </w:rPr>
              <w:br/>
              <w:t>de 2021</w:t>
            </w:r>
          </w:p>
        </w:tc>
      </w:tr>
      <w:tr w:rsidR="006D716E" w:rsidRPr="00A75FAD" w14:paraId="5C037917" w14:textId="77777777" w:rsidTr="00A76E60">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3855DAF8" w14:textId="77777777" w:rsidR="006D716E" w:rsidRDefault="006D716E" w:rsidP="00A76E60">
            <w:pPr>
              <w:pStyle w:val="p0"/>
              <w:tabs>
                <w:tab w:val="left" w:pos="5103"/>
              </w:tabs>
              <w:spacing w:before="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50BE3B07" w14:textId="77777777" w:rsidR="006D716E" w:rsidRPr="0051417B" w:rsidRDefault="006D716E" w:rsidP="00A76E60">
            <w:pPr>
              <w:tabs>
                <w:tab w:val="left" w:pos="5103"/>
              </w:tabs>
              <w:ind w:right="567"/>
              <w:jc w:val="right"/>
              <w:rPr>
                <w:rFonts w:cs="Arial"/>
                <w:b/>
                <w:sz w:val="18"/>
                <w:u w:val="single"/>
                <w:lang w:val="es-ES" w:eastAsia="en-US"/>
              </w:rPr>
            </w:pPr>
            <w:r>
              <w:rPr>
                <w:rFonts w:cs="Arial"/>
                <w:b/>
                <w:sz w:val="18"/>
                <w:u w:val="single"/>
                <w:lang w:val="es-ES" w:eastAsia="en-US"/>
              </w:rPr>
              <w:t>1</w:t>
            </w:r>
            <w:r w:rsidRPr="0051417B">
              <w:rPr>
                <w:rFonts w:cs="Arial"/>
                <w:b/>
                <w:sz w:val="18"/>
                <w:u w:val="single"/>
                <w:lang w:val="es-ES" w:eastAsia="en-US"/>
              </w:rPr>
              <w:t>.3</w:t>
            </w:r>
          </w:p>
        </w:tc>
        <w:tc>
          <w:tcPr>
            <w:tcW w:w="1765" w:type="dxa"/>
            <w:tcBorders>
              <w:top w:val="single" w:sz="4" w:space="0" w:color="404040"/>
              <w:left w:val="single" w:sz="4" w:space="0" w:color="404040"/>
              <w:bottom w:val="nil"/>
              <w:right w:val="double" w:sz="4" w:space="0" w:color="auto"/>
            </w:tcBorders>
            <w:vAlign w:val="center"/>
            <w:hideMark/>
          </w:tcPr>
          <w:p w14:paraId="2CEB5AB4" w14:textId="77777777" w:rsidR="006D716E" w:rsidRPr="0051417B" w:rsidRDefault="006D716E" w:rsidP="00A76E60">
            <w:pPr>
              <w:tabs>
                <w:tab w:val="left" w:pos="5103"/>
              </w:tabs>
              <w:ind w:right="620"/>
              <w:jc w:val="right"/>
              <w:rPr>
                <w:rFonts w:cs="Arial"/>
                <w:b/>
                <w:sz w:val="18"/>
                <w:lang w:val="es-ES" w:eastAsia="en-US"/>
              </w:rPr>
            </w:pPr>
            <w:r>
              <w:rPr>
                <w:rFonts w:cs="Arial"/>
                <w:b/>
                <w:sz w:val="18"/>
                <w:u w:val="single"/>
                <w:lang w:val="es-ES" w:eastAsia="en-US"/>
              </w:rPr>
              <w:t>9.9</w:t>
            </w:r>
          </w:p>
        </w:tc>
      </w:tr>
      <w:tr w:rsidR="006D716E" w:rsidRPr="00A75FAD" w14:paraId="44E6873D" w14:textId="77777777" w:rsidTr="00A76E60">
        <w:trPr>
          <w:cantSplit/>
          <w:trHeight w:val="255"/>
          <w:jc w:val="center"/>
        </w:trPr>
        <w:tc>
          <w:tcPr>
            <w:tcW w:w="2834" w:type="dxa"/>
            <w:tcBorders>
              <w:top w:val="nil"/>
              <w:left w:val="double" w:sz="4" w:space="0" w:color="auto"/>
              <w:bottom w:val="nil"/>
              <w:right w:val="single" w:sz="4" w:space="0" w:color="404040"/>
            </w:tcBorders>
            <w:vAlign w:val="center"/>
            <w:hideMark/>
          </w:tcPr>
          <w:p w14:paraId="0C494F0F" w14:textId="77777777" w:rsidR="006D716E" w:rsidRDefault="006D716E" w:rsidP="00A76E60">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736AB4E8" w14:textId="77777777" w:rsidR="006D716E" w:rsidRPr="0051417B" w:rsidRDefault="006D716E" w:rsidP="00A76E60">
            <w:pPr>
              <w:tabs>
                <w:tab w:val="left" w:pos="5103"/>
              </w:tabs>
              <w:ind w:right="567"/>
              <w:jc w:val="right"/>
              <w:rPr>
                <w:rFonts w:cs="Arial"/>
                <w:b/>
                <w:sz w:val="18"/>
                <w:lang w:val="es-ES" w:eastAsia="en-US"/>
              </w:rPr>
            </w:pPr>
            <w:r>
              <w:rPr>
                <w:rFonts w:cs="Arial"/>
                <w:b/>
                <w:sz w:val="18"/>
                <w:lang w:val="es-ES" w:eastAsia="en-US"/>
              </w:rPr>
              <w:t>1.1</w:t>
            </w:r>
          </w:p>
        </w:tc>
        <w:tc>
          <w:tcPr>
            <w:tcW w:w="1765" w:type="dxa"/>
            <w:tcBorders>
              <w:top w:val="nil"/>
              <w:left w:val="single" w:sz="4" w:space="0" w:color="404040"/>
              <w:bottom w:val="nil"/>
              <w:right w:val="double" w:sz="4" w:space="0" w:color="auto"/>
            </w:tcBorders>
            <w:vAlign w:val="center"/>
            <w:hideMark/>
          </w:tcPr>
          <w:p w14:paraId="5FAB2CE7" w14:textId="77777777" w:rsidR="006D716E" w:rsidRPr="0051417B" w:rsidRDefault="006D716E" w:rsidP="00A76E60">
            <w:pPr>
              <w:tabs>
                <w:tab w:val="left" w:pos="5103"/>
              </w:tabs>
              <w:ind w:right="620"/>
              <w:jc w:val="right"/>
              <w:rPr>
                <w:rFonts w:cs="Arial"/>
                <w:b/>
                <w:sz w:val="18"/>
                <w:lang w:val="es-ES" w:eastAsia="en-US"/>
              </w:rPr>
            </w:pPr>
            <w:r>
              <w:rPr>
                <w:rFonts w:cs="Arial"/>
                <w:b/>
                <w:sz w:val="18"/>
                <w:lang w:val="es-ES" w:eastAsia="en-US"/>
              </w:rPr>
              <w:t>8.4</w:t>
            </w:r>
          </w:p>
        </w:tc>
      </w:tr>
      <w:tr w:rsidR="006D716E" w:rsidRPr="00A75FAD" w14:paraId="5DA69A05" w14:textId="77777777" w:rsidTr="00A76E60">
        <w:trPr>
          <w:cantSplit/>
          <w:trHeight w:val="255"/>
          <w:jc w:val="center"/>
        </w:trPr>
        <w:tc>
          <w:tcPr>
            <w:tcW w:w="2834" w:type="dxa"/>
            <w:tcBorders>
              <w:top w:val="nil"/>
              <w:left w:val="double" w:sz="4" w:space="0" w:color="auto"/>
              <w:bottom w:val="nil"/>
              <w:right w:val="single" w:sz="4" w:space="0" w:color="404040"/>
            </w:tcBorders>
            <w:vAlign w:val="center"/>
            <w:hideMark/>
          </w:tcPr>
          <w:p w14:paraId="5ADF0986" w14:textId="77777777" w:rsidR="006D716E" w:rsidRDefault="006D716E" w:rsidP="00A76E60">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97D35C4" w14:textId="77777777" w:rsidR="006D716E" w:rsidRPr="0051417B" w:rsidRDefault="006D716E" w:rsidP="00A76E60">
            <w:pPr>
              <w:tabs>
                <w:tab w:val="left" w:pos="5103"/>
              </w:tabs>
              <w:ind w:right="567"/>
              <w:jc w:val="right"/>
              <w:rPr>
                <w:rFonts w:cs="Arial"/>
                <w:sz w:val="18"/>
                <w:lang w:val="es-ES" w:eastAsia="en-US"/>
              </w:rPr>
            </w:pPr>
            <w:r>
              <w:rPr>
                <w:rFonts w:cs="Arial"/>
                <w:sz w:val="18"/>
                <w:lang w:val="es-ES" w:eastAsia="en-US"/>
              </w:rPr>
              <w:t>1.0</w:t>
            </w:r>
          </w:p>
        </w:tc>
        <w:tc>
          <w:tcPr>
            <w:tcW w:w="1765" w:type="dxa"/>
            <w:tcBorders>
              <w:top w:val="nil"/>
              <w:left w:val="single" w:sz="4" w:space="0" w:color="404040"/>
              <w:bottom w:val="nil"/>
              <w:right w:val="double" w:sz="4" w:space="0" w:color="auto"/>
            </w:tcBorders>
            <w:vAlign w:val="center"/>
            <w:hideMark/>
          </w:tcPr>
          <w:p w14:paraId="1384831D" w14:textId="77777777" w:rsidR="006D716E" w:rsidRPr="0051417B" w:rsidRDefault="006D716E" w:rsidP="00A76E60">
            <w:pPr>
              <w:tabs>
                <w:tab w:val="left" w:pos="5103"/>
              </w:tabs>
              <w:ind w:right="620"/>
              <w:jc w:val="right"/>
              <w:rPr>
                <w:rFonts w:cs="Arial"/>
                <w:sz w:val="18"/>
                <w:lang w:val="es-ES" w:eastAsia="en-US"/>
              </w:rPr>
            </w:pPr>
            <w:r>
              <w:rPr>
                <w:rFonts w:cs="Arial"/>
                <w:sz w:val="18"/>
                <w:lang w:val="es-ES" w:eastAsia="en-US"/>
              </w:rPr>
              <w:t>3.9</w:t>
            </w:r>
          </w:p>
        </w:tc>
      </w:tr>
      <w:tr w:rsidR="006D716E" w:rsidRPr="00A75FAD" w14:paraId="2F70A4DE" w14:textId="77777777" w:rsidTr="00A76E60">
        <w:trPr>
          <w:cantSplit/>
          <w:trHeight w:val="255"/>
          <w:jc w:val="center"/>
        </w:trPr>
        <w:tc>
          <w:tcPr>
            <w:tcW w:w="2834" w:type="dxa"/>
            <w:tcBorders>
              <w:top w:val="nil"/>
              <w:left w:val="double" w:sz="4" w:space="0" w:color="auto"/>
              <w:bottom w:val="nil"/>
              <w:right w:val="single" w:sz="4" w:space="0" w:color="404040"/>
            </w:tcBorders>
            <w:vAlign w:val="center"/>
            <w:hideMark/>
          </w:tcPr>
          <w:p w14:paraId="5B6F8B48" w14:textId="77777777" w:rsidR="006D716E" w:rsidRDefault="006D716E" w:rsidP="00A76E60">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613F1E59" w14:textId="77777777" w:rsidR="006D716E" w:rsidRPr="0051417B" w:rsidRDefault="006D716E" w:rsidP="00A76E60">
            <w:pPr>
              <w:tabs>
                <w:tab w:val="left" w:pos="5103"/>
              </w:tabs>
              <w:ind w:right="567"/>
              <w:jc w:val="right"/>
              <w:rPr>
                <w:rFonts w:cs="Arial"/>
                <w:sz w:val="18"/>
                <w:lang w:val="es-ES" w:eastAsia="en-US"/>
              </w:rPr>
            </w:pPr>
            <w:r>
              <w:rPr>
                <w:rFonts w:cs="Arial"/>
                <w:sz w:val="18"/>
                <w:lang w:val="es-ES" w:eastAsia="en-US"/>
              </w:rPr>
              <w:t>1.6</w:t>
            </w:r>
          </w:p>
        </w:tc>
        <w:tc>
          <w:tcPr>
            <w:tcW w:w="1765" w:type="dxa"/>
            <w:tcBorders>
              <w:top w:val="nil"/>
              <w:left w:val="single" w:sz="4" w:space="0" w:color="404040"/>
              <w:bottom w:val="nil"/>
              <w:right w:val="double" w:sz="4" w:space="0" w:color="auto"/>
            </w:tcBorders>
            <w:vAlign w:val="center"/>
            <w:hideMark/>
          </w:tcPr>
          <w:p w14:paraId="4D7C2A54" w14:textId="77777777" w:rsidR="006D716E" w:rsidRPr="0051417B" w:rsidRDefault="006D716E" w:rsidP="00A76E60">
            <w:pPr>
              <w:tabs>
                <w:tab w:val="left" w:pos="5103"/>
              </w:tabs>
              <w:ind w:right="620"/>
              <w:jc w:val="right"/>
              <w:rPr>
                <w:rFonts w:cs="Arial"/>
                <w:sz w:val="18"/>
                <w:lang w:val="es-ES" w:eastAsia="en-US"/>
              </w:rPr>
            </w:pPr>
            <w:r>
              <w:rPr>
                <w:rFonts w:cs="Arial"/>
                <w:sz w:val="18"/>
                <w:lang w:val="es-ES" w:eastAsia="en-US"/>
              </w:rPr>
              <w:t>13.0</w:t>
            </w:r>
          </w:p>
        </w:tc>
      </w:tr>
      <w:tr w:rsidR="006D716E" w:rsidRPr="00A75FAD" w14:paraId="0AE11993" w14:textId="77777777" w:rsidTr="00A76E60">
        <w:trPr>
          <w:cantSplit/>
          <w:trHeight w:val="255"/>
          <w:jc w:val="center"/>
        </w:trPr>
        <w:tc>
          <w:tcPr>
            <w:tcW w:w="2834" w:type="dxa"/>
            <w:tcBorders>
              <w:top w:val="nil"/>
              <w:left w:val="double" w:sz="4" w:space="0" w:color="auto"/>
              <w:bottom w:val="nil"/>
              <w:right w:val="single" w:sz="4" w:space="0" w:color="404040"/>
            </w:tcBorders>
            <w:vAlign w:val="center"/>
            <w:hideMark/>
          </w:tcPr>
          <w:p w14:paraId="0F71B603" w14:textId="77777777" w:rsidR="006D716E" w:rsidRDefault="006D716E" w:rsidP="00A76E60">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8605102" w14:textId="77777777" w:rsidR="006D716E" w:rsidRPr="0051417B" w:rsidRDefault="006D716E" w:rsidP="00A76E60">
            <w:pPr>
              <w:tabs>
                <w:tab w:val="left" w:pos="5103"/>
              </w:tabs>
              <w:ind w:right="567"/>
              <w:jc w:val="right"/>
              <w:rPr>
                <w:rFonts w:cs="Arial"/>
                <w:b/>
                <w:sz w:val="18"/>
                <w:lang w:val="es-ES" w:eastAsia="en-US"/>
              </w:rPr>
            </w:pPr>
            <w:r>
              <w:rPr>
                <w:rFonts w:cs="Arial"/>
                <w:b/>
                <w:sz w:val="18"/>
                <w:lang w:val="es-ES" w:eastAsia="en-US"/>
              </w:rPr>
              <w:t>6.2</w:t>
            </w:r>
          </w:p>
        </w:tc>
        <w:tc>
          <w:tcPr>
            <w:tcW w:w="1765" w:type="dxa"/>
            <w:tcBorders>
              <w:top w:val="nil"/>
              <w:left w:val="single" w:sz="4" w:space="0" w:color="404040"/>
              <w:bottom w:val="nil"/>
              <w:right w:val="double" w:sz="4" w:space="0" w:color="auto"/>
            </w:tcBorders>
            <w:vAlign w:val="center"/>
            <w:hideMark/>
          </w:tcPr>
          <w:p w14:paraId="42106AE1" w14:textId="77777777" w:rsidR="006D716E" w:rsidRPr="0051417B" w:rsidRDefault="006D716E" w:rsidP="00A76E60">
            <w:pPr>
              <w:tabs>
                <w:tab w:val="left" w:pos="5103"/>
              </w:tabs>
              <w:ind w:right="620"/>
              <w:jc w:val="right"/>
              <w:rPr>
                <w:rFonts w:cs="Arial"/>
                <w:b/>
                <w:sz w:val="18"/>
                <w:lang w:val="es-ES" w:eastAsia="en-US"/>
              </w:rPr>
            </w:pPr>
            <w:r>
              <w:rPr>
                <w:rFonts w:cs="Arial"/>
                <w:b/>
                <w:sz w:val="18"/>
                <w:lang w:val="es-ES" w:eastAsia="en-US"/>
              </w:rPr>
              <w:t>21.3</w:t>
            </w:r>
            <w:r w:rsidRPr="0051417B">
              <w:rPr>
                <w:rFonts w:cs="Arial"/>
                <w:b/>
                <w:sz w:val="18"/>
                <w:lang w:val="es-ES" w:eastAsia="en-US"/>
              </w:rPr>
              <w:t xml:space="preserve"> </w:t>
            </w:r>
          </w:p>
        </w:tc>
      </w:tr>
      <w:tr w:rsidR="006D716E" w:rsidRPr="00A75FAD" w14:paraId="3FBC03EB" w14:textId="77777777" w:rsidTr="00A76E60">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789EDC17" w14:textId="77777777" w:rsidR="006D716E" w:rsidRDefault="006D716E" w:rsidP="00A76E60">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016E4756" w14:textId="77777777" w:rsidR="006D716E" w:rsidRPr="0051417B" w:rsidRDefault="006D716E" w:rsidP="00A76E60">
            <w:pPr>
              <w:tabs>
                <w:tab w:val="left" w:pos="5103"/>
              </w:tabs>
              <w:ind w:right="567"/>
              <w:jc w:val="right"/>
              <w:rPr>
                <w:rFonts w:cs="Arial"/>
                <w:sz w:val="18"/>
                <w:lang w:val="es-ES"/>
              </w:rPr>
            </w:pPr>
            <w:r>
              <w:rPr>
                <w:rFonts w:cs="Arial"/>
                <w:sz w:val="18"/>
                <w:lang w:val="es-ES"/>
              </w:rPr>
              <w:t>6.2</w:t>
            </w:r>
          </w:p>
        </w:tc>
        <w:tc>
          <w:tcPr>
            <w:tcW w:w="1765" w:type="dxa"/>
            <w:tcBorders>
              <w:top w:val="nil"/>
              <w:left w:val="single" w:sz="4" w:space="0" w:color="404040"/>
              <w:bottom w:val="double" w:sz="4" w:space="0" w:color="404040"/>
              <w:right w:val="double" w:sz="4" w:space="0" w:color="auto"/>
            </w:tcBorders>
            <w:vAlign w:val="center"/>
          </w:tcPr>
          <w:p w14:paraId="7EB34DC9" w14:textId="77777777" w:rsidR="006D716E" w:rsidRPr="0051417B" w:rsidRDefault="006D716E" w:rsidP="00A76E60">
            <w:pPr>
              <w:tabs>
                <w:tab w:val="left" w:pos="5103"/>
              </w:tabs>
              <w:ind w:right="620"/>
              <w:jc w:val="right"/>
              <w:rPr>
                <w:rFonts w:cs="Arial"/>
                <w:sz w:val="18"/>
                <w:lang w:val="es-ES"/>
              </w:rPr>
            </w:pPr>
            <w:r>
              <w:rPr>
                <w:rFonts w:cs="Arial"/>
                <w:sz w:val="18"/>
                <w:lang w:val="es-ES"/>
              </w:rPr>
              <w:t>21.3</w:t>
            </w:r>
          </w:p>
        </w:tc>
      </w:tr>
    </w:tbl>
    <w:p w14:paraId="2AEF22F7" w14:textId="77777777" w:rsidR="006D716E" w:rsidRDefault="006D716E" w:rsidP="006D716E">
      <w:pPr>
        <w:pStyle w:val="p0"/>
        <w:tabs>
          <w:tab w:val="left" w:pos="5103"/>
        </w:tabs>
        <w:spacing w:before="0"/>
        <w:ind w:left="2410" w:right="1892"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 xml:space="preserve">onsumo </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331D3A58" w14:textId="77777777" w:rsidR="006D716E" w:rsidRPr="006346C0" w:rsidRDefault="006D716E" w:rsidP="006D716E">
      <w:pPr>
        <w:pStyle w:val="p0"/>
        <w:spacing w:before="0"/>
        <w:ind w:left="2410" w:right="1892" w:hanging="567"/>
        <w:rPr>
          <w:b/>
          <w:i/>
          <w:color w:val="000000" w:themeColor="text1"/>
        </w:rPr>
      </w:pPr>
      <w:r w:rsidRPr="006346C0">
        <w:rPr>
          <w:color w:val="000000" w:themeColor="text1"/>
          <w:sz w:val="16"/>
          <w:szCs w:val="16"/>
        </w:rPr>
        <w:t>Fuente: INEGI.</w:t>
      </w:r>
    </w:p>
    <w:p w14:paraId="035408EE" w14:textId="77777777" w:rsidR="006D716E" w:rsidRPr="007422D5" w:rsidRDefault="006D716E" w:rsidP="006D716E">
      <w:pPr>
        <w:pStyle w:val="bulnot"/>
        <w:widowControl w:val="0"/>
        <w:tabs>
          <w:tab w:val="clear" w:pos="851"/>
        </w:tabs>
        <w:spacing w:before="0"/>
        <w:ind w:left="1276" w:right="952" w:firstLine="0"/>
        <w:rPr>
          <w:sz w:val="4"/>
          <w:szCs w:val="4"/>
        </w:rPr>
      </w:pPr>
    </w:p>
    <w:p w14:paraId="49E74676" w14:textId="77777777" w:rsidR="006D716E" w:rsidRPr="00746C70" w:rsidRDefault="006D716E" w:rsidP="006D716E">
      <w:pPr>
        <w:pStyle w:val="parr2"/>
        <w:keepNext/>
        <w:keepLines/>
        <w:spacing w:before="360"/>
        <w:ind w:left="0" w:right="584"/>
        <w:rPr>
          <w:b/>
          <w:i/>
          <w:smallCaps/>
        </w:rPr>
      </w:pPr>
      <w:r w:rsidRPr="00746C70">
        <w:rPr>
          <w:b/>
          <w:i/>
          <w:smallCaps/>
        </w:rPr>
        <w:t>Nota al usuario</w:t>
      </w:r>
    </w:p>
    <w:p w14:paraId="4886F8F5" w14:textId="77777777" w:rsidR="006D716E" w:rsidRDefault="006D716E" w:rsidP="006D716E">
      <w:pPr>
        <w:pStyle w:val="Default"/>
        <w:spacing w:before="120"/>
        <w:jc w:val="both"/>
      </w:pPr>
      <w:r>
        <w:t>La tasa de no respuesta en la captación de las encuestas económicas</w:t>
      </w:r>
      <w:r w:rsidRPr="00A75631">
        <w:rPr>
          <w:sz w:val="28"/>
          <w:szCs w:val="28"/>
        </w:rPr>
        <w:t xml:space="preserve"> </w:t>
      </w:r>
      <w:r>
        <w:t xml:space="preserve">que se </w:t>
      </w:r>
      <w:r w:rsidRPr="00D7301E">
        <w:t>consideraron</w:t>
      </w:r>
      <w:r>
        <w:t xml:space="preserve"> para la integración del </w:t>
      </w:r>
      <w:r w:rsidRPr="00211816">
        <w:t xml:space="preserve">Indicador Mensual del Consumo Privado </w:t>
      </w:r>
      <w:r>
        <w:t xml:space="preserve">en el Mercado </w:t>
      </w:r>
      <w:r w:rsidRPr="00211816">
        <w:t>Inter</w:t>
      </w:r>
      <w:r>
        <w:t>ior (IMCPMI)</w:t>
      </w:r>
      <w:r w:rsidRPr="00763862">
        <w:rPr>
          <w:rStyle w:val="Refdenotaalpie"/>
          <w:b w:val="0"/>
          <w:bCs/>
          <w:sz w:val="24"/>
          <w:szCs w:val="28"/>
        </w:rPr>
        <w:footnoteReference w:id="4"/>
      </w:r>
      <w:r>
        <w:t xml:space="preserve"> en febrero de 2022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7D09A28C" w14:textId="77777777" w:rsidR="006D716E" w:rsidRDefault="006D716E" w:rsidP="006D716E">
      <w:pPr>
        <w:spacing w:before="120"/>
        <w:rPr>
          <w:rFonts w:ascii="Times New Roman" w:hAnsi="Times New Roman"/>
          <w:szCs w:val="24"/>
        </w:rPr>
      </w:pPr>
      <w:r>
        <w:t>Para las actividades agropecuarias, petroleras, de energía, gas, agua, servicios financieros y del gobierno, los datos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75ADC300" w14:textId="77777777" w:rsidR="006D716E" w:rsidRDefault="006D716E" w:rsidP="006D716E">
      <w:pPr>
        <w:pStyle w:val="NormalWeb"/>
        <w:spacing w:before="0" w:beforeAutospacing="0" w:after="0" w:afterAutospacing="0"/>
        <w:ind w:right="49"/>
        <w:contextualSpacing/>
        <w:jc w:val="center"/>
        <w:rPr>
          <w:sz w:val="22"/>
          <w:szCs w:val="22"/>
        </w:rPr>
      </w:pPr>
      <w:bookmarkStart w:id="2" w:name="_Hlk97203803"/>
    </w:p>
    <w:p w14:paraId="261ED7CE" w14:textId="77777777" w:rsidR="006D716E" w:rsidRPr="000A6EBE" w:rsidRDefault="006D716E" w:rsidP="000942F9">
      <w:pPr>
        <w:pStyle w:val="NormalWeb"/>
        <w:spacing w:before="360" w:beforeAutospacing="0" w:after="0" w:afterAutospacing="0"/>
        <w:ind w:right="49"/>
        <w:contextualSpacing/>
        <w:jc w:val="center"/>
        <w:rPr>
          <w:sz w:val="8"/>
          <w:szCs w:val="8"/>
        </w:rPr>
      </w:pPr>
    </w:p>
    <w:p w14:paraId="0849B69B" w14:textId="77777777" w:rsidR="006D716E" w:rsidRPr="00746C70" w:rsidRDefault="006D716E" w:rsidP="006D716E">
      <w:pPr>
        <w:pStyle w:val="NormalWeb"/>
        <w:spacing w:after="0" w:afterAutospacing="0"/>
        <w:ind w:right="49"/>
        <w:contextualSpacing/>
        <w:jc w:val="center"/>
        <w:rPr>
          <w:sz w:val="22"/>
          <w:szCs w:val="22"/>
        </w:rPr>
      </w:pPr>
      <w:r w:rsidRPr="00746C70">
        <w:rPr>
          <w:sz w:val="22"/>
          <w:szCs w:val="22"/>
        </w:rPr>
        <w:t xml:space="preserve">Para consultas de medios y periodistas, contactar a: </w:t>
      </w:r>
      <w:hyperlink r:id="rId9" w:history="1">
        <w:r w:rsidRPr="00746C70">
          <w:rPr>
            <w:rStyle w:val="Hipervnculo"/>
            <w:sz w:val="22"/>
            <w:szCs w:val="22"/>
          </w:rPr>
          <w:t>comunicacionsocial@inegi.org.mx</w:t>
        </w:r>
      </w:hyperlink>
      <w:r w:rsidRPr="00746C70">
        <w:rPr>
          <w:sz w:val="22"/>
          <w:szCs w:val="22"/>
        </w:rPr>
        <w:t xml:space="preserve"> </w:t>
      </w:r>
    </w:p>
    <w:p w14:paraId="0EEF17B4" w14:textId="77777777" w:rsidR="006D716E" w:rsidRPr="00746C70" w:rsidRDefault="006D716E" w:rsidP="006D716E">
      <w:pPr>
        <w:pStyle w:val="NormalWeb"/>
        <w:spacing w:before="0" w:beforeAutospacing="0" w:after="0" w:afterAutospacing="0"/>
        <w:ind w:right="49"/>
        <w:contextualSpacing/>
        <w:jc w:val="center"/>
        <w:rPr>
          <w:sz w:val="22"/>
          <w:szCs w:val="22"/>
        </w:rPr>
      </w:pPr>
      <w:r w:rsidRPr="00746C70">
        <w:rPr>
          <w:sz w:val="22"/>
          <w:szCs w:val="22"/>
        </w:rPr>
        <w:t xml:space="preserve">o llamar al teléfono (55) 52-78-10-00, </w:t>
      </w:r>
      <w:proofErr w:type="spellStart"/>
      <w:r w:rsidRPr="00746C70">
        <w:rPr>
          <w:sz w:val="22"/>
          <w:szCs w:val="22"/>
        </w:rPr>
        <w:t>exts</w:t>
      </w:r>
      <w:proofErr w:type="spellEnd"/>
      <w:r w:rsidRPr="00746C70">
        <w:rPr>
          <w:sz w:val="22"/>
          <w:szCs w:val="22"/>
        </w:rPr>
        <w:t>. 1134, 1260 y 1241.</w:t>
      </w:r>
    </w:p>
    <w:p w14:paraId="056CFB22" w14:textId="77777777" w:rsidR="006D716E" w:rsidRPr="00746C70" w:rsidRDefault="006D716E" w:rsidP="006D716E">
      <w:pPr>
        <w:pStyle w:val="NormalWeb"/>
        <w:spacing w:before="0" w:beforeAutospacing="0" w:after="0" w:afterAutospacing="0"/>
        <w:ind w:left="-426" w:right="-518"/>
        <w:contextualSpacing/>
        <w:jc w:val="center"/>
      </w:pPr>
    </w:p>
    <w:p w14:paraId="40EAF74E" w14:textId="77777777" w:rsidR="006D716E" w:rsidRPr="00746C70" w:rsidRDefault="006D716E" w:rsidP="006D716E">
      <w:pPr>
        <w:ind w:left="-426" w:right="-518"/>
        <w:contextualSpacing/>
        <w:jc w:val="center"/>
        <w:rPr>
          <w:sz w:val="22"/>
          <w:szCs w:val="22"/>
        </w:rPr>
      </w:pPr>
      <w:r w:rsidRPr="00746C70">
        <w:rPr>
          <w:sz w:val="22"/>
          <w:szCs w:val="22"/>
        </w:rPr>
        <w:t>Dirección de Atención a Medios / Dirección General Adjunta de Comunicación</w:t>
      </w:r>
    </w:p>
    <w:p w14:paraId="111E4EC5" w14:textId="77777777" w:rsidR="006D716E" w:rsidRPr="000A6EBE" w:rsidRDefault="006D716E" w:rsidP="006D716E">
      <w:pPr>
        <w:ind w:left="-426" w:right="-518"/>
        <w:contextualSpacing/>
        <w:jc w:val="center"/>
        <w:rPr>
          <w:sz w:val="20"/>
        </w:rPr>
      </w:pPr>
    </w:p>
    <w:p w14:paraId="52C09077" w14:textId="77777777" w:rsidR="006D716E" w:rsidRDefault="006D716E" w:rsidP="006D716E">
      <w:pPr>
        <w:ind w:left="-425" w:right="-516"/>
        <w:contextualSpacing/>
        <w:jc w:val="center"/>
        <w:rPr>
          <w:noProof/>
          <w:lang w:eastAsia="es-MX"/>
        </w:rPr>
        <w:sectPr w:rsidR="006D716E"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6A8A23D8" wp14:editId="508E1093">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51EC1F3" wp14:editId="38036C5B">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660BA3E" wp14:editId="77D5DEE5">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2D4F97D" wp14:editId="1F742BD2">
            <wp:extent cx="365760" cy="365760"/>
            <wp:effectExtent l="0" t="0" r="0" b="0"/>
            <wp:docPr id="5" name="Imagen 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6C1D0FC" wp14:editId="147B2825">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40730836" w14:textId="77777777" w:rsidR="006D716E" w:rsidRPr="002114FF" w:rsidRDefault="006D716E" w:rsidP="006D716E">
      <w:pPr>
        <w:pStyle w:val="Profesin"/>
        <w:outlineLvl w:val="0"/>
        <w:rPr>
          <w:sz w:val="24"/>
          <w:szCs w:val="24"/>
          <w:lang w:val="es-MX"/>
        </w:rPr>
      </w:pPr>
      <w:r w:rsidRPr="002114FF">
        <w:rPr>
          <w:sz w:val="24"/>
          <w:szCs w:val="24"/>
          <w:lang w:val="es-MX"/>
        </w:rPr>
        <w:lastRenderedPageBreak/>
        <w:t>ANEXO</w:t>
      </w:r>
    </w:p>
    <w:p w14:paraId="180ED770" w14:textId="77777777" w:rsidR="006D716E" w:rsidRPr="002114FF" w:rsidRDefault="006D716E" w:rsidP="006D716E">
      <w:pPr>
        <w:pStyle w:val="Profesin"/>
        <w:spacing w:before="240"/>
        <w:outlineLvl w:val="0"/>
        <w:rPr>
          <w:sz w:val="24"/>
          <w:szCs w:val="24"/>
          <w:lang w:val="es-MX"/>
        </w:rPr>
      </w:pPr>
      <w:r w:rsidRPr="002114FF">
        <w:rPr>
          <w:sz w:val="24"/>
          <w:szCs w:val="24"/>
          <w:lang w:val="es-MX"/>
        </w:rPr>
        <w:t>Nota técnica</w:t>
      </w:r>
    </w:p>
    <w:p w14:paraId="4B53B57F" w14:textId="77777777" w:rsidR="00183096" w:rsidRDefault="00183096" w:rsidP="00183096">
      <w:pPr>
        <w:pStyle w:val="Ttulo4"/>
        <w:keepNext w:val="0"/>
        <w:spacing w:before="120"/>
        <w:ind w:left="142"/>
        <w:rPr>
          <w:u w:val="none"/>
        </w:rPr>
      </w:pPr>
    </w:p>
    <w:p w14:paraId="4775C09A" w14:textId="77777777" w:rsidR="003950D1" w:rsidRDefault="003950D1" w:rsidP="00183096">
      <w:pPr>
        <w:pStyle w:val="Ttulo4"/>
        <w:keepNext w:val="0"/>
        <w:spacing w:before="120"/>
        <w:ind w:left="142"/>
        <w:rPr>
          <w:u w:val="none"/>
        </w:rPr>
      </w:pPr>
    </w:p>
    <w:p w14:paraId="63CF09C9" w14:textId="5D9C1245"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0522890F" w:rsidR="00183096" w:rsidRPr="00183096" w:rsidRDefault="00DB1499" w:rsidP="003950D1">
      <w:pPr>
        <w:spacing w:before="240"/>
      </w:pPr>
      <w:r>
        <w:t xml:space="preserve">En </w:t>
      </w:r>
      <w:r w:rsidR="00B57596">
        <w:t>f</w:t>
      </w:r>
      <w:r w:rsidR="00D72902">
        <w:t>e</w:t>
      </w:r>
      <w:r w:rsidR="00B57596">
        <w:t>br</w:t>
      </w:r>
      <w:r w:rsidR="00EC3A38">
        <w:t>ero</w:t>
      </w:r>
      <w:r w:rsidR="00D72902">
        <w:t xml:space="preserve"> de 202</w:t>
      </w:r>
      <w:r w:rsidR="00EC3A38">
        <w:t>2</w:t>
      </w:r>
      <w:r w:rsidR="00D72902">
        <w:t>, e</w:t>
      </w:r>
      <w:r w:rsidR="00183096" w:rsidRPr="00D24AF6">
        <w:t>l Indicador Mensual del Consumo Privado en el Mercado Interior (IMCPMI</w:t>
      </w:r>
      <w:r w:rsidR="00183096">
        <w:t xml:space="preserve">) </w:t>
      </w:r>
      <w:r w:rsidR="00F01F53">
        <w:t>aumentó</w:t>
      </w:r>
      <w:r w:rsidR="00183096">
        <w:t xml:space="preserve"> </w:t>
      </w:r>
      <w:r w:rsidR="005168A2">
        <w:t xml:space="preserve">1.3% </w:t>
      </w:r>
      <w:r w:rsidR="00183096">
        <w:t>en términos reales con relación a</w:t>
      </w:r>
      <w:r>
        <w:t xml:space="preserve"> e</w:t>
      </w:r>
      <w:r w:rsidR="00B57596">
        <w:t>nero</w:t>
      </w:r>
      <w:r w:rsidR="00183096">
        <w:t>.</w:t>
      </w:r>
    </w:p>
    <w:p w14:paraId="7401416B" w14:textId="6244B873" w:rsidR="00603623" w:rsidRPr="009A37CD" w:rsidRDefault="00603623" w:rsidP="003950D1">
      <w:pPr>
        <w:pStyle w:val="p0"/>
        <w:spacing w:before="36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1E8B2251" w:rsidR="00603623" w:rsidRDefault="00B57596" w:rsidP="00603623">
      <w:pPr>
        <w:pStyle w:val="p0"/>
        <w:spacing w:before="0"/>
        <w:jc w:val="center"/>
        <w:rPr>
          <w:rFonts w:cs="Arial"/>
          <w:b/>
          <w:smallCaps/>
          <w:color w:val="auto"/>
          <w:sz w:val="22"/>
          <w:szCs w:val="22"/>
        </w:rPr>
      </w:pPr>
      <w:r>
        <w:rPr>
          <w:rFonts w:cs="Arial"/>
          <w:b/>
          <w:smallCaps/>
          <w:color w:val="auto"/>
          <w:sz w:val="22"/>
          <w:szCs w:val="22"/>
        </w:rPr>
        <w:t>f</w:t>
      </w:r>
      <w:r w:rsidR="00BE03AB">
        <w:rPr>
          <w:rFonts w:cs="Arial"/>
          <w:b/>
          <w:smallCaps/>
          <w:color w:val="auto"/>
          <w:sz w:val="22"/>
          <w:szCs w:val="22"/>
        </w:rPr>
        <w:t>e</w:t>
      </w:r>
      <w:r>
        <w:rPr>
          <w:rFonts w:cs="Arial"/>
          <w:b/>
          <w:smallCaps/>
          <w:color w:val="auto"/>
          <w:sz w:val="22"/>
          <w:szCs w:val="22"/>
        </w:rPr>
        <w:t>br</w:t>
      </w:r>
      <w:r w:rsidR="00EC3A38">
        <w:rPr>
          <w:rFonts w:cs="Arial"/>
          <w:b/>
          <w:smallCaps/>
          <w:color w:val="auto"/>
          <w:sz w:val="22"/>
          <w:szCs w:val="22"/>
        </w:rPr>
        <w:t>ero</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191A6C12"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3B89CB39" w:rsidR="00255C69" w:rsidRDefault="00F01F53" w:rsidP="00D56435">
            <w:pPr>
              <w:pStyle w:val="p0"/>
              <w:keepNext/>
              <w:spacing w:before="0"/>
              <w:jc w:val="center"/>
              <w:rPr>
                <w:rFonts w:cs="Arial"/>
                <w:color w:val="auto"/>
                <w:sz w:val="18"/>
                <w:lang w:val="es-ES"/>
              </w:rPr>
            </w:pPr>
            <w:r>
              <w:rPr>
                <w:rFonts w:cs="Arial"/>
                <w:color w:val="auto"/>
                <w:sz w:val="18"/>
                <w:lang w:val="es-ES"/>
              </w:rPr>
              <w:t>Al m</w:t>
            </w:r>
            <w:r w:rsidR="00255C69">
              <w:rPr>
                <w:rFonts w:cs="Arial"/>
                <w:color w:val="auto"/>
                <w:sz w:val="18"/>
                <w:lang w:val="es-ES"/>
              </w:rPr>
              <w:t>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680677B6" w:rsidR="00255C69" w:rsidRDefault="00F01F53" w:rsidP="00D56435">
            <w:pPr>
              <w:pStyle w:val="p0"/>
              <w:keepNext/>
              <w:spacing w:before="0"/>
              <w:jc w:val="center"/>
              <w:rPr>
                <w:rFonts w:cs="Arial"/>
                <w:color w:val="auto"/>
                <w:sz w:val="18"/>
                <w:lang w:val="es-ES"/>
              </w:rPr>
            </w:pPr>
            <w:r>
              <w:rPr>
                <w:rFonts w:cs="Arial"/>
                <w:color w:val="auto"/>
                <w:sz w:val="18"/>
                <w:lang w:val="es-ES"/>
              </w:rPr>
              <w:t xml:space="preserve">A igual </w:t>
            </w:r>
            <w:r w:rsidR="00255C69">
              <w:rPr>
                <w:rFonts w:cs="Arial"/>
                <w:color w:val="auto"/>
                <w:sz w:val="18"/>
                <w:lang w:val="es-ES"/>
              </w:rPr>
              <w:t xml:space="preserve">mes </w:t>
            </w:r>
            <w:r w:rsidR="0041708B">
              <w:rPr>
                <w:rFonts w:cs="Arial"/>
                <w:color w:val="auto"/>
                <w:sz w:val="18"/>
                <w:lang w:val="es-ES"/>
              </w:rPr>
              <w:br/>
            </w:r>
            <w:r>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D56435">
            <w:pPr>
              <w:pStyle w:val="p0"/>
              <w:tabs>
                <w:tab w:val="left" w:pos="5103"/>
              </w:tabs>
              <w:spacing w:before="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282775E4" w:rsidR="00A07C27" w:rsidRPr="0051417B" w:rsidRDefault="0051417B" w:rsidP="00D56435">
            <w:pPr>
              <w:tabs>
                <w:tab w:val="left" w:pos="5103"/>
              </w:tabs>
              <w:ind w:right="567"/>
              <w:jc w:val="right"/>
              <w:rPr>
                <w:rFonts w:cs="Arial"/>
                <w:b/>
                <w:sz w:val="18"/>
                <w:u w:val="single"/>
                <w:lang w:val="es-ES" w:eastAsia="en-US"/>
              </w:rPr>
            </w:pPr>
            <w:r>
              <w:rPr>
                <w:rFonts w:cs="Arial"/>
                <w:b/>
                <w:sz w:val="18"/>
                <w:u w:val="single"/>
                <w:lang w:val="es-ES" w:eastAsia="en-US"/>
              </w:rPr>
              <w:t>1</w:t>
            </w:r>
            <w:r w:rsidR="00E22A86" w:rsidRPr="0051417B">
              <w:rPr>
                <w:rFonts w:cs="Arial"/>
                <w:b/>
                <w:sz w:val="18"/>
                <w:u w:val="single"/>
                <w:lang w:val="es-ES" w:eastAsia="en-US"/>
              </w:rPr>
              <w:t>.3</w:t>
            </w:r>
          </w:p>
        </w:tc>
        <w:tc>
          <w:tcPr>
            <w:tcW w:w="1765" w:type="dxa"/>
            <w:tcBorders>
              <w:top w:val="single" w:sz="4" w:space="0" w:color="404040"/>
              <w:left w:val="single" w:sz="4" w:space="0" w:color="404040"/>
              <w:bottom w:val="nil"/>
              <w:right w:val="double" w:sz="4" w:space="0" w:color="auto"/>
            </w:tcBorders>
            <w:vAlign w:val="center"/>
            <w:hideMark/>
          </w:tcPr>
          <w:p w14:paraId="10961EC4" w14:textId="4AE940EF" w:rsidR="00A07C27" w:rsidRPr="0051417B" w:rsidRDefault="0051417B" w:rsidP="00D56435">
            <w:pPr>
              <w:tabs>
                <w:tab w:val="left" w:pos="5103"/>
              </w:tabs>
              <w:ind w:right="620"/>
              <w:jc w:val="right"/>
              <w:rPr>
                <w:rFonts w:cs="Arial"/>
                <w:b/>
                <w:sz w:val="18"/>
                <w:lang w:val="es-ES" w:eastAsia="en-US"/>
              </w:rPr>
            </w:pPr>
            <w:r>
              <w:rPr>
                <w:rFonts w:cs="Arial"/>
                <w:b/>
                <w:sz w:val="18"/>
                <w:u w:val="single"/>
                <w:lang w:val="es-ES" w:eastAsia="en-US"/>
              </w:rPr>
              <w:t>9.9</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55BCED33" w:rsidR="00A07C27" w:rsidRPr="0051417B" w:rsidRDefault="0051417B" w:rsidP="00D56435">
            <w:pPr>
              <w:tabs>
                <w:tab w:val="left" w:pos="5103"/>
              </w:tabs>
              <w:ind w:right="567"/>
              <w:jc w:val="right"/>
              <w:rPr>
                <w:rFonts w:cs="Arial"/>
                <w:b/>
                <w:sz w:val="18"/>
                <w:lang w:val="es-ES" w:eastAsia="en-US"/>
              </w:rPr>
            </w:pPr>
            <w:r>
              <w:rPr>
                <w:rFonts w:cs="Arial"/>
                <w:b/>
                <w:sz w:val="18"/>
                <w:lang w:val="es-ES" w:eastAsia="en-US"/>
              </w:rPr>
              <w:t>1.1</w:t>
            </w:r>
          </w:p>
        </w:tc>
        <w:tc>
          <w:tcPr>
            <w:tcW w:w="1765" w:type="dxa"/>
            <w:tcBorders>
              <w:top w:val="nil"/>
              <w:left w:val="single" w:sz="4" w:space="0" w:color="404040"/>
              <w:bottom w:val="nil"/>
              <w:right w:val="double" w:sz="4" w:space="0" w:color="auto"/>
            </w:tcBorders>
            <w:vAlign w:val="center"/>
            <w:hideMark/>
          </w:tcPr>
          <w:p w14:paraId="7C0DAF8D" w14:textId="4543FBF5" w:rsidR="00A07C27" w:rsidRPr="0051417B" w:rsidRDefault="0051417B" w:rsidP="00D56435">
            <w:pPr>
              <w:tabs>
                <w:tab w:val="left" w:pos="5103"/>
              </w:tabs>
              <w:ind w:right="620"/>
              <w:jc w:val="right"/>
              <w:rPr>
                <w:rFonts w:cs="Arial"/>
                <w:b/>
                <w:sz w:val="18"/>
                <w:lang w:val="es-ES" w:eastAsia="en-US"/>
              </w:rPr>
            </w:pPr>
            <w:r>
              <w:rPr>
                <w:rFonts w:cs="Arial"/>
                <w:b/>
                <w:sz w:val="18"/>
                <w:lang w:val="es-ES" w:eastAsia="en-US"/>
              </w:rPr>
              <w:t>8.4</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4183B116" w:rsidR="00A07C27" w:rsidRPr="0051417B" w:rsidRDefault="0051417B" w:rsidP="00D56435">
            <w:pPr>
              <w:tabs>
                <w:tab w:val="left" w:pos="5103"/>
              </w:tabs>
              <w:ind w:right="567"/>
              <w:jc w:val="right"/>
              <w:rPr>
                <w:rFonts w:cs="Arial"/>
                <w:sz w:val="18"/>
                <w:lang w:val="es-ES" w:eastAsia="en-US"/>
              </w:rPr>
            </w:pPr>
            <w:r>
              <w:rPr>
                <w:rFonts w:cs="Arial"/>
                <w:sz w:val="18"/>
                <w:lang w:val="es-ES" w:eastAsia="en-US"/>
              </w:rPr>
              <w:t>1.0</w:t>
            </w:r>
          </w:p>
        </w:tc>
        <w:tc>
          <w:tcPr>
            <w:tcW w:w="1765" w:type="dxa"/>
            <w:tcBorders>
              <w:top w:val="nil"/>
              <w:left w:val="single" w:sz="4" w:space="0" w:color="404040"/>
              <w:bottom w:val="nil"/>
              <w:right w:val="double" w:sz="4" w:space="0" w:color="auto"/>
            </w:tcBorders>
            <w:vAlign w:val="center"/>
            <w:hideMark/>
          </w:tcPr>
          <w:p w14:paraId="3FF97C10" w14:textId="0051E590" w:rsidR="00A07C27" w:rsidRPr="0051417B" w:rsidRDefault="0051417B" w:rsidP="00D56435">
            <w:pPr>
              <w:tabs>
                <w:tab w:val="left" w:pos="5103"/>
              </w:tabs>
              <w:ind w:right="620"/>
              <w:jc w:val="right"/>
              <w:rPr>
                <w:rFonts w:cs="Arial"/>
                <w:sz w:val="18"/>
                <w:lang w:val="es-ES" w:eastAsia="en-US"/>
              </w:rPr>
            </w:pPr>
            <w:r>
              <w:rPr>
                <w:rFonts w:cs="Arial"/>
                <w:sz w:val="18"/>
                <w:lang w:val="es-ES" w:eastAsia="en-US"/>
              </w:rPr>
              <w:t>3.9</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5FC84352" w:rsidR="00A07C27" w:rsidRPr="0051417B" w:rsidRDefault="0051417B" w:rsidP="00D56435">
            <w:pPr>
              <w:tabs>
                <w:tab w:val="left" w:pos="5103"/>
              </w:tabs>
              <w:ind w:right="567"/>
              <w:jc w:val="right"/>
              <w:rPr>
                <w:rFonts w:cs="Arial"/>
                <w:sz w:val="18"/>
                <w:lang w:val="es-ES" w:eastAsia="en-US"/>
              </w:rPr>
            </w:pPr>
            <w:r>
              <w:rPr>
                <w:rFonts w:cs="Arial"/>
                <w:sz w:val="18"/>
                <w:lang w:val="es-ES" w:eastAsia="en-US"/>
              </w:rPr>
              <w:t>1.6</w:t>
            </w:r>
          </w:p>
        </w:tc>
        <w:tc>
          <w:tcPr>
            <w:tcW w:w="1765" w:type="dxa"/>
            <w:tcBorders>
              <w:top w:val="nil"/>
              <w:left w:val="single" w:sz="4" w:space="0" w:color="404040"/>
              <w:bottom w:val="nil"/>
              <w:right w:val="double" w:sz="4" w:space="0" w:color="auto"/>
            </w:tcBorders>
            <w:vAlign w:val="center"/>
            <w:hideMark/>
          </w:tcPr>
          <w:p w14:paraId="531E4892" w14:textId="1FDF1F69" w:rsidR="00A07C27" w:rsidRPr="0051417B" w:rsidRDefault="0051417B" w:rsidP="00D56435">
            <w:pPr>
              <w:tabs>
                <w:tab w:val="left" w:pos="5103"/>
              </w:tabs>
              <w:ind w:right="620"/>
              <w:jc w:val="right"/>
              <w:rPr>
                <w:rFonts w:cs="Arial"/>
                <w:sz w:val="18"/>
                <w:lang w:val="es-ES" w:eastAsia="en-US"/>
              </w:rPr>
            </w:pPr>
            <w:r>
              <w:rPr>
                <w:rFonts w:cs="Arial"/>
                <w:sz w:val="18"/>
                <w:lang w:val="es-ES" w:eastAsia="en-US"/>
              </w:rPr>
              <w:t>13.0</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0405E564" w:rsidR="00A07C27" w:rsidRPr="0051417B" w:rsidRDefault="0051417B" w:rsidP="00D56435">
            <w:pPr>
              <w:tabs>
                <w:tab w:val="left" w:pos="5103"/>
              </w:tabs>
              <w:ind w:right="567"/>
              <w:jc w:val="right"/>
              <w:rPr>
                <w:rFonts w:cs="Arial"/>
                <w:b/>
                <w:sz w:val="18"/>
                <w:lang w:val="es-ES" w:eastAsia="en-US"/>
              </w:rPr>
            </w:pPr>
            <w:r>
              <w:rPr>
                <w:rFonts w:cs="Arial"/>
                <w:b/>
                <w:sz w:val="18"/>
                <w:lang w:val="es-ES" w:eastAsia="en-US"/>
              </w:rPr>
              <w:t>6.2</w:t>
            </w:r>
          </w:p>
        </w:tc>
        <w:tc>
          <w:tcPr>
            <w:tcW w:w="1765" w:type="dxa"/>
            <w:tcBorders>
              <w:top w:val="nil"/>
              <w:left w:val="single" w:sz="4" w:space="0" w:color="404040"/>
              <w:bottom w:val="nil"/>
              <w:right w:val="double" w:sz="4" w:space="0" w:color="auto"/>
            </w:tcBorders>
            <w:vAlign w:val="center"/>
            <w:hideMark/>
          </w:tcPr>
          <w:p w14:paraId="686DFE2D" w14:textId="46913444" w:rsidR="00A07C27" w:rsidRPr="0051417B" w:rsidRDefault="0051417B" w:rsidP="00D56435">
            <w:pPr>
              <w:tabs>
                <w:tab w:val="left" w:pos="5103"/>
              </w:tabs>
              <w:ind w:right="620"/>
              <w:jc w:val="right"/>
              <w:rPr>
                <w:rFonts w:cs="Arial"/>
                <w:b/>
                <w:sz w:val="18"/>
                <w:lang w:val="es-ES" w:eastAsia="en-US"/>
              </w:rPr>
            </w:pPr>
            <w:r>
              <w:rPr>
                <w:rFonts w:cs="Arial"/>
                <w:b/>
                <w:sz w:val="18"/>
                <w:lang w:val="es-ES" w:eastAsia="en-US"/>
              </w:rPr>
              <w:t>21.3</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0D3F3C43" w:rsidR="00A07C27" w:rsidRPr="0051417B" w:rsidRDefault="0051417B" w:rsidP="00D56435">
            <w:pPr>
              <w:tabs>
                <w:tab w:val="left" w:pos="5103"/>
              </w:tabs>
              <w:ind w:right="567"/>
              <w:jc w:val="right"/>
              <w:rPr>
                <w:rFonts w:cs="Arial"/>
                <w:sz w:val="18"/>
                <w:lang w:val="es-ES"/>
              </w:rPr>
            </w:pPr>
            <w:r>
              <w:rPr>
                <w:rFonts w:cs="Arial"/>
                <w:sz w:val="18"/>
                <w:lang w:val="es-ES"/>
              </w:rPr>
              <w:t>6.2</w:t>
            </w:r>
          </w:p>
        </w:tc>
        <w:tc>
          <w:tcPr>
            <w:tcW w:w="1765" w:type="dxa"/>
            <w:tcBorders>
              <w:top w:val="nil"/>
              <w:left w:val="single" w:sz="4" w:space="0" w:color="404040"/>
              <w:bottom w:val="double" w:sz="4" w:space="0" w:color="404040"/>
              <w:right w:val="double" w:sz="4" w:space="0" w:color="auto"/>
            </w:tcBorders>
            <w:vAlign w:val="center"/>
          </w:tcPr>
          <w:p w14:paraId="61431D2C" w14:textId="418653D5" w:rsidR="00A07C27" w:rsidRPr="0051417B" w:rsidRDefault="0051417B" w:rsidP="00D56435">
            <w:pPr>
              <w:tabs>
                <w:tab w:val="left" w:pos="5103"/>
              </w:tabs>
              <w:ind w:right="620"/>
              <w:jc w:val="right"/>
              <w:rPr>
                <w:rFonts w:cs="Arial"/>
                <w:sz w:val="18"/>
                <w:lang w:val="es-ES"/>
              </w:rPr>
            </w:pPr>
            <w:r>
              <w:rPr>
                <w:rFonts w:cs="Arial"/>
                <w:sz w:val="18"/>
                <w:lang w:val="es-ES"/>
              </w:rPr>
              <w:t>21.3</w:t>
            </w:r>
          </w:p>
        </w:tc>
      </w:tr>
    </w:tbl>
    <w:p w14:paraId="64929A7D" w14:textId="209115F3" w:rsidR="00603623" w:rsidRDefault="00603623" w:rsidP="00F01F53">
      <w:pPr>
        <w:pStyle w:val="p0"/>
        <w:tabs>
          <w:tab w:val="left" w:pos="5103"/>
        </w:tabs>
        <w:spacing w:before="0"/>
        <w:ind w:left="2127" w:right="1609"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 xml:space="preserve">onsumo </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6346C0" w:rsidRDefault="00603623" w:rsidP="00A37307">
      <w:pPr>
        <w:pStyle w:val="p0"/>
        <w:spacing w:before="0"/>
        <w:ind w:left="2127" w:right="1609" w:hanging="567"/>
        <w:rPr>
          <w:b/>
          <w:i/>
          <w:color w:val="000000" w:themeColor="text1"/>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78F73E50" w14:textId="77777777" w:rsidR="006D716E" w:rsidRDefault="006D716E" w:rsidP="00B23063">
      <w:pPr>
        <w:widowControl/>
        <w:spacing w:before="240"/>
        <w:jc w:val="center"/>
        <w:rPr>
          <w:rFonts w:cs="Arial"/>
          <w:sz w:val="20"/>
          <w:szCs w:val="22"/>
        </w:rPr>
      </w:pPr>
    </w:p>
    <w:p w14:paraId="6C066BD0" w14:textId="77777777" w:rsidR="006D716E" w:rsidRDefault="006D716E" w:rsidP="00B23063">
      <w:pPr>
        <w:widowControl/>
        <w:spacing w:before="240"/>
        <w:jc w:val="center"/>
        <w:rPr>
          <w:rFonts w:cs="Arial"/>
          <w:sz w:val="20"/>
          <w:szCs w:val="22"/>
        </w:rPr>
      </w:pPr>
    </w:p>
    <w:p w14:paraId="6850D906" w14:textId="77777777" w:rsidR="006D716E" w:rsidRDefault="006D716E" w:rsidP="00B23063">
      <w:pPr>
        <w:widowControl/>
        <w:spacing w:before="240"/>
        <w:jc w:val="center"/>
        <w:rPr>
          <w:rFonts w:cs="Arial"/>
          <w:sz w:val="20"/>
          <w:szCs w:val="22"/>
        </w:rPr>
      </w:pPr>
    </w:p>
    <w:p w14:paraId="7C21259C" w14:textId="77777777" w:rsidR="006D716E" w:rsidRDefault="006D716E" w:rsidP="00B23063">
      <w:pPr>
        <w:widowControl/>
        <w:spacing w:before="240"/>
        <w:jc w:val="center"/>
        <w:rPr>
          <w:rFonts w:cs="Arial"/>
          <w:sz w:val="20"/>
          <w:szCs w:val="22"/>
        </w:rPr>
      </w:pPr>
    </w:p>
    <w:p w14:paraId="6555CE98" w14:textId="77777777" w:rsidR="006D716E" w:rsidRDefault="006D716E" w:rsidP="00B23063">
      <w:pPr>
        <w:widowControl/>
        <w:spacing w:before="240"/>
        <w:jc w:val="center"/>
        <w:rPr>
          <w:rFonts w:cs="Arial"/>
          <w:sz w:val="20"/>
          <w:szCs w:val="22"/>
        </w:rPr>
      </w:pPr>
    </w:p>
    <w:p w14:paraId="60ADFA54" w14:textId="77777777" w:rsidR="006D716E" w:rsidRDefault="006D716E" w:rsidP="00B23063">
      <w:pPr>
        <w:widowControl/>
        <w:spacing w:before="240"/>
        <w:jc w:val="center"/>
        <w:rPr>
          <w:rFonts w:cs="Arial"/>
          <w:sz w:val="20"/>
          <w:szCs w:val="22"/>
        </w:rPr>
      </w:pPr>
    </w:p>
    <w:p w14:paraId="1DC3E4F6" w14:textId="77777777" w:rsidR="006D716E" w:rsidRDefault="006D716E" w:rsidP="00B23063">
      <w:pPr>
        <w:widowControl/>
        <w:spacing w:before="240"/>
        <w:jc w:val="center"/>
        <w:rPr>
          <w:rFonts w:cs="Arial"/>
          <w:sz w:val="20"/>
          <w:szCs w:val="22"/>
        </w:rPr>
      </w:pPr>
    </w:p>
    <w:p w14:paraId="735CD0DE" w14:textId="77777777" w:rsidR="006D716E" w:rsidRDefault="006D716E" w:rsidP="00B23063">
      <w:pPr>
        <w:widowControl/>
        <w:spacing w:before="240"/>
        <w:jc w:val="center"/>
        <w:rPr>
          <w:rFonts w:cs="Arial"/>
          <w:sz w:val="20"/>
          <w:szCs w:val="22"/>
        </w:rPr>
      </w:pPr>
    </w:p>
    <w:p w14:paraId="2FF1ED48" w14:textId="77777777" w:rsidR="003950D1" w:rsidRDefault="003950D1" w:rsidP="00B23063">
      <w:pPr>
        <w:widowControl/>
        <w:spacing w:before="240"/>
        <w:jc w:val="center"/>
        <w:rPr>
          <w:rFonts w:cs="Arial"/>
          <w:sz w:val="20"/>
          <w:szCs w:val="22"/>
        </w:rPr>
      </w:pPr>
    </w:p>
    <w:p w14:paraId="293F2693" w14:textId="6F28BF8A" w:rsidR="00B920A0" w:rsidRDefault="00B920A0" w:rsidP="00B23063">
      <w:pPr>
        <w:widowControl/>
        <w:spacing w:before="240"/>
        <w:jc w:val="center"/>
        <w:rPr>
          <w:rFonts w:cs="Arial"/>
          <w:sz w:val="20"/>
          <w:szCs w:val="22"/>
        </w:rPr>
      </w:pPr>
      <w:r>
        <w:rPr>
          <w:rFonts w:cs="Arial"/>
          <w:sz w:val="20"/>
          <w:szCs w:val="22"/>
        </w:rPr>
        <w:lastRenderedPageBreak/>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5A026439" w:rsidR="00140D9C" w:rsidRDefault="0006588A" w:rsidP="00E64A12">
      <w:pPr>
        <w:jc w:val="center"/>
        <w:outlineLvl w:val="3"/>
        <w:rPr>
          <w:rFonts w:cs="Arial"/>
          <w:sz w:val="18"/>
          <w:szCs w:val="18"/>
        </w:rPr>
      </w:pPr>
      <w:r>
        <w:rPr>
          <w:noProof/>
        </w:rPr>
        <w:drawing>
          <wp:inline distT="0" distB="0" distL="0" distR="0" wp14:anchorId="28CBCF2D" wp14:editId="2DD7BD7A">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1938D918" w14:textId="736401D2" w:rsidR="00ED3C0F" w:rsidRDefault="007B373E" w:rsidP="00D56435">
      <w:pPr>
        <w:keepLines/>
        <w:spacing w:before="240"/>
      </w:pPr>
      <w:r>
        <w:t>Po</w:t>
      </w:r>
      <w:r w:rsidRPr="00AA2944">
        <w:t>r componente</w:t>
      </w:r>
      <w:r w:rsidR="00DB1499">
        <w:t xml:space="preserve"> y con</w:t>
      </w:r>
      <w:r w:rsidR="00DB1499" w:rsidRPr="00AA2944">
        <w:t xml:space="preserve"> datos ajustados por estacionalidad</w:t>
      </w:r>
      <w:r>
        <w:t xml:space="preserve">, </w:t>
      </w:r>
      <w:r w:rsidR="00F365E1">
        <w:t xml:space="preserve">de </w:t>
      </w:r>
      <w:r w:rsidR="00B41507" w:rsidRPr="0060464A">
        <w:t xml:space="preserve">enero </w:t>
      </w:r>
      <w:r w:rsidR="00B57596">
        <w:t xml:space="preserve">a febrero </w:t>
      </w:r>
      <w:r w:rsidR="00B41507" w:rsidRPr="0060464A">
        <w:t>de 2022</w:t>
      </w:r>
      <w:r w:rsidR="00B41507">
        <w:t xml:space="preserve"> </w:t>
      </w:r>
      <w:r w:rsidR="007B152D" w:rsidRPr="00D24AF6">
        <w:t>el consumo</w:t>
      </w:r>
      <w:r w:rsidR="007B152D" w:rsidRPr="006950AB">
        <w:t xml:space="preserve"> </w:t>
      </w:r>
      <w:r w:rsidR="007B152D">
        <w:t>de</w:t>
      </w:r>
      <w:r w:rsidR="007B152D" w:rsidRPr="00D24AF6">
        <w:t xml:space="preserve"> </w:t>
      </w:r>
      <w:r w:rsidR="007B152D">
        <w:t>b</w:t>
      </w:r>
      <w:r w:rsidR="007B152D" w:rsidRPr="00D24AF6">
        <w:t>ienes de origen importado</w:t>
      </w:r>
      <w:r w:rsidR="007B152D">
        <w:t xml:space="preserve"> se incrementó 6.2</w:t>
      </w:r>
      <w:r w:rsidR="007B152D" w:rsidRPr="00D24AF6">
        <w:t>%</w:t>
      </w:r>
      <w:r w:rsidR="007B152D" w:rsidRPr="004A129E">
        <w:t xml:space="preserve"> </w:t>
      </w:r>
      <w:r w:rsidR="007B152D">
        <w:t xml:space="preserve">y </w:t>
      </w:r>
      <w:r w:rsidR="00B23063">
        <w:t xml:space="preserve">el </w:t>
      </w:r>
      <w:r w:rsidR="007B152D">
        <w:t>de b</w:t>
      </w:r>
      <w:r w:rsidR="007B152D" w:rsidRPr="00D24AF6">
        <w:t xml:space="preserve">ienes y </w:t>
      </w:r>
      <w:r w:rsidR="007B152D">
        <w:t>s</w:t>
      </w:r>
      <w:r w:rsidR="007B152D" w:rsidRPr="00D24AF6">
        <w:t xml:space="preserve">ervicios de origen nacional </w:t>
      </w:r>
      <w:r w:rsidR="007B152D">
        <w:t>avanzó 1.1%</w:t>
      </w:r>
      <w:r w:rsidR="007B152D" w:rsidRPr="00D24AF6">
        <w:t>.</w:t>
      </w:r>
    </w:p>
    <w:p w14:paraId="067CD453" w14:textId="77777777" w:rsidR="008B3946" w:rsidRDefault="004C2706" w:rsidP="00B23063">
      <w:pPr>
        <w:pStyle w:val="p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5F08B384" w:rsidR="001A032F" w:rsidRDefault="0006588A" w:rsidP="001A032F">
      <w:pPr>
        <w:jc w:val="center"/>
        <w:rPr>
          <w:rFonts w:cs="Arial"/>
          <w:sz w:val="18"/>
          <w:szCs w:val="18"/>
        </w:rPr>
      </w:pPr>
      <w:r>
        <w:rPr>
          <w:noProof/>
        </w:rPr>
        <w:drawing>
          <wp:inline distT="0" distB="0" distL="0" distR="0" wp14:anchorId="6BDBB261" wp14:editId="665734DD">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EFCB79" w14:textId="77777777" w:rsidR="003950D1" w:rsidRDefault="003950D1" w:rsidP="00B23063">
      <w:pPr>
        <w:pStyle w:val="p0"/>
        <w:jc w:val="center"/>
        <w:rPr>
          <w:rFonts w:cs="Arial"/>
          <w:color w:val="auto"/>
          <w:sz w:val="20"/>
          <w:szCs w:val="22"/>
        </w:rPr>
      </w:pPr>
    </w:p>
    <w:p w14:paraId="02C513FA" w14:textId="77777777" w:rsidR="003950D1" w:rsidRDefault="003950D1" w:rsidP="00B23063">
      <w:pPr>
        <w:pStyle w:val="p0"/>
        <w:jc w:val="center"/>
        <w:rPr>
          <w:rFonts w:cs="Arial"/>
          <w:color w:val="auto"/>
          <w:sz w:val="20"/>
          <w:szCs w:val="22"/>
        </w:rPr>
      </w:pPr>
    </w:p>
    <w:p w14:paraId="50041238" w14:textId="2D5DCE6E" w:rsidR="004C2706" w:rsidRDefault="004C2706" w:rsidP="003950D1">
      <w:pPr>
        <w:pStyle w:val="p0"/>
        <w:spacing w:before="120"/>
        <w:jc w:val="center"/>
        <w:rPr>
          <w:rFonts w:cs="Arial"/>
          <w:color w:val="auto"/>
          <w:sz w:val="20"/>
          <w:szCs w:val="22"/>
        </w:rPr>
      </w:pPr>
      <w:r w:rsidRPr="00B920A0">
        <w:rPr>
          <w:rFonts w:cs="Arial"/>
          <w:color w:val="auto"/>
          <w:sz w:val="20"/>
          <w:szCs w:val="22"/>
        </w:rPr>
        <w:lastRenderedPageBreak/>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01E88492" w:rsidR="001A032F" w:rsidRDefault="00875BD3" w:rsidP="001A032F">
      <w:pPr>
        <w:jc w:val="center"/>
        <w:rPr>
          <w:rFonts w:cs="Arial"/>
          <w:sz w:val="18"/>
          <w:szCs w:val="18"/>
        </w:rPr>
      </w:pPr>
      <w:r>
        <w:rPr>
          <w:noProof/>
        </w:rPr>
        <w:drawing>
          <wp:inline distT="0" distB="0" distL="0" distR="0" wp14:anchorId="50327E66" wp14:editId="3C27F316">
            <wp:extent cx="4320000" cy="2527200"/>
            <wp:effectExtent l="0" t="0" r="23495" b="2603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52E95C65" w14:textId="77777777" w:rsidR="003950D1" w:rsidRDefault="003950D1" w:rsidP="003950D1">
      <w:pPr>
        <w:widowControl/>
        <w:jc w:val="left"/>
      </w:pPr>
    </w:p>
    <w:p w14:paraId="258210EB" w14:textId="77777777" w:rsidR="003950D1" w:rsidRDefault="003950D1" w:rsidP="003950D1">
      <w:pPr>
        <w:widowControl/>
        <w:jc w:val="left"/>
      </w:pPr>
    </w:p>
    <w:p w14:paraId="727CE8C6" w14:textId="5D8A80F5" w:rsidR="00140D9C" w:rsidRPr="003950D1" w:rsidRDefault="00140D9C" w:rsidP="00F212D3">
      <w:pPr>
        <w:widowControl/>
        <w:spacing w:before="480"/>
        <w:jc w:val="left"/>
        <w:rPr>
          <w:b/>
          <w:i/>
        </w:rPr>
      </w:pPr>
      <w:r w:rsidRPr="003950D1">
        <w:rPr>
          <w:b/>
          <w:i/>
        </w:rPr>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A2EB8" w14:paraId="6864AFDA" w14:textId="77777777" w:rsidTr="004A511E">
        <w:trPr>
          <w:cantSplit/>
          <w:trHeight w:val="340"/>
          <w:jc w:val="center"/>
        </w:trPr>
        <w:tc>
          <w:tcPr>
            <w:tcW w:w="3888"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4A511E">
        <w:trPr>
          <w:cantSplit/>
          <w:trHeight w:val="340"/>
          <w:jc w:val="center"/>
        </w:trPr>
        <w:tc>
          <w:tcPr>
            <w:tcW w:w="3888"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0188D73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Febrero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516F3962"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Ene-Feb</w:t>
            </w:r>
          </w:p>
        </w:tc>
      </w:tr>
      <w:tr w:rsidR="008A2EB8" w:rsidRPr="00B2490F" w14:paraId="68F8BBBF" w14:textId="77777777" w:rsidTr="004A511E">
        <w:trPr>
          <w:cantSplit/>
          <w:trHeight w:val="255"/>
          <w:jc w:val="center"/>
        </w:trPr>
        <w:tc>
          <w:tcPr>
            <w:tcW w:w="3888" w:type="dxa"/>
            <w:tcBorders>
              <w:top w:val="single" w:sz="4" w:space="0" w:color="404040"/>
              <w:left w:val="double" w:sz="4" w:space="0" w:color="auto"/>
              <w:bottom w:val="nil"/>
              <w:right w:val="single" w:sz="4" w:space="0" w:color="404040"/>
            </w:tcBorders>
            <w:vAlign w:val="center"/>
            <w:hideMark/>
          </w:tcPr>
          <w:p w14:paraId="1458208F" w14:textId="77777777" w:rsidR="008A2EB8" w:rsidRPr="00B2490F" w:rsidRDefault="008A2EB8" w:rsidP="00D56435">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440D8FB4" w:rsidR="008A2EB8" w:rsidRPr="00B2490F" w:rsidRDefault="00123EC9" w:rsidP="00D56435">
            <w:pPr>
              <w:tabs>
                <w:tab w:val="decimal" w:pos="670"/>
              </w:tabs>
              <w:jc w:val="left"/>
              <w:rPr>
                <w:rFonts w:cs="Arial"/>
                <w:b/>
                <w:sz w:val="18"/>
                <w:u w:val="single"/>
                <w:lang w:val="es-ES" w:eastAsia="en-US"/>
              </w:rPr>
            </w:pPr>
            <w:r>
              <w:rPr>
                <w:rFonts w:cs="Arial"/>
                <w:b/>
                <w:sz w:val="18"/>
                <w:u w:val="single"/>
                <w:lang w:val="es-ES" w:eastAsia="en-US"/>
              </w:rPr>
              <w:t>9.9</w:t>
            </w:r>
          </w:p>
        </w:tc>
        <w:tc>
          <w:tcPr>
            <w:tcW w:w="1499" w:type="dxa"/>
            <w:tcBorders>
              <w:top w:val="single" w:sz="4" w:space="0" w:color="404040"/>
              <w:left w:val="single" w:sz="4" w:space="0" w:color="404040"/>
              <w:bottom w:val="nil"/>
              <w:right w:val="double" w:sz="4" w:space="0" w:color="auto"/>
            </w:tcBorders>
            <w:vAlign w:val="center"/>
          </w:tcPr>
          <w:p w14:paraId="6F45EF42" w14:textId="7A6A8048" w:rsidR="008A2EB8" w:rsidRPr="00B2490F" w:rsidRDefault="008A2EB8" w:rsidP="00D56435">
            <w:pPr>
              <w:tabs>
                <w:tab w:val="decimal" w:pos="581"/>
              </w:tabs>
              <w:jc w:val="left"/>
              <w:rPr>
                <w:rFonts w:cs="Arial"/>
                <w:b/>
                <w:sz w:val="18"/>
                <w:lang w:val="es-ES" w:eastAsia="en-US"/>
              </w:rPr>
            </w:pPr>
            <w:r w:rsidRPr="00B2490F">
              <w:rPr>
                <w:rFonts w:cs="Arial"/>
                <w:b/>
                <w:sz w:val="18"/>
                <w:u w:val="single"/>
                <w:lang w:val="es-ES" w:eastAsia="en-US"/>
              </w:rPr>
              <w:t>8.</w:t>
            </w:r>
            <w:r w:rsidR="00123EC9">
              <w:rPr>
                <w:rFonts w:cs="Arial"/>
                <w:b/>
                <w:sz w:val="18"/>
                <w:u w:val="single"/>
                <w:lang w:val="es-ES" w:eastAsia="en-US"/>
              </w:rPr>
              <w:t>3</w:t>
            </w:r>
          </w:p>
        </w:tc>
      </w:tr>
      <w:tr w:rsidR="008A2EB8" w:rsidRPr="00B2490F" w14:paraId="4628AEC3"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947897F"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5FB23469" w:rsidR="008A2EB8" w:rsidRPr="00B2490F" w:rsidRDefault="00123EC9" w:rsidP="00D56435">
            <w:pPr>
              <w:tabs>
                <w:tab w:val="decimal" w:pos="670"/>
              </w:tabs>
              <w:jc w:val="left"/>
              <w:rPr>
                <w:rFonts w:cs="Arial"/>
                <w:b/>
                <w:sz w:val="18"/>
                <w:lang w:val="es-ES" w:eastAsia="en-US"/>
              </w:rPr>
            </w:pPr>
            <w:r>
              <w:rPr>
                <w:rFonts w:cs="Arial"/>
                <w:b/>
                <w:sz w:val="18"/>
                <w:lang w:val="es-ES" w:eastAsia="en-US"/>
              </w:rPr>
              <w:t>8.4</w:t>
            </w:r>
          </w:p>
        </w:tc>
        <w:tc>
          <w:tcPr>
            <w:tcW w:w="1499" w:type="dxa"/>
            <w:tcBorders>
              <w:top w:val="nil"/>
              <w:left w:val="single" w:sz="4" w:space="0" w:color="404040"/>
              <w:bottom w:val="nil"/>
              <w:right w:val="double" w:sz="4" w:space="0" w:color="auto"/>
            </w:tcBorders>
            <w:vAlign w:val="center"/>
          </w:tcPr>
          <w:p w14:paraId="1E3DDBDF" w14:textId="7861E43C" w:rsidR="008A2EB8" w:rsidRPr="00B2490F" w:rsidRDefault="00123EC9" w:rsidP="00D56435">
            <w:pPr>
              <w:tabs>
                <w:tab w:val="decimal" w:pos="581"/>
              </w:tabs>
              <w:jc w:val="left"/>
              <w:rPr>
                <w:rFonts w:cs="Arial"/>
                <w:b/>
                <w:sz w:val="18"/>
                <w:lang w:val="es-ES" w:eastAsia="en-US"/>
              </w:rPr>
            </w:pPr>
            <w:r>
              <w:rPr>
                <w:rFonts w:cs="Arial"/>
                <w:b/>
                <w:sz w:val="18"/>
                <w:lang w:val="es-ES" w:eastAsia="en-US"/>
              </w:rPr>
              <w:t>7.5</w:t>
            </w:r>
          </w:p>
        </w:tc>
      </w:tr>
      <w:tr w:rsidR="008A2EB8" w:rsidRPr="00B2490F" w14:paraId="5C258A05"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1C543E3"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34463019" w:rsidR="008A2EB8" w:rsidRPr="00B2490F" w:rsidRDefault="008A2EB8" w:rsidP="00D56435">
            <w:pPr>
              <w:tabs>
                <w:tab w:val="decimal" w:pos="670"/>
              </w:tabs>
              <w:jc w:val="left"/>
              <w:rPr>
                <w:rFonts w:cs="Arial"/>
                <w:sz w:val="18"/>
                <w:lang w:val="es-ES" w:eastAsia="en-US"/>
              </w:rPr>
            </w:pPr>
            <w:r>
              <w:rPr>
                <w:rFonts w:cs="Arial"/>
                <w:sz w:val="18"/>
                <w:lang w:val="es-ES" w:eastAsia="en-US"/>
              </w:rPr>
              <w:t>4.</w:t>
            </w:r>
            <w:r w:rsidR="00123EC9">
              <w:rPr>
                <w:rFonts w:cs="Arial"/>
                <w:sz w:val="18"/>
                <w:lang w:val="es-ES" w:eastAsia="en-US"/>
              </w:rPr>
              <w:t>1</w:t>
            </w:r>
          </w:p>
        </w:tc>
        <w:tc>
          <w:tcPr>
            <w:tcW w:w="1499" w:type="dxa"/>
            <w:tcBorders>
              <w:top w:val="nil"/>
              <w:left w:val="single" w:sz="4" w:space="0" w:color="404040"/>
              <w:bottom w:val="nil"/>
              <w:right w:val="double" w:sz="4" w:space="0" w:color="auto"/>
            </w:tcBorders>
            <w:vAlign w:val="center"/>
          </w:tcPr>
          <w:p w14:paraId="0E9A9A7E" w14:textId="5A40B8BC" w:rsidR="008A2EB8" w:rsidRPr="00B2490F" w:rsidRDefault="00123EC9" w:rsidP="00D56435">
            <w:pPr>
              <w:tabs>
                <w:tab w:val="decimal" w:pos="581"/>
              </w:tabs>
              <w:jc w:val="left"/>
              <w:rPr>
                <w:rFonts w:cs="Arial"/>
                <w:sz w:val="18"/>
                <w:lang w:val="es-ES" w:eastAsia="en-US"/>
              </w:rPr>
            </w:pPr>
            <w:r>
              <w:rPr>
                <w:rFonts w:cs="Arial"/>
                <w:sz w:val="18"/>
                <w:lang w:val="es-ES" w:eastAsia="en-US"/>
              </w:rPr>
              <w:t>3.2</w:t>
            </w:r>
          </w:p>
        </w:tc>
      </w:tr>
      <w:tr w:rsidR="008A2EB8" w:rsidRPr="00B2490F" w14:paraId="71A19AA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272CCF23"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2997BE67" w:rsidR="008A2EB8" w:rsidRPr="00B2490F" w:rsidRDefault="00123EC9" w:rsidP="00D56435">
            <w:pPr>
              <w:tabs>
                <w:tab w:val="decimal" w:pos="670"/>
              </w:tabs>
              <w:jc w:val="left"/>
              <w:rPr>
                <w:rFonts w:cs="Arial"/>
                <w:sz w:val="18"/>
                <w:lang w:val="es-ES" w:eastAsia="en-US"/>
              </w:rPr>
            </w:pPr>
            <w:r>
              <w:rPr>
                <w:rFonts w:cs="Arial"/>
                <w:sz w:val="18"/>
                <w:lang w:val="es-ES" w:eastAsia="en-US"/>
              </w:rPr>
              <w:t>2.3</w:t>
            </w:r>
          </w:p>
        </w:tc>
        <w:tc>
          <w:tcPr>
            <w:tcW w:w="1499" w:type="dxa"/>
            <w:tcBorders>
              <w:top w:val="nil"/>
              <w:left w:val="single" w:sz="4" w:space="0" w:color="404040"/>
              <w:bottom w:val="nil"/>
              <w:right w:val="double" w:sz="4" w:space="0" w:color="auto"/>
            </w:tcBorders>
            <w:vAlign w:val="center"/>
          </w:tcPr>
          <w:p w14:paraId="685A775A" w14:textId="2F61070B" w:rsidR="008A2EB8" w:rsidRPr="00B2490F" w:rsidRDefault="00123EC9" w:rsidP="00D56435">
            <w:pPr>
              <w:tabs>
                <w:tab w:val="decimal" w:pos="581"/>
              </w:tabs>
              <w:jc w:val="left"/>
              <w:rPr>
                <w:rFonts w:cs="Arial"/>
                <w:sz w:val="18"/>
                <w:lang w:val="es-ES" w:eastAsia="en-US"/>
              </w:rPr>
            </w:pPr>
            <w:r>
              <w:rPr>
                <w:rFonts w:cs="Arial"/>
                <w:sz w:val="18"/>
                <w:lang w:val="es-ES" w:eastAsia="en-US"/>
              </w:rPr>
              <w:t>3.0</w:t>
            </w:r>
          </w:p>
        </w:tc>
      </w:tr>
      <w:tr w:rsidR="008A2EB8" w:rsidRPr="00B2490F" w14:paraId="5D10E190"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5FB7B6A9"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01D7DCC2" w:rsidR="008A2EB8" w:rsidRPr="00B2490F" w:rsidRDefault="00123EC9" w:rsidP="00D56435">
            <w:pPr>
              <w:tabs>
                <w:tab w:val="decimal" w:pos="670"/>
              </w:tabs>
              <w:jc w:val="left"/>
              <w:rPr>
                <w:rFonts w:cs="Arial"/>
                <w:sz w:val="18"/>
                <w:lang w:val="es-ES" w:eastAsia="en-US"/>
              </w:rPr>
            </w:pPr>
            <w:r>
              <w:rPr>
                <w:rFonts w:cs="Arial"/>
                <w:sz w:val="18"/>
                <w:lang w:val="es-ES" w:eastAsia="en-US"/>
              </w:rPr>
              <w:t>6.7</w:t>
            </w:r>
          </w:p>
        </w:tc>
        <w:tc>
          <w:tcPr>
            <w:tcW w:w="1499" w:type="dxa"/>
            <w:tcBorders>
              <w:top w:val="nil"/>
              <w:left w:val="single" w:sz="4" w:space="0" w:color="404040"/>
              <w:bottom w:val="nil"/>
              <w:right w:val="double" w:sz="4" w:space="0" w:color="auto"/>
            </w:tcBorders>
            <w:vAlign w:val="center"/>
          </w:tcPr>
          <w:p w14:paraId="3A515404" w14:textId="5B35958F" w:rsidR="008A2EB8" w:rsidRPr="00B2490F" w:rsidRDefault="00123EC9" w:rsidP="00D56435">
            <w:pPr>
              <w:tabs>
                <w:tab w:val="decimal" w:pos="581"/>
              </w:tabs>
              <w:jc w:val="left"/>
              <w:rPr>
                <w:rFonts w:cs="Arial"/>
                <w:sz w:val="18"/>
                <w:lang w:val="es-ES" w:eastAsia="en-US"/>
              </w:rPr>
            </w:pPr>
            <w:r>
              <w:rPr>
                <w:rFonts w:cs="Arial"/>
                <w:sz w:val="18"/>
                <w:lang w:val="es-ES" w:eastAsia="en-US"/>
              </w:rPr>
              <w:t>1.3</w:t>
            </w:r>
          </w:p>
        </w:tc>
      </w:tr>
      <w:tr w:rsidR="008A2EB8" w:rsidRPr="00B2490F" w14:paraId="035C46DF"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6BAA2F6C"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4C86BA45" w:rsidR="008A2EB8" w:rsidRPr="00B2490F" w:rsidRDefault="00123EC9" w:rsidP="00D56435">
            <w:pPr>
              <w:tabs>
                <w:tab w:val="decimal" w:pos="670"/>
              </w:tabs>
              <w:jc w:val="left"/>
              <w:rPr>
                <w:rFonts w:cs="Arial"/>
                <w:sz w:val="18"/>
                <w:lang w:val="es-ES" w:eastAsia="en-US"/>
              </w:rPr>
            </w:pPr>
            <w:r>
              <w:rPr>
                <w:rFonts w:cs="Arial"/>
                <w:sz w:val="18"/>
                <w:lang w:val="es-ES" w:eastAsia="en-US"/>
              </w:rPr>
              <w:t>3.9</w:t>
            </w:r>
          </w:p>
        </w:tc>
        <w:tc>
          <w:tcPr>
            <w:tcW w:w="1499" w:type="dxa"/>
            <w:tcBorders>
              <w:top w:val="nil"/>
              <w:left w:val="single" w:sz="4" w:space="0" w:color="404040"/>
              <w:bottom w:val="nil"/>
              <w:right w:val="double" w:sz="4" w:space="0" w:color="auto"/>
            </w:tcBorders>
            <w:vAlign w:val="center"/>
          </w:tcPr>
          <w:p w14:paraId="0312CD57" w14:textId="1B3C75F9" w:rsidR="008A2EB8" w:rsidRPr="00B2490F" w:rsidRDefault="00123EC9" w:rsidP="00D56435">
            <w:pPr>
              <w:tabs>
                <w:tab w:val="decimal" w:pos="581"/>
              </w:tabs>
              <w:jc w:val="left"/>
              <w:rPr>
                <w:rFonts w:cs="Arial"/>
                <w:sz w:val="18"/>
                <w:lang w:val="es-ES" w:eastAsia="en-US"/>
              </w:rPr>
            </w:pPr>
            <w:r>
              <w:rPr>
                <w:rFonts w:cs="Arial"/>
                <w:sz w:val="18"/>
                <w:lang w:val="es-ES" w:eastAsia="en-US"/>
              </w:rPr>
              <w:t>3.5</w:t>
            </w:r>
          </w:p>
        </w:tc>
      </w:tr>
      <w:tr w:rsidR="008A2EB8" w:rsidRPr="00B2490F" w14:paraId="3AE38AB4"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06177857"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2EE879D2" w:rsidR="008A2EB8" w:rsidRPr="00B2490F" w:rsidRDefault="00123EC9" w:rsidP="00D56435">
            <w:pPr>
              <w:tabs>
                <w:tab w:val="decimal" w:pos="670"/>
              </w:tabs>
              <w:jc w:val="left"/>
              <w:rPr>
                <w:rFonts w:cs="Arial"/>
                <w:sz w:val="18"/>
                <w:lang w:val="es-ES" w:eastAsia="en-US"/>
              </w:rPr>
            </w:pPr>
            <w:r>
              <w:rPr>
                <w:rFonts w:cs="Arial"/>
                <w:sz w:val="18"/>
                <w:lang w:val="es-ES" w:eastAsia="en-US"/>
              </w:rPr>
              <w:t>12.7</w:t>
            </w:r>
          </w:p>
        </w:tc>
        <w:tc>
          <w:tcPr>
            <w:tcW w:w="1499" w:type="dxa"/>
            <w:tcBorders>
              <w:top w:val="nil"/>
              <w:left w:val="single" w:sz="4" w:space="0" w:color="404040"/>
              <w:bottom w:val="nil"/>
              <w:right w:val="double" w:sz="4" w:space="0" w:color="auto"/>
            </w:tcBorders>
            <w:vAlign w:val="center"/>
          </w:tcPr>
          <w:p w14:paraId="66C1FBBE" w14:textId="47EA0041" w:rsidR="008A2EB8" w:rsidRPr="00B2490F" w:rsidRDefault="00123EC9" w:rsidP="00D56435">
            <w:pPr>
              <w:tabs>
                <w:tab w:val="decimal" w:pos="581"/>
              </w:tabs>
              <w:jc w:val="left"/>
              <w:rPr>
                <w:rFonts w:cs="Arial"/>
                <w:sz w:val="18"/>
                <w:lang w:val="es-ES" w:eastAsia="en-US"/>
              </w:rPr>
            </w:pPr>
            <w:r>
              <w:rPr>
                <w:rFonts w:cs="Arial"/>
                <w:sz w:val="18"/>
                <w:lang w:val="es-ES" w:eastAsia="en-US"/>
              </w:rPr>
              <w:t>12.1</w:t>
            </w:r>
            <w:r w:rsidR="008A2EB8" w:rsidRPr="00B2490F">
              <w:rPr>
                <w:rFonts w:cs="Arial"/>
                <w:sz w:val="18"/>
                <w:lang w:val="es-ES" w:eastAsia="en-US"/>
              </w:rPr>
              <w:t xml:space="preserve"> </w:t>
            </w:r>
          </w:p>
        </w:tc>
      </w:tr>
      <w:tr w:rsidR="008A2EB8" w:rsidRPr="00B2490F" w14:paraId="2D9484AB"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464CFDB2"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3E07F3AE" w:rsidR="008A2EB8" w:rsidRPr="00B2490F" w:rsidRDefault="00123EC9" w:rsidP="00D56435">
            <w:pPr>
              <w:tabs>
                <w:tab w:val="decimal" w:pos="670"/>
              </w:tabs>
              <w:jc w:val="left"/>
              <w:rPr>
                <w:rFonts w:cs="Arial"/>
                <w:b/>
                <w:sz w:val="18"/>
                <w:lang w:val="es-ES" w:eastAsia="en-US"/>
              </w:rPr>
            </w:pPr>
            <w:r>
              <w:rPr>
                <w:rFonts w:cs="Arial"/>
                <w:b/>
                <w:sz w:val="18"/>
                <w:lang w:val="es-ES" w:eastAsia="en-US"/>
              </w:rPr>
              <w:t>21.8</w:t>
            </w:r>
          </w:p>
        </w:tc>
        <w:tc>
          <w:tcPr>
            <w:tcW w:w="1499" w:type="dxa"/>
            <w:tcBorders>
              <w:top w:val="nil"/>
              <w:left w:val="single" w:sz="4" w:space="0" w:color="404040"/>
              <w:bottom w:val="nil"/>
              <w:right w:val="double" w:sz="4" w:space="0" w:color="auto"/>
            </w:tcBorders>
            <w:vAlign w:val="center"/>
          </w:tcPr>
          <w:p w14:paraId="246764D8" w14:textId="00CA5E53" w:rsidR="008A2EB8" w:rsidRPr="00B2490F" w:rsidRDefault="00123EC9" w:rsidP="00D56435">
            <w:pPr>
              <w:tabs>
                <w:tab w:val="decimal" w:pos="581"/>
              </w:tabs>
              <w:jc w:val="left"/>
              <w:rPr>
                <w:rFonts w:cs="Arial"/>
                <w:b/>
                <w:sz w:val="18"/>
                <w:lang w:val="es-ES" w:eastAsia="en-US"/>
              </w:rPr>
            </w:pPr>
            <w:r>
              <w:rPr>
                <w:rFonts w:cs="Arial"/>
                <w:b/>
                <w:sz w:val="18"/>
                <w:lang w:val="es-ES" w:eastAsia="en-US"/>
              </w:rPr>
              <w:t>15.5</w:t>
            </w:r>
          </w:p>
        </w:tc>
      </w:tr>
      <w:tr w:rsidR="008A2EB8" w:rsidRPr="00B2490F" w14:paraId="1058D48F"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35B25190"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3F09A231" w:rsidR="008A2EB8" w:rsidRPr="00B2490F" w:rsidRDefault="00123EC9" w:rsidP="00D56435">
            <w:pPr>
              <w:tabs>
                <w:tab w:val="decimal" w:pos="670"/>
              </w:tabs>
              <w:jc w:val="left"/>
              <w:rPr>
                <w:rFonts w:cs="Arial"/>
                <w:sz w:val="18"/>
                <w:lang w:val="es-ES" w:eastAsia="en-US"/>
              </w:rPr>
            </w:pPr>
            <w:r>
              <w:rPr>
                <w:rFonts w:cs="Arial"/>
                <w:sz w:val="18"/>
                <w:lang w:val="es-ES" w:eastAsia="en-US"/>
              </w:rPr>
              <w:t>21.8</w:t>
            </w:r>
          </w:p>
        </w:tc>
        <w:tc>
          <w:tcPr>
            <w:tcW w:w="1499" w:type="dxa"/>
            <w:tcBorders>
              <w:top w:val="nil"/>
              <w:left w:val="single" w:sz="4" w:space="0" w:color="404040"/>
              <w:bottom w:val="nil"/>
              <w:right w:val="double" w:sz="4" w:space="0" w:color="auto"/>
            </w:tcBorders>
            <w:vAlign w:val="center"/>
          </w:tcPr>
          <w:p w14:paraId="5066BC76" w14:textId="18D88C8F" w:rsidR="008A2EB8" w:rsidRPr="00B2490F" w:rsidRDefault="00123EC9" w:rsidP="00D56435">
            <w:pPr>
              <w:tabs>
                <w:tab w:val="decimal" w:pos="581"/>
              </w:tabs>
              <w:jc w:val="left"/>
              <w:rPr>
                <w:rFonts w:cs="Arial"/>
                <w:sz w:val="18"/>
                <w:lang w:val="es-ES" w:eastAsia="en-US"/>
              </w:rPr>
            </w:pPr>
            <w:r>
              <w:rPr>
                <w:rFonts w:cs="Arial"/>
                <w:sz w:val="18"/>
                <w:lang w:val="es-ES" w:eastAsia="en-US"/>
              </w:rPr>
              <w:t>15.5</w:t>
            </w:r>
          </w:p>
        </w:tc>
      </w:tr>
      <w:tr w:rsidR="008A2EB8" w:rsidRPr="00B2490F" w14:paraId="124D1AB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ADF35AF"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490CC39C" w:rsidR="008A2EB8" w:rsidRPr="00B2490F" w:rsidRDefault="00123EC9" w:rsidP="00D56435">
            <w:pPr>
              <w:tabs>
                <w:tab w:val="decimal" w:pos="670"/>
              </w:tabs>
              <w:jc w:val="left"/>
              <w:rPr>
                <w:rFonts w:cs="Arial"/>
                <w:sz w:val="18"/>
                <w:lang w:val="es-ES" w:eastAsia="en-US"/>
              </w:rPr>
            </w:pPr>
            <w:r>
              <w:rPr>
                <w:rFonts w:cs="Arial"/>
                <w:sz w:val="18"/>
                <w:lang w:val="es-ES" w:eastAsia="en-US"/>
              </w:rPr>
              <w:t>31.3</w:t>
            </w:r>
          </w:p>
        </w:tc>
        <w:tc>
          <w:tcPr>
            <w:tcW w:w="1499" w:type="dxa"/>
            <w:tcBorders>
              <w:top w:val="nil"/>
              <w:left w:val="single" w:sz="4" w:space="0" w:color="404040"/>
              <w:bottom w:val="nil"/>
              <w:right w:val="double" w:sz="4" w:space="0" w:color="auto"/>
            </w:tcBorders>
            <w:vAlign w:val="center"/>
          </w:tcPr>
          <w:p w14:paraId="54AD2ABB" w14:textId="12667D5E" w:rsidR="008A2EB8" w:rsidRPr="00B2490F" w:rsidRDefault="00123EC9" w:rsidP="00D56435">
            <w:pPr>
              <w:tabs>
                <w:tab w:val="decimal" w:pos="581"/>
              </w:tabs>
              <w:jc w:val="left"/>
              <w:rPr>
                <w:rFonts w:cs="Arial"/>
                <w:sz w:val="18"/>
                <w:lang w:val="es-ES" w:eastAsia="en-US"/>
              </w:rPr>
            </w:pPr>
            <w:r>
              <w:rPr>
                <w:rFonts w:cs="Arial"/>
                <w:sz w:val="18"/>
                <w:lang w:val="es-ES" w:eastAsia="en-US"/>
              </w:rPr>
              <w:t>24.0</w:t>
            </w:r>
          </w:p>
        </w:tc>
      </w:tr>
      <w:tr w:rsidR="008A2EB8" w:rsidRPr="00B2490F" w14:paraId="569476A9"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30746C2"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47D9BDD2" w:rsidR="008A2EB8" w:rsidRPr="00B2490F" w:rsidRDefault="00123EC9" w:rsidP="00D56435">
            <w:pPr>
              <w:tabs>
                <w:tab w:val="decimal" w:pos="670"/>
              </w:tabs>
              <w:jc w:val="left"/>
              <w:rPr>
                <w:rFonts w:cs="Arial"/>
                <w:sz w:val="18"/>
                <w:lang w:val="es-ES" w:eastAsia="en-US"/>
              </w:rPr>
            </w:pPr>
            <w:r>
              <w:rPr>
                <w:rFonts w:cs="Arial"/>
                <w:sz w:val="18"/>
                <w:lang w:val="es-ES" w:eastAsia="en-US"/>
              </w:rPr>
              <w:t>31.8</w:t>
            </w:r>
          </w:p>
        </w:tc>
        <w:tc>
          <w:tcPr>
            <w:tcW w:w="1499" w:type="dxa"/>
            <w:tcBorders>
              <w:top w:val="nil"/>
              <w:left w:val="single" w:sz="4" w:space="0" w:color="404040"/>
              <w:bottom w:val="nil"/>
              <w:right w:val="double" w:sz="4" w:space="0" w:color="auto"/>
            </w:tcBorders>
            <w:vAlign w:val="center"/>
          </w:tcPr>
          <w:p w14:paraId="5C3E2168" w14:textId="22051593" w:rsidR="008A2EB8" w:rsidRPr="00B2490F" w:rsidRDefault="00123EC9" w:rsidP="00D56435">
            <w:pPr>
              <w:tabs>
                <w:tab w:val="decimal" w:pos="581"/>
              </w:tabs>
              <w:jc w:val="left"/>
              <w:rPr>
                <w:rFonts w:cs="Arial"/>
                <w:sz w:val="18"/>
                <w:lang w:val="es-ES" w:eastAsia="en-US"/>
              </w:rPr>
            </w:pPr>
            <w:r>
              <w:rPr>
                <w:rFonts w:cs="Arial"/>
                <w:sz w:val="18"/>
                <w:lang w:val="es-ES" w:eastAsia="en-US"/>
              </w:rPr>
              <w:t>33.0</w:t>
            </w:r>
          </w:p>
        </w:tc>
      </w:tr>
      <w:tr w:rsidR="008A2EB8" w:rsidRPr="00B2490F" w14:paraId="4AC5B0F4" w14:textId="77777777" w:rsidTr="004A511E">
        <w:trPr>
          <w:cantSplit/>
          <w:trHeight w:val="255"/>
          <w:jc w:val="center"/>
        </w:trPr>
        <w:tc>
          <w:tcPr>
            <w:tcW w:w="3888" w:type="dxa"/>
            <w:tcBorders>
              <w:top w:val="nil"/>
              <w:left w:val="double" w:sz="4" w:space="0" w:color="auto"/>
              <w:bottom w:val="double" w:sz="4" w:space="0" w:color="auto"/>
              <w:right w:val="single" w:sz="4" w:space="0" w:color="404040"/>
            </w:tcBorders>
            <w:vAlign w:val="center"/>
          </w:tcPr>
          <w:p w14:paraId="1899101B"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48355628" w:rsidR="008A2EB8" w:rsidRPr="00B2490F" w:rsidRDefault="00123EC9" w:rsidP="00D56435">
            <w:pPr>
              <w:tabs>
                <w:tab w:val="decimal" w:pos="670"/>
              </w:tabs>
              <w:jc w:val="left"/>
              <w:rPr>
                <w:rFonts w:cs="Arial"/>
                <w:sz w:val="18"/>
                <w:lang w:val="es-ES" w:eastAsia="en-US"/>
              </w:rPr>
            </w:pPr>
            <w:r>
              <w:rPr>
                <w:rFonts w:cs="Arial"/>
                <w:sz w:val="18"/>
                <w:lang w:val="es-ES" w:eastAsia="en-US"/>
              </w:rPr>
              <w:t>9.5</w:t>
            </w:r>
          </w:p>
        </w:tc>
        <w:tc>
          <w:tcPr>
            <w:tcW w:w="1499" w:type="dxa"/>
            <w:tcBorders>
              <w:top w:val="nil"/>
              <w:left w:val="single" w:sz="4" w:space="0" w:color="404040"/>
              <w:bottom w:val="double" w:sz="4" w:space="0" w:color="auto"/>
              <w:right w:val="double" w:sz="4" w:space="0" w:color="auto"/>
            </w:tcBorders>
            <w:vAlign w:val="center"/>
          </w:tcPr>
          <w:p w14:paraId="30EE8DE1" w14:textId="57F6E5A2" w:rsidR="008A2EB8" w:rsidRPr="00B2490F" w:rsidRDefault="00123EC9" w:rsidP="00D56435">
            <w:pPr>
              <w:tabs>
                <w:tab w:val="decimal" w:pos="581"/>
              </w:tabs>
              <w:jc w:val="left"/>
              <w:rPr>
                <w:rFonts w:cs="Arial"/>
                <w:sz w:val="18"/>
                <w:lang w:val="es-ES" w:eastAsia="en-US"/>
              </w:rPr>
            </w:pPr>
            <w:r>
              <w:rPr>
                <w:rFonts w:cs="Arial"/>
                <w:sz w:val="18"/>
                <w:lang w:val="es-ES" w:eastAsia="en-US"/>
              </w:rPr>
              <w:t>0.7</w:t>
            </w:r>
          </w:p>
        </w:tc>
      </w:tr>
    </w:tbl>
    <w:p w14:paraId="04483B4C" w14:textId="24D74298" w:rsidR="00375EFB" w:rsidRPr="00B2490F" w:rsidRDefault="00624955" w:rsidP="001928EF">
      <w:pPr>
        <w:spacing w:before="20"/>
        <w:ind w:left="708"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1928EF">
      <w:pPr>
        <w:ind w:left="708" w:right="-91" w:firstLine="708"/>
        <w:outlineLvl w:val="3"/>
        <w:rPr>
          <w:sz w:val="16"/>
          <w:szCs w:val="16"/>
        </w:rPr>
      </w:pPr>
      <w:r>
        <w:rPr>
          <w:sz w:val="16"/>
          <w:szCs w:val="16"/>
        </w:rPr>
        <w:t>Fuente: INEGI.</w:t>
      </w:r>
    </w:p>
    <w:p w14:paraId="2EA042D8" w14:textId="5A87511C" w:rsidR="00B25F61" w:rsidRDefault="00B25F61" w:rsidP="007D54B6">
      <w:pPr>
        <w:pStyle w:val="parr2"/>
        <w:keepNext/>
        <w:keepLines/>
        <w:spacing w:before="360"/>
        <w:ind w:left="0" w:right="584"/>
        <w:rPr>
          <w:b/>
          <w:i/>
        </w:rPr>
      </w:pPr>
      <w:bookmarkStart w:id="3" w:name="_Hlk71222490"/>
      <w:r>
        <w:rPr>
          <w:b/>
          <w:i/>
        </w:rPr>
        <w:lastRenderedPageBreak/>
        <w:t>Nota al usuario</w:t>
      </w:r>
    </w:p>
    <w:bookmarkEnd w:id="3"/>
    <w:p w14:paraId="6AAF818D" w14:textId="5079C708" w:rsidR="00A75631" w:rsidRDefault="00A75631" w:rsidP="00A75631">
      <w:pPr>
        <w:pStyle w:val="Default"/>
        <w:spacing w:before="240"/>
        <w:jc w:val="both"/>
      </w:pPr>
      <w:r>
        <w:t>La tasa de no respuesta en la captación de las encuestas económicas</w:t>
      </w:r>
      <w:r w:rsidRPr="00A75631">
        <w:rPr>
          <w:sz w:val="28"/>
          <w:szCs w:val="28"/>
        </w:rPr>
        <w:t xml:space="preserve"> </w:t>
      </w:r>
      <w:r>
        <w:t xml:space="preserve">que se </w:t>
      </w:r>
      <w:r w:rsidRPr="00D7301E">
        <w:t>consideraron</w:t>
      </w:r>
      <w:r>
        <w:t xml:space="preserve"> para la integración del </w:t>
      </w:r>
      <w:r w:rsidR="0014134D" w:rsidRPr="00211816">
        <w:t xml:space="preserve">Indicador Mensual del Consumo Privado </w:t>
      </w:r>
      <w:r w:rsidR="001A0B7A">
        <w:t xml:space="preserve">en el Mercado </w:t>
      </w:r>
      <w:r w:rsidR="0014134D" w:rsidRPr="00211816">
        <w:t>Inter</w:t>
      </w:r>
      <w:r w:rsidR="00507EC0">
        <w:t>ior</w:t>
      </w:r>
      <w:r w:rsidR="0014134D">
        <w:t xml:space="preserve"> (</w:t>
      </w:r>
      <w:r>
        <w:t>IMCPMI</w:t>
      </w:r>
      <w:r w:rsidR="0014134D">
        <w:t>)</w:t>
      </w:r>
      <w:r w:rsidR="00D561B4" w:rsidRPr="00763862">
        <w:rPr>
          <w:rStyle w:val="Refdenotaalpie"/>
          <w:b w:val="0"/>
          <w:bCs/>
          <w:sz w:val="24"/>
          <w:szCs w:val="28"/>
        </w:rPr>
        <w:footnoteReference w:id="5"/>
      </w:r>
      <w:r>
        <w:t xml:space="preserve"> en </w:t>
      </w:r>
      <w:r w:rsidR="00B22ECD">
        <w:t>f</w:t>
      </w:r>
      <w:r>
        <w:t>e</w:t>
      </w:r>
      <w:r w:rsidR="00B22ECD">
        <w:t>br</w:t>
      </w:r>
      <w:r w:rsidR="002B4DA9">
        <w:t>ero</w:t>
      </w:r>
      <w:r>
        <w:t xml:space="preserve"> de 202</w:t>
      </w:r>
      <w:r w:rsidR="002B4DA9">
        <w:t>2</w:t>
      </w:r>
      <w:r>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6A09EEFD" w14:textId="5DCEF617" w:rsidR="00A75631" w:rsidRDefault="00A75631" w:rsidP="00F212D3">
      <w:pPr>
        <w:spacing w:before="120"/>
        <w:rPr>
          <w:rFonts w:ascii="Times New Roman" w:hAnsi="Times New Roman"/>
          <w:szCs w:val="24"/>
        </w:rPr>
      </w:pPr>
      <w:r>
        <w:t>Para las actividades agropecuarias, petroleras, de energía, gas, agua, servicios financieros y del gobierno</w:t>
      </w:r>
      <w:r w:rsidR="00B84391">
        <w:t>, los datos</w:t>
      </w:r>
      <w:r>
        <w:t xml:space="preserve">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41ADE396" w14:textId="0A7E576E" w:rsidR="00E21CCA" w:rsidRDefault="00E21CCA" w:rsidP="007D54B6">
      <w:pPr>
        <w:pStyle w:val="Default"/>
        <w:spacing w:before="120"/>
        <w:jc w:val="both"/>
        <w:rPr>
          <w:color w:val="auto"/>
        </w:rPr>
      </w:pPr>
      <w:r w:rsidRPr="00E21CCA">
        <w:rPr>
          <w:color w:val="auto"/>
        </w:rPr>
        <w:t>Por otra parte, se informa que las cifras desestacionalizadas y de tendencia-ciclo pueden estar sujetas a revisiones debido al impacto inusual derivado de la emergencia sanitaria de</w:t>
      </w:r>
      <w:r w:rsidR="00B71118">
        <w:rPr>
          <w:color w:val="auto"/>
        </w:rPr>
        <w:t xml:space="preserve"> la </w:t>
      </w:r>
      <w:r w:rsidRPr="00E21CCA">
        <w:rPr>
          <w:color w:val="auto"/>
        </w:rPr>
        <w:t>COVID-19. La estrategia seguida por el INEGI ha sido revisar de manera particular cada serie de tiempo y analizar la necesidad de incluir algún tratamiento especial</w:t>
      </w:r>
      <w:r>
        <w:rPr>
          <w:color w:val="auto"/>
        </w:rPr>
        <w:t xml:space="preserve">, como </w:t>
      </w:r>
      <w:r w:rsidR="00040868">
        <w:rPr>
          <w:color w:val="auto"/>
        </w:rPr>
        <w:t xml:space="preserve">el de </w:t>
      </w:r>
      <w:proofErr w:type="spellStart"/>
      <w:r w:rsidRPr="00C64CF9">
        <w:rPr>
          <w:i/>
          <w:iCs/>
          <w:color w:val="auto"/>
        </w:rPr>
        <w:t>Outliers</w:t>
      </w:r>
      <w:proofErr w:type="spellEnd"/>
      <w:r>
        <w:rPr>
          <w:color w:val="auto"/>
        </w:rPr>
        <w:t>,</w:t>
      </w:r>
      <w:r w:rsidRPr="00E21CCA">
        <w:rPr>
          <w:color w:val="auto"/>
        </w:rPr>
        <w:t xml:space="preserve"> en los modelos de ajuste estacional para los meses de la contingencia. Lo anterior con el objetivo de que los grandes cambios en los datos originales no influyan de manera desproporcionada en los factores estacionales utilizados.</w:t>
      </w:r>
    </w:p>
    <w:p w14:paraId="5D4D1D6D" w14:textId="1D247BC7" w:rsidR="006811C3" w:rsidRDefault="006811C3" w:rsidP="006811C3">
      <w:pPr>
        <w:pStyle w:val="parr2"/>
        <w:keepNext/>
        <w:keepLines/>
        <w:spacing w:before="240"/>
        <w:ind w:left="0" w:right="584"/>
        <w:rPr>
          <w:b/>
          <w:i/>
        </w:rPr>
      </w:pPr>
      <w:r>
        <w:rPr>
          <w:b/>
          <w:i/>
        </w:rPr>
        <w:t>N</w:t>
      </w:r>
      <w:r w:rsidR="00D70732">
        <w:rPr>
          <w:b/>
          <w:i/>
        </w:rPr>
        <w:t>o</w:t>
      </w:r>
      <w:r>
        <w:rPr>
          <w:b/>
          <w:i/>
        </w:rPr>
        <w:t>ta metodológica</w:t>
      </w:r>
    </w:p>
    <w:p w14:paraId="726EC519" w14:textId="09882C74"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39C21669"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 xml:space="preserve">durabilidad, clasificándolos en duraderos, </w:t>
      </w:r>
      <w:proofErr w:type="spellStart"/>
      <w:r w:rsidRPr="00BE64DF">
        <w:t>semiduraderos</w:t>
      </w:r>
      <w:proofErr w:type="spellEnd"/>
      <w:r w:rsidRPr="00315C45">
        <w:t xml:space="preserve"> y no duraderos, y </w:t>
      </w:r>
      <w:r w:rsidR="006F3B31">
        <w:t>después se distingue</w:t>
      </w:r>
      <w:r w:rsidRPr="00315C45">
        <w:t xml:space="preserve"> a cada una de estas categorías de acuerdo con 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 xml:space="preserve">ste indicador es de 95.2% </w:t>
        </w:r>
      </w:hyperlink>
      <w:r w:rsidRPr="006F503A">
        <w:t>en el año 2013, año base de los productos del SCNM.</w:t>
      </w:r>
    </w:p>
    <w:p w14:paraId="2449C67B" w14:textId="481E075A" w:rsidR="006811C3" w:rsidRDefault="006811C3" w:rsidP="006811C3">
      <w:pPr>
        <w:spacing w:before="240"/>
        <w:outlineLvl w:val="3"/>
      </w:pPr>
      <w:r w:rsidRPr="006F503A">
        <w:t xml:space="preserve">La información estadística que da respaldo al cálculo de los índices mensuales de volumen físico del consumo privado en el mercado interior </w:t>
      </w:r>
      <w:r w:rsidR="006F3B31">
        <w:t>tiene</w:t>
      </w:r>
      <w:r w:rsidR="006F3B31" w:rsidRPr="006F503A">
        <w:t xml:space="preserve"> </w:t>
      </w:r>
      <w:r w:rsidRPr="006F503A">
        <w:t xml:space="preserve">distintas </w:t>
      </w:r>
      <w:r w:rsidR="006F3B31">
        <w:t>fuentes de información</w:t>
      </w:r>
      <w:r w:rsidRPr="006F503A">
        <w:t>:</w:t>
      </w:r>
    </w:p>
    <w:p w14:paraId="3D501568" w14:textId="5F38F072" w:rsidR="006811C3" w:rsidRDefault="006811C3" w:rsidP="0041708B">
      <w:pPr>
        <w:pStyle w:val="Prrafodelista"/>
        <w:widowControl/>
        <w:numPr>
          <w:ilvl w:val="0"/>
          <w:numId w:val="13"/>
        </w:numPr>
        <w:spacing w:before="240" w:line="240" w:lineRule="atLeast"/>
        <w:ind w:left="714" w:hanging="357"/>
        <w:contextualSpacing w:val="0"/>
        <w:outlineLvl w:val="3"/>
      </w:pPr>
      <w:r w:rsidRPr="006F503A">
        <w:lastRenderedPageBreak/>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la Encuesta Mensual de Servicios (EMS), Registros del Comercio Exterior e Índices Nacionales de Precios al Productor y al Consumidor.</w:t>
      </w:r>
    </w:p>
    <w:p w14:paraId="1877766A" w14:textId="4624D2AE" w:rsidR="006811C3" w:rsidRPr="006F503A" w:rsidRDefault="006F3B31" w:rsidP="0041708B">
      <w:pPr>
        <w:pStyle w:val="Prrafodelista"/>
        <w:numPr>
          <w:ilvl w:val="0"/>
          <w:numId w:val="13"/>
        </w:numPr>
        <w:spacing w:before="240"/>
        <w:ind w:left="714" w:hanging="357"/>
        <w:contextualSpacing w:val="0"/>
        <w:outlineLvl w:val="3"/>
      </w:pPr>
      <w:r>
        <w:t>E</w:t>
      </w:r>
      <w:r w:rsidR="006811C3" w:rsidRPr="006F503A">
        <w:t xml:space="preserve">stadísticas producidas en fuentes externas al Instituto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la Asociación Mexicana de la Industria Automotriz, A. C.; Banco de México</w:t>
      </w:r>
      <w:r w:rsidR="003B6369">
        <w:t>,</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53D9AA95" w:rsidR="006811C3" w:rsidRPr="006F503A" w:rsidRDefault="008506D1" w:rsidP="0041708B">
      <w:pPr>
        <w:pStyle w:val="Prrafodelista"/>
        <w:numPr>
          <w:ilvl w:val="0"/>
          <w:numId w:val="13"/>
        </w:numPr>
        <w:spacing w:before="240"/>
        <w:ind w:left="714" w:hanging="357"/>
        <w:contextualSpacing w:val="0"/>
        <w:outlineLvl w:val="3"/>
      </w:pPr>
      <w:r>
        <w:t>C</w:t>
      </w:r>
      <w:r w:rsidR="006811C3" w:rsidRPr="006F503A">
        <w:t>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EBF770F" w14:textId="34EC51D8" w:rsidR="006811C3" w:rsidRPr="006F503A" w:rsidRDefault="006811C3" w:rsidP="00302F65">
      <w:pPr>
        <w:spacing w:before="240"/>
      </w:pPr>
      <w:r w:rsidRPr="006F503A">
        <w:t>En la elaboración del indicador</w:t>
      </w:r>
      <w:r w:rsidR="008506D1">
        <w:t xml:space="preserve"> mensual</w:t>
      </w:r>
      <w:r w:rsidRPr="006F503A">
        <w:t xml:space="preserve"> se </w:t>
      </w:r>
      <w:r w:rsidR="003B6369">
        <w:t xml:space="preserve">utiliza </w:t>
      </w:r>
      <w:r w:rsidR="003B6369" w:rsidRPr="006F503A">
        <w:t xml:space="preserve">el Sistema de Clasificación Industrial de América del Norte (SCIAN) 2013, </w:t>
      </w:r>
      <w:r w:rsidR="003B6369">
        <w:t xml:space="preserve">en su </w:t>
      </w:r>
      <w:r w:rsidR="003B6369" w:rsidRPr="006F503A">
        <w:t>última versión disponible</w:t>
      </w:r>
      <w:r w:rsidR="003B6369">
        <w:t>, así como</w:t>
      </w:r>
      <w:r w:rsidR="003B6369" w:rsidRPr="006F503A">
        <w:t xml:space="preserve"> </w:t>
      </w:r>
      <w:r w:rsidRPr="006F503A">
        <w:t>los criterios metodológicos, clasificadores y datos fuente que se emplean en los cálculos anuales y trimestrales del consumo privado total.</w:t>
      </w:r>
    </w:p>
    <w:p w14:paraId="42477063" w14:textId="3A723C30" w:rsidR="006811C3" w:rsidRPr="006F503A" w:rsidRDefault="006811C3" w:rsidP="0041708B">
      <w:pPr>
        <w:keepLines/>
        <w:spacing w:before="240"/>
      </w:pPr>
      <w:r w:rsidRPr="006F503A">
        <w:t xml:space="preserve">Para evitar los problemas derivados del uso de metodologías y fuentes de información diferentes, los cálculos de corto plazo se alinean </w:t>
      </w:r>
      <w:r w:rsidR="008506D1">
        <w:t>usando</w:t>
      </w:r>
      <w:r w:rsidR="008506D1" w:rsidRPr="006F503A">
        <w:t xml:space="preserve"> </w:t>
      </w:r>
      <w:r w:rsidRPr="006F503A">
        <w:t xml:space="preserve">la técnica </w:t>
      </w:r>
      <w:r w:rsidRPr="00352CCF">
        <w:t>Denton</w:t>
      </w:r>
      <w:r w:rsidRPr="006F503A">
        <w:t>, a nivel de clase de actividad económica, con las cifras anuales de las Cuentas de Bienes y Servicios del SCNM, que poseen la ventaja de incluir información más completa y un mayor número de datos. De esta manera, se espera evitar que se interpreten de diferente manera</w:t>
      </w:r>
      <w:r w:rsidR="00705F3E">
        <w:t xml:space="preserve"> aquellos</w:t>
      </w:r>
      <w:r w:rsidRPr="006F503A">
        <w:t xml:space="preserve"> resultados que pueden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p>
    <w:p w14:paraId="7BB929A4" w14:textId="0DB335A1" w:rsidR="00CB27E5" w:rsidRDefault="00CB27E5" w:rsidP="00CB27E5">
      <w:pPr>
        <w:pStyle w:val="p0"/>
        <w:rPr>
          <w:color w:val="auto"/>
        </w:rPr>
      </w:pPr>
      <w:r w:rsidRPr="00A52DFA">
        <w:rPr>
          <w:color w:val="auto"/>
        </w:rPr>
        <w:t xml:space="preserve">Es importante destacar </w:t>
      </w:r>
      <w:r>
        <w:rPr>
          <w:color w:val="auto"/>
        </w:rPr>
        <w:t xml:space="preserve">que la mayoría de las series económicas se ven afectadas por factores estacionales. </w:t>
      </w:r>
      <w:r w:rsidR="00D34CBC">
        <w:rPr>
          <w:color w:val="auto"/>
        </w:rPr>
        <w:t>Es decir</w:t>
      </w:r>
      <w:r w:rsidR="006B5B11">
        <w:rPr>
          <w:color w:val="auto"/>
        </w:rPr>
        <w:t>,</w:t>
      </w:r>
      <w:r>
        <w:rPr>
          <w:color w:val="auto"/>
        </w:rPr>
        <w:t xml:space="preserve"> efectos periódicos que se repiten cada año y cuyas causas pueden considerarse ajenas a la naturaleza económica de las series</w:t>
      </w:r>
      <w:r w:rsidR="00D34CBC">
        <w:rPr>
          <w:color w:val="auto"/>
        </w:rPr>
        <w:t xml:space="preserve">. </w:t>
      </w:r>
      <w:r w:rsidR="0020046A">
        <w:rPr>
          <w:color w:val="auto"/>
        </w:rPr>
        <w:t>E</w:t>
      </w:r>
      <w:r w:rsidR="00D34CBC">
        <w:rPr>
          <w:color w:val="auto"/>
        </w:rPr>
        <w:t>stas</w:t>
      </w:r>
      <w:r w:rsidR="006B5B11">
        <w:rPr>
          <w:color w:val="auto"/>
        </w:rPr>
        <w:t xml:space="preserve">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6B5B11">
        <w:rPr>
          <w:color w:val="auto"/>
        </w:rPr>
        <w:t xml:space="preserve"> como </w:t>
      </w:r>
      <w:r>
        <w:rPr>
          <w:color w:val="auto"/>
        </w:rPr>
        <w:t>la elevada producción de juguetes en los meses previos a la Navidad</w:t>
      </w:r>
      <w:r w:rsidRPr="00A52DFA">
        <w:rPr>
          <w:color w:val="auto"/>
        </w:rPr>
        <w:t>,</w:t>
      </w:r>
      <w:r>
        <w:rPr>
          <w:color w:val="auto"/>
        </w:rPr>
        <w:t xml:space="preserve"> provocada por la expectativa de mayores ventas en diciembre.</w:t>
      </w:r>
    </w:p>
    <w:p w14:paraId="097F7749" w14:textId="1A46C0AC" w:rsidR="00CB27E5" w:rsidRDefault="00CB27E5" w:rsidP="00CB27E5">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6B5B11">
        <w:rPr>
          <w:color w:val="auto"/>
        </w:rPr>
        <w:t>pues</w:t>
      </w:r>
      <w:r>
        <w:rPr>
          <w:color w:val="auto"/>
        </w:rPr>
        <w:t xml:space="preserv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7A0FE4FC" w14:textId="1E91E69F" w:rsidR="00CB27E5" w:rsidRDefault="00CB27E5" w:rsidP="00CB27E5">
      <w:pPr>
        <w:pStyle w:val="p0"/>
        <w:rPr>
          <w:color w:val="auto"/>
        </w:rPr>
      </w:pPr>
      <w:r>
        <w:rPr>
          <w:color w:val="auto"/>
        </w:rPr>
        <w:lastRenderedPageBreak/>
        <w:t>Analizar la serie desestacionalizada ayuda a realizar un mejor diagnóstico y pronóstico de su evolución</w:t>
      </w:r>
      <w:r w:rsidR="006B5B11">
        <w:rPr>
          <w:color w:val="auto"/>
        </w:rPr>
        <w:t>,</w:t>
      </w:r>
      <w:r>
        <w:rPr>
          <w:color w:val="auto"/>
        </w:rPr>
        <w:t xml:space="preserve"> ya que permite identificar la posible dirección de los movimientos que pudiera tener la variable en cuestión, en el corto plazo. </w:t>
      </w:r>
    </w:p>
    <w:p w14:paraId="4ED0A3F6" w14:textId="77777777"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352EFD7E" w14:textId="77777777" w:rsidR="00CB27E5" w:rsidRDefault="00EB5749" w:rsidP="00CB27E5">
      <w:pPr>
        <w:spacing w:before="240"/>
        <w:rPr>
          <w:rFonts w:ascii="Calibri" w:hAnsi="Calibri"/>
          <w:color w:val="1F497D"/>
          <w:sz w:val="22"/>
          <w:lang w:eastAsia="en-US"/>
        </w:rPr>
      </w:pPr>
      <w:hyperlink r:id="rId25" w:history="1">
        <w:r w:rsidR="00CB27E5" w:rsidRPr="00E74593">
          <w:rPr>
            <w:rStyle w:val="Hipervnculo"/>
          </w:rPr>
          <w:t>https://www.inegi.org.mx/app/biblioteca/ficha.html?upc=702825099060</w:t>
        </w:r>
      </w:hyperlink>
    </w:p>
    <w:p w14:paraId="6D6FF93A" w14:textId="66BF9E8B" w:rsidR="00CB27E5" w:rsidRDefault="00CB27E5" w:rsidP="00CB27E5">
      <w:pPr>
        <w:spacing w:before="240"/>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6032172E" wp14:editId="7CB033FF">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7DC000DC" w14:textId="77F36A0F"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w:t>
      </w:r>
      <w:r w:rsidR="003B6369">
        <w:t>D</w:t>
      </w:r>
      <w:r w:rsidRPr="006F503A">
        <w:t xml:space="preserve">ifusión de </w:t>
      </w:r>
      <w:r w:rsidR="003B6369">
        <w:t>I</w:t>
      </w:r>
      <w:r w:rsidRPr="006F503A">
        <w:t xml:space="preserve">nformación </w:t>
      </w:r>
      <w:r w:rsidR="003B6369">
        <w:t>E</w:t>
      </w:r>
      <w:r w:rsidRPr="006F503A">
        <w:t xml:space="preserve">stadística y </w:t>
      </w:r>
      <w:r w:rsidR="003B6369">
        <w:t>G</w:t>
      </w:r>
      <w:r w:rsidRPr="006F503A">
        <w:t>eográfica y de Interés Nacional.</w:t>
      </w:r>
    </w:p>
    <w:p w14:paraId="736ACAFD" w14:textId="7244B594" w:rsidR="00BA1145" w:rsidRPr="0041708B" w:rsidRDefault="006811C3" w:rsidP="006811C3">
      <w:pPr>
        <w:spacing w:before="240"/>
        <w:rPr>
          <w:b/>
          <w:color w:val="0070C0"/>
          <w:szCs w:val="24"/>
        </w:rPr>
      </w:pPr>
      <w:r w:rsidRPr="00631C67">
        <w:t>Las se</w:t>
      </w:r>
      <w:r>
        <w:t xml:space="preserve">ries del </w:t>
      </w:r>
      <w:r w:rsidR="00ED0E3A">
        <w:t xml:space="preserve">Indicador Mensual del </w:t>
      </w:r>
      <w:r>
        <w:t>Consumo Privado en el Mercado I</w:t>
      </w:r>
      <w:r w:rsidRPr="00631C67">
        <w:t xml:space="preserve">nterior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w:t>
      </w:r>
      <w:r w:rsidR="00590029">
        <w:t>de internet del INEGI</w:t>
      </w:r>
      <w:r w:rsidRPr="0041708B">
        <w:rPr>
          <w:rStyle w:val="Hipervnculo"/>
          <w:szCs w:val="24"/>
          <w:u w:val="none"/>
          <w:lang w:eastAsia="en-US"/>
        </w:rPr>
        <w:t xml:space="preserve">: </w:t>
      </w:r>
      <w:r w:rsidRPr="0041708B">
        <w:rPr>
          <w:rStyle w:val="Hipervnculo"/>
          <w:color w:val="0070C0"/>
          <w:szCs w:val="24"/>
          <w:lang w:eastAsia="en-US"/>
        </w:rPr>
        <w:t>https://</w:t>
      </w:r>
      <w:hyperlink r:id="rId27" w:history="1">
        <w:r w:rsidRPr="0041708B">
          <w:rPr>
            <w:rStyle w:val="Hipervnculo"/>
            <w:color w:val="0070C0"/>
            <w:szCs w:val="24"/>
            <w:lang w:eastAsia="en-US"/>
          </w:rPr>
          <w:t>www.inegi.org.mx</w:t>
        </w:r>
      </w:hyperlink>
    </w:p>
    <w:sectPr w:rsidR="00BA1145" w:rsidRPr="0041708B" w:rsidSect="008E7C7D">
      <w:headerReference w:type="default" r:id="rId28"/>
      <w:footerReference w:type="default" r:id="rId29"/>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BB0A" w14:textId="77777777" w:rsidR="00EB5749" w:rsidRDefault="00EB5749">
      <w:r>
        <w:separator/>
      </w:r>
    </w:p>
  </w:endnote>
  <w:endnote w:type="continuationSeparator" w:id="0">
    <w:p w14:paraId="0C677D1D" w14:textId="77777777" w:rsidR="00EB5749" w:rsidRDefault="00EB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6D9D" w14:textId="77777777" w:rsidR="006D716E" w:rsidRPr="00975B1E" w:rsidRDefault="006D716E" w:rsidP="00975B1E">
    <w:pPr>
      <w:pStyle w:val="Piedepgina"/>
      <w:jc w:val="center"/>
      <w:rPr>
        <w:b/>
        <w:bCs/>
        <w:color w:val="002060"/>
        <w:sz w:val="20"/>
      </w:rPr>
    </w:pPr>
    <w:r w:rsidRPr="00975B1E">
      <w:rPr>
        <w:b/>
        <w:bCs/>
        <w:color w:val="002060"/>
        <w:sz w:val="20"/>
      </w:rPr>
      <w:t>COMUNICACIÓN SOCIAL</w:t>
    </w:r>
  </w:p>
  <w:p w14:paraId="718AFFDE" w14:textId="77777777" w:rsidR="006D716E" w:rsidRPr="007B4B63" w:rsidRDefault="006D716E"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423261" w:rsidRDefault="008F2BC8" w:rsidP="009D2FB0">
    <w:pPr>
      <w:pStyle w:val="Piedepgina"/>
      <w:jc w:val="center"/>
      <w:rPr>
        <w:color w:val="002060"/>
        <w:sz w:val="20"/>
      </w:rPr>
    </w:pPr>
    <w:r w:rsidRPr="00423261">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7DEA" w14:textId="77777777" w:rsidR="00EB5749" w:rsidRDefault="00EB5749">
      <w:r>
        <w:separator/>
      </w:r>
    </w:p>
  </w:footnote>
  <w:footnote w:type="continuationSeparator" w:id="0">
    <w:p w14:paraId="49159970" w14:textId="77777777" w:rsidR="00EB5749" w:rsidRDefault="00EB5749">
      <w:r>
        <w:continuationSeparator/>
      </w:r>
    </w:p>
  </w:footnote>
  <w:footnote w:id="1">
    <w:p w14:paraId="53BFC9B0" w14:textId="77777777" w:rsidR="006D716E" w:rsidRPr="00140D9C" w:rsidRDefault="006D716E" w:rsidP="0005029D">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7FA95241" w14:textId="77777777" w:rsidR="006D716E" w:rsidRPr="00140D9C" w:rsidRDefault="006D716E" w:rsidP="0005029D">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 cuyo análisis ayuda a realizar un mejor diagnóstico de la evolución de las variables.</w:t>
      </w:r>
    </w:p>
  </w:footnote>
  <w:footnote w:id="3">
    <w:p w14:paraId="1DC58858" w14:textId="033C98ED" w:rsidR="006D716E" w:rsidRDefault="006D716E" w:rsidP="0005029D">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46C35FC3" w14:textId="77777777" w:rsidR="004F03EE" w:rsidRDefault="004F03EE" w:rsidP="0005029D">
      <w:pPr>
        <w:pStyle w:val="Textonotapie"/>
        <w:ind w:left="142" w:right="49" w:hanging="170"/>
        <w:jc w:val="both"/>
        <w:rPr>
          <w:rFonts w:ascii="Arial" w:hAnsi="Arial" w:cs="Arial"/>
          <w:sz w:val="16"/>
          <w:szCs w:val="16"/>
        </w:rPr>
      </w:pPr>
    </w:p>
    <w:p w14:paraId="3E0C4DD8" w14:textId="77777777" w:rsidR="006D716E" w:rsidRPr="00140D9C" w:rsidRDefault="006D716E" w:rsidP="0005029D">
      <w:pPr>
        <w:pStyle w:val="Textonotapie"/>
        <w:ind w:left="142" w:right="49" w:hanging="170"/>
        <w:jc w:val="both"/>
        <w:rPr>
          <w:rFonts w:ascii="Arial" w:hAnsi="Arial" w:cs="Arial"/>
          <w:sz w:val="16"/>
          <w:szCs w:val="16"/>
        </w:rPr>
      </w:pPr>
    </w:p>
  </w:footnote>
  <w:footnote w:id="4">
    <w:p w14:paraId="791321F2" w14:textId="77777777" w:rsidR="006D716E" w:rsidRPr="00A75631" w:rsidRDefault="006D716E" w:rsidP="006D716E">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 w:id="5">
    <w:p w14:paraId="5AC98ACB" w14:textId="77777777" w:rsidR="00D561B4" w:rsidRPr="00A75631" w:rsidRDefault="00D561B4" w:rsidP="00D561B4">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2FE1" w14:textId="1B5532E1" w:rsidR="006D716E" w:rsidRPr="00306ECD" w:rsidRDefault="006D716E"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A8E3527" wp14:editId="5152DA80">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F02CD1">
      <w:rPr>
        <w:b/>
        <w:color w:val="002060"/>
      </w:rPr>
      <w:t>247</w:t>
    </w:r>
    <w:r w:rsidRPr="00306ECD">
      <w:rPr>
        <w:b/>
        <w:color w:val="002060"/>
      </w:rPr>
      <w:t>/2</w:t>
    </w:r>
    <w:r>
      <w:rPr>
        <w:b/>
        <w:color w:val="002060"/>
      </w:rPr>
      <w:t>2</w:t>
    </w:r>
  </w:p>
  <w:p w14:paraId="17DBCB65" w14:textId="77777777" w:rsidR="006D716E" w:rsidRPr="00306ECD" w:rsidRDefault="006D716E" w:rsidP="00754472">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2</w:t>
    </w:r>
  </w:p>
  <w:p w14:paraId="66169085" w14:textId="77777777" w:rsidR="006D716E" w:rsidRPr="00306ECD" w:rsidRDefault="006D716E"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8</w:t>
    </w:r>
  </w:p>
  <w:p w14:paraId="0AB32C51" w14:textId="77777777" w:rsidR="006D716E" w:rsidRDefault="006D716E" w:rsidP="008B185F">
    <w:pPr>
      <w:pStyle w:val="Encabezado"/>
      <w:ind w:right="49"/>
      <w:jc w:val="center"/>
    </w:pPr>
  </w:p>
  <w:p w14:paraId="16B7C56B" w14:textId="77777777" w:rsidR="006D716E" w:rsidRDefault="006D716E"/>
  <w:p w14:paraId="231D50DF" w14:textId="77777777" w:rsidR="006D716E" w:rsidRDefault="006D7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0D683BD4" w:rsidR="008F2BC8" w:rsidRDefault="00137231" w:rsidP="006D716E">
    <w:pPr>
      <w:pStyle w:val="Encabezado"/>
      <w:tabs>
        <w:tab w:val="clear" w:pos="4320"/>
        <w:tab w:val="clear" w:pos="8640"/>
        <w:tab w:val="center" w:pos="2606"/>
      </w:tabs>
      <w:jc w:val="center"/>
    </w:pPr>
    <w:r>
      <w:rPr>
        <w:noProof/>
        <w:lang w:eastAsia="es-MX"/>
      </w:rPr>
      <w:drawing>
        <wp:inline distT="0" distB="0" distL="0" distR="0" wp14:anchorId="3BEE5081" wp14:editId="24C4DC00">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29D"/>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2628"/>
    <w:rsid w:val="000927DF"/>
    <w:rsid w:val="000929CC"/>
    <w:rsid w:val="00092D6B"/>
    <w:rsid w:val="0009312A"/>
    <w:rsid w:val="00093494"/>
    <w:rsid w:val="000942A4"/>
    <w:rsid w:val="000942F9"/>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560"/>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40A"/>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9D8"/>
    <w:rsid w:val="002A5486"/>
    <w:rsid w:val="002A5510"/>
    <w:rsid w:val="002A5949"/>
    <w:rsid w:val="002A6104"/>
    <w:rsid w:val="002A6819"/>
    <w:rsid w:val="002A6BB4"/>
    <w:rsid w:val="002A6EFA"/>
    <w:rsid w:val="002A7120"/>
    <w:rsid w:val="002A73EE"/>
    <w:rsid w:val="002B0C59"/>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4F"/>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0D1"/>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261"/>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03EE"/>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C79"/>
    <w:rsid w:val="0051503C"/>
    <w:rsid w:val="005150A6"/>
    <w:rsid w:val="0051524E"/>
    <w:rsid w:val="00515635"/>
    <w:rsid w:val="00515941"/>
    <w:rsid w:val="005168A2"/>
    <w:rsid w:val="005168AC"/>
    <w:rsid w:val="00517363"/>
    <w:rsid w:val="005177D9"/>
    <w:rsid w:val="00517DAE"/>
    <w:rsid w:val="005202D4"/>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9BD"/>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B"/>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420A"/>
    <w:rsid w:val="00684576"/>
    <w:rsid w:val="00684900"/>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16E"/>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3D46"/>
    <w:rsid w:val="007E4266"/>
    <w:rsid w:val="007E5BF3"/>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3C2"/>
    <w:rsid w:val="00857B5A"/>
    <w:rsid w:val="00857C83"/>
    <w:rsid w:val="00857DAA"/>
    <w:rsid w:val="00860120"/>
    <w:rsid w:val="0086076C"/>
    <w:rsid w:val="008609A7"/>
    <w:rsid w:val="00860CC1"/>
    <w:rsid w:val="00860D7F"/>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1B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EB5"/>
    <w:rsid w:val="008D2231"/>
    <w:rsid w:val="008D2C95"/>
    <w:rsid w:val="008D314E"/>
    <w:rsid w:val="008D34A9"/>
    <w:rsid w:val="008D38D1"/>
    <w:rsid w:val="008D396F"/>
    <w:rsid w:val="008D3D81"/>
    <w:rsid w:val="008D3EBA"/>
    <w:rsid w:val="008D421E"/>
    <w:rsid w:val="008D49FB"/>
    <w:rsid w:val="008D5B3B"/>
    <w:rsid w:val="008D6446"/>
    <w:rsid w:val="008D6A69"/>
    <w:rsid w:val="008D7055"/>
    <w:rsid w:val="008D725D"/>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1DED"/>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10D"/>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281"/>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1741"/>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46D"/>
    <w:rsid w:val="00B9049B"/>
    <w:rsid w:val="00B90517"/>
    <w:rsid w:val="00B905F8"/>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059"/>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DAB"/>
    <w:rsid w:val="00BE0061"/>
    <w:rsid w:val="00BE03AB"/>
    <w:rsid w:val="00BE0DD0"/>
    <w:rsid w:val="00BE115A"/>
    <w:rsid w:val="00BE121D"/>
    <w:rsid w:val="00BE16E7"/>
    <w:rsid w:val="00BE21E9"/>
    <w:rsid w:val="00BE2434"/>
    <w:rsid w:val="00BE2523"/>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719"/>
    <w:rsid w:val="00C76A30"/>
    <w:rsid w:val="00C771A5"/>
    <w:rsid w:val="00C776B7"/>
    <w:rsid w:val="00C80544"/>
    <w:rsid w:val="00C806E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8E9"/>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4C2"/>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FE8"/>
    <w:rsid w:val="00D561B4"/>
    <w:rsid w:val="00D56285"/>
    <w:rsid w:val="00D5640B"/>
    <w:rsid w:val="00D56435"/>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DE0"/>
    <w:rsid w:val="00D65263"/>
    <w:rsid w:val="00D65973"/>
    <w:rsid w:val="00D65BAB"/>
    <w:rsid w:val="00D66301"/>
    <w:rsid w:val="00D6651C"/>
    <w:rsid w:val="00D66952"/>
    <w:rsid w:val="00D66F4E"/>
    <w:rsid w:val="00D67066"/>
    <w:rsid w:val="00D6731B"/>
    <w:rsid w:val="00D678C7"/>
    <w:rsid w:val="00D7022F"/>
    <w:rsid w:val="00D7024E"/>
    <w:rsid w:val="00D7027F"/>
    <w:rsid w:val="00D70732"/>
    <w:rsid w:val="00D709C2"/>
    <w:rsid w:val="00D70E21"/>
    <w:rsid w:val="00D71B05"/>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A50"/>
    <w:rsid w:val="00DF78C2"/>
    <w:rsid w:val="00DF7A2A"/>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3F71"/>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49"/>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D1"/>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2D3"/>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6D716E"/>
    <w:pPr>
      <w:widowControl/>
      <w:jc w:val="center"/>
    </w:pPr>
    <w:rPr>
      <w:rFonts w:cs="Arial"/>
      <w:b/>
      <w:bCs/>
      <w:caps/>
      <w:sz w:val="28"/>
      <w:szCs w:val="28"/>
      <w:lang w:val="es-ES_tradnl"/>
    </w:rPr>
  </w:style>
  <w:style w:type="paragraph" w:customStyle="1" w:styleId="bulnot">
    <w:name w:val="bulnot"/>
    <w:basedOn w:val="Normal"/>
    <w:rsid w:val="006D716E"/>
    <w:pPr>
      <w:widowControl/>
      <w:tabs>
        <w:tab w:val="left" w:pos="851"/>
      </w:tabs>
      <w:spacing w:before="360"/>
      <w:ind w:left="1985" w:right="2036" w:hanging="273"/>
    </w:pPr>
    <w:rPr>
      <w:b/>
      <w:color w:val="0000FF"/>
      <w:spacing w:val="10"/>
      <w:sz w:val="22"/>
    </w:rPr>
  </w:style>
  <w:style w:type="paragraph" w:styleId="Ttulo">
    <w:name w:val="Title"/>
    <w:basedOn w:val="Normal"/>
    <w:link w:val="TtuloCar"/>
    <w:uiPriority w:val="10"/>
    <w:qFormat/>
    <w:rsid w:val="006D716E"/>
    <w:pPr>
      <w:widowControl/>
      <w:jc w:val="center"/>
    </w:pPr>
    <w:rPr>
      <w:b/>
      <w:lang w:val="es-ES"/>
    </w:rPr>
  </w:style>
  <w:style w:type="character" w:customStyle="1" w:styleId="TtuloCar">
    <w:name w:val="Título Car"/>
    <w:basedOn w:val="Fuentedeprrafopredeter"/>
    <w:link w:val="Ttulo"/>
    <w:uiPriority w:val="10"/>
    <w:rsid w:val="006D716E"/>
    <w:rPr>
      <w:rFonts w:ascii="Arial" w:hAnsi="Arial"/>
      <w:b/>
      <w:sz w:val="24"/>
    </w:rPr>
  </w:style>
  <w:style w:type="paragraph" w:customStyle="1" w:styleId="Titcuadrograf">
    <w:name w:val="Tit cuadro graf"/>
    <w:basedOn w:val="Normal"/>
    <w:link w:val="TitcuadrografCar"/>
    <w:qFormat/>
    <w:rsid w:val="006D716E"/>
    <w:pPr>
      <w:widowControl/>
      <w:ind w:left="-567"/>
      <w:jc w:val="center"/>
    </w:pPr>
    <w:rPr>
      <w:rFonts w:cs="Arial"/>
      <w:b/>
      <w:smallCaps/>
      <w:szCs w:val="24"/>
    </w:rPr>
  </w:style>
  <w:style w:type="character" w:customStyle="1" w:styleId="TitcuadrografCar">
    <w:name w:val="Tit cuadro graf Car"/>
    <w:basedOn w:val="Fuentedeprrafopredeter"/>
    <w:link w:val="Titcuadrograf"/>
    <w:rsid w:val="006D716E"/>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Febrer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Febrer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Febrer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Consumo%20Privado\2022\02-22\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'!$C$5:$C$66</c:f>
              <c:numCache>
                <c:formatCode>0.0</c:formatCode>
                <c:ptCount val="62"/>
                <c:pt idx="0">
                  <c:v>113.00275401280599</c:v>
                </c:pt>
                <c:pt idx="1">
                  <c:v>112.83439669512801</c:v>
                </c:pt>
                <c:pt idx="2">
                  <c:v>112.114326523694</c:v>
                </c:pt>
                <c:pt idx="3">
                  <c:v>113.316896102179</c:v>
                </c:pt>
                <c:pt idx="4">
                  <c:v>113.215300628378</c:v>
                </c:pt>
                <c:pt idx="5">
                  <c:v>113.59852579470601</c:v>
                </c:pt>
                <c:pt idx="6">
                  <c:v>113.732680584797</c:v>
                </c:pt>
                <c:pt idx="7">
                  <c:v>113.84883083417201</c:v>
                </c:pt>
                <c:pt idx="8">
                  <c:v>113.86734115166</c:v>
                </c:pt>
                <c:pt idx="9">
                  <c:v>114.03463004791401</c:v>
                </c:pt>
                <c:pt idx="10">
                  <c:v>114.32595629310001</c:v>
                </c:pt>
                <c:pt idx="11">
                  <c:v>115.60389854213</c:v>
                </c:pt>
                <c:pt idx="12">
                  <c:v>114.86214860747501</c:v>
                </c:pt>
                <c:pt idx="13">
                  <c:v>115.32208293725699</c:v>
                </c:pt>
                <c:pt idx="14">
                  <c:v>117.00258933990099</c:v>
                </c:pt>
                <c:pt idx="15">
                  <c:v>115.578193586593</c:v>
                </c:pt>
                <c:pt idx="16">
                  <c:v>116.63677972016001</c:v>
                </c:pt>
                <c:pt idx="17">
                  <c:v>116.50949191991501</c:v>
                </c:pt>
                <c:pt idx="18">
                  <c:v>117.156937129591</c:v>
                </c:pt>
                <c:pt idx="19">
                  <c:v>117.427276398774</c:v>
                </c:pt>
                <c:pt idx="20">
                  <c:v>117.25939372969199</c:v>
                </c:pt>
                <c:pt idx="21">
                  <c:v>116.188634780941</c:v>
                </c:pt>
                <c:pt idx="22">
                  <c:v>116.63756474063599</c:v>
                </c:pt>
                <c:pt idx="23">
                  <c:v>116.593837535925</c:v>
                </c:pt>
                <c:pt idx="24">
                  <c:v>117.01924235291899</c:v>
                </c:pt>
                <c:pt idx="25">
                  <c:v>117.271197079049</c:v>
                </c:pt>
                <c:pt idx="26">
                  <c:v>115.77653754044999</c:v>
                </c:pt>
                <c:pt idx="27">
                  <c:v>116.53303940070801</c:v>
                </c:pt>
                <c:pt idx="28">
                  <c:v>116.447491390512</c:v>
                </c:pt>
                <c:pt idx="29">
                  <c:v>117.91486432191201</c:v>
                </c:pt>
                <c:pt idx="30">
                  <c:v>118.06860528239299</c:v>
                </c:pt>
                <c:pt idx="31">
                  <c:v>117.793916688499</c:v>
                </c:pt>
                <c:pt idx="32">
                  <c:v>117.99450855107401</c:v>
                </c:pt>
                <c:pt idx="33">
                  <c:v>117.67151567904099</c:v>
                </c:pt>
                <c:pt idx="34">
                  <c:v>117.395383049465</c:v>
                </c:pt>
                <c:pt idx="35">
                  <c:v>116.57717518533001</c:v>
                </c:pt>
                <c:pt idx="36">
                  <c:v>117.638843678093</c:v>
                </c:pt>
                <c:pt idx="37">
                  <c:v>116.86265176891899</c:v>
                </c:pt>
                <c:pt idx="38">
                  <c:v>111.64570223769501</c:v>
                </c:pt>
                <c:pt idx="39">
                  <c:v>89.115959130937497</c:v>
                </c:pt>
                <c:pt idx="40">
                  <c:v>87.169888486909798</c:v>
                </c:pt>
                <c:pt idx="41">
                  <c:v>94.298142243347797</c:v>
                </c:pt>
                <c:pt idx="42">
                  <c:v>99.807429925030107</c:v>
                </c:pt>
                <c:pt idx="43">
                  <c:v>102.73865155371701</c:v>
                </c:pt>
                <c:pt idx="44">
                  <c:v>105.39740012460901</c:v>
                </c:pt>
                <c:pt idx="45">
                  <c:v>106.972036107736</c:v>
                </c:pt>
                <c:pt idx="46">
                  <c:v>108.578284273669</c:v>
                </c:pt>
                <c:pt idx="47">
                  <c:v>108.84493280798399</c:v>
                </c:pt>
                <c:pt idx="48">
                  <c:v>109.388378828504</c:v>
                </c:pt>
                <c:pt idx="49">
                  <c:v>108.390464871033</c:v>
                </c:pt>
                <c:pt idx="50">
                  <c:v>110.987430014975</c:v>
                </c:pt>
                <c:pt idx="51">
                  <c:v>112.471449064198</c:v>
                </c:pt>
                <c:pt idx="52">
                  <c:v>113.056432537954</c:v>
                </c:pt>
                <c:pt idx="53">
                  <c:v>112.391699205905</c:v>
                </c:pt>
                <c:pt idx="54">
                  <c:v>112.83061788597701</c:v>
                </c:pt>
                <c:pt idx="55">
                  <c:v>112.91248451744001</c:v>
                </c:pt>
                <c:pt idx="56">
                  <c:v>113.97925789875001</c:v>
                </c:pt>
                <c:pt idx="57">
                  <c:v>114.370908816794</c:v>
                </c:pt>
                <c:pt idx="58">
                  <c:v>115.202228984241</c:v>
                </c:pt>
                <c:pt idx="59">
                  <c:v>117.029132456875</c:v>
                </c:pt>
                <c:pt idx="60">
                  <c:v>117.53341416403801</c:v>
                </c:pt>
                <c:pt idx="61">
                  <c:v>119.071039789585</c:v>
                </c:pt>
              </c:numCache>
            </c:numRef>
          </c:val>
          <c:extLst>
            <c:ext xmlns:c16="http://schemas.microsoft.com/office/drawing/2014/chart" uri="{C3380CC4-5D6E-409C-BE32-E72D297353CC}">
              <c16:uniqueId val="{00000000-27D3-48B7-95FB-B1F1252D40BE}"/>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'!$D$5:$D$66</c:f>
              <c:numCache>
                <c:formatCode>0.0</c:formatCode>
                <c:ptCount val="62"/>
                <c:pt idx="0">
                  <c:v>112.446158502001</c:v>
                </c:pt>
                <c:pt idx="1">
                  <c:v>112.69500077104399</c:v>
                </c:pt>
                <c:pt idx="2">
                  <c:v>112.895944520562</c:v>
                </c:pt>
                <c:pt idx="3">
                  <c:v>113.07951726285999</c:v>
                </c:pt>
                <c:pt idx="4">
                  <c:v>113.268261543612</c:v>
                </c:pt>
                <c:pt idx="5">
                  <c:v>113.44383513487701</c:v>
                </c:pt>
                <c:pt idx="6">
                  <c:v>113.630129413547</c:v>
                </c:pt>
                <c:pt idx="7">
                  <c:v>113.81937135370499</c:v>
                </c:pt>
                <c:pt idx="8">
                  <c:v>113.99264298092</c:v>
                </c:pt>
                <c:pt idx="9">
                  <c:v>114.225802766046</c:v>
                </c:pt>
                <c:pt idx="10">
                  <c:v>114.545000012899</c:v>
                </c:pt>
                <c:pt idx="11">
                  <c:v>114.915689392253</c:v>
                </c:pt>
                <c:pt idx="12">
                  <c:v>115.297214155191</c:v>
                </c:pt>
                <c:pt idx="13">
                  <c:v>115.64445457825001</c:v>
                </c:pt>
                <c:pt idx="14">
                  <c:v>115.95190891463299</c:v>
                </c:pt>
                <c:pt idx="15">
                  <c:v>116.255930929713</c:v>
                </c:pt>
                <c:pt idx="16">
                  <c:v>116.553411158103</c:v>
                </c:pt>
                <c:pt idx="17">
                  <c:v>116.808126284088</c:v>
                </c:pt>
                <c:pt idx="18">
                  <c:v>116.96163218045299</c:v>
                </c:pt>
                <c:pt idx="19">
                  <c:v>116.981205181446</c:v>
                </c:pt>
                <c:pt idx="20">
                  <c:v>116.94811733978599</c:v>
                </c:pt>
                <c:pt idx="21">
                  <c:v>116.878548294251</c:v>
                </c:pt>
                <c:pt idx="22">
                  <c:v>116.783234921172</c:v>
                </c:pt>
                <c:pt idx="23">
                  <c:v>116.689013956078</c:v>
                </c:pt>
                <c:pt idx="24">
                  <c:v>116.597167860515</c:v>
                </c:pt>
                <c:pt idx="25">
                  <c:v>116.55777953740601</c:v>
                </c:pt>
                <c:pt idx="26">
                  <c:v>116.595298667533</c:v>
                </c:pt>
                <c:pt idx="27">
                  <c:v>116.738359977454</c:v>
                </c:pt>
                <c:pt idx="28">
                  <c:v>117.00227429045199</c:v>
                </c:pt>
                <c:pt idx="29">
                  <c:v>117.367910464822</c:v>
                </c:pt>
                <c:pt idx="30">
                  <c:v>117.69280021430301</c:v>
                </c:pt>
                <c:pt idx="31">
                  <c:v>117.869959215824</c:v>
                </c:pt>
                <c:pt idx="32">
                  <c:v>117.82134177273601</c:v>
                </c:pt>
                <c:pt idx="33">
                  <c:v>117.594710068293</c:v>
                </c:pt>
                <c:pt idx="34">
                  <c:v>117.34539001268899</c:v>
                </c:pt>
                <c:pt idx="35">
                  <c:v>117.193539894785</c:v>
                </c:pt>
                <c:pt idx="36">
                  <c:v>117.21920129458999</c:v>
                </c:pt>
                <c:pt idx="37">
                  <c:v>117.40159139415201</c:v>
                </c:pt>
                <c:pt idx="38">
                  <c:v>111.350621409228</c:v>
                </c:pt>
                <c:pt idx="39">
                  <c:v>101.795666018083</c:v>
                </c:pt>
                <c:pt idx="40">
                  <c:v>102.228671781816</c:v>
                </c:pt>
                <c:pt idx="41">
                  <c:v>102.791451551406</c:v>
                </c:pt>
                <c:pt idx="42">
                  <c:v>103.55410215781301</c:v>
                </c:pt>
                <c:pt idx="43">
                  <c:v>104.529345684744</c:v>
                </c:pt>
                <c:pt idx="44">
                  <c:v>105.646882203212</c:v>
                </c:pt>
                <c:pt idx="45">
                  <c:v>106.801881463195</c:v>
                </c:pt>
                <c:pt idx="46">
                  <c:v>107.877094872314</c:v>
                </c:pt>
                <c:pt idx="47">
                  <c:v>108.855834997202</c:v>
                </c:pt>
                <c:pt idx="48">
                  <c:v>109.74795162978501</c:v>
                </c:pt>
                <c:pt idx="49">
                  <c:v>110.569911513389</c:v>
                </c:pt>
                <c:pt idx="50">
                  <c:v>111.30142696553401</c:v>
                </c:pt>
                <c:pt idx="51">
                  <c:v>111.91426692249</c:v>
                </c:pt>
                <c:pt idx="52">
                  <c:v>112.39054545208801</c:v>
                </c:pt>
                <c:pt idx="53">
                  <c:v>112.713016752594</c:v>
                </c:pt>
                <c:pt idx="54">
                  <c:v>112.961312909898</c:v>
                </c:pt>
                <c:pt idx="55">
                  <c:v>113.27615798136701</c:v>
                </c:pt>
                <c:pt idx="56">
                  <c:v>113.7825364198</c:v>
                </c:pt>
                <c:pt idx="57">
                  <c:v>114.54209087183401</c:v>
                </c:pt>
                <c:pt idx="58">
                  <c:v>115.539927259121</c:v>
                </c:pt>
                <c:pt idx="59">
                  <c:v>116.66208369176501</c:v>
                </c:pt>
                <c:pt idx="60">
                  <c:v>117.793186606264</c:v>
                </c:pt>
                <c:pt idx="61">
                  <c:v>118.855876443715</c:v>
                </c:pt>
              </c:numCache>
            </c:numRef>
          </c:val>
          <c:smooth val="0"/>
          <c:extLst>
            <c:ext xmlns:c16="http://schemas.microsoft.com/office/drawing/2014/chart" uri="{C3380CC4-5D6E-409C-BE32-E72D297353CC}">
              <c16:uniqueId val="{00000001-27D3-48B7-95FB-B1F1252D40BE}"/>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'!$C$5:$C$66</c:f>
              <c:numCache>
                <c:formatCode>0.0</c:formatCode>
                <c:ptCount val="62"/>
                <c:pt idx="0">
                  <c:v>113.00275401280599</c:v>
                </c:pt>
                <c:pt idx="1">
                  <c:v>112.83439669512801</c:v>
                </c:pt>
                <c:pt idx="2">
                  <c:v>112.114326523694</c:v>
                </c:pt>
                <c:pt idx="3">
                  <c:v>113.316896102179</c:v>
                </c:pt>
                <c:pt idx="4">
                  <c:v>113.215300628378</c:v>
                </c:pt>
                <c:pt idx="5">
                  <c:v>113.59852579470601</c:v>
                </c:pt>
                <c:pt idx="6">
                  <c:v>113.732680584797</c:v>
                </c:pt>
                <c:pt idx="7">
                  <c:v>113.84883083417201</c:v>
                </c:pt>
                <c:pt idx="8">
                  <c:v>113.86734115166</c:v>
                </c:pt>
                <c:pt idx="9">
                  <c:v>114.03463004791401</c:v>
                </c:pt>
                <c:pt idx="10">
                  <c:v>114.32595629310001</c:v>
                </c:pt>
                <c:pt idx="11">
                  <c:v>115.60389854213</c:v>
                </c:pt>
                <c:pt idx="12">
                  <c:v>114.86214860747501</c:v>
                </c:pt>
                <c:pt idx="13">
                  <c:v>115.32208293725699</c:v>
                </c:pt>
                <c:pt idx="14">
                  <c:v>117.00258933990099</c:v>
                </c:pt>
                <c:pt idx="15">
                  <c:v>115.578193586593</c:v>
                </c:pt>
                <c:pt idx="16">
                  <c:v>116.63677972016001</c:v>
                </c:pt>
                <c:pt idx="17">
                  <c:v>116.50949191991501</c:v>
                </c:pt>
                <c:pt idx="18">
                  <c:v>117.156937129591</c:v>
                </c:pt>
                <c:pt idx="19">
                  <c:v>117.427276398774</c:v>
                </c:pt>
                <c:pt idx="20">
                  <c:v>117.25939372969199</c:v>
                </c:pt>
                <c:pt idx="21">
                  <c:v>116.188634780941</c:v>
                </c:pt>
                <c:pt idx="22">
                  <c:v>116.63756474063599</c:v>
                </c:pt>
                <c:pt idx="23">
                  <c:v>116.593837535925</c:v>
                </c:pt>
                <c:pt idx="24">
                  <c:v>117.01924235291899</c:v>
                </c:pt>
                <c:pt idx="25">
                  <c:v>117.271197079049</c:v>
                </c:pt>
                <c:pt idx="26">
                  <c:v>115.77653754044999</c:v>
                </c:pt>
                <c:pt idx="27">
                  <c:v>116.53303940070801</c:v>
                </c:pt>
                <c:pt idx="28">
                  <c:v>116.447491390512</c:v>
                </c:pt>
                <c:pt idx="29">
                  <c:v>117.91486432191201</c:v>
                </c:pt>
                <c:pt idx="30">
                  <c:v>118.06860528239299</c:v>
                </c:pt>
                <c:pt idx="31">
                  <c:v>117.793916688499</c:v>
                </c:pt>
                <c:pt idx="32">
                  <c:v>117.99450855107401</c:v>
                </c:pt>
                <c:pt idx="33">
                  <c:v>117.67151567904099</c:v>
                </c:pt>
                <c:pt idx="34">
                  <c:v>117.395383049465</c:v>
                </c:pt>
                <c:pt idx="35">
                  <c:v>116.57717518533001</c:v>
                </c:pt>
                <c:pt idx="36">
                  <c:v>117.638843678093</c:v>
                </c:pt>
                <c:pt idx="37">
                  <c:v>116.86265176891899</c:v>
                </c:pt>
                <c:pt idx="38">
                  <c:v>111.64570223769501</c:v>
                </c:pt>
                <c:pt idx="39">
                  <c:v>89.115959130937497</c:v>
                </c:pt>
                <c:pt idx="40">
                  <c:v>87.169888486909798</c:v>
                </c:pt>
                <c:pt idx="41">
                  <c:v>94.298142243347797</c:v>
                </c:pt>
                <c:pt idx="42">
                  <c:v>99.807429925030107</c:v>
                </c:pt>
                <c:pt idx="43">
                  <c:v>102.73865155371701</c:v>
                </c:pt>
                <c:pt idx="44">
                  <c:v>105.39740012460901</c:v>
                </c:pt>
                <c:pt idx="45">
                  <c:v>106.972036107736</c:v>
                </c:pt>
                <c:pt idx="46">
                  <c:v>108.578284273669</c:v>
                </c:pt>
                <c:pt idx="47">
                  <c:v>108.84493280798399</c:v>
                </c:pt>
                <c:pt idx="48">
                  <c:v>109.388378828504</c:v>
                </c:pt>
                <c:pt idx="49">
                  <c:v>108.390464871033</c:v>
                </c:pt>
                <c:pt idx="50">
                  <c:v>110.987430014975</c:v>
                </c:pt>
                <c:pt idx="51">
                  <c:v>112.471449064198</c:v>
                </c:pt>
                <c:pt idx="52">
                  <c:v>113.056432537954</c:v>
                </c:pt>
                <c:pt idx="53">
                  <c:v>112.391699205905</c:v>
                </c:pt>
                <c:pt idx="54">
                  <c:v>112.83061788597701</c:v>
                </c:pt>
                <c:pt idx="55">
                  <c:v>112.91248451744001</c:v>
                </c:pt>
                <c:pt idx="56">
                  <c:v>113.97925789875001</c:v>
                </c:pt>
                <c:pt idx="57">
                  <c:v>114.370908816794</c:v>
                </c:pt>
                <c:pt idx="58">
                  <c:v>115.202228984241</c:v>
                </c:pt>
                <c:pt idx="59">
                  <c:v>117.029132456875</c:v>
                </c:pt>
                <c:pt idx="60">
                  <c:v>117.53341416403801</c:v>
                </c:pt>
                <c:pt idx="61">
                  <c:v>119.071039789585</c:v>
                </c:pt>
              </c:numCache>
            </c:numRef>
          </c:val>
          <c:extLst>
            <c:ext xmlns:c16="http://schemas.microsoft.com/office/drawing/2014/chart" uri="{C3380CC4-5D6E-409C-BE32-E72D297353CC}">
              <c16:uniqueId val="{00000000-1CC4-4722-A44C-9B5429EF16BE}"/>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'!$D$5:$D$66</c:f>
              <c:numCache>
                <c:formatCode>0.0</c:formatCode>
                <c:ptCount val="62"/>
                <c:pt idx="0">
                  <c:v>112.446158502001</c:v>
                </c:pt>
                <c:pt idx="1">
                  <c:v>112.69500077104399</c:v>
                </c:pt>
                <c:pt idx="2">
                  <c:v>112.895944520562</c:v>
                </c:pt>
                <c:pt idx="3">
                  <c:v>113.07951726285999</c:v>
                </c:pt>
                <c:pt idx="4">
                  <c:v>113.268261543612</c:v>
                </c:pt>
                <c:pt idx="5">
                  <c:v>113.44383513487701</c:v>
                </c:pt>
                <c:pt idx="6">
                  <c:v>113.630129413547</c:v>
                </c:pt>
                <c:pt idx="7">
                  <c:v>113.81937135370499</c:v>
                </c:pt>
                <c:pt idx="8">
                  <c:v>113.99264298092</c:v>
                </c:pt>
                <c:pt idx="9">
                  <c:v>114.225802766046</c:v>
                </c:pt>
                <c:pt idx="10">
                  <c:v>114.545000012899</c:v>
                </c:pt>
                <c:pt idx="11">
                  <c:v>114.915689392253</c:v>
                </c:pt>
                <c:pt idx="12">
                  <c:v>115.297214155191</c:v>
                </c:pt>
                <c:pt idx="13">
                  <c:v>115.64445457825001</c:v>
                </c:pt>
                <c:pt idx="14">
                  <c:v>115.95190891463299</c:v>
                </c:pt>
                <c:pt idx="15">
                  <c:v>116.255930929713</c:v>
                </c:pt>
                <c:pt idx="16">
                  <c:v>116.553411158103</c:v>
                </c:pt>
                <c:pt idx="17">
                  <c:v>116.808126284088</c:v>
                </c:pt>
                <c:pt idx="18">
                  <c:v>116.96163218045299</c:v>
                </c:pt>
                <c:pt idx="19">
                  <c:v>116.981205181446</c:v>
                </c:pt>
                <c:pt idx="20">
                  <c:v>116.94811733978599</c:v>
                </c:pt>
                <c:pt idx="21">
                  <c:v>116.878548294251</c:v>
                </c:pt>
                <c:pt idx="22">
                  <c:v>116.783234921172</c:v>
                </c:pt>
                <c:pt idx="23">
                  <c:v>116.689013956078</c:v>
                </c:pt>
                <c:pt idx="24">
                  <c:v>116.597167860515</c:v>
                </c:pt>
                <c:pt idx="25">
                  <c:v>116.55777953740601</c:v>
                </c:pt>
                <c:pt idx="26">
                  <c:v>116.595298667533</c:v>
                </c:pt>
                <c:pt idx="27">
                  <c:v>116.738359977454</c:v>
                </c:pt>
                <c:pt idx="28">
                  <c:v>117.00227429045199</c:v>
                </c:pt>
                <c:pt idx="29">
                  <c:v>117.367910464822</c:v>
                </c:pt>
                <c:pt idx="30">
                  <c:v>117.69280021430301</c:v>
                </c:pt>
                <c:pt idx="31">
                  <c:v>117.869959215824</c:v>
                </c:pt>
                <c:pt idx="32">
                  <c:v>117.82134177273601</c:v>
                </c:pt>
                <c:pt idx="33">
                  <c:v>117.594710068293</c:v>
                </c:pt>
                <c:pt idx="34">
                  <c:v>117.34539001268899</c:v>
                </c:pt>
                <c:pt idx="35">
                  <c:v>117.193539894785</c:v>
                </c:pt>
                <c:pt idx="36">
                  <c:v>117.21920129458999</c:v>
                </c:pt>
                <c:pt idx="37">
                  <c:v>117.40159139415201</c:v>
                </c:pt>
                <c:pt idx="38">
                  <c:v>111.350621409228</c:v>
                </c:pt>
                <c:pt idx="39">
                  <c:v>101.795666018083</c:v>
                </c:pt>
                <c:pt idx="40">
                  <c:v>102.228671781816</c:v>
                </c:pt>
                <c:pt idx="41">
                  <c:v>102.791451551406</c:v>
                </c:pt>
                <c:pt idx="42">
                  <c:v>103.55410215781301</c:v>
                </c:pt>
                <c:pt idx="43">
                  <c:v>104.529345684744</c:v>
                </c:pt>
                <c:pt idx="44">
                  <c:v>105.646882203212</c:v>
                </c:pt>
                <c:pt idx="45">
                  <c:v>106.801881463195</c:v>
                </c:pt>
                <c:pt idx="46">
                  <c:v>107.877094872314</c:v>
                </c:pt>
                <c:pt idx="47">
                  <c:v>108.855834997202</c:v>
                </c:pt>
                <c:pt idx="48">
                  <c:v>109.74795162978501</c:v>
                </c:pt>
                <c:pt idx="49">
                  <c:v>110.569911513389</c:v>
                </c:pt>
                <c:pt idx="50">
                  <c:v>111.30142696553401</c:v>
                </c:pt>
                <c:pt idx="51">
                  <c:v>111.91426692249</c:v>
                </c:pt>
                <c:pt idx="52">
                  <c:v>112.39054545208801</c:v>
                </c:pt>
                <c:pt idx="53">
                  <c:v>112.713016752594</c:v>
                </c:pt>
                <c:pt idx="54">
                  <c:v>112.961312909898</c:v>
                </c:pt>
                <c:pt idx="55">
                  <c:v>113.27615798136701</c:v>
                </c:pt>
                <c:pt idx="56">
                  <c:v>113.7825364198</c:v>
                </c:pt>
                <c:pt idx="57">
                  <c:v>114.54209087183401</c:v>
                </c:pt>
                <c:pt idx="58">
                  <c:v>115.539927259121</c:v>
                </c:pt>
                <c:pt idx="59">
                  <c:v>116.66208369176501</c:v>
                </c:pt>
                <c:pt idx="60">
                  <c:v>117.793186606264</c:v>
                </c:pt>
                <c:pt idx="61">
                  <c:v>118.855876443715</c:v>
                </c:pt>
              </c:numCache>
            </c:numRef>
          </c:val>
          <c:smooth val="0"/>
          <c:extLst>
            <c:ext xmlns:c16="http://schemas.microsoft.com/office/drawing/2014/chart" uri="{C3380CC4-5D6E-409C-BE32-E72D297353CC}">
              <c16:uniqueId val="{00000001-1CC4-4722-A44C-9B5429EF16BE}"/>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'!$E$5:$E$66</c:f>
              <c:numCache>
                <c:formatCode>0.0</c:formatCode>
                <c:ptCount val="62"/>
                <c:pt idx="0">
                  <c:v>113.22738207798</c:v>
                </c:pt>
                <c:pt idx="1">
                  <c:v>112.452452166725</c:v>
                </c:pt>
                <c:pt idx="2">
                  <c:v>111.66154817206601</c:v>
                </c:pt>
                <c:pt idx="3">
                  <c:v>113.103929679199</c:v>
                </c:pt>
                <c:pt idx="4">
                  <c:v>112.472294003543</c:v>
                </c:pt>
                <c:pt idx="5">
                  <c:v>112.767837971055</c:v>
                </c:pt>
                <c:pt idx="6">
                  <c:v>113.154939027943</c:v>
                </c:pt>
                <c:pt idx="7">
                  <c:v>113.404820008925</c:v>
                </c:pt>
                <c:pt idx="8">
                  <c:v>113.38734086312699</c:v>
                </c:pt>
                <c:pt idx="9">
                  <c:v>113.78877186284799</c:v>
                </c:pt>
                <c:pt idx="10">
                  <c:v>114.12298316788601</c:v>
                </c:pt>
                <c:pt idx="11">
                  <c:v>114.98768739487301</c:v>
                </c:pt>
                <c:pt idx="12">
                  <c:v>114.43373687835199</c:v>
                </c:pt>
                <c:pt idx="13">
                  <c:v>115.06167219389</c:v>
                </c:pt>
                <c:pt idx="14">
                  <c:v>116.368936400622</c:v>
                </c:pt>
                <c:pt idx="15">
                  <c:v>115.099583204021</c:v>
                </c:pt>
                <c:pt idx="16">
                  <c:v>116.293329369322</c:v>
                </c:pt>
                <c:pt idx="17">
                  <c:v>115.997529062246</c:v>
                </c:pt>
                <c:pt idx="18">
                  <c:v>116.950571193944</c:v>
                </c:pt>
                <c:pt idx="19">
                  <c:v>116.630481497167</c:v>
                </c:pt>
                <c:pt idx="20">
                  <c:v>116.69260885833</c:v>
                </c:pt>
                <c:pt idx="21">
                  <c:v>115.46646699092901</c:v>
                </c:pt>
                <c:pt idx="22">
                  <c:v>116.1239866384</c:v>
                </c:pt>
                <c:pt idx="23">
                  <c:v>116.314667655029</c:v>
                </c:pt>
                <c:pt idx="24">
                  <c:v>116.311408591849</c:v>
                </c:pt>
                <c:pt idx="25">
                  <c:v>116.830888241393</c:v>
                </c:pt>
                <c:pt idx="26">
                  <c:v>115.76703057800199</c:v>
                </c:pt>
                <c:pt idx="27">
                  <c:v>115.68649847061999</c:v>
                </c:pt>
                <c:pt idx="28">
                  <c:v>115.949241607779</c:v>
                </c:pt>
                <c:pt idx="29">
                  <c:v>117.61062786354699</c:v>
                </c:pt>
                <c:pt idx="30">
                  <c:v>117.137979164833</c:v>
                </c:pt>
                <c:pt idx="31">
                  <c:v>116.973785682909</c:v>
                </c:pt>
                <c:pt idx="32">
                  <c:v>116.470551655525</c:v>
                </c:pt>
                <c:pt idx="33">
                  <c:v>115.868506400774</c:v>
                </c:pt>
                <c:pt idx="34">
                  <c:v>116.589920559549</c:v>
                </c:pt>
                <c:pt idx="35">
                  <c:v>115.761864276976</c:v>
                </c:pt>
                <c:pt idx="36">
                  <c:v>116.671776419087</c:v>
                </c:pt>
                <c:pt idx="37">
                  <c:v>116.70740924184101</c:v>
                </c:pt>
                <c:pt idx="38">
                  <c:v>112.210886905759</c:v>
                </c:pt>
                <c:pt idx="39">
                  <c:v>89.448868865467702</c:v>
                </c:pt>
                <c:pt idx="40">
                  <c:v>87.811517036206496</c:v>
                </c:pt>
                <c:pt idx="41">
                  <c:v>94.463103529386203</c:v>
                </c:pt>
                <c:pt idx="42">
                  <c:v>99.651515423230506</c:v>
                </c:pt>
                <c:pt idx="43">
                  <c:v>101.909388777692</c:v>
                </c:pt>
                <c:pt idx="44">
                  <c:v>104.936754268207</c:v>
                </c:pt>
                <c:pt idx="45">
                  <c:v>106.63570176358699</c:v>
                </c:pt>
                <c:pt idx="46">
                  <c:v>107.034548444005</c:v>
                </c:pt>
                <c:pt idx="47">
                  <c:v>106.968031795126</c:v>
                </c:pt>
                <c:pt idx="48">
                  <c:v>107.3456550187</c:v>
                </c:pt>
                <c:pt idx="49">
                  <c:v>107.176366470348</c:v>
                </c:pt>
                <c:pt idx="50">
                  <c:v>108.567972325505</c:v>
                </c:pt>
                <c:pt idx="51">
                  <c:v>111.250755065666</c:v>
                </c:pt>
                <c:pt idx="52">
                  <c:v>110.52482272224</c:v>
                </c:pt>
                <c:pt idx="53">
                  <c:v>109.87105124474201</c:v>
                </c:pt>
                <c:pt idx="54">
                  <c:v>110.328798416994</c:v>
                </c:pt>
                <c:pt idx="55">
                  <c:v>110.608747149262</c:v>
                </c:pt>
                <c:pt idx="56">
                  <c:v>111.685453241373</c:v>
                </c:pt>
                <c:pt idx="57">
                  <c:v>111.862375552816</c:v>
                </c:pt>
                <c:pt idx="58">
                  <c:v>112.46873836871301</c:v>
                </c:pt>
                <c:pt idx="59">
                  <c:v>114.273986300478</c:v>
                </c:pt>
                <c:pt idx="60">
                  <c:v>114.870278802385</c:v>
                </c:pt>
                <c:pt idx="61">
                  <c:v>116.166315025945</c:v>
                </c:pt>
              </c:numCache>
            </c:numRef>
          </c:val>
          <c:extLst>
            <c:ext xmlns:c16="http://schemas.microsoft.com/office/drawing/2014/chart" uri="{C3380CC4-5D6E-409C-BE32-E72D297353CC}">
              <c16:uniqueId val="{00000000-E070-49A2-952A-0A088B0C42EC}"/>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'!$F$5:$F$66</c:f>
              <c:numCache>
                <c:formatCode>0.0</c:formatCode>
                <c:ptCount val="62"/>
                <c:pt idx="0">
                  <c:v>112.466148816024</c:v>
                </c:pt>
                <c:pt idx="1">
                  <c:v>112.533685458425</c:v>
                </c:pt>
                <c:pt idx="2">
                  <c:v>112.543412566729</c:v>
                </c:pt>
                <c:pt idx="3">
                  <c:v>112.57010905613799</c:v>
                </c:pt>
                <c:pt idx="4">
                  <c:v>112.66263340544999</c:v>
                </c:pt>
                <c:pt idx="5">
                  <c:v>112.813532594465</c:v>
                </c:pt>
                <c:pt idx="6">
                  <c:v>113.039711949525</c:v>
                </c:pt>
                <c:pt idx="7">
                  <c:v>113.302463222822</c:v>
                </c:pt>
                <c:pt idx="8">
                  <c:v>113.552465781911</c:v>
                </c:pt>
                <c:pt idx="9">
                  <c:v>113.84785999450899</c:v>
                </c:pt>
                <c:pt idx="10">
                  <c:v>114.189012240286</c:v>
                </c:pt>
                <c:pt idx="11">
                  <c:v>114.541603231566</c:v>
                </c:pt>
                <c:pt idx="12">
                  <c:v>114.88893920762401</c:v>
                </c:pt>
                <c:pt idx="13">
                  <c:v>115.216873587823</c:v>
                </c:pt>
                <c:pt idx="14">
                  <c:v>115.521618470687</c:v>
                </c:pt>
                <c:pt idx="15">
                  <c:v>115.83295359270799</c:v>
                </c:pt>
                <c:pt idx="16">
                  <c:v>116.128164389901</c:v>
                </c:pt>
                <c:pt idx="17">
                  <c:v>116.349452794115</c:v>
                </c:pt>
                <c:pt idx="18">
                  <c:v>116.455828415613</c:v>
                </c:pt>
                <c:pt idx="19">
                  <c:v>116.435014516964</c:v>
                </c:pt>
                <c:pt idx="20">
                  <c:v>116.365141140359</c:v>
                </c:pt>
                <c:pt idx="21">
                  <c:v>116.290678471785</c:v>
                </c:pt>
                <c:pt idx="22">
                  <c:v>116.23061968922001</c:v>
                </c:pt>
                <c:pt idx="23">
                  <c:v>116.186589485702</c:v>
                </c:pt>
                <c:pt idx="24">
                  <c:v>116.145898561582</c:v>
                </c:pt>
                <c:pt idx="25">
                  <c:v>116.13919133151801</c:v>
                </c:pt>
                <c:pt idx="26">
                  <c:v>116.184694471893</c:v>
                </c:pt>
                <c:pt idx="27">
                  <c:v>116.314926787364</c:v>
                </c:pt>
                <c:pt idx="28">
                  <c:v>116.498469403332</c:v>
                </c:pt>
                <c:pt idx="29">
                  <c:v>116.705935647972</c:v>
                </c:pt>
                <c:pt idx="30">
                  <c:v>116.824289779585</c:v>
                </c:pt>
                <c:pt idx="31">
                  <c:v>116.789809606951</c:v>
                </c:pt>
                <c:pt idx="32">
                  <c:v>116.610183518773</c:v>
                </c:pt>
                <c:pt idx="33">
                  <c:v>116.359513216433</c:v>
                </c:pt>
                <c:pt idx="34">
                  <c:v>116.20445857802601</c:v>
                </c:pt>
                <c:pt idx="35">
                  <c:v>116.243865486727</c:v>
                </c:pt>
                <c:pt idx="36">
                  <c:v>116.475706546618</c:v>
                </c:pt>
                <c:pt idx="37">
                  <c:v>116.79823720704501</c:v>
                </c:pt>
                <c:pt idx="38">
                  <c:v>112.257304018938</c:v>
                </c:pt>
                <c:pt idx="39">
                  <c:v>102.065191113007</c:v>
                </c:pt>
                <c:pt idx="40">
                  <c:v>102.39349475184601</c:v>
                </c:pt>
                <c:pt idx="41">
                  <c:v>102.84347011457101</c:v>
                </c:pt>
                <c:pt idx="42">
                  <c:v>103.46340324899001</c:v>
                </c:pt>
                <c:pt idx="43">
                  <c:v>104.26642864064399</c:v>
                </c:pt>
                <c:pt idx="44">
                  <c:v>105.13362090339599</c:v>
                </c:pt>
                <c:pt idx="45">
                  <c:v>105.93900311107301</c:v>
                </c:pt>
                <c:pt idx="46">
                  <c:v>106.57344674776699</c:v>
                </c:pt>
                <c:pt idx="47">
                  <c:v>107.053956046412</c:v>
                </c:pt>
                <c:pt idx="48">
                  <c:v>107.48133767722101</c:v>
                </c:pt>
                <c:pt idx="49">
                  <c:v>107.950444006919</c:v>
                </c:pt>
                <c:pt idx="50">
                  <c:v>108.49323693985799</c:v>
                </c:pt>
                <c:pt idx="51">
                  <c:v>109.08228732770201</c:v>
                </c:pt>
                <c:pt idx="52">
                  <c:v>109.653811807856</c:v>
                </c:pt>
                <c:pt idx="53">
                  <c:v>110.116306180232</c:v>
                </c:pt>
                <c:pt idx="54">
                  <c:v>110.491418471942</c:v>
                </c:pt>
                <c:pt idx="55">
                  <c:v>110.868864609776</c:v>
                </c:pt>
                <c:pt idx="56">
                  <c:v>111.37082297367</c:v>
                </c:pt>
                <c:pt idx="57">
                  <c:v>112.061556603919</c:v>
                </c:pt>
                <c:pt idx="58">
                  <c:v>112.945161150757</c:v>
                </c:pt>
                <c:pt idx="59">
                  <c:v>113.95867515857999</c:v>
                </c:pt>
                <c:pt idx="60">
                  <c:v>114.980302528313</c:v>
                </c:pt>
                <c:pt idx="61">
                  <c:v>115.928505728766</c:v>
                </c:pt>
              </c:numCache>
            </c:numRef>
          </c:val>
          <c:smooth val="0"/>
          <c:extLst>
            <c:ext xmlns:c16="http://schemas.microsoft.com/office/drawing/2014/chart" uri="{C3380CC4-5D6E-409C-BE32-E72D297353CC}">
              <c16:uniqueId val="{00000001-E070-49A2-952A-0A088B0C42EC}"/>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'!$K$5:$K$66</c:f>
              <c:numCache>
                <c:formatCode>0.0</c:formatCode>
                <c:ptCount val="62"/>
                <c:pt idx="0">
                  <c:v>108.969491581414</c:v>
                </c:pt>
                <c:pt idx="1">
                  <c:v>114.995928310452</c:v>
                </c:pt>
                <c:pt idx="2">
                  <c:v>116.158114109829</c:v>
                </c:pt>
                <c:pt idx="3">
                  <c:v>116.51928861038</c:v>
                </c:pt>
                <c:pt idx="4">
                  <c:v>119.209495637522</c:v>
                </c:pt>
                <c:pt idx="5">
                  <c:v>123.03161352686701</c:v>
                </c:pt>
                <c:pt idx="6">
                  <c:v>119.939489886413</c:v>
                </c:pt>
                <c:pt idx="7">
                  <c:v>117.283579887165</c:v>
                </c:pt>
                <c:pt idx="8">
                  <c:v>116.898320746604</c:v>
                </c:pt>
                <c:pt idx="9">
                  <c:v>116.18282282054901</c:v>
                </c:pt>
                <c:pt idx="10">
                  <c:v>115.75865461244599</c:v>
                </c:pt>
                <c:pt idx="11">
                  <c:v>123.11853186216101</c:v>
                </c:pt>
                <c:pt idx="12">
                  <c:v>116.623337571714</c:v>
                </c:pt>
                <c:pt idx="13">
                  <c:v>116.590230535673</c:v>
                </c:pt>
                <c:pt idx="14">
                  <c:v>124.84601755452</c:v>
                </c:pt>
                <c:pt idx="15">
                  <c:v>120.159274649539</c:v>
                </c:pt>
                <c:pt idx="16">
                  <c:v>119.99772550174499</c:v>
                </c:pt>
                <c:pt idx="17">
                  <c:v>121.821925598139</c:v>
                </c:pt>
                <c:pt idx="18">
                  <c:v>119.294191304724</c:v>
                </c:pt>
                <c:pt idx="19">
                  <c:v>124.087686865759</c:v>
                </c:pt>
                <c:pt idx="20">
                  <c:v>122.959874756083</c:v>
                </c:pt>
                <c:pt idx="21">
                  <c:v>119.925927683277</c:v>
                </c:pt>
                <c:pt idx="22">
                  <c:v>120.93798796193499</c:v>
                </c:pt>
                <c:pt idx="23">
                  <c:v>119.31090231110301</c:v>
                </c:pt>
                <c:pt idx="24">
                  <c:v>123.053374039535</c:v>
                </c:pt>
                <c:pt idx="25">
                  <c:v>121.083755527563</c:v>
                </c:pt>
                <c:pt idx="26">
                  <c:v>117.570770107165</c:v>
                </c:pt>
                <c:pt idx="27">
                  <c:v>124.19914033649199</c:v>
                </c:pt>
                <c:pt idx="28">
                  <c:v>121.26467205206799</c:v>
                </c:pt>
                <c:pt idx="29">
                  <c:v>122.23590199894601</c:v>
                </c:pt>
                <c:pt idx="30">
                  <c:v>125.282420174807</c:v>
                </c:pt>
                <c:pt idx="31">
                  <c:v>125.124682785635</c:v>
                </c:pt>
                <c:pt idx="32">
                  <c:v>131.10653556127301</c:v>
                </c:pt>
                <c:pt idx="33">
                  <c:v>130.73380376756</c:v>
                </c:pt>
                <c:pt idx="34">
                  <c:v>123.883149966418</c:v>
                </c:pt>
                <c:pt idx="35">
                  <c:v>122.775953335224</c:v>
                </c:pt>
                <c:pt idx="36">
                  <c:v>125.378733799722</c:v>
                </c:pt>
                <c:pt idx="37">
                  <c:v>120.192291649268</c:v>
                </c:pt>
                <c:pt idx="38">
                  <c:v>107.74110507815899</c:v>
                </c:pt>
                <c:pt idx="39">
                  <c:v>87.207337274363496</c:v>
                </c:pt>
                <c:pt idx="40">
                  <c:v>81.029339133004598</c:v>
                </c:pt>
                <c:pt idx="41">
                  <c:v>92.208618269594893</c:v>
                </c:pt>
                <c:pt idx="42">
                  <c:v>101.659809893749</c:v>
                </c:pt>
                <c:pt idx="43">
                  <c:v>110.340178105383</c:v>
                </c:pt>
                <c:pt idx="44">
                  <c:v>107.635311917051</c:v>
                </c:pt>
                <c:pt idx="45">
                  <c:v>109.743387050173</c:v>
                </c:pt>
                <c:pt idx="46">
                  <c:v>122.806105587841</c:v>
                </c:pt>
                <c:pt idx="47">
                  <c:v>124.08391862258</c:v>
                </c:pt>
                <c:pt idx="48">
                  <c:v>127.09597874200099</c:v>
                </c:pt>
                <c:pt idx="49">
                  <c:v>122.519925369335</c:v>
                </c:pt>
                <c:pt idx="50">
                  <c:v>132.34665910442601</c:v>
                </c:pt>
                <c:pt idx="51">
                  <c:v>125.620975199901</c:v>
                </c:pt>
                <c:pt idx="52">
                  <c:v>137.33636881507101</c:v>
                </c:pt>
                <c:pt idx="53">
                  <c:v>136.195570353183</c:v>
                </c:pt>
                <c:pt idx="54">
                  <c:v>137.18228749584</c:v>
                </c:pt>
                <c:pt idx="55">
                  <c:v>132.22958320202599</c:v>
                </c:pt>
                <c:pt idx="56">
                  <c:v>132.783112729755</c:v>
                </c:pt>
                <c:pt idx="57">
                  <c:v>135.61687245395001</c:v>
                </c:pt>
                <c:pt idx="58">
                  <c:v>137.229307107377</c:v>
                </c:pt>
                <c:pt idx="59">
                  <c:v>140.87400572953501</c:v>
                </c:pt>
                <c:pt idx="60">
                  <c:v>139.97405892174999</c:v>
                </c:pt>
                <c:pt idx="61">
                  <c:v>148.632468259511</c:v>
                </c:pt>
              </c:numCache>
            </c:numRef>
          </c:val>
          <c:extLst>
            <c:ext xmlns:c16="http://schemas.microsoft.com/office/drawing/2014/chart" uri="{C3380CC4-5D6E-409C-BE32-E72D297353CC}">
              <c16:uniqueId val="{00000000-05C1-4B3F-86A2-F541962D259A}"/>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'!$A$5:$B$66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'!$L$5:$L$66</c:f>
              <c:numCache>
                <c:formatCode>0.0</c:formatCode>
                <c:ptCount val="62"/>
                <c:pt idx="0">
                  <c:v>111.35804329563901</c:v>
                </c:pt>
                <c:pt idx="1">
                  <c:v>113.403088997772</c:v>
                </c:pt>
                <c:pt idx="2">
                  <c:v>115.69982986616699</c:v>
                </c:pt>
                <c:pt idx="3">
                  <c:v>117.75292308534399</c:v>
                </c:pt>
                <c:pt idx="4">
                  <c:v>119.115504596142</c:v>
                </c:pt>
                <c:pt idx="5">
                  <c:v>119.588122177252</c:v>
                </c:pt>
                <c:pt idx="6">
                  <c:v>119.277278806204</c:v>
                </c:pt>
                <c:pt idx="7">
                  <c:v>118.44507256529501</c:v>
                </c:pt>
                <c:pt idx="8">
                  <c:v>117.422619376317</c:v>
                </c:pt>
                <c:pt idx="9">
                  <c:v>116.55343172024099</c:v>
                </c:pt>
                <c:pt idx="10">
                  <c:v>116.23639363407401</c:v>
                </c:pt>
                <c:pt idx="11">
                  <c:v>116.57007020385601</c:v>
                </c:pt>
                <c:pt idx="12">
                  <c:v>117.406410712102</c:v>
                </c:pt>
                <c:pt idx="13">
                  <c:v>118.35485005123201</c:v>
                </c:pt>
                <c:pt idx="14">
                  <c:v>119.24444162572399</c:v>
                </c:pt>
                <c:pt idx="15">
                  <c:v>120.080394550741</c:v>
                </c:pt>
                <c:pt idx="16">
                  <c:v>120.796411748739</c:v>
                </c:pt>
                <c:pt idx="17">
                  <c:v>121.36625042756501</c:v>
                </c:pt>
                <c:pt idx="18">
                  <c:v>121.659079898128</c:v>
                </c:pt>
                <c:pt idx="19">
                  <c:v>121.686887192988</c:v>
                </c:pt>
                <c:pt idx="20">
                  <c:v>121.652488329099</c:v>
                </c:pt>
                <c:pt idx="21">
                  <c:v>121.455640359599</c:v>
                </c:pt>
                <c:pt idx="22">
                  <c:v>121.094176874357</c:v>
                </c:pt>
                <c:pt idx="23">
                  <c:v>120.77951861157599</c:v>
                </c:pt>
                <c:pt idx="24">
                  <c:v>120.603232023687</c:v>
                </c:pt>
                <c:pt idx="25">
                  <c:v>120.647504680822</c:v>
                </c:pt>
                <c:pt idx="26">
                  <c:v>120.873847936882</c:v>
                </c:pt>
                <c:pt idx="27">
                  <c:v>121.251655268723</c:v>
                </c:pt>
                <c:pt idx="28">
                  <c:v>122.13672576461001</c:v>
                </c:pt>
                <c:pt idx="29">
                  <c:v>123.64858692660199</c:v>
                </c:pt>
                <c:pt idx="30">
                  <c:v>125.39254481572399</c:v>
                </c:pt>
                <c:pt idx="31">
                  <c:v>126.908255299833</c:v>
                </c:pt>
                <c:pt idx="32">
                  <c:v>127.780219434507</c:v>
                </c:pt>
                <c:pt idx="33">
                  <c:v>127.807928098876</c:v>
                </c:pt>
                <c:pt idx="34">
                  <c:v>126.84557456083699</c:v>
                </c:pt>
                <c:pt idx="35">
                  <c:v>124.78358241679901</c:v>
                </c:pt>
                <c:pt idx="36">
                  <c:v>121.865496525796</c:v>
                </c:pt>
                <c:pt idx="37">
                  <c:v>118.44045495309101</c:v>
                </c:pt>
                <c:pt idx="38">
                  <c:v>115.052766690254</c:v>
                </c:pt>
                <c:pt idx="39">
                  <c:v>112.201390394599</c:v>
                </c:pt>
                <c:pt idx="40">
                  <c:v>110.05773449961301</c:v>
                </c:pt>
                <c:pt idx="41">
                  <c:v>109.02994274925</c:v>
                </c:pt>
                <c:pt idx="42">
                  <c:v>109.48650596539299</c:v>
                </c:pt>
                <c:pt idx="43">
                  <c:v>111.39673960781001</c:v>
                </c:pt>
                <c:pt idx="44">
                  <c:v>114.24793403272</c:v>
                </c:pt>
                <c:pt idx="45">
                  <c:v>117.61821914201801</c:v>
                </c:pt>
                <c:pt idx="46">
                  <c:v>121.07559262826901</c:v>
                </c:pt>
                <c:pt idx="47">
                  <c:v>124.357342408063</c:v>
                </c:pt>
                <c:pt idx="48">
                  <c:v>127.334708935294</c:v>
                </c:pt>
                <c:pt idx="49">
                  <c:v>130.04645549345301</c:v>
                </c:pt>
                <c:pt idx="50">
                  <c:v>132.374354678706</c:v>
                </c:pt>
                <c:pt idx="51">
                  <c:v>134.15009644722099</c:v>
                </c:pt>
                <c:pt idx="52">
                  <c:v>135.28960580572601</c:v>
                </c:pt>
                <c:pt idx="53">
                  <c:v>135.66008973595899</c:v>
                </c:pt>
                <c:pt idx="54">
                  <c:v>135.39087333540499</c:v>
                </c:pt>
                <c:pt idx="55">
                  <c:v>134.84629572922901</c:v>
                </c:pt>
                <c:pt idx="56">
                  <c:v>134.64636645232</c:v>
                </c:pt>
                <c:pt idx="57">
                  <c:v>135.42818605376601</c:v>
                </c:pt>
                <c:pt idx="58">
                  <c:v>137.27879185241599</c:v>
                </c:pt>
                <c:pt idx="59">
                  <c:v>139.98062343557299</c:v>
                </c:pt>
                <c:pt idx="60">
                  <c:v>143.02443084290999</c:v>
                </c:pt>
                <c:pt idx="61">
                  <c:v>145.910174236247</c:v>
                </c:pt>
              </c:numCache>
            </c:numRef>
          </c:val>
          <c:smooth val="0"/>
          <c:extLst>
            <c:ext xmlns:c16="http://schemas.microsoft.com/office/drawing/2014/chart" uri="{C3380CC4-5D6E-409C-BE32-E72D297353CC}">
              <c16:uniqueId val="{00000001-05C1-4B3F-86A2-F541962D259A}"/>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6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C6B1-8BF5-4346-9137-CFCA60E4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1684</Words>
  <Characters>9267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32</cp:revision>
  <cp:lastPrinted>2021-03-03T00:54:00Z</cp:lastPrinted>
  <dcterms:created xsi:type="dcterms:W3CDTF">2022-05-04T16:12:00Z</dcterms:created>
  <dcterms:modified xsi:type="dcterms:W3CDTF">2022-05-04T22:11:00Z</dcterms:modified>
</cp:coreProperties>
</file>