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73CA0" w14:textId="77777777" w:rsidR="005E6BD5" w:rsidRPr="00FC3C74" w:rsidRDefault="005E6BD5" w:rsidP="005E6BD5">
      <w:pPr>
        <w:pStyle w:val="Ttulo"/>
        <w:ind w:left="709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64A082" wp14:editId="626E6B2C">
                <wp:simplePos x="0" y="0"/>
                <wp:positionH relativeFrom="column">
                  <wp:posOffset>3042285</wp:posOffset>
                </wp:positionH>
                <wp:positionV relativeFrom="paragraph">
                  <wp:posOffset>3175</wp:posOffset>
                </wp:positionV>
                <wp:extent cx="3336290" cy="33147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EDE36" w14:textId="73DC3834" w:rsidR="005E6BD5" w:rsidRPr="003D4E37" w:rsidRDefault="005E6BD5" w:rsidP="005E6BD5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 w:rsidR="003B23E1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9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noviembre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4A082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9.55pt;margin-top:.25pt;width:262.7pt;height:2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" stroked="f">
                <v:textbox>
                  <w:txbxContent>
                    <w:p w14:paraId="6EEEDE36" w14:textId="73DC3834" w:rsidR="005E6BD5" w:rsidRPr="003D4E37" w:rsidRDefault="005E6BD5" w:rsidP="005E6BD5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 w:rsidR="003B23E1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9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noviembre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077D9999" w14:textId="77777777" w:rsidR="005E6BD5" w:rsidRPr="003C0C3F" w:rsidRDefault="005E6BD5" w:rsidP="005E6BD5">
      <w:pPr>
        <w:jc w:val="center"/>
        <w:rPr>
          <w:b/>
          <w:bCs/>
          <w:caps/>
          <w:lang w:val="es-MX"/>
        </w:rPr>
      </w:pPr>
    </w:p>
    <w:p w14:paraId="787A4364" w14:textId="77777777" w:rsidR="005E6BD5" w:rsidRPr="005B5335" w:rsidRDefault="005E6BD5" w:rsidP="005E6BD5">
      <w:pPr>
        <w:pStyle w:val="Profesin"/>
        <w:rPr>
          <w:sz w:val="24"/>
          <w:szCs w:val="24"/>
        </w:rPr>
      </w:pPr>
    </w:p>
    <w:p w14:paraId="0578581B" w14:textId="77777777" w:rsidR="005E6BD5" w:rsidRDefault="005E6BD5" w:rsidP="005E6BD5">
      <w:pPr>
        <w:pStyle w:val="Profesin"/>
        <w:rPr>
          <w:sz w:val="24"/>
          <w:szCs w:val="24"/>
        </w:rPr>
      </w:pPr>
    </w:p>
    <w:p w14:paraId="74D8B230" w14:textId="77777777" w:rsidR="005E6BD5" w:rsidRPr="00D10D8C" w:rsidRDefault="005E6BD5" w:rsidP="005E6BD5">
      <w:pPr>
        <w:pStyle w:val="Profesin"/>
        <w:rPr>
          <w:sz w:val="24"/>
          <w:szCs w:val="24"/>
        </w:rPr>
      </w:pPr>
    </w:p>
    <w:p w14:paraId="3838C5FD" w14:textId="77777777" w:rsidR="005E6BD5" w:rsidRPr="00D10D8C" w:rsidRDefault="005E6BD5" w:rsidP="005E6BD5">
      <w:pPr>
        <w:pStyle w:val="Profesin"/>
        <w:rPr>
          <w:sz w:val="24"/>
          <w:szCs w:val="24"/>
        </w:rPr>
      </w:pPr>
      <w:r w:rsidRPr="00D10D8C">
        <w:rPr>
          <w:sz w:val="24"/>
          <w:szCs w:val="24"/>
        </w:rPr>
        <w:t>ÍNDICE NACIONAL DE PRECIOS AL CONSUMIDOR</w:t>
      </w:r>
    </w:p>
    <w:p w14:paraId="751039C6" w14:textId="77777777" w:rsidR="005E6BD5" w:rsidRPr="00D10D8C" w:rsidRDefault="005E6BD5" w:rsidP="005E6BD5">
      <w:pPr>
        <w:pStyle w:val="Profesin"/>
        <w:spacing w:before="60"/>
        <w:rPr>
          <w:caps w:val="0"/>
          <w:sz w:val="24"/>
          <w:szCs w:val="24"/>
        </w:rPr>
      </w:pPr>
      <w:r w:rsidRPr="00D10D8C">
        <w:rPr>
          <w:caps w:val="0"/>
          <w:sz w:val="24"/>
          <w:szCs w:val="24"/>
        </w:rPr>
        <w:t>SEPTIEMBRE DE 2022</w:t>
      </w:r>
    </w:p>
    <w:p w14:paraId="0A8549FC" w14:textId="77777777" w:rsidR="005E6BD5" w:rsidRPr="00D10D8C" w:rsidRDefault="005E6BD5" w:rsidP="005E6BD5">
      <w:pPr>
        <w:spacing w:before="360"/>
        <w:ind w:left="142" w:right="49"/>
        <w:rPr>
          <w:bCs/>
          <w:spacing w:val="4"/>
        </w:rPr>
      </w:pPr>
      <w:r w:rsidRPr="00D10D8C">
        <w:rPr>
          <w:bCs/>
          <w:spacing w:val="4"/>
        </w:rPr>
        <w:t>En septiembre de 2022, el Índice Nacional de Precios al Consumidor (INPC) registró una variación de 0.62 % respecto al mes anterior. Con este resultado, la inflación general anual se ubicó en 8.70 por ciento. En el mismo mes de 2021, la inflación mensual fue de 0.62 % y la anual, de 6.00 por ciento.</w:t>
      </w:r>
    </w:p>
    <w:p w14:paraId="3673EF23" w14:textId="77777777" w:rsidR="005E6BD5" w:rsidRPr="00D10D8C" w:rsidRDefault="005E6BD5" w:rsidP="005E6BD5">
      <w:pPr>
        <w:spacing w:before="360"/>
        <w:ind w:left="142" w:right="49"/>
        <w:rPr>
          <w:bCs/>
          <w:spacing w:val="4"/>
        </w:rPr>
      </w:pPr>
      <w:r w:rsidRPr="00D10D8C">
        <w:rPr>
          <w:bCs/>
          <w:spacing w:val="4"/>
        </w:rPr>
        <w:t>El índice de precios subyacente</w:t>
      </w:r>
      <w:r w:rsidRPr="00D10D8C">
        <w:rPr>
          <w:rStyle w:val="Refdenotaalpie"/>
          <w:bCs/>
          <w:spacing w:val="4"/>
        </w:rPr>
        <w:footnoteReference w:id="1"/>
      </w:r>
      <w:r w:rsidRPr="00D10D8C">
        <w:rPr>
          <w:bCs/>
          <w:spacing w:val="4"/>
        </w:rPr>
        <w:t xml:space="preserve"> presentó un incremento de 0.67 % mensual y de 8.28 % anual. El índice de precios no subyacente creció 0.47 % a tasa mensual y 9.96 %, a tasa anual.</w:t>
      </w:r>
    </w:p>
    <w:p w14:paraId="18A9DA19" w14:textId="77777777" w:rsidR="005E6BD5" w:rsidRPr="00D10D8C" w:rsidRDefault="005E6BD5" w:rsidP="005E6BD5">
      <w:pPr>
        <w:spacing w:before="360"/>
        <w:ind w:left="142" w:right="49"/>
        <w:rPr>
          <w:bCs/>
          <w:spacing w:val="4"/>
        </w:rPr>
      </w:pPr>
      <w:r w:rsidRPr="00D10D8C">
        <w:rPr>
          <w:bCs/>
          <w:spacing w:val="4"/>
        </w:rPr>
        <w:t>Al interior del índice subyacente, a tasa mensual, los precios de las mercancías subieron 0.94 % y los de servicios, 0.35 por ciento.</w:t>
      </w:r>
    </w:p>
    <w:p w14:paraId="4720B664" w14:textId="77777777" w:rsidR="005E6BD5" w:rsidRPr="00D10D8C" w:rsidRDefault="005E6BD5" w:rsidP="005E6BD5">
      <w:pPr>
        <w:spacing w:before="360"/>
        <w:ind w:left="142" w:right="49"/>
        <w:rPr>
          <w:bCs/>
          <w:spacing w:val="4"/>
        </w:rPr>
      </w:pPr>
      <w:r w:rsidRPr="00D10D8C">
        <w:rPr>
          <w:bCs/>
          <w:spacing w:val="4"/>
        </w:rPr>
        <w:t xml:space="preserve">Dentro del índice no subyacente, a tasa mensual, los precios de los productos agropecuarios aumentaron 1.51 % y los de energéticos y tarifas autorizadas por el gobierno retrocedieron 0.42 por ciento. </w:t>
      </w:r>
    </w:p>
    <w:bookmarkEnd w:id="0"/>
    <w:p w14:paraId="4D01F4D7" w14:textId="77777777" w:rsidR="005E6BD5" w:rsidRPr="0067553A" w:rsidRDefault="005E6BD5" w:rsidP="005E6BD5">
      <w:pPr>
        <w:spacing w:before="120"/>
        <w:ind w:right="49"/>
        <w:rPr>
          <w:snapToGrid w:val="0"/>
          <w:spacing w:val="6"/>
        </w:rPr>
      </w:pPr>
    </w:p>
    <w:p w14:paraId="5F1AC621" w14:textId="77777777" w:rsidR="005E6BD5" w:rsidRPr="00EC7EAB" w:rsidRDefault="005E6BD5" w:rsidP="005E6BD5">
      <w:pPr>
        <w:spacing w:before="120"/>
        <w:ind w:right="49"/>
        <w:rPr>
          <w:snapToGrid w:val="0"/>
          <w:spacing w:val="6"/>
        </w:rPr>
      </w:pPr>
    </w:p>
    <w:p w14:paraId="212FBAA7" w14:textId="77777777" w:rsidR="005E6BD5" w:rsidRDefault="005E6BD5" w:rsidP="005E6BD5">
      <w:pPr>
        <w:spacing w:before="120"/>
        <w:ind w:right="49"/>
        <w:rPr>
          <w:snapToGrid w:val="0"/>
          <w:spacing w:val="6"/>
        </w:rPr>
      </w:pPr>
    </w:p>
    <w:p w14:paraId="3F186A44" w14:textId="77777777" w:rsidR="005E6BD5" w:rsidRDefault="005E6BD5" w:rsidP="005E6BD5">
      <w:pPr>
        <w:spacing w:before="120"/>
        <w:ind w:right="49"/>
        <w:rPr>
          <w:snapToGrid w:val="0"/>
          <w:spacing w:val="6"/>
        </w:rPr>
      </w:pPr>
    </w:p>
    <w:p w14:paraId="26B18520" w14:textId="77777777" w:rsidR="005E6BD5" w:rsidRDefault="005E6BD5" w:rsidP="005E6BD5">
      <w:pPr>
        <w:spacing w:before="120"/>
        <w:ind w:right="49"/>
        <w:rPr>
          <w:snapToGrid w:val="0"/>
          <w:spacing w:val="6"/>
        </w:rPr>
      </w:pPr>
    </w:p>
    <w:p w14:paraId="034CEEFA" w14:textId="77777777" w:rsidR="005E6BD5" w:rsidRDefault="005E6BD5" w:rsidP="005E6BD5">
      <w:pPr>
        <w:spacing w:before="120"/>
        <w:ind w:right="49"/>
        <w:rPr>
          <w:snapToGrid w:val="0"/>
          <w:spacing w:val="6"/>
        </w:rPr>
      </w:pPr>
    </w:p>
    <w:p w14:paraId="397891D6" w14:textId="77777777" w:rsidR="005E6BD5" w:rsidRDefault="005E6BD5" w:rsidP="005E6BD5">
      <w:pPr>
        <w:spacing w:before="120"/>
        <w:ind w:right="49"/>
        <w:rPr>
          <w:snapToGrid w:val="0"/>
          <w:spacing w:val="6"/>
        </w:rPr>
      </w:pPr>
    </w:p>
    <w:p w14:paraId="617F8E3E" w14:textId="77777777" w:rsidR="005E6BD5" w:rsidRPr="0031763B" w:rsidRDefault="005E6BD5" w:rsidP="005E6BD5">
      <w:pPr>
        <w:spacing w:before="120"/>
        <w:ind w:right="49"/>
        <w:rPr>
          <w:snapToGrid w:val="0"/>
          <w:spacing w:val="6"/>
        </w:rPr>
      </w:pPr>
    </w:p>
    <w:p w14:paraId="7580C6A6" w14:textId="77777777" w:rsidR="005E6BD5" w:rsidRPr="00B81C75" w:rsidRDefault="005E6BD5" w:rsidP="005E6BD5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r w:rsidRPr="00581158">
        <w:rPr>
          <w:b/>
          <w:bCs/>
          <w:iCs/>
          <w:smallCaps/>
          <w:color w:val="000000" w:themeColor="text1"/>
          <w:sz w:val="22"/>
          <w:szCs w:val="22"/>
        </w:rPr>
        <w:lastRenderedPageBreak/>
        <w:t>Índice Nacional de Precios al Consumidor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6851BE3F" w14:textId="77777777" w:rsidR="005E6BD5" w:rsidRPr="00257AF9" w:rsidRDefault="005E6BD5" w:rsidP="005E6BD5">
      <w:pPr>
        <w:keepNext/>
        <w:keepLines/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>Cifras durante septiembre</w:t>
      </w:r>
      <w:r w:rsidRPr="00257AF9">
        <w:rPr>
          <w:sz w:val="18"/>
          <w:szCs w:val="18"/>
        </w:rPr>
        <w:t xml:space="preserve"> de los años que se indica</w:t>
      </w:r>
      <w:r>
        <w:rPr>
          <w:sz w:val="18"/>
          <w:szCs w:val="18"/>
        </w:rPr>
        <w:t>n</w:t>
      </w:r>
    </w:p>
    <w:p w14:paraId="22FC5F1D" w14:textId="77777777" w:rsidR="005E6BD5" w:rsidRPr="0019118A" w:rsidRDefault="005E6BD5" w:rsidP="005E6BD5">
      <w:pPr>
        <w:keepNext/>
        <w:keepLines/>
        <w:autoSpaceDE w:val="0"/>
        <w:autoSpaceDN w:val="0"/>
        <w:adjustRightInd w:val="0"/>
        <w:jc w:val="center"/>
        <w:rPr>
          <w:szCs w:val="16"/>
          <w:vertAlign w:val="superscript"/>
        </w:rPr>
      </w:pPr>
      <w:r w:rsidRPr="005326A4">
        <w:rPr>
          <w:noProof/>
          <w:lang w:val="es-MX" w:eastAsia="es-MX"/>
        </w:rPr>
        <w:drawing>
          <wp:inline distT="0" distB="0" distL="0" distR="0" wp14:anchorId="41126FEB" wp14:editId="7B5C6AA7">
            <wp:extent cx="5972810" cy="2492005"/>
            <wp:effectExtent l="0" t="0" r="889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49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9A869" w14:textId="77777777" w:rsidR="005E6BD5" w:rsidRPr="00E671DE" w:rsidRDefault="005E6BD5" w:rsidP="005E6BD5">
      <w:pPr>
        <w:autoSpaceDE w:val="0"/>
        <w:autoSpaceDN w:val="0"/>
        <w:adjustRightInd w:val="0"/>
        <w:ind w:left="567" w:right="474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1/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 xml:space="preserve">La incidencia se refiere a la contribución en puntos porcentuales de cada componente del INPC a la inflación general. </w:t>
      </w:r>
      <w:r>
        <w:rPr>
          <w:sz w:val="16"/>
          <w:szCs w:val="16"/>
        </w:rPr>
        <w:t>E</w:t>
      </w:r>
      <w:r w:rsidRPr="00E671DE">
        <w:rPr>
          <w:sz w:val="16"/>
          <w:szCs w:val="16"/>
        </w:rPr>
        <w:t>sta se calcula utilizando los ponderadores de cada subíndice, así como los precios relativos y sus respectivas variaciones. En ciertos casos, la suma de los componentes de algún grupo de subíndices puede tener alguna discrepancia por efectos de redondeo.</w:t>
      </w:r>
    </w:p>
    <w:p w14:paraId="271EABEC" w14:textId="77777777" w:rsidR="005E6BD5" w:rsidRPr="00E671DE" w:rsidRDefault="005E6BD5" w:rsidP="005E6BD5">
      <w:pPr>
        <w:autoSpaceDE w:val="0"/>
        <w:autoSpaceDN w:val="0"/>
        <w:adjustRightInd w:val="0"/>
        <w:ind w:left="567" w:right="474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2/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alimentos procesados, bebidas y tabaco</w:t>
      </w:r>
      <w:r>
        <w:rPr>
          <w:sz w:val="16"/>
          <w:szCs w:val="16"/>
        </w:rPr>
        <w:t>.</w:t>
      </w:r>
      <w:r w:rsidRPr="00E671DE">
        <w:rPr>
          <w:sz w:val="16"/>
          <w:szCs w:val="16"/>
        </w:rPr>
        <w:t xml:space="preserve"> </w:t>
      </w:r>
      <w:r>
        <w:rPr>
          <w:sz w:val="16"/>
          <w:szCs w:val="16"/>
        </w:rPr>
        <w:t>N</w:t>
      </w:r>
      <w:r w:rsidRPr="00E671DE">
        <w:rPr>
          <w:sz w:val="16"/>
          <w:szCs w:val="16"/>
        </w:rPr>
        <w:t>o incluye productos agropecuarios.</w:t>
      </w:r>
    </w:p>
    <w:p w14:paraId="5EB6462A" w14:textId="77777777" w:rsidR="005E6BD5" w:rsidRPr="00E671DE" w:rsidRDefault="005E6BD5" w:rsidP="005E6BD5">
      <w:pPr>
        <w:autoSpaceDE w:val="0"/>
        <w:autoSpaceDN w:val="0"/>
        <w:adjustRightInd w:val="0"/>
        <w:ind w:left="567" w:right="474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3/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vivienda propia, renta de vivienda, servicio doméstico y otros servicios para el hogar.</w:t>
      </w:r>
    </w:p>
    <w:p w14:paraId="11AE9366" w14:textId="77777777" w:rsidR="005E6BD5" w:rsidRDefault="005E6BD5" w:rsidP="005E6BD5">
      <w:pPr>
        <w:autoSpaceDE w:val="0"/>
        <w:autoSpaceDN w:val="0"/>
        <w:adjustRightInd w:val="0"/>
        <w:ind w:left="567" w:right="474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4/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loncherías, fondas y taquerías, restaurantes y similares, servicio de telefonía móvil, mantenimiento de automóvil, consulta médica, servicios turísticos en paquete, entre otros.</w:t>
      </w:r>
    </w:p>
    <w:p w14:paraId="7159773C" w14:textId="77777777" w:rsidR="005E6BD5" w:rsidRPr="000D38ED" w:rsidRDefault="005E6BD5" w:rsidP="005E6BD5">
      <w:pPr>
        <w:autoSpaceDE w:val="0"/>
        <w:autoSpaceDN w:val="0"/>
        <w:adjustRightInd w:val="0"/>
        <w:ind w:left="567" w:right="474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10402812" w14:textId="77777777" w:rsidR="005E6BD5" w:rsidRPr="00472632" w:rsidRDefault="005E6BD5" w:rsidP="005E6BD5">
      <w:pPr>
        <w:pStyle w:val="Texto"/>
        <w:autoSpaceDE w:val="0"/>
        <w:autoSpaceDN w:val="0"/>
        <w:adjustRightInd w:val="0"/>
        <w:spacing w:before="480" w:after="0" w:line="240" w:lineRule="auto"/>
        <w:ind w:firstLine="0"/>
        <w:jc w:val="center"/>
        <w:rPr>
          <w:b/>
          <w:sz w:val="22"/>
          <w:szCs w:val="24"/>
        </w:rPr>
      </w:pPr>
      <w:bookmarkStart w:id="1" w:name="_Hlk97203714"/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084DE3FA" w14:textId="77777777" w:rsidR="005E6BD5" w:rsidRPr="00E45F62" w:rsidRDefault="005E6BD5" w:rsidP="005E6BD5">
      <w:pPr>
        <w:pStyle w:val="Texto"/>
        <w:autoSpaceDE w:val="0"/>
        <w:autoSpaceDN w:val="0"/>
        <w:adjustRightInd w:val="0"/>
        <w:spacing w:before="40" w:after="0" w:line="240" w:lineRule="auto"/>
        <w:ind w:firstLine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s-MX" w:eastAsia="es-MX"/>
        </w:rPr>
        <w:drawing>
          <wp:inline distT="0" distB="0" distL="0" distR="0" wp14:anchorId="2374722B" wp14:editId="454CABDF">
            <wp:extent cx="4121509" cy="1922400"/>
            <wp:effectExtent l="0" t="0" r="0" b="1905"/>
            <wp:docPr id="12" name="Imagen 1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509" cy="192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2FB275" w14:textId="77777777" w:rsidR="005E6BD5" w:rsidRPr="00840624" w:rsidRDefault="005E6BD5" w:rsidP="005E6BD5">
      <w:pPr>
        <w:pStyle w:val="bullet"/>
        <w:keepLines w:val="0"/>
        <w:widowControl w:val="0"/>
        <w:spacing w:before="120" w:after="0"/>
        <w:ind w:left="3540" w:right="-547" w:firstLine="708"/>
        <w:jc w:val="left"/>
        <w:rPr>
          <w:rFonts w:cs="Arial"/>
          <w:b w:val="0"/>
          <w:color w:val="auto"/>
          <w:spacing w:val="0"/>
          <w:sz w:val="16"/>
          <w:szCs w:val="16"/>
          <w:lang w:val="es-ES_tradnl"/>
        </w:rPr>
      </w:pPr>
    </w:p>
    <w:bookmarkEnd w:id="1"/>
    <w:p w14:paraId="53DDF4AA" w14:textId="77777777" w:rsidR="005E6BD5" w:rsidRPr="004A4E2D" w:rsidRDefault="005E6BD5" w:rsidP="005E6BD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5000683" w14:textId="77777777" w:rsidR="005E6BD5" w:rsidRPr="00EC7EAB" w:rsidRDefault="005E6BD5" w:rsidP="005E6BD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  <w:r w:rsidRPr="00EC7EAB">
        <w:rPr>
          <w:rFonts w:ascii="Arial" w:hAnsi="Arial" w:cs="Arial"/>
          <w:sz w:val="20"/>
          <w:szCs w:val="20"/>
        </w:rPr>
        <w:t xml:space="preserve">Para consultas de medios y periodistas, </w:t>
      </w:r>
      <w:r>
        <w:rPr>
          <w:rFonts w:ascii="Arial" w:hAnsi="Arial" w:cs="Arial"/>
          <w:sz w:val="20"/>
          <w:szCs w:val="20"/>
        </w:rPr>
        <w:t xml:space="preserve">escribir </w:t>
      </w:r>
      <w:r w:rsidRPr="00EC7EAB">
        <w:rPr>
          <w:rFonts w:ascii="Arial" w:hAnsi="Arial" w:cs="Arial"/>
          <w:sz w:val="20"/>
          <w:szCs w:val="20"/>
        </w:rPr>
        <w:t xml:space="preserve">a: </w:t>
      </w:r>
      <w:hyperlink r:id="rId10" w:history="1">
        <w:r w:rsidRPr="00EC7EAB">
          <w:rPr>
            <w:rStyle w:val="Hipervnculo"/>
            <w:rFonts w:ascii="Arial" w:hAnsi="Arial" w:cs="Arial"/>
            <w:sz w:val="20"/>
            <w:szCs w:val="20"/>
          </w:rPr>
          <w:t>comunicacionsocial@inegi.org.mx</w:t>
        </w:r>
      </w:hyperlink>
      <w:r w:rsidRPr="00EC7EAB">
        <w:rPr>
          <w:rFonts w:ascii="Arial" w:hAnsi="Arial" w:cs="Arial"/>
          <w:sz w:val="20"/>
          <w:szCs w:val="20"/>
        </w:rPr>
        <w:t xml:space="preserve"> </w:t>
      </w:r>
    </w:p>
    <w:p w14:paraId="6D068084" w14:textId="77777777" w:rsidR="005E6BD5" w:rsidRPr="00EC7EAB" w:rsidRDefault="005E6BD5" w:rsidP="005E6BD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  <w:r w:rsidRPr="00EC7EAB">
        <w:rPr>
          <w:rFonts w:ascii="Arial" w:hAnsi="Arial" w:cs="Arial"/>
          <w:sz w:val="20"/>
          <w:szCs w:val="20"/>
        </w:rPr>
        <w:t xml:space="preserve">o llamar al teléfono (55) 52-78-10-00, </w:t>
      </w:r>
      <w:proofErr w:type="spellStart"/>
      <w:r w:rsidRPr="00EC7EAB">
        <w:rPr>
          <w:rFonts w:ascii="Arial" w:hAnsi="Arial" w:cs="Arial"/>
          <w:sz w:val="20"/>
          <w:szCs w:val="20"/>
        </w:rPr>
        <w:t>exts</w:t>
      </w:r>
      <w:proofErr w:type="spellEnd"/>
      <w:r w:rsidRPr="00EC7EAB">
        <w:rPr>
          <w:rFonts w:ascii="Arial" w:hAnsi="Arial" w:cs="Arial"/>
          <w:sz w:val="20"/>
          <w:szCs w:val="20"/>
        </w:rPr>
        <w:t>. 1134, 1260 y 1241.</w:t>
      </w:r>
    </w:p>
    <w:p w14:paraId="2D7D393F" w14:textId="77777777" w:rsidR="005E6BD5" w:rsidRPr="00EC7EAB" w:rsidRDefault="005E6BD5" w:rsidP="005E6BD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16"/>
          <w:szCs w:val="16"/>
        </w:rPr>
      </w:pPr>
    </w:p>
    <w:p w14:paraId="3809F1F1" w14:textId="77777777" w:rsidR="005E6BD5" w:rsidRPr="00EC7EAB" w:rsidRDefault="005E6BD5" w:rsidP="005E6BD5">
      <w:pPr>
        <w:ind w:left="-426" w:right="-518"/>
        <w:contextualSpacing/>
        <w:jc w:val="center"/>
        <w:rPr>
          <w:sz w:val="20"/>
          <w:szCs w:val="20"/>
        </w:rPr>
      </w:pPr>
      <w:r w:rsidRPr="00EC7EAB">
        <w:rPr>
          <w:sz w:val="20"/>
          <w:szCs w:val="20"/>
        </w:rPr>
        <w:t>Dirección de Atención a Medios / Dirección General Adjunta de Comunicación</w:t>
      </w:r>
    </w:p>
    <w:p w14:paraId="70936C09" w14:textId="77777777" w:rsidR="005E6BD5" w:rsidRPr="00EC7EAB" w:rsidRDefault="005E6BD5" w:rsidP="005E6BD5">
      <w:pPr>
        <w:ind w:left="-426" w:right="-518"/>
        <w:contextualSpacing/>
        <w:jc w:val="center"/>
        <w:rPr>
          <w:sz w:val="16"/>
          <w:szCs w:val="16"/>
        </w:rPr>
      </w:pPr>
    </w:p>
    <w:p w14:paraId="62A48C07" w14:textId="77777777" w:rsidR="005E6BD5" w:rsidRDefault="005E6BD5" w:rsidP="005E6BD5">
      <w:pPr>
        <w:ind w:left="-425" w:right="-516"/>
        <w:contextualSpacing/>
        <w:jc w:val="center"/>
      </w:pPr>
      <w:r w:rsidRPr="00FF1218">
        <w:rPr>
          <w:noProof/>
          <w:lang w:val="es-MX" w:eastAsia="es-MX"/>
        </w:rPr>
        <w:drawing>
          <wp:inline distT="0" distB="0" distL="0" distR="0" wp14:anchorId="296A5218" wp14:editId="6EDC3284">
            <wp:extent cx="274320" cy="365760"/>
            <wp:effectExtent l="0" t="0" r="0" b="0"/>
            <wp:docPr id="13" name="Imagen 13" descr="C:\Users\saladeprensa\Desktop\NVOS LOGOS\F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108ADCF4" wp14:editId="3A4B3ECE">
            <wp:extent cx="365760" cy="365760"/>
            <wp:effectExtent l="0" t="0" r="0" b="0"/>
            <wp:docPr id="14" name="Imagen 14" descr="C:\Users\saladeprensa\Desktop\NVOS LOGOS\I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3B52738" wp14:editId="07AE8D01">
            <wp:extent cx="365760" cy="365760"/>
            <wp:effectExtent l="0" t="0" r="0" b="0"/>
            <wp:docPr id="8" name="Imagen 8" descr="C:\Users\saladeprensa\Desktop\NVOS LOGOS\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E640401" wp14:editId="6DFA6D62">
            <wp:extent cx="365760" cy="365760"/>
            <wp:effectExtent l="0" t="0" r="0" b="0"/>
            <wp:docPr id="15" name="Imagen 15" descr="C:\Users\saladeprensa\Desktop\NVOS LOGOS\Y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3B432C55" wp14:editId="1B0889BB">
            <wp:extent cx="2286000" cy="274320"/>
            <wp:effectExtent l="0" t="0" r="0" b="0"/>
            <wp:docPr id="24" name="Imagen 24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CE4FF" w14:textId="77777777" w:rsidR="005E6BD5" w:rsidRPr="0083010F" w:rsidRDefault="005E6BD5" w:rsidP="005E6BD5">
      <w:pPr>
        <w:ind w:left="-567" w:right="-518"/>
        <w:contextualSpacing/>
        <w:jc w:val="center"/>
        <w:rPr>
          <w:sz w:val="20"/>
          <w:szCs w:val="20"/>
        </w:rPr>
      </w:pPr>
    </w:p>
    <w:p w14:paraId="6709FF86" w14:textId="77777777" w:rsidR="005E6BD5" w:rsidRDefault="005E6BD5" w:rsidP="005E6BD5">
      <w:pPr>
        <w:ind w:left="-567"/>
        <w:jc w:val="center"/>
        <w:rPr>
          <w:noProof/>
          <w:lang w:eastAsia="es-MX"/>
        </w:rPr>
        <w:sectPr w:rsidR="005E6BD5" w:rsidSect="006C6CF0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p w14:paraId="059C9F4F" w14:textId="77777777" w:rsidR="005E6BD5" w:rsidRDefault="005E6BD5" w:rsidP="005E6BD5">
      <w:pPr>
        <w:pStyle w:val="Profesin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lastRenderedPageBreak/>
        <w:t>ANEXO</w:t>
      </w:r>
    </w:p>
    <w:p w14:paraId="64985531" w14:textId="77777777" w:rsidR="005E6BD5" w:rsidRPr="00501403" w:rsidRDefault="005E6BD5" w:rsidP="005E6BD5">
      <w:pPr>
        <w:pStyle w:val="Profesin"/>
        <w:spacing w:before="360"/>
        <w:outlineLvl w:val="0"/>
        <w:rPr>
          <w:sz w:val="24"/>
          <w:szCs w:val="24"/>
          <w:lang w:val="es-MX"/>
        </w:rPr>
      </w:pPr>
      <w:r w:rsidRPr="00501403">
        <w:rPr>
          <w:sz w:val="24"/>
          <w:szCs w:val="24"/>
          <w:lang w:val="es-MX"/>
        </w:rPr>
        <w:t>Nota técnica</w:t>
      </w:r>
    </w:p>
    <w:p w14:paraId="43091B2F" w14:textId="77777777" w:rsidR="005E6BD5" w:rsidRDefault="005E6BD5" w:rsidP="005E6BD5">
      <w:pPr>
        <w:jc w:val="left"/>
        <w:rPr>
          <w:b/>
          <w:i/>
          <w:color w:val="000000" w:themeColor="text1"/>
        </w:rPr>
      </w:pPr>
    </w:p>
    <w:p w14:paraId="24D5CFC3" w14:textId="77777777" w:rsidR="00E0429B" w:rsidRPr="00EC4BE9" w:rsidRDefault="00E0429B" w:rsidP="000C372F">
      <w:pPr>
        <w:keepNext/>
        <w:keepLines/>
        <w:widowControl w:val="0"/>
        <w:spacing w:before="360"/>
        <w:jc w:val="left"/>
        <w:rPr>
          <w:b/>
          <w:smallCaps/>
          <w:color w:val="000000" w:themeColor="text1"/>
        </w:rPr>
      </w:pPr>
      <w:r w:rsidRPr="00EC4BE9">
        <w:rPr>
          <w:b/>
          <w:smallCaps/>
          <w:color w:val="000000" w:themeColor="text1"/>
        </w:rPr>
        <w:t xml:space="preserve">Índice Nacional de Precios al Consumidor </w:t>
      </w:r>
    </w:p>
    <w:p w14:paraId="39902DC7" w14:textId="77777777" w:rsidR="00F12550" w:rsidRDefault="00A81C6E" w:rsidP="00F12550">
      <w:pPr>
        <w:autoSpaceDE w:val="0"/>
        <w:autoSpaceDN w:val="0"/>
        <w:adjustRightInd w:val="0"/>
        <w:spacing w:before="240"/>
      </w:pPr>
      <w:r>
        <w:t xml:space="preserve">En septiembre de </w:t>
      </w:r>
      <w:r w:rsidRPr="00A71198">
        <w:t>20</w:t>
      </w:r>
      <w:r>
        <w:t>22</w:t>
      </w:r>
      <w:r w:rsidRPr="00A71198">
        <w:t>, el Índice Nacional de Precios al Consumidor</w:t>
      </w:r>
      <w:r>
        <w:t xml:space="preserve"> (INPC)</w:t>
      </w:r>
      <w:r w:rsidRPr="00A71198">
        <w:t xml:space="preserve"> </w:t>
      </w:r>
      <w:r w:rsidR="00EB45B5">
        <w:t>presentó un alza mensual de 0.62 %</w:t>
      </w:r>
      <w:r>
        <w:t xml:space="preserve">, misma variación </w:t>
      </w:r>
      <w:r w:rsidR="00EB45B5">
        <w:t xml:space="preserve">que la registrada en </w:t>
      </w:r>
      <w:r w:rsidR="003E4698">
        <w:t xml:space="preserve">el noveno mes </w:t>
      </w:r>
      <w:r>
        <w:t>de 2021</w:t>
      </w:r>
      <w:r w:rsidR="00B3564B">
        <w:t>.</w:t>
      </w:r>
    </w:p>
    <w:p w14:paraId="6B38FF23" w14:textId="77777777" w:rsidR="000C372F" w:rsidRPr="0091201A" w:rsidRDefault="000C372F" w:rsidP="000C372F">
      <w:pPr>
        <w:pStyle w:val="n01"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04A0C560" w14:textId="77777777" w:rsidR="000C372F" w:rsidRPr="002660A9" w:rsidRDefault="000C372F" w:rsidP="000C372F">
      <w:pPr>
        <w:pStyle w:val="n01"/>
        <w:spacing w:before="0"/>
        <w:ind w:left="0" w:firstLine="0"/>
        <w:jc w:val="center"/>
        <w:rPr>
          <w:rFonts w:ascii="Arial" w:hAnsi="Arial"/>
          <w:b/>
          <w:bCs/>
          <w:smallCap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Í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onsumidor</w:t>
      </w:r>
      <w:r w:rsidRPr="002660A9">
        <w:rPr>
          <w:rFonts w:ascii="Arial" w:hAnsi="Arial"/>
          <w:b/>
          <w:bCs/>
          <w:smallCaps/>
          <w:color w:val="FF0000"/>
          <w:sz w:val="22"/>
          <w:szCs w:val="22"/>
        </w:rPr>
        <w:t xml:space="preserve"> </w:t>
      </w:r>
    </w:p>
    <w:p w14:paraId="26C09778" w14:textId="77777777" w:rsidR="000C372F" w:rsidRPr="000C372F" w:rsidRDefault="000C372F" w:rsidP="000C372F">
      <w:pPr>
        <w:widowControl w:val="0"/>
        <w:autoSpaceDE w:val="0"/>
        <w:autoSpaceDN w:val="0"/>
        <w:adjustRightInd w:val="0"/>
        <w:spacing w:before="3" w:line="225" w:lineRule="exact"/>
        <w:jc w:val="center"/>
        <w:rPr>
          <w:sz w:val="18"/>
          <w:szCs w:val="18"/>
        </w:rPr>
      </w:pPr>
      <w:r w:rsidRPr="000C372F">
        <w:rPr>
          <w:sz w:val="18"/>
          <w:szCs w:val="18"/>
        </w:rPr>
        <w:t xml:space="preserve">Variación porcentual mensual en </w:t>
      </w:r>
      <w:r w:rsidR="00CF5C73">
        <w:rPr>
          <w:sz w:val="18"/>
          <w:szCs w:val="18"/>
        </w:rPr>
        <w:t>septiembre</w:t>
      </w:r>
      <w:r w:rsidRPr="000C372F">
        <w:rPr>
          <w:sz w:val="18"/>
          <w:szCs w:val="18"/>
        </w:rPr>
        <w:t xml:space="preserve"> de los años que se indican</w:t>
      </w:r>
    </w:p>
    <w:p w14:paraId="457F94C9" w14:textId="77777777" w:rsidR="000C372F" w:rsidRDefault="00A46574" w:rsidP="000C372F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  <w:lang w:val="es-MX" w:eastAsia="es-MX"/>
        </w:rPr>
        <w:drawing>
          <wp:inline distT="0" distB="0" distL="0" distR="0" wp14:anchorId="30351D43" wp14:editId="00B0597A">
            <wp:extent cx="5040000" cy="2880000"/>
            <wp:effectExtent l="0" t="0" r="27305" b="349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4A7BB3B8" w14:textId="77777777" w:rsidR="000D38ED" w:rsidRPr="000D38ED" w:rsidRDefault="000D38ED" w:rsidP="000D38ED">
      <w:pPr>
        <w:autoSpaceDE w:val="0"/>
        <w:autoSpaceDN w:val="0"/>
        <w:adjustRightInd w:val="0"/>
        <w:ind w:left="882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06AA6560" w14:textId="77777777" w:rsidR="000C372F" w:rsidRDefault="00BD6157" w:rsidP="0019118A">
      <w:pPr>
        <w:autoSpaceDE w:val="0"/>
        <w:autoSpaceDN w:val="0"/>
        <w:adjustRightInd w:val="0"/>
        <w:spacing w:before="600"/>
        <w:rPr>
          <w:color w:val="000000" w:themeColor="text1"/>
        </w:rPr>
      </w:pPr>
      <w:r w:rsidRPr="00D25428">
        <w:rPr>
          <w:color w:val="000000" w:themeColor="text1"/>
        </w:rPr>
        <w:t xml:space="preserve">En el siguiente cuadro se presentan las variaciones e incidencias </w:t>
      </w:r>
      <w:r>
        <w:rPr>
          <w:color w:val="000000" w:themeColor="text1"/>
        </w:rPr>
        <w:t>del INPC y sus componentes</w:t>
      </w:r>
      <w:r w:rsidR="001F46E5" w:rsidRPr="001F46E5">
        <w:rPr>
          <w:color w:val="000000" w:themeColor="text1"/>
        </w:rPr>
        <w:t xml:space="preserve"> </w:t>
      </w:r>
      <w:r w:rsidR="00686F88">
        <w:rPr>
          <w:color w:val="000000" w:themeColor="text1"/>
        </w:rPr>
        <w:t xml:space="preserve">registradas </w:t>
      </w:r>
      <w:r w:rsidR="001F46E5">
        <w:rPr>
          <w:color w:val="000000" w:themeColor="text1"/>
        </w:rPr>
        <w:t xml:space="preserve">durante </w:t>
      </w:r>
      <w:r w:rsidR="00CF5C73">
        <w:rPr>
          <w:color w:val="000000" w:themeColor="text1"/>
        </w:rPr>
        <w:t>septiembre</w:t>
      </w:r>
      <w:r w:rsidR="00F12550">
        <w:rPr>
          <w:color w:val="000000" w:themeColor="text1"/>
        </w:rPr>
        <w:t xml:space="preserve"> </w:t>
      </w:r>
      <w:r w:rsidR="001F46E5">
        <w:rPr>
          <w:color w:val="000000" w:themeColor="text1"/>
        </w:rPr>
        <w:t>de 2022</w:t>
      </w:r>
      <w:r w:rsidR="000C372F">
        <w:rPr>
          <w:color w:val="000000" w:themeColor="text1"/>
        </w:rPr>
        <w:t>.</w:t>
      </w:r>
    </w:p>
    <w:p w14:paraId="51FFCAF2" w14:textId="77777777" w:rsidR="000C372F" w:rsidRPr="0091201A" w:rsidRDefault="000C372F" w:rsidP="00E671DE">
      <w:pPr>
        <w:pStyle w:val="n01"/>
        <w:keepNext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lastRenderedPageBreak/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5D199328" w14:textId="77777777" w:rsidR="000C372F" w:rsidRPr="00B81C75" w:rsidRDefault="005012EA" w:rsidP="00E671DE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bookmarkStart w:id="2" w:name="_Hlk113439436"/>
      <w:r w:rsidRPr="00581158">
        <w:rPr>
          <w:b/>
          <w:bCs/>
          <w:iCs/>
          <w:smallCaps/>
          <w:color w:val="000000" w:themeColor="text1"/>
          <w:sz w:val="22"/>
          <w:szCs w:val="22"/>
        </w:rPr>
        <w:t>Índice Nacional de Precios al Consumidor</w:t>
      </w:r>
      <w:bookmarkEnd w:id="2"/>
      <w:r w:rsidR="000C372F">
        <w:rPr>
          <w:b/>
          <w:bCs/>
          <w:color w:val="000000" w:themeColor="text1"/>
          <w:sz w:val="22"/>
          <w:szCs w:val="22"/>
        </w:rPr>
        <w:t xml:space="preserve"> </w:t>
      </w:r>
      <w:r w:rsidR="000C372F"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392F5F4A" w14:textId="77777777" w:rsidR="000C372F" w:rsidRPr="00257AF9" w:rsidRDefault="000C372F" w:rsidP="00E671DE">
      <w:pPr>
        <w:keepNext/>
        <w:keepLines/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Cifras durante </w:t>
      </w:r>
      <w:r w:rsidR="00CF5C73">
        <w:rPr>
          <w:sz w:val="18"/>
          <w:szCs w:val="18"/>
        </w:rPr>
        <w:t>septiembre</w:t>
      </w:r>
      <w:r w:rsidRPr="00257AF9">
        <w:rPr>
          <w:sz w:val="18"/>
          <w:szCs w:val="18"/>
        </w:rPr>
        <w:t xml:space="preserve"> de los años que se indica</w:t>
      </w:r>
      <w:r>
        <w:rPr>
          <w:sz w:val="18"/>
          <w:szCs w:val="18"/>
        </w:rPr>
        <w:t>n</w:t>
      </w:r>
    </w:p>
    <w:p w14:paraId="69677A17" w14:textId="77777777" w:rsidR="000C372F" w:rsidRPr="0019118A" w:rsidRDefault="005326A4" w:rsidP="00EF7722">
      <w:pPr>
        <w:keepNext/>
        <w:keepLines/>
        <w:autoSpaceDE w:val="0"/>
        <w:autoSpaceDN w:val="0"/>
        <w:adjustRightInd w:val="0"/>
        <w:jc w:val="center"/>
        <w:rPr>
          <w:szCs w:val="16"/>
          <w:vertAlign w:val="superscript"/>
        </w:rPr>
      </w:pPr>
      <w:r w:rsidRPr="005326A4">
        <w:rPr>
          <w:noProof/>
          <w:lang w:val="es-MX" w:eastAsia="es-MX"/>
        </w:rPr>
        <w:drawing>
          <wp:inline distT="0" distB="0" distL="0" distR="0" wp14:anchorId="08655166" wp14:editId="31F072C0">
            <wp:extent cx="5972810" cy="2492005"/>
            <wp:effectExtent l="0" t="0" r="8890" b="381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49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3A6E3" w14:textId="77777777" w:rsidR="000C372F" w:rsidRPr="00E671DE" w:rsidRDefault="000C372F" w:rsidP="00C1668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1/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 xml:space="preserve">La incidencia se refiere a la contribución en puntos porcentuales de cada componente del INPC a la inflación general. </w:t>
      </w:r>
      <w:r w:rsidR="008557C7">
        <w:rPr>
          <w:sz w:val="16"/>
          <w:szCs w:val="16"/>
        </w:rPr>
        <w:t>E</w:t>
      </w:r>
      <w:r w:rsidRPr="00E671DE">
        <w:rPr>
          <w:sz w:val="16"/>
          <w:szCs w:val="16"/>
        </w:rPr>
        <w:t>sta se calcula utilizando los ponderadores de cada subíndice, así como los precios relativos y sus respectivas variaciones. En ciertos casos, la suma de los componentes de algún grupo de subíndices puede tener alguna discrepancia por efectos de redondeo.</w:t>
      </w:r>
    </w:p>
    <w:p w14:paraId="09E626D6" w14:textId="77777777" w:rsidR="000C372F" w:rsidRPr="00E671DE" w:rsidRDefault="000C372F" w:rsidP="00C1668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2/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alimentos procesados, bebidas y tabaco</w:t>
      </w:r>
      <w:r w:rsidR="00C35BD7">
        <w:rPr>
          <w:sz w:val="16"/>
          <w:szCs w:val="16"/>
        </w:rPr>
        <w:t>.</w:t>
      </w:r>
      <w:r w:rsidRPr="00E671DE">
        <w:rPr>
          <w:sz w:val="16"/>
          <w:szCs w:val="16"/>
        </w:rPr>
        <w:t xml:space="preserve"> </w:t>
      </w:r>
      <w:r w:rsidR="00C35BD7">
        <w:rPr>
          <w:sz w:val="16"/>
          <w:szCs w:val="16"/>
        </w:rPr>
        <w:t>N</w:t>
      </w:r>
      <w:r w:rsidRPr="00E671DE">
        <w:rPr>
          <w:sz w:val="16"/>
          <w:szCs w:val="16"/>
        </w:rPr>
        <w:t>o incluye productos agropecuarios.</w:t>
      </w:r>
    </w:p>
    <w:p w14:paraId="5D6CA772" w14:textId="77777777" w:rsidR="000C372F" w:rsidRPr="00E671DE" w:rsidRDefault="000C372F" w:rsidP="00C1668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3/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vivienda propia, renta de vivienda, servicio doméstico y otros servicios para el hogar.</w:t>
      </w:r>
    </w:p>
    <w:p w14:paraId="2C60BA19" w14:textId="77777777" w:rsidR="000C372F" w:rsidRDefault="000C372F" w:rsidP="00C1668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4/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loncherías, fondas y taquerías, restaurantes y similares, servicio de telefonía móvil, mantenimiento de automóvil, consulta médica, servicios turísticos en paquete, entre otros.</w:t>
      </w:r>
    </w:p>
    <w:p w14:paraId="15D02A53" w14:textId="77777777" w:rsidR="000D38ED" w:rsidRPr="000D38ED" w:rsidRDefault="000D38ED" w:rsidP="000D38ED">
      <w:pPr>
        <w:autoSpaceDE w:val="0"/>
        <w:autoSpaceDN w:val="0"/>
        <w:adjustRightInd w:val="0"/>
        <w:ind w:left="283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6DF47270" w14:textId="77777777" w:rsidR="00F90299" w:rsidRPr="00EC4BE9" w:rsidRDefault="000C372F" w:rsidP="004F1E7A">
      <w:pPr>
        <w:keepNext/>
        <w:keepLines/>
        <w:widowControl w:val="0"/>
        <w:spacing w:before="720"/>
        <w:jc w:val="left"/>
        <w:rPr>
          <w:b/>
          <w:smallCaps/>
          <w:color w:val="000000" w:themeColor="text1"/>
        </w:rPr>
      </w:pPr>
      <w:r w:rsidRPr="00EC4BE9">
        <w:rPr>
          <w:b/>
          <w:smallCaps/>
        </w:rPr>
        <w:t>Comp</w:t>
      </w:r>
      <w:r w:rsidR="00F90299" w:rsidRPr="00EC4BE9">
        <w:rPr>
          <w:b/>
          <w:smallCaps/>
        </w:rPr>
        <w:t xml:space="preserve">onentes del </w:t>
      </w:r>
      <w:r w:rsidR="00F90299" w:rsidRPr="00EC4BE9">
        <w:rPr>
          <w:b/>
          <w:smallCaps/>
          <w:color w:val="000000" w:themeColor="text1"/>
        </w:rPr>
        <w:t xml:space="preserve">Índice Nacional de Precios al Consumidor </w:t>
      </w:r>
    </w:p>
    <w:p w14:paraId="55D72D0B" w14:textId="77777777" w:rsidR="000C372F" w:rsidRDefault="00A81C6E" w:rsidP="008602E5">
      <w:pPr>
        <w:autoSpaceDE w:val="0"/>
        <w:autoSpaceDN w:val="0"/>
        <w:adjustRightInd w:val="0"/>
        <w:spacing w:before="240"/>
      </w:pPr>
      <w:r>
        <w:t xml:space="preserve">En septiembre de 2022, la variación </w:t>
      </w:r>
      <w:r w:rsidRPr="00A71198">
        <w:t xml:space="preserve">de los índices subyacente y </w:t>
      </w:r>
      <w:r>
        <w:t>no</w:t>
      </w:r>
      <w:r w:rsidRPr="00A71198">
        <w:t xml:space="preserve"> subyacente fue</w:t>
      </w:r>
      <w:r>
        <w:t xml:space="preserve"> </w:t>
      </w:r>
      <w:r w:rsidRPr="00A71198">
        <w:t>de 0.</w:t>
      </w:r>
      <w:r>
        <w:t xml:space="preserve">67 </w:t>
      </w:r>
      <w:r w:rsidRPr="00A71198">
        <w:t>y</w:t>
      </w:r>
      <w:r>
        <w:t xml:space="preserve"> 0.47 %, </w:t>
      </w:r>
      <w:r w:rsidRPr="00A71198">
        <w:t>respectivamente</w:t>
      </w:r>
      <w:r>
        <w:t>. En el mismo mes</w:t>
      </w:r>
      <w:r w:rsidRPr="00A71198">
        <w:t xml:space="preserve"> </w:t>
      </w:r>
      <w:r>
        <w:t xml:space="preserve">de </w:t>
      </w:r>
      <w:r w:rsidRPr="00A71198">
        <w:t>20</w:t>
      </w:r>
      <w:r>
        <w:t>21,</w:t>
      </w:r>
      <w:r w:rsidRPr="00A71198">
        <w:t xml:space="preserve"> </w:t>
      </w:r>
      <w:r>
        <w:t xml:space="preserve">fue de </w:t>
      </w:r>
      <w:r w:rsidRPr="00A71198">
        <w:t>0.</w:t>
      </w:r>
      <w:r>
        <w:t>46</w:t>
      </w:r>
      <w:r w:rsidRPr="00A71198">
        <w:t xml:space="preserve"> y </w:t>
      </w:r>
      <w:r>
        <w:t>1.10 por ciento</w:t>
      </w:r>
      <w:r w:rsidR="00691900" w:rsidRPr="00691900">
        <w:t>.</w:t>
      </w:r>
    </w:p>
    <w:p w14:paraId="3AE7F0AA" w14:textId="77777777" w:rsidR="000C372F" w:rsidRPr="0091201A" w:rsidRDefault="000C372F" w:rsidP="00F15E1E">
      <w:pPr>
        <w:pStyle w:val="n01"/>
        <w:keepNext/>
        <w:spacing w:before="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lastRenderedPageBreak/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6F087249" w14:textId="77777777" w:rsidR="000C372F" w:rsidRPr="002660A9" w:rsidRDefault="000C372F" w:rsidP="000C372F">
      <w:pPr>
        <w:keepNext/>
        <w:keepLines/>
        <w:jc w:val="center"/>
        <w:rPr>
          <w:b/>
          <w:bCs/>
          <w:smallCaps/>
          <w:color w:val="000000" w:themeColor="text1"/>
          <w:sz w:val="22"/>
          <w:szCs w:val="22"/>
        </w:rPr>
      </w:pP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Índices de precios </w:t>
      </w:r>
      <w:r>
        <w:rPr>
          <w:b/>
          <w:bCs/>
          <w:smallCaps/>
          <w:color w:val="000000" w:themeColor="text1"/>
          <w:sz w:val="22"/>
          <w:szCs w:val="22"/>
        </w:rPr>
        <w:t>s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ubyacente y </w:t>
      </w:r>
      <w:r>
        <w:rPr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z w:val="22"/>
          <w:szCs w:val="22"/>
        </w:rPr>
        <w:t>o subyacente</w:t>
      </w:r>
    </w:p>
    <w:p w14:paraId="32155421" w14:textId="77777777" w:rsidR="000C372F" w:rsidRPr="000C372F" w:rsidRDefault="000C372F" w:rsidP="000C372F">
      <w:pPr>
        <w:keepNext/>
        <w:keepLines/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0C372F">
        <w:rPr>
          <w:sz w:val="18"/>
          <w:szCs w:val="18"/>
        </w:rPr>
        <w:t>Variación porcentual</w:t>
      </w:r>
      <w:r>
        <w:rPr>
          <w:sz w:val="18"/>
          <w:szCs w:val="18"/>
        </w:rPr>
        <w:t xml:space="preserve"> mensual</w:t>
      </w:r>
      <w:r w:rsidRPr="000C372F">
        <w:rPr>
          <w:sz w:val="18"/>
          <w:szCs w:val="18"/>
        </w:rPr>
        <w:t xml:space="preserve"> en </w:t>
      </w:r>
      <w:r w:rsidR="00CF5C73">
        <w:rPr>
          <w:sz w:val="18"/>
          <w:szCs w:val="18"/>
        </w:rPr>
        <w:t>septiembre</w:t>
      </w:r>
      <w:r w:rsidRPr="000C372F">
        <w:rPr>
          <w:sz w:val="18"/>
          <w:szCs w:val="18"/>
        </w:rPr>
        <w:t xml:space="preserve"> de los años que se indican</w:t>
      </w:r>
    </w:p>
    <w:p w14:paraId="77494855" w14:textId="77777777" w:rsidR="000C372F" w:rsidRPr="006556B1" w:rsidRDefault="007D10F6" w:rsidP="000C372F">
      <w:pPr>
        <w:pStyle w:val="n01"/>
        <w:keepLines w:val="0"/>
        <w:spacing w:before="0"/>
        <w:ind w:left="0" w:firstLine="0"/>
        <w:jc w:val="center"/>
        <w:rPr>
          <w:rFonts w:ascii="Arial" w:hAnsi="Arial"/>
          <w:noProof/>
          <w:color w:val="auto"/>
        </w:rPr>
      </w:pPr>
      <w:r>
        <w:rPr>
          <w:noProof/>
          <w:lang w:val="es-MX" w:eastAsia="es-MX"/>
        </w:rPr>
        <w:drawing>
          <wp:inline distT="0" distB="0" distL="0" distR="0" wp14:anchorId="706EF3AB" wp14:editId="6B86ED5A">
            <wp:extent cx="5040000" cy="2880000"/>
            <wp:effectExtent l="0" t="0" r="27305" b="34925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5168D69F" w14:textId="77777777" w:rsidR="000D38ED" w:rsidRPr="000D38ED" w:rsidRDefault="000D38ED" w:rsidP="000D38ED">
      <w:pPr>
        <w:autoSpaceDE w:val="0"/>
        <w:autoSpaceDN w:val="0"/>
        <w:adjustRightInd w:val="0"/>
        <w:ind w:left="882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3DFE6169" w14:textId="77777777" w:rsidR="000C372F" w:rsidRPr="00D25428" w:rsidRDefault="00A81C6E" w:rsidP="00A81C6E">
      <w:pPr>
        <w:autoSpaceDE w:val="0"/>
        <w:autoSpaceDN w:val="0"/>
        <w:adjustRightInd w:val="0"/>
        <w:spacing w:before="120"/>
        <w:rPr>
          <w:color w:val="000000" w:themeColor="text1"/>
        </w:rPr>
      </w:pPr>
      <w:r w:rsidRPr="00ED6393">
        <w:rPr>
          <w:color w:val="000000" w:themeColor="text1"/>
        </w:rPr>
        <w:t xml:space="preserve">En </w:t>
      </w:r>
      <w:r>
        <w:rPr>
          <w:color w:val="000000" w:themeColor="text1"/>
        </w:rPr>
        <w:t>septiembre</w:t>
      </w:r>
      <w:r w:rsidRPr="00ED6393">
        <w:rPr>
          <w:color w:val="000000" w:themeColor="text1"/>
        </w:rPr>
        <w:t xml:space="preserve"> de 2022, la variación anual del INPC fue de 8.</w:t>
      </w:r>
      <w:r>
        <w:rPr>
          <w:color w:val="000000" w:themeColor="text1"/>
        </w:rPr>
        <w:t xml:space="preserve">70 </w:t>
      </w:r>
      <w:r w:rsidRPr="00ED6393">
        <w:rPr>
          <w:color w:val="000000" w:themeColor="text1"/>
        </w:rPr>
        <w:t xml:space="preserve">% y la de los índices subyacente y no subyacente de </w:t>
      </w:r>
      <w:r>
        <w:rPr>
          <w:color w:val="000000" w:themeColor="text1"/>
        </w:rPr>
        <w:t>8.28</w:t>
      </w:r>
      <w:r w:rsidRPr="00ED6393">
        <w:rPr>
          <w:color w:val="000000" w:themeColor="text1"/>
        </w:rPr>
        <w:t xml:space="preserve"> y</w:t>
      </w:r>
      <w:r>
        <w:rPr>
          <w:color w:val="000000" w:themeColor="text1"/>
        </w:rPr>
        <w:t xml:space="preserve"> 9.96 </w:t>
      </w:r>
      <w:r w:rsidRPr="00ED6393">
        <w:rPr>
          <w:color w:val="000000" w:themeColor="text1"/>
        </w:rPr>
        <w:t>%, respectivamente. En el mismo periodo</w:t>
      </w:r>
      <w:r w:rsidR="00D607F4">
        <w:rPr>
          <w:color w:val="000000" w:themeColor="text1"/>
        </w:rPr>
        <w:t xml:space="preserve"> del año anterior, el INPC increment</w:t>
      </w:r>
      <w:r w:rsidRPr="00ED6393">
        <w:rPr>
          <w:color w:val="000000" w:themeColor="text1"/>
        </w:rPr>
        <w:t xml:space="preserve">ó </w:t>
      </w:r>
      <w:r>
        <w:rPr>
          <w:color w:val="000000" w:themeColor="text1"/>
        </w:rPr>
        <w:t xml:space="preserve">6.00 </w:t>
      </w:r>
      <w:r w:rsidRPr="00ED6393">
        <w:rPr>
          <w:color w:val="000000" w:themeColor="text1"/>
        </w:rPr>
        <w:t>% y sus índices componentes</w:t>
      </w:r>
      <w:r>
        <w:rPr>
          <w:color w:val="000000" w:themeColor="text1"/>
        </w:rPr>
        <w:t xml:space="preserve">, </w:t>
      </w:r>
      <w:r w:rsidRPr="00ED6393">
        <w:rPr>
          <w:color w:val="000000" w:themeColor="text1"/>
        </w:rPr>
        <w:t>4.</w:t>
      </w:r>
      <w:r>
        <w:rPr>
          <w:color w:val="000000" w:themeColor="text1"/>
        </w:rPr>
        <w:t>92</w:t>
      </w:r>
      <w:r w:rsidRPr="00ED6393">
        <w:rPr>
          <w:color w:val="000000" w:themeColor="text1"/>
        </w:rPr>
        <w:t xml:space="preserve"> y </w:t>
      </w:r>
      <w:r>
        <w:rPr>
          <w:color w:val="000000" w:themeColor="text1"/>
        </w:rPr>
        <w:t>9.37</w:t>
      </w:r>
      <w:r w:rsidR="003E4698">
        <w:rPr>
          <w:color w:val="000000" w:themeColor="text1"/>
        </w:rPr>
        <w:t> </w:t>
      </w:r>
      <w:r w:rsidRPr="00ED6393">
        <w:rPr>
          <w:color w:val="000000" w:themeColor="text1"/>
        </w:rPr>
        <w:t>%, en ese orden</w:t>
      </w:r>
      <w:r w:rsidR="000C372F" w:rsidRPr="00D25428">
        <w:rPr>
          <w:color w:val="000000" w:themeColor="text1"/>
        </w:rPr>
        <w:t>.</w:t>
      </w:r>
    </w:p>
    <w:p w14:paraId="62EBD634" w14:textId="77777777" w:rsidR="000C372F" w:rsidRPr="006E094F" w:rsidRDefault="000C372F" w:rsidP="004F1E7A">
      <w:pPr>
        <w:pStyle w:val="n01"/>
        <w:keepNext/>
        <w:spacing w:before="12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6E094F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0C8579A9" w14:textId="77777777" w:rsidR="000C372F" w:rsidRPr="00FA0577" w:rsidRDefault="005012EA" w:rsidP="000C372F">
      <w:pPr>
        <w:pStyle w:val="n01"/>
        <w:keepNext/>
        <w:widowControl w:val="0"/>
        <w:spacing w:before="0"/>
        <w:ind w:left="0" w:firstLine="0"/>
        <w:jc w:val="center"/>
        <w:rPr>
          <w:rFonts w:ascii="Arial" w:hAnsi="Arial"/>
          <w:b/>
          <w:bCs/>
          <w:color w:val="000000" w:themeColor="text1"/>
          <w:sz w:val="22"/>
          <w:szCs w:val="22"/>
        </w:rPr>
      </w:pPr>
      <w:r w:rsidRPr="00A039AE">
        <w:rPr>
          <w:b/>
          <w:bCs/>
          <w:iCs/>
          <w:smallCaps/>
          <w:color w:val="000000" w:themeColor="text1"/>
          <w:sz w:val="22"/>
          <w:szCs w:val="22"/>
        </w:rPr>
        <w:t>Índice Nacional de Precios al Consumidor</w:t>
      </w:r>
      <w:r w:rsidR="000C372F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="000C372F"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y sus componentes</w:t>
      </w:r>
    </w:p>
    <w:p w14:paraId="77990A07" w14:textId="77777777" w:rsidR="000C372F" w:rsidRPr="000C372F" w:rsidRDefault="000C372F" w:rsidP="000C372F">
      <w:pPr>
        <w:widowControl w:val="0"/>
        <w:autoSpaceDE w:val="0"/>
        <w:autoSpaceDN w:val="0"/>
        <w:adjustRightInd w:val="0"/>
        <w:jc w:val="center"/>
        <w:rPr>
          <w:sz w:val="18"/>
          <w:szCs w:val="20"/>
        </w:rPr>
      </w:pPr>
      <w:r w:rsidRPr="000C372F">
        <w:rPr>
          <w:sz w:val="18"/>
          <w:szCs w:val="20"/>
        </w:rPr>
        <w:t>Variación porcentual anual</w:t>
      </w:r>
    </w:p>
    <w:p w14:paraId="4522B33E" w14:textId="77777777" w:rsidR="000C372F" w:rsidRPr="00A71198" w:rsidRDefault="003765ED" w:rsidP="000C372F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  <w:lang w:val="es-MX" w:eastAsia="es-MX"/>
        </w:rPr>
        <w:drawing>
          <wp:inline distT="0" distB="0" distL="0" distR="0" wp14:anchorId="324C9274" wp14:editId="3E9B3040">
            <wp:extent cx="5040000" cy="2844000"/>
            <wp:effectExtent l="0" t="0" r="27305" b="3302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6000000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5F431F5F" w14:textId="77777777" w:rsidR="000D38ED" w:rsidRPr="000D38ED" w:rsidRDefault="000D38ED" w:rsidP="000D38ED">
      <w:pPr>
        <w:autoSpaceDE w:val="0"/>
        <w:autoSpaceDN w:val="0"/>
        <w:adjustRightInd w:val="0"/>
        <w:ind w:left="882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2D177527" w14:textId="77777777" w:rsidR="000C372F" w:rsidRPr="000C372F" w:rsidRDefault="00BD6157" w:rsidP="00AE3C90">
      <w:pPr>
        <w:autoSpaceDE w:val="0"/>
        <w:autoSpaceDN w:val="0"/>
        <w:adjustRightInd w:val="0"/>
        <w:spacing w:before="240"/>
      </w:pPr>
      <w:r w:rsidRPr="000C372F">
        <w:lastRenderedPageBreak/>
        <w:t>A continuación, se presentan los principales productos genéricos cuyas variaciones de precios destacaron por su incidencia sobre la inflación general</w:t>
      </w:r>
      <w:r w:rsidR="000C372F" w:rsidRPr="000C372F">
        <w:t>.</w:t>
      </w:r>
    </w:p>
    <w:p w14:paraId="77F61362" w14:textId="77777777" w:rsidR="000C372F" w:rsidRPr="0091201A" w:rsidRDefault="000C372F" w:rsidP="00AE3C90">
      <w:pPr>
        <w:pStyle w:val="n01"/>
        <w:keepLines w:val="0"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36529BFA" w14:textId="77777777" w:rsidR="000C372F" w:rsidRPr="00704894" w:rsidRDefault="000C372F" w:rsidP="00AE3C90">
      <w:pPr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Índice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1A368596" w14:textId="77777777" w:rsidR="000C372F" w:rsidRPr="00FE61FF" w:rsidRDefault="000C372F" w:rsidP="00AE3C9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productos 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genéricos con mayor y menor incidencia</w:t>
      </w:r>
    </w:p>
    <w:p w14:paraId="38AF9513" w14:textId="77777777" w:rsidR="000C372F" w:rsidRPr="00581158" w:rsidRDefault="00B92218" w:rsidP="00AE3C9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color w:val="000000"/>
          <w:position w:val="-1"/>
          <w:sz w:val="18"/>
          <w:szCs w:val="20"/>
        </w:rPr>
      </w:pPr>
      <w:r>
        <w:rPr>
          <w:b/>
          <w:bCs/>
          <w:color w:val="000000"/>
          <w:position w:val="-1"/>
          <w:sz w:val="18"/>
          <w:szCs w:val="20"/>
        </w:rPr>
        <w:t>Septiembre</w:t>
      </w:r>
      <w:r w:rsidR="000C372F" w:rsidRPr="00581158">
        <w:rPr>
          <w:b/>
          <w:bCs/>
          <w:color w:val="000000"/>
          <w:position w:val="-1"/>
          <w:sz w:val="18"/>
          <w:szCs w:val="20"/>
        </w:rPr>
        <w:t xml:space="preserve"> de 2022</w:t>
      </w:r>
    </w:p>
    <w:p w14:paraId="42F6BB9D" w14:textId="77777777" w:rsidR="000C372F" w:rsidRPr="00A71198" w:rsidRDefault="00867442" w:rsidP="00AE3C90">
      <w:pPr>
        <w:autoSpaceDE w:val="0"/>
        <w:autoSpaceDN w:val="0"/>
        <w:adjustRightInd w:val="0"/>
        <w:jc w:val="center"/>
      </w:pPr>
      <w:r w:rsidRPr="00867442">
        <w:rPr>
          <w:noProof/>
          <w:lang w:val="es-MX" w:eastAsia="es-MX"/>
        </w:rPr>
        <w:drawing>
          <wp:inline distT="0" distB="0" distL="0" distR="0" wp14:anchorId="6296E55C" wp14:editId="51E9D9A8">
            <wp:extent cx="5972810" cy="1704892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704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85B57" w14:textId="77777777" w:rsidR="000C372F" w:rsidRDefault="000C372F" w:rsidP="00AE3C90">
      <w:pPr>
        <w:autoSpaceDE w:val="0"/>
        <w:autoSpaceDN w:val="0"/>
        <w:adjustRightInd w:val="0"/>
        <w:spacing w:line="276" w:lineRule="auto"/>
        <w:ind w:left="283" w:right="113" w:hanging="170"/>
        <w:rPr>
          <w:sz w:val="16"/>
          <w:szCs w:val="16"/>
        </w:rPr>
      </w:pPr>
      <w:r w:rsidRPr="00204508">
        <w:rPr>
          <w:sz w:val="18"/>
          <w:szCs w:val="16"/>
          <w:vertAlign w:val="superscript"/>
        </w:rPr>
        <w:t>1/</w:t>
      </w:r>
      <w:r w:rsidRPr="00204508">
        <w:rPr>
          <w:sz w:val="18"/>
          <w:szCs w:val="16"/>
          <w:vertAlign w:val="superscript"/>
        </w:rPr>
        <w:tab/>
      </w:r>
      <w:r w:rsidRPr="00204508">
        <w:rPr>
          <w:sz w:val="16"/>
          <w:szCs w:val="16"/>
        </w:rPr>
        <w:t xml:space="preserve">La incidencia se refiere a la contribución en puntos porcentuales de cada componente del INPC a la inflación general. </w:t>
      </w:r>
      <w:r w:rsidR="00F361CE">
        <w:rPr>
          <w:sz w:val="16"/>
          <w:szCs w:val="16"/>
        </w:rPr>
        <w:t>E</w:t>
      </w:r>
      <w:r w:rsidRPr="00204508">
        <w:rPr>
          <w:sz w:val="16"/>
          <w:szCs w:val="16"/>
        </w:rPr>
        <w:t>sta se calcula utilizando los ponderadores de cada subíndice, así como los precios relativos y sus respectivas variaciones.</w:t>
      </w:r>
    </w:p>
    <w:p w14:paraId="2024E243" w14:textId="77777777" w:rsidR="000D38ED" w:rsidRPr="000D38ED" w:rsidRDefault="000D38ED" w:rsidP="000D38ED">
      <w:pPr>
        <w:autoSpaceDE w:val="0"/>
        <w:autoSpaceDN w:val="0"/>
        <w:adjustRightInd w:val="0"/>
        <w:spacing w:line="276" w:lineRule="auto"/>
        <w:ind w:left="283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4208ED05" w14:textId="77777777" w:rsidR="000C372F" w:rsidRDefault="00BD6157" w:rsidP="00AE3C90">
      <w:pPr>
        <w:autoSpaceDE w:val="0"/>
        <w:autoSpaceDN w:val="0"/>
        <w:adjustRightInd w:val="0"/>
        <w:spacing w:before="480"/>
      </w:pPr>
      <w:r>
        <w:t xml:space="preserve">En los siguientes cuadros se muestran las entidades federativas y ciudades en las que </w:t>
      </w:r>
      <w:r w:rsidR="00505F90">
        <w:t>el INPC</w:t>
      </w:r>
      <w:r>
        <w:t xml:space="preserve"> alcanzó las mayores y menores variaciones </w:t>
      </w:r>
      <w:r w:rsidR="00D4046C">
        <w:t>en septiembre</w:t>
      </w:r>
      <w:r>
        <w:t xml:space="preserve"> de 2022</w:t>
      </w:r>
      <w:r w:rsidR="000C372F">
        <w:t>.</w:t>
      </w:r>
    </w:p>
    <w:p w14:paraId="6B79B9FF" w14:textId="77777777" w:rsidR="000C372F" w:rsidRPr="003C74AD" w:rsidRDefault="000C372F" w:rsidP="00AE3C90">
      <w:pPr>
        <w:pStyle w:val="n01"/>
        <w:keepLines w:val="0"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37E15C08" w14:textId="77777777" w:rsidR="000C372F" w:rsidRPr="00704894" w:rsidRDefault="000C372F" w:rsidP="00AE3C90">
      <w:pPr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 w:rsidRPr="005C0C11"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5B946410" w14:textId="77777777" w:rsidR="000C372F" w:rsidRPr="00704894" w:rsidRDefault="000C372F" w:rsidP="00AE3C9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e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ntidades federativas con mayor y menor variación *</w:t>
      </w:r>
    </w:p>
    <w:p w14:paraId="66CFACC0" w14:textId="77777777" w:rsidR="000C372F" w:rsidRPr="00581158" w:rsidRDefault="00B92218" w:rsidP="00AE3C9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color w:val="000000" w:themeColor="text1"/>
          <w:spacing w:val="1"/>
          <w:sz w:val="18"/>
          <w:szCs w:val="20"/>
        </w:rPr>
      </w:pPr>
      <w:r>
        <w:rPr>
          <w:b/>
          <w:color w:val="000000" w:themeColor="text1"/>
          <w:spacing w:val="1"/>
          <w:sz w:val="18"/>
          <w:szCs w:val="20"/>
        </w:rPr>
        <w:t>Septiembre</w:t>
      </w:r>
      <w:r w:rsidR="000C372F" w:rsidRPr="00581158">
        <w:rPr>
          <w:b/>
          <w:color w:val="000000" w:themeColor="text1"/>
          <w:spacing w:val="1"/>
          <w:sz w:val="18"/>
          <w:szCs w:val="20"/>
        </w:rPr>
        <w:t xml:space="preserve"> de 2022</w:t>
      </w:r>
    </w:p>
    <w:p w14:paraId="48233404" w14:textId="77777777" w:rsidR="000C372F" w:rsidRPr="00C16680" w:rsidRDefault="00867442" w:rsidP="00AE3C90">
      <w:pPr>
        <w:autoSpaceDE w:val="0"/>
        <w:autoSpaceDN w:val="0"/>
        <w:adjustRightInd w:val="0"/>
        <w:jc w:val="center"/>
      </w:pPr>
      <w:r w:rsidRPr="00867442">
        <w:rPr>
          <w:noProof/>
          <w:lang w:val="es-MX" w:eastAsia="es-MX"/>
        </w:rPr>
        <w:drawing>
          <wp:inline distT="0" distB="0" distL="0" distR="0" wp14:anchorId="134FD6B4" wp14:editId="78EC749B">
            <wp:extent cx="5972810" cy="1171114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171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F575F" w14:textId="77777777" w:rsidR="000C372F" w:rsidRDefault="000C372F" w:rsidP="00AE3C90">
      <w:pPr>
        <w:autoSpaceDE w:val="0"/>
        <w:autoSpaceDN w:val="0"/>
        <w:adjustRightInd w:val="0"/>
        <w:ind w:left="283" w:right="113" w:hanging="170"/>
        <w:rPr>
          <w:rStyle w:val="Hipervnculo"/>
          <w:color w:val="auto"/>
          <w:sz w:val="16"/>
          <w:szCs w:val="28"/>
          <w:u w:val="none"/>
        </w:rPr>
      </w:pPr>
      <w:r w:rsidRPr="00204508">
        <w:rPr>
          <w:rStyle w:val="Hipervnculo"/>
          <w:color w:val="auto"/>
          <w:sz w:val="18"/>
          <w:szCs w:val="28"/>
          <w:u w:val="none"/>
        </w:rPr>
        <w:t>*</w:t>
      </w:r>
      <w:r w:rsidRPr="00204508">
        <w:rPr>
          <w:rStyle w:val="Hipervnculo"/>
          <w:color w:val="auto"/>
          <w:sz w:val="18"/>
          <w:szCs w:val="28"/>
          <w:u w:val="none"/>
        </w:rPr>
        <w:tab/>
      </w:r>
      <w:r w:rsidRPr="00204508">
        <w:rPr>
          <w:rStyle w:val="Hipervnculo"/>
          <w:color w:val="auto"/>
          <w:sz w:val="16"/>
          <w:szCs w:val="28"/>
          <w:u w:val="none"/>
        </w:rPr>
        <w:t>Las desagregaciones del INPC s</w:t>
      </w:r>
      <w:r w:rsidR="00F361CE">
        <w:rPr>
          <w:rStyle w:val="Hipervnculo"/>
          <w:color w:val="auto"/>
          <w:sz w:val="16"/>
          <w:szCs w:val="28"/>
          <w:u w:val="none"/>
        </w:rPr>
        <w:t>o</w:t>
      </w:r>
      <w:r w:rsidRPr="00204508">
        <w:rPr>
          <w:rStyle w:val="Hipervnculo"/>
          <w:color w:val="auto"/>
          <w:sz w:val="16"/>
          <w:szCs w:val="28"/>
          <w:u w:val="none"/>
        </w:rPr>
        <w:t>lo tienen valor informativo.</w:t>
      </w:r>
    </w:p>
    <w:p w14:paraId="5B1789CA" w14:textId="77777777" w:rsidR="000D38ED" w:rsidRPr="000D38ED" w:rsidRDefault="000D38ED" w:rsidP="000D38ED">
      <w:pPr>
        <w:autoSpaceDE w:val="0"/>
        <w:autoSpaceDN w:val="0"/>
        <w:adjustRightInd w:val="0"/>
        <w:spacing w:line="276" w:lineRule="auto"/>
        <w:ind w:left="283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310DDFA7" w14:textId="77777777" w:rsidR="000C372F" w:rsidRPr="003C74AD" w:rsidRDefault="000C372F" w:rsidP="000C372F">
      <w:pPr>
        <w:pStyle w:val="n01"/>
        <w:keepNext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lastRenderedPageBreak/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4</w:t>
      </w:r>
    </w:p>
    <w:p w14:paraId="7C49D844" w14:textId="77777777" w:rsidR="000C372F" w:rsidRPr="00A71198" w:rsidRDefault="000C372F" w:rsidP="00C1668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ndice</w:t>
      </w:r>
      <w:r w:rsidRPr="00A71198">
        <w:rPr>
          <w:b/>
          <w:bCs/>
          <w:smallCaps/>
          <w:color w:val="000000" w:themeColor="text1"/>
          <w:spacing w:val="1"/>
        </w:rPr>
        <w:t xml:space="preserve">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37FA974C" w14:textId="77777777" w:rsidR="000C372F" w:rsidRDefault="000C372F" w:rsidP="00C16680">
      <w:pPr>
        <w:keepNext/>
        <w:keepLines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 w:themeColor="text1"/>
          <w:spacing w:val="1"/>
          <w:sz w:val="18"/>
          <w:szCs w:val="20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iudades con mayor y menor variación</w:t>
      </w:r>
      <w:r w:rsidRPr="00A71198">
        <w:rPr>
          <w:b/>
          <w:bCs/>
          <w:smallCaps/>
          <w:color w:val="000000" w:themeColor="text1"/>
          <w:spacing w:val="1"/>
        </w:rPr>
        <w:t xml:space="preserve"> *</w:t>
      </w:r>
    </w:p>
    <w:p w14:paraId="238B1C59" w14:textId="77777777" w:rsidR="000C372F" w:rsidRPr="00581158" w:rsidRDefault="00B92218" w:rsidP="00C16680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color w:val="000000" w:themeColor="text1"/>
          <w:spacing w:val="1"/>
          <w:sz w:val="18"/>
          <w:szCs w:val="20"/>
        </w:rPr>
      </w:pPr>
      <w:r>
        <w:rPr>
          <w:b/>
          <w:color w:val="000000" w:themeColor="text1"/>
          <w:spacing w:val="1"/>
          <w:sz w:val="18"/>
          <w:szCs w:val="20"/>
        </w:rPr>
        <w:t>Septiembre</w:t>
      </w:r>
      <w:r w:rsidR="00596C1C" w:rsidRPr="00581158">
        <w:rPr>
          <w:b/>
          <w:color w:val="000000" w:themeColor="text1"/>
          <w:spacing w:val="1"/>
          <w:sz w:val="18"/>
          <w:szCs w:val="20"/>
        </w:rPr>
        <w:t xml:space="preserve"> de</w:t>
      </w:r>
      <w:r w:rsidR="000C372F" w:rsidRPr="00581158">
        <w:rPr>
          <w:b/>
          <w:color w:val="000000" w:themeColor="text1"/>
          <w:spacing w:val="1"/>
          <w:sz w:val="18"/>
          <w:szCs w:val="20"/>
        </w:rPr>
        <w:t xml:space="preserve"> 2022</w:t>
      </w:r>
    </w:p>
    <w:p w14:paraId="2ACB3EBA" w14:textId="77777777" w:rsidR="000C372F" w:rsidRPr="0052734B" w:rsidRDefault="00867442" w:rsidP="00E8372A">
      <w:pPr>
        <w:keepNext/>
        <w:keepLines/>
        <w:autoSpaceDE w:val="0"/>
        <w:autoSpaceDN w:val="0"/>
        <w:adjustRightInd w:val="0"/>
        <w:jc w:val="center"/>
      </w:pPr>
      <w:r w:rsidRPr="00867442">
        <w:rPr>
          <w:noProof/>
          <w:lang w:val="es-MX" w:eastAsia="es-MX"/>
        </w:rPr>
        <w:drawing>
          <wp:inline distT="0" distB="0" distL="0" distR="0" wp14:anchorId="22424783" wp14:editId="63BE20F6">
            <wp:extent cx="5972810" cy="1909041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90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2287B" w14:textId="77777777" w:rsidR="000C372F" w:rsidRDefault="000C372F" w:rsidP="000C372F">
      <w:pPr>
        <w:autoSpaceDE w:val="0"/>
        <w:autoSpaceDN w:val="0"/>
        <w:adjustRightInd w:val="0"/>
        <w:ind w:left="283" w:right="113" w:hanging="170"/>
        <w:rPr>
          <w:rStyle w:val="Hipervnculo"/>
          <w:color w:val="auto"/>
          <w:sz w:val="16"/>
          <w:szCs w:val="28"/>
          <w:u w:val="none"/>
        </w:rPr>
      </w:pPr>
      <w:r w:rsidRPr="00204508">
        <w:rPr>
          <w:rStyle w:val="Hipervnculo"/>
          <w:color w:val="auto"/>
          <w:sz w:val="18"/>
          <w:szCs w:val="28"/>
          <w:u w:val="none"/>
        </w:rPr>
        <w:t>*</w:t>
      </w:r>
      <w:r w:rsidRPr="00204508">
        <w:rPr>
          <w:rStyle w:val="Hipervnculo"/>
          <w:color w:val="auto"/>
          <w:sz w:val="18"/>
          <w:szCs w:val="28"/>
          <w:u w:val="none"/>
        </w:rPr>
        <w:tab/>
      </w:r>
      <w:r w:rsidRPr="00204508">
        <w:rPr>
          <w:rStyle w:val="Hipervnculo"/>
          <w:color w:val="auto"/>
          <w:sz w:val="16"/>
          <w:szCs w:val="28"/>
          <w:u w:val="none"/>
        </w:rPr>
        <w:t>Las desagregaciones del INPC s</w:t>
      </w:r>
      <w:r w:rsidR="00F361CE">
        <w:rPr>
          <w:rStyle w:val="Hipervnculo"/>
          <w:color w:val="auto"/>
          <w:sz w:val="16"/>
          <w:szCs w:val="28"/>
          <w:u w:val="none"/>
        </w:rPr>
        <w:t>o</w:t>
      </w:r>
      <w:r w:rsidRPr="00204508">
        <w:rPr>
          <w:rStyle w:val="Hipervnculo"/>
          <w:color w:val="auto"/>
          <w:sz w:val="16"/>
          <w:szCs w:val="28"/>
          <w:u w:val="none"/>
        </w:rPr>
        <w:t>lo tienen valor informativo.</w:t>
      </w:r>
    </w:p>
    <w:p w14:paraId="6947D863" w14:textId="77777777" w:rsidR="000D38ED" w:rsidRPr="000D38ED" w:rsidRDefault="000D38ED" w:rsidP="000D38ED">
      <w:pPr>
        <w:autoSpaceDE w:val="0"/>
        <w:autoSpaceDN w:val="0"/>
        <w:adjustRightInd w:val="0"/>
        <w:spacing w:line="276" w:lineRule="auto"/>
        <w:ind w:left="283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044548C7" w14:textId="77777777" w:rsidR="000C372F" w:rsidRDefault="00CF15E9" w:rsidP="00AE3C90">
      <w:pPr>
        <w:widowControl w:val="0"/>
        <w:autoSpaceDE w:val="0"/>
        <w:autoSpaceDN w:val="0"/>
        <w:adjustRightInd w:val="0"/>
        <w:spacing w:before="240"/>
      </w:pPr>
      <w:r>
        <w:t>P</w:t>
      </w:r>
      <w:r w:rsidR="00C35BD7">
        <w:t xml:space="preserve">ara </w:t>
      </w:r>
      <w:r w:rsidR="00B92218">
        <w:t>septiembre</w:t>
      </w:r>
      <w:r w:rsidR="00C35BD7">
        <w:t xml:space="preserve"> de 2022, </w:t>
      </w:r>
      <w:r w:rsidR="00BD6157" w:rsidRPr="005D3641">
        <w:t>se muestra</w:t>
      </w:r>
      <w:r w:rsidR="00BD6157">
        <w:t xml:space="preserve"> el comportamiento de los subíndices que integran </w:t>
      </w:r>
      <w:r w:rsidR="00E26BCC">
        <w:t>e</w:t>
      </w:r>
      <w:r w:rsidR="00BD6157">
        <w:t xml:space="preserve">l </w:t>
      </w:r>
      <w:r w:rsidR="00BD6157" w:rsidRPr="005D3641">
        <w:t>INPC</w:t>
      </w:r>
      <w:r w:rsidR="00BD6157">
        <w:t>, según</w:t>
      </w:r>
      <w:r w:rsidR="00BD6157" w:rsidRPr="005D3641">
        <w:t xml:space="preserve"> la Clasificación del Consumo Individual por Finalidades (CCIF)</w:t>
      </w:r>
      <w:r w:rsidR="00BD6157" w:rsidRPr="00A71198">
        <w:rPr>
          <w:vertAlign w:val="superscript"/>
        </w:rPr>
        <w:footnoteReference w:id="2"/>
      </w:r>
      <w:r w:rsidR="00BD6157" w:rsidRPr="005D3641">
        <w:t xml:space="preserve"> utilizada internacionalmente para los índices de</w:t>
      </w:r>
      <w:r w:rsidR="00BD6157">
        <w:t xml:space="preserve"> precios al </w:t>
      </w:r>
      <w:r w:rsidR="00BD6157" w:rsidRPr="00A71198">
        <w:t>consumidor</w:t>
      </w:r>
      <w:r w:rsidR="00AC32EA">
        <w:t>.</w:t>
      </w:r>
    </w:p>
    <w:p w14:paraId="7105A29A" w14:textId="77777777" w:rsidR="000C372F" w:rsidRPr="003C74AD" w:rsidRDefault="000C372F" w:rsidP="00AE3C90">
      <w:pPr>
        <w:pStyle w:val="n01"/>
        <w:keepLines w:val="0"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3C74AD">
        <w:rPr>
          <w:rFonts w:ascii="Arial" w:hAnsi="Arial"/>
          <w:bCs/>
          <w:color w:val="auto"/>
          <w:sz w:val="20"/>
          <w:szCs w:val="20"/>
        </w:rPr>
        <w:t>Cuadro 5</w:t>
      </w:r>
    </w:p>
    <w:p w14:paraId="003BE383" w14:textId="77777777" w:rsidR="00E671DE" w:rsidRPr="002660A9" w:rsidRDefault="00E671DE" w:rsidP="00AE3C90">
      <w:pPr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1493CBEB" w14:textId="77777777" w:rsidR="00E671DE" w:rsidRPr="002660A9" w:rsidRDefault="00E671DE" w:rsidP="00AE3C90">
      <w:pPr>
        <w:autoSpaceDE w:val="0"/>
        <w:autoSpaceDN w:val="0"/>
        <w:adjustRightInd w:val="0"/>
        <w:jc w:val="center"/>
        <w:rPr>
          <w:smallCaps/>
          <w:sz w:val="22"/>
          <w:szCs w:val="22"/>
        </w:rPr>
      </w:pPr>
      <w:r w:rsidRPr="002660A9">
        <w:rPr>
          <w:b/>
          <w:bCs/>
          <w:smallCaps/>
          <w:color w:val="000000"/>
          <w:spacing w:val="1"/>
          <w:sz w:val="22"/>
          <w:szCs w:val="22"/>
        </w:rPr>
        <w:t>clasificación del consumo individual por finalidades</w:t>
      </w:r>
      <w:r w:rsidRPr="002660A9">
        <w:rPr>
          <w:smallCaps/>
          <w:sz w:val="22"/>
          <w:szCs w:val="22"/>
        </w:rPr>
        <w:t xml:space="preserve"> </w:t>
      </w:r>
    </w:p>
    <w:p w14:paraId="0502BA1D" w14:textId="77777777" w:rsidR="000C372F" w:rsidRPr="00E671DE" w:rsidRDefault="000C372F" w:rsidP="00AE3C90">
      <w:pPr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/>
          <w:spacing w:val="1"/>
          <w:sz w:val="18"/>
          <w:szCs w:val="20"/>
        </w:rPr>
      </w:pPr>
      <w:r w:rsidRPr="00E671DE">
        <w:rPr>
          <w:bCs/>
          <w:color w:val="000000"/>
          <w:spacing w:val="1"/>
          <w:sz w:val="18"/>
          <w:szCs w:val="20"/>
        </w:rPr>
        <w:t>Variación porcentual</w:t>
      </w:r>
    </w:p>
    <w:p w14:paraId="54AA8DCF" w14:textId="77777777" w:rsidR="000C372F" w:rsidRPr="00A71198" w:rsidRDefault="00867442" w:rsidP="00AE3C90">
      <w:pPr>
        <w:autoSpaceDE w:val="0"/>
        <w:autoSpaceDN w:val="0"/>
        <w:adjustRightInd w:val="0"/>
        <w:jc w:val="center"/>
      </w:pPr>
      <w:r w:rsidRPr="00867442">
        <w:rPr>
          <w:noProof/>
          <w:lang w:val="es-MX" w:eastAsia="es-MX"/>
        </w:rPr>
        <w:drawing>
          <wp:inline distT="0" distB="0" distL="0" distR="0" wp14:anchorId="10037C4D" wp14:editId="70C43DE8">
            <wp:extent cx="5972810" cy="2676727"/>
            <wp:effectExtent l="0" t="0" r="889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67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F0EBB" w14:textId="77777777" w:rsidR="00E671DE" w:rsidRPr="004B7B53" w:rsidRDefault="00E671DE" w:rsidP="00AE3C9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204508">
        <w:rPr>
          <w:sz w:val="18"/>
          <w:szCs w:val="16"/>
          <w:vertAlign w:val="superscript"/>
        </w:rPr>
        <w:t>1/</w:t>
      </w:r>
      <w:r w:rsidRPr="00204508">
        <w:rPr>
          <w:sz w:val="18"/>
          <w:szCs w:val="16"/>
          <w:vertAlign w:val="superscript"/>
        </w:rPr>
        <w:tab/>
      </w:r>
      <w:r w:rsidRPr="00204508">
        <w:rPr>
          <w:sz w:val="16"/>
          <w:szCs w:val="16"/>
        </w:rPr>
        <w:t>Incluye productos y servicios de cuidado personal, relojes, maletas, seguro de automóvil, servicios funerarios y profesionales, entre otros</w:t>
      </w:r>
      <w:r w:rsidRPr="004B7B53">
        <w:rPr>
          <w:sz w:val="16"/>
          <w:szCs w:val="16"/>
        </w:rPr>
        <w:t>.</w:t>
      </w:r>
    </w:p>
    <w:p w14:paraId="12B4E165" w14:textId="77777777" w:rsidR="000D38ED" w:rsidRPr="000D38ED" w:rsidRDefault="000D38ED" w:rsidP="000D38ED">
      <w:pPr>
        <w:autoSpaceDE w:val="0"/>
        <w:autoSpaceDN w:val="0"/>
        <w:adjustRightInd w:val="0"/>
        <w:spacing w:line="276" w:lineRule="auto"/>
        <w:ind w:left="283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4037A1C7" w14:textId="77777777" w:rsidR="00512134" w:rsidRPr="00512134" w:rsidRDefault="00B44AC2" w:rsidP="00AE3C90">
      <w:pPr>
        <w:keepNext/>
        <w:autoSpaceDE w:val="0"/>
        <w:autoSpaceDN w:val="0"/>
        <w:adjustRightInd w:val="0"/>
        <w:rPr>
          <w:color w:val="000000" w:themeColor="text1"/>
        </w:rPr>
      </w:pPr>
      <w:r w:rsidRPr="00743497">
        <w:rPr>
          <w:color w:val="000000" w:themeColor="text1"/>
        </w:rPr>
        <w:lastRenderedPageBreak/>
        <w:t>En la prim</w:t>
      </w:r>
      <w:r>
        <w:rPr>
          <w:color w:val="000000" w:themeColor="text1"/>
        </w:rPr>
        <w:t>era y segunda quincena de septiembre</w:t>
      </w:r>
      <w:r w:rsidRPr="00743497">
        <w:rPr>
          <w:color w:val="000000" w:themeColor="text1"/>
        </w:rPr>
        <w:t xml:space="preserve"> de 2022, el INPC registró niveles de 1</w:t>
      </w:r>
      <w:r>
        <w:rPr>
          <w:color w:val="000000" w:themeColor="text1"/>
        </w:rPr>
        <w:t xml:space="preserve">24.507 </w:t>
      </w:r>
      <w:r w:rsidRPr="00743497">
        <w:rPr>
          <w:color w:val="000000" w:themeColor="text1"/>
        </w:rPr>
        <w:t>y 1</w:t>
      </w:r>
      <w:r>
        <w:rPr>
          <w:color w:val="000000" w:themeColor="text1"/>
        </w:rPr>
        <w:t>24.635</w:t>
      </w:r>
      <w:r w:rsidRPr="00743497">
        <w:rPr>
          <w:color w:val="000000" w:themeColor="text1"/>
        </w:rPr>
        <w:t xml:space="preserve">, respectivamente. Esto implicó </w:t>
      </w:r>
      <w:r>
        <w:rPr>
          <w:color w:val="000000" w:themeColor="text1"/>
        </w:rPr>
        <w:t>un crecimiento quincenal de 0.10</w:t>
      </w:r>
      <w:r w:rsidR="003E4698">
        <w:rPr>
          <w:color w:val="000000" w:themeColor="text1"/>
        </w:rPr>
        <w:t> </w:t>
      </w:r>
      <w:r>
        <w:rPr>
          <w:color w:val="000000" w:themeColor="text1"/>
        </w:rPr>
        <w:t>por</w:t>
      </w:r>
      <w:r w:rsidR="003E4698">
        <w:rPr>
          <w:color w:val="000000" w:themeColor="text1"/>
        </w:rPr>
        <w:t> </w:t>
      </w:r>
      <w:r>
        <w:rPr>
          <w:color w:val="000000" w:themeColor="text1"/>
        </w:rPr>
        <w:t>ciento</w:t>
      </w:r>
      <w:r w:rsidR="00512134" w:rsidRPr="00512134">
        <w:rPr>
          <w:color w:val="000000" w:themeColor="text1"/>
        </w:rPr>
        <w:t>.</w:t>
      </w:r>
    </w:p>
    <w:p w14:paraId="31463113" w14:textId="77777777" w:rsidR="00BF7DA3" w:rsidRDefault="00BC6EF4" w:rsidP="00AE3C90">
      <w:pPr>
        <w:keepNext/>
        <w:autoSpaceDE w:val="0"/>
        <w:autoSpaceDN w:val="0"/>
        <w:adjustRightInd w:val="0"/>
        <w:spacing w:before="240"/>
        <w:rPr>
          <w:color w:val="000000" w:themeColor="text1"/>
        </w:rPr>
      </w:pPr>
      <w:r w:rsidRPr="00BC6EF4">
        <w:rPr>
          <w:color w:val="000000" w:themeColor="text1"/>
        </w:rPr>
        <w:t>Por último, el Índice de Precios de la Canasta de Consumo Mínimo</w:t>
      </w:r>
      <w:r w:rsidR="00932DC0">
        <w:rPr>
          <w:color w:val="000000" w:themeColor="text1"/>
        </w:rPr>
        <w:t xml:space="preserve"> (IPCCM)</w:t>
      </w:r>
      <w:r w:rsidRPr="00BC6EF4">
        <w:rPr>
          <w:color w:val="000000" w:themeColor="text1"/>
          <w:vertAlign w:val="superscript"/>
        </w:rPr>
        <w:footnoteReference w:id="3"/>
      </w:r>
      <w:r w:rsidRPr="00BC6EF4">
        <w:rPr>
          <w:color w:val="000000" w:themeColor="text1"/>
        </w:rPr>
        <w:t xml:space="preserve"> </w:t>
      </w:r>
      <w:r w:rsidR="00B44AC2">
        <w:rPr>
          <w:color w:val="000000" w:themeColor="text1"/>
        </w:rPr>
        <w:t>tuvo una variación mensual de</w:t>
      </w:r>
      <w:r w:rsidR="00B44AC2" w:rsidRPr="00AF5DD6">
        <w:rPr>
          <w:color w:val="000000" w:themeColor="text1"/>
        </w:rPr>
        <w:t xml:space="preserve"> </w:t>
      </w:r>
      <w:r w:rsidR="00B44AC2">
        <w:rPr>
          <w:color w:val="000000" w:themeColor="text1"/>
        </w:rPr>
        <w:t>0.77 % y anual de 9.60 por ciento. E</w:t>
      </w:r>
      <w:r w:rsidR="00B44AC2" w:rsidRPr="00AF5DD6">
        <w:rPr>
          <w:color w:val="000000" w:themeColor="text1"/>
        </w:rPr>
        <w:t xml:space="preserve">n el mismo </w:t>
      </w:r>
      <w:r w:rsidR="00B44AC2">
        <w:rPr>
          <w:color w:val="000000" w:themeColor="text1"/>
        </w:rPr>
        <w:t xml:space="preserve">periodo </w:t>
      </w:r>
      <w:r w:rsidR="00B44AC2" w:rsidRPr="00AF5DD6">
        <w:rPr>
          <w:color w:val="000000" w:themeColor="text1"/>
        </w:rPr>
        <w:t>de 20</w:t>
      </w:r>
      <w:r w:rsidR="00B44AC2">
        <w:rPr>
          <w:color w:val="000000" w:themeColor="text1"/>
        </w:rPr>
        <w:t>21,</w:t>
      </w:r>
      <w:r w:rsidR="00B44AC2" w:rsidRPr="00AF5DD6">
        <w:rPr>
          <w:color w:val="000000" w:themeColor="text1"/>
        </w:rPr>
        <w:t xml:space="preserve"> </w:t>
      </w:r>
      <w:r w:rsidR="00B44AC2" w:rsidRPr="00B72438">
        <w:rPr>
          <w:color w:val="000000" w:themeColor="text1"/>
        </w:rPr>
        <w:t>las cifras</w:t>
      </w:r>
      <w:r w:rsidR="00B44AC2">
        <w:rPr>
          <w:color w:val="000000" w:themeColor="text1"/>
        </w:rPr>
        <w:t xml:space="preserve"> correspondientes fueron de 0.78</w:t>
      </w:r>
      <w:r w:rsidR="00B44AC2" w:rsidRPr="00AF5DD6">
        <w:rPr>
          <w:color w:val="000000" w:themeColor="text1"/>
        </w:rPr>
        <w:t xml:space="preserve"> y</w:t>
      </w:r>
      <w:r w:rsidR="00B44AC2">
        <w:rPr>
          <w:color w:val="000000" w:themeColor="text1"/>
        </w:rPr>
        <w:t xml:space="preserve"> 6.87 %, en ese orden</w:t>
      </w:r>
      <w:r w:rsidR="000C372F" w:rsidRPr="00B72438">
        <w:rPr>
          <w:color w:val="000000" w:themeColor="text1"/>
        </w:rPr>
        <w:t>.</w:t>
      </w:r>
    </w:p>
    <w:p w14:paraId="6CD58150" w14:textId="77777777" w:rsidR="00624F11" w:rsidRPr="00294C3A" w:rsidRDefault="00624F11" w:rsidP="000D38ED">
      <w:pPr>
        <w:keepNext/>
        <w:widowControl w:val="0"/>
        <w:autoSpaceDE w:val="0"/>
        <w:autoSpaceDN w:val="0"/>
        <w:adjustRightInd w:val="0"/>
        <w:spacing w:before="480"/>
        <w:rPr>
          <w:b/>
        </w:rPr>
      </w:pPr>
      <w:r w:rsidRPr="00294C3A">
        <w:rPr>
          <w:b/>
        </w:rPr>
        <w:t>Nota metodológica</w:t>
      </w:r>
    </w:p>
    <w:p w14:paraId="55CECAFA" w14:textId="77777777" w:rsidR="00C35BD7" w:rsidRPr="00A16DEB" w:rsidRDefault="00C35BD7" w:rsidP="00AE3C90">
      <w:pPr>
        <w:pStyle w:val="Prrafodelista"/>
        <w:autoSpaceDE w:val="0"/>
        <w:autoSpaceDN w:val="0"/>
        <w:adjustRightInd w:val="0"/>
        <w:spacing w:before="240"/>
        <w:ind w:left="0"/>
        <w:rPr>
          <w:lang w:val="es-MX"/>
        </w:rPr>
      </w:pPr>
      <w:r w:rsidRPr="00A16DEB">
        <w:rPr>
          <w:lang w:val="es-MX"/>
        </w:rPr>
        <w:t xml:space="preserve">El </w:t>
      </w:r>
      <w:r w:rsidR="00F81FAC">
        <w:rPr>
          <w:lang w:val="es-MX"/>
        </w:rPr>
        <w:t>INPC</w:t>
      </w:r>
      <w:r w:rsidRPr="00A16DEB">
        <w:rPr>
          <w:lang w:val="es-MX"/>
        </w:rPr>
        <w:t xml:space="preserve"> es un indicador económico que mide la variación promedio de los precios de una canasta de bienes y servicios representativa del consumo de los hogares del país</w:t>
      </w:r>
      <w:r w:rsidR="00BF1021" w:rsidRPr="00A16DEB">
        <w:rPr>
          <w:lang w:val="es-MX"/>
        </w:rPr>
        <w:t xml:space="preserve"> a lo largo del tiempo</w:t>
      </w:r>
      <w:r w:rsidRPr="00A16DEB">
        <w:rPr>
          <w:lang w:val="es-MX"/>
        </w:rPr>
        <w:t xml:space="preserve">. Estas variaciones de precios repercuten </w:t>
      </w:r>
      <w:r>
        <w:rPr>
          <w:lang w:val="es-MX"/>
        </w:rPr>
        <w:t xml:space="preserve">de manera </w:t>
      </w:r>
      <w:r w:rsidRPr="00A16DEB">
        <w:rPr>
          <w:lang w:val="es-MX"/>
        </w:rPr>
        <w:t xml:space="preserve">directa en el poder adquisitivo y en el bienestar de </w:t>
      </w:r>
      <w:r>
        <w:rPr>
          <w:lang w:val="es-MX"/>
        </w:rPr>
        <w:t xml:space="preserve">las y </w:t>
      </w:r>
      <w:r w:rsidRPr="00A16DEB">
        <w:rPr>
          <w:lang w:val="es-MX"/>
        </w:rPr>
        <w:t>los consumidores</w:t>
      </w:r>
      <w:r>
        <w:rPr>
          <w:lang w:val="es-MX"/>
        </w:rPr>
        <w:t>, por lo que e</w:t>
      </w:r>
      <w:r w:rsidRPr="00A16DEB">
        <w:rPr>
          <w:lang w:val="es-MX"/>
        </w:rPr>
        <w:t>l INPC es un indicador trascendente y de interés general para la sociedad. La tasa de crecimiento del INPC</w:t>
      </w:r>
      <w:r w:rsidR="00AC32EA">
        <w:rPr>
          <w:lang w:val="es-MX"/>
        </w:rPr>
        <w:t>,</w:t>
      </w:r>
      <w:r w:rsidRPr="00A16DEB">
        <w:rPr>
          <w:lang w:val="es-MX"/>
        </w:rPr>
        <w:t xml:space="preserve"> de un periodo a otro</w:t>
      </w:r>
      <w:r w:rsidR="00AC32EA">
        <w:rPr>
          <w:lang w:val="es-MX"/>
        </w:rPr>
        <w:t>,</w:t>
      </w:r>
      <w:r w:rsidRPr="00A16DEB">
        <w:rPr>
          <w:lang w:val="es-MX"/>
        </w:rPr>
        <w:t xml:space="preserve"> permite medir el fenómeno económico conocido como inflación.</w:t>
      </w:r>
    </w:p>
    <w:p w14:paraId="794DCED4" w14:textId="77777777" w:rsidR="00C35BD7" w:rsidRPr="00A16DEB" w:rsidRDefault="00C35BD7" w:rsidP="00C35BD7">
      <w:pPr>
        <w:pStyle w:val="Texto"/>
        <w:widowControl w:val="0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>Las características metodológicas del INPC son:</w:t>
      </w:r>
    </w:p>
    <w:p w14:paraId="39049E71" w14:textId="77777777" w:rsidR="00C35BD7" w:rsidRPr="008F75CD" w:rsidRDefault="00C35BD7" w:rsidP="00C35BD7">
      <w:pPr>
        <w:pStyle w:val="Texto"/>
        <w:widowControl w:val="0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 xml:space="preserve">Periodo </w:t>
      </w:r>
      <w:r>
        <w:rPr>
          <w:bCs/>
          <w:i/>
          <w:iCs/>
          <w:sz w:val="24"/>
          <w:szCs w:val="24"/>
          <w:lang w:val="es-MX"/>
        </w:rPr>
        <w:t>base</w:t>
      </w:r>
    </w:p>
    <w:p w14:paraId="013F1F9C" w14:textId="77777777" w:rsidR="00C35BD7" w:rsidRPr="00A16DEB" w:rsidRDefault="00C35BD7" w:rsidP="00C35BD7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 xml:space="preserve">El periodo de referencia del INPC es </w:t>
      </w:r>
      <w:r w:rsidRPr="00A16DEB">
        <w:rPr>
          <w:color w:val="000000" w:themeColor="text1"/>
          <w:sz w:val="24"/>
          <w:szCs w:val="24"/>
          <w:lang w:val="es-ES_tradnl"/>
        </w:rPr>
        <w:t xml:space="preserve">la segunda quincena de julio de 2018=100. A partir de este se comparan los precios, por lo que se </w:t>
      </w:r>
      <w:r w:rsidR="00AC32EA" w:rsidRPr="00A16DEB">
        <w:rPr>
          <w:color w:val="000000" w:themeColor="text1"/>
          <w:sz w:val="24"/>
          <w:szCs w:val="24"/>
          <w:lang w:val="es-ES_tradnl"/>
        </w:rPr>
        <w:t>l</w:t>
      </w:r>
      <w:r w:rsidR="00AC32EA">
        <w:rPr>
          <w:color w:val="000000" w:themeColor="text1"/>
          <w:sz w:val="24"/>
          <w:szCs w:val="24"/>
          <w:lang w:val="es-ES_tradnl"/>
        </w:rPr>
        <w:t>o</w:t>
      </w:r>
      <w:r w:rsidR="00AC32EA" w:rsidRPr="00A16DEB">
        <w:rPr>
          <w:color w:val="000000" w:themeColor="text1"/>
          <w:sz w:val="24"/>
          <w:szCs w:val="24"/>
          <w:lang w:val="es-ES_tradnl"/>
        </w:rPr>
        <w:t xml:space="preserve"> </w:t>
      </w:r>
      <w:r w:rsidRPr="00A16DEB">
        <w:rPr>
          <w:color w:val="000000" w:themeColor="text1"/>
          <w:sz w:val="24"/>
          <w:szCs w:val="24"/>
          <w:lang w:val="es-ES_tradnl"/>
        </w:rPr>
        <w:t xml:space="preserve">denomina </w:t>
      </w:r>
      <w:r w:rsidRPr="00581158">
        <w:rPr>
          <w:i/>
          <w:iCs/>
          <w:color w:val="000000" w:themeColor="text1"/>
          <w:sz w:val="24"/>
          <w:szCs w:val="24"/>
          <w:lang w:val="es-ES_tradnl"/>
        </w:rPr>
        <w:t>periodo base de comparación de los precios</w:t>
      </w:r>
      <w:r w:rsidRPr="00A16DEB">
        <w:rPr>
          <w:color w:val="000000" w:themeColor="text1"/>
          <w:sz w:val="24"/>
          <w:szCs w:val="24"/>
          <w:lang w:val="es-ES_tradnl"/>
        </w:rPr>
        <w:t>.</w:t>
      </w:r>
    </w:p>
    <w:p w14:paraId="6DAC4CE1" w14:textId="77777777" w:rsidR="00C35BD7" w:rsidRPr="008F75CD" w:rsidRDefault="00C35BD7" w:rsidP="00C35BD7">
      <w:pPr>
        <w:pStyle w:val="Texto"/>
        <w:keepNext/>
        <w:keepLines/>
        <w:widowControl w:val="0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>Canasta de bienes y servicios</w:t>
      </w:r>
    </w:p>
    <w:p w14:paraId="060E5033" w14:textId="77777777" w:rsidR="00C35BD7" w:rsidRPr="00A16DEB" w:rsidRDefault="00C35BD7" w:rsidP="000D38ED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 xml:space="preserve">La </w:t>
      </w:r>
      <w:r w:rsidRPr="008F75CD">
        <w:rPr>
          <w:sz w:val="24"/>
          <w:szCs w:val="24"/>
        </w:rPr>
        <w:t>canasta</w:t>
      </w:r>
      <w:r w:rsidRPr="00A16DEB">
        <w:rPr>
          <w:sz w:val="24"/>
          <w:szCs w:val="24"/>
          <w:lang w:val="es-MX"/>
        </w:rPr>
        <w:t xml:space="preserve"> está integrada por una muestra de </w:t>
      </w:r>
      <w:r>
        <w:rPr>
          <w:sz w:val="24"/>
          <w:szCs w:val="24"/>
          <w:lang w:val="es-MX"/>
        </w:rPr>
        <w:t xml:space="preserve">poco más </w:t>
      </w:r>
      <w:r w:rsidRPr="00A16DEB">
        <w:rPr>
          <w:sz w:val="24"/>
          <w:szCs w:val="24"/>
          <w:lang w:val="es-MX"/>
        </w:rPr>
        <w:t xml:space="preserve">de 120 mil productos y servicios específicos, agrupados en 299 </w:t>
      </w:r>
      <w:r>
        <w:rPr>
          <w:sz w:val="24"/>
          <w:szCs w:val="24"/>
          <w:lang w:val="es-MX"/>
        </w:rPr>
        <w:t xml:space="preserve">productos </w:t>
      </w:r>
      <w:r w:rsidRPr="00A16DEB">
        <w:rPr>
          <w:sz w:val="24"/>
          <w:szCs w:val="24"/>
          <w:lang w:val="es-MX"/>
        </w:rPr>
        <w:t>genéricos</w:t>
      </w:r>
      <w:r>
        <w:rPr>
          <w:sz w:val="24"/>
          <w:szCs w:val="24"/>
          <w:lang w:val="es-MX"/>
        </w:rPr>
        <w:t>.</w:t>
      </w:r>
      <w:r w:rsidRPr="00A16DEB">
        <w:rPr>
          <w:rStyle w:val="Refdenotaalpie"/>
          <w:sz w:val="24"/>
          <w:szCs w:val="24"/>
          <w:lang w:val="es-MX"/>
        </w:rPr>
        <w:footnoteReference w:id="4"/>
      </w:r>
      <w:r w:rsidRPr="00A16DEB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C</w:t>
      </w:r>
      <w:r w:rsidRPr="00A16DEB">
        <w:rPr>
          <w:sz w:val="24"/>
          <w:szCs w:val="24"/>
          <w:lang w:val="es-MX"/>
        </w:rPr>
        <w:t xml:space="preserve">on </w:t>
      </w:r>
      <w:r>
        <w:rPr>
          <w:sz w:val="24"/>
          <w:szCs w:val="24"/>
          <w:lang w:val="es-MX"/>
        </w:rPr>
        <w:t xml:space="preserve">esto </w:t>
      </w:r>
      <w:r w:rsidRPr="00A16DEB">
        <w:rPr>
          <w:sz w:val="24"/>
          <w:szCs w:val="24"/>
          <w:lang w:val="es-MX"/>
        </w:rPr>
        <w:t xml:space="preserve">se alcanza una cobertura de 91 ramas de actividad económica, </w:t>
      </w:r>
      <w:r>
        <w:rPr>
          <w:sz w:val="24"/>
          <w:szCs w:val="24"/>
          <w:lang w:val="es-MX"/>
        </w:rPr>
        <w:t xml:space="preserve">que </w:t>
      </w:r>
      <w:r w:rsidRPr="00A16DEB">
        <w:rPr>
          <w:sz w:val="24"/>
          <w:szCs w:val="24"/>
          <w:lang w:val="es-MX"/>
        </w:rPr>
        <w:t>corresponden a los sectores agrícola, ganadero, industrial y de servicios. La canasta del INPC</w:t>
      </w:r>
      <w:r>
        <w:rPr>
          <w:sz w:val="24"/>
          <w:szCs w:val="24"/>
          <w:lang w:val="es-MX"/>
        </w:rPr>
        <w:t>,</w:t>
      </w:r>
      <w:r w:rsidRPr="00A16DEB">
        <w:rPr>
          <w:sz w:val="24"/>
          <w:szCs w:val="24"/>
          <w:lang w:val="es-MX"/>
        </w:rPr>
        <w:t xml:space="preserve"> con base en 2018</w:t>
      </w:r>
      <w:r>
        <w:rPr>
          <w:sz w:val="24"/>
          <w:szCs w:val="24"/>
          <w:lang w:val="es-MX"/>
        </w:rPr>
        <w:t>,</w:t>
      </w:r>
      <w:r w:rsidRPr="00A16DEB">
        <w:rPr>
          <w:sz w:val="24"/>
          <w:szCs w:val="24"/>
          <w:lang w:val="es-MX"/>
        </w:rPr>
        <w:t xml:space="preserve"> se construyó con la información de los gastos de consumo de los hogares que proporcionó la Encuesta Nacional de Gastos de los Hogares (Engasto) 2012 y 2013.</w:t>
      </w:r>
    </w:p>
    <w:p w14:paraId="6E27684D" w14:textId="77777777" w:rsidR="00C35BD7" w:rsidRPr="008F75CD" w:rsidRDefault="00C35BD7" w:rsidP="000D38ED">
      <w:pPr>
        <w:pStyle w:val="Texto"/>
        <w:keepNext/>
        <w:keepLines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color w:val="000000" w:themeColor="text1"/>
          <w:sz w:val="24"/>
          <w:szCs w:val="24"/>
          <w:lang w:val="es-ES_tradnl"/>
        </w:rPr>
      </w:pPr>
      <w:r w:rsidRPr="008F75CD">
        <w:rPr>
          <w:bCs/>
          <w:i/>
          <w:iCs/>
          <w:color w:val="000000" w:themeColor="text1"/>
          <w:sz w:val="24"/>
          <w:szCs w:val="24"/>
          <w:lang w:val="es-ES_tradnl"/>
        </w:rPr>
        <w:lastRenderedPageBreak/>
        <w:t>Estructura de ponderación</w:t>
      </w:r>
    </w:p>
    <w:p w14:paraId="78D93F84" w14:textId="77777777" w:rsidR="00C35BD7" w:rsidRPr="00A16DEB" w:rsidRDefault="00C35BD7" w:rsidP="000D38ED">
      <w:pPr>
        <w:pStyle w:val="Texto"/>
        <w:keepNext/>
        <w:keepLines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  <w:lang w:val="es-ES_tradnl"/>
        </w:rPr>
      </w:pPr>
      <w:r w:rsidRPr="00A16DEB">
        <w:rPr>
          <w:color w:val="000000" w:themeColor="text1"/>
          <w:sz w:val="24"/>
          <w:szCs w:val="24"/>
          <w:lang w:val="es-ES_tradnl"/>
        </w:rPr>
        <w:t xml:space="preserve">Define la </w:t>
      </w:r>
      <w:r w:rsidRPr="00A16DEB">
        <w:rPr>
          <w:color w:val="000000"/>
          <w:sz w:val="24"/>
          <w:szCs w:val="24"/>
          <w:lang w:val="es-MX"/>
        </w:rPr>
        <w:t xml:space="preserve">participación del gasto de un bien o servicio en la canasta representativa del consumo de los hogares del país. La suma del total de ponderaciones de la canasta es igual a </w:t>
      </w:r>
      <w:r>
        <w:rPr>
          <w:color w:val="000000"/>
          <w:sz w:val="24"/>
          <w:szCs w:val="24"/>
          <w:lang w:val="es-MX"/>
        </w:rPr>
        <w:t>uno</w:t>
      </w:r>
      <w:r w:rsidRPr="00A16DEB">
        <w:rPr>
          <w:color w:val="000000"/>
          <w:sz w:val="24"/>
          <w:szCs w:val="24"/>
          <w:lang w:val="es-MX"/>
        </w:rPr>
        <w:t xml:space="preserve">. Para considerar un </w:t>
      </w:r>
      <w:r>
        <w:rPr>
          <w:color w:val="000000"/>
          <w:sz w:val="24"/>
          <w:szCs w:val="24"/>
          <w:lang w:val="es-MX"/>
        </w:rPr>
        <w:t>g</w:t>
      </w:r>
      <w:r w:rsidRPr="00A16DEB">
        <w:rPr>
          <w:color w:val="000000"/>
          <w:sz w:val="24"/>
          <w:szCs w:val="24"/>
          <w:lang w:val="es-MX"/>
        </w:rPr>
        <w:t xml:space="preserve">enérico en la canasta </w:t>
      </w:r>
      <w:r w:rsidRPr="00E349B8">
        <w:rPr>
          <w:sz w:val="24"/>
          <w:szCs w:val="24"/>
          <w:lang w:val="es-MX"/>
        </w:rPr>
        <w:t>de bienes y servicios del INPC</w:t>
      </w:r>
      <w:r w:rsidR="00904866">
        <w:rPr>
          <w:sz w:val="24"/>
          <w:szCs w:val="24"/>
          <w:lang w:val="es-MX"/>
        </w:rPr>
        <w:t>,</w:t>
      </w:r>
      <w:r w:rsidRPr="00E349B8">
        <w:rPr>
          <w:sz w:val="24"/>
          <w:szCs w:val="24"/>
          <w:lang w:val="es-MX"/>
        </w:rPr>
        <w:t xml:space="preserve"> su ponderación </w:t>
      </w:r>
      <w:r w:rsidRPr="008E0DF6">
        <w:rPr>
          <w:spacing w:val="-2"/>
          <w:sz w:val="24"/>
          <w:szCs w:val="24"/>
          <w:lang w:val="es-MX"/>
        </w:rPr>
        <w:t>debe ser igual</w:t>
      </w:r>
      <w:r w:rsidRPr="00E349B8">
        <w:rPr>
          <w:sz w:val="24"/>
          <w:szCs w:val="24"/>
          <w:lang w:val="es-MX"/>
        </w:rPr>
        <w:t xml:space="preserve"> </w:t>
      </w:r>
      <w:r w:rsidRPr="008E0DF6">
        <w:rPr>
          <w:spacing w:val="-2"/>
          <w:sz w:val="24"/>
          <w:szCs w:val="24"/>
          <w:lang w:val="es-MX"/>
        </w:rPr>
        <w:t>o mayor a 0.01 por ciento.</w:t>
      </w:r>
      <w:r w:rsidRPr="00A16DEB">
        <w:rPr>
          <w:color w:val="000000"/>
          <w:sz w:val="24"/>
          <w:szCs w:val="24"/>
          <w:lang w:val="es-MX"/>
        </w:rPr>
        <w:t xml:space="preserve"> </w:t>
      </w:r>
      <w:r w:rsidRPr="00A16DEB">
        <w:rPr>
          <w:color w:val="000000" w:themeColor="text1"/>
          <w:sz w:val="24"/>
          <w:szCs w:val="24"/>
          <w:lang w:val="es-ES_tradnl"/>
        </w:rPr>
        <w:t>La estructura de las ponderaciones se construyó con información de la</w:t>
      </w:r>
      <w:r w:rsidR="00AC32EA">
        <w:rPr>
          <w:color w:val="000000" w:themeColor="text1"/>
          <w:sz w:val="24"/>
          <w:szCs w:val="24"/>
          <w:lang w:val="es-ES_tradnl"/>
        </w:rPr>
        <w:t>s</w:t>
      </w:r>
      <w:r w:rsidRPr="00A16DEB">
        <w:rPr>
          <w:color w:val="000000" w:themeColor="text1"/>
          <w:sz w:val="24"/>
          <w:szCs w:val="24"/>
          <w:lang w:val="es-ES_tradnl"/>
        </w:rPr>
        <w:t xml:space="preserve"> Engasto 2012 y 2013 y la </w:t>
      </w:r>
      <w:r w:rsidRPr="001A3615">
        <w:rPr>
          <w:color w:val="000000" w:themeColor="text1"/>
          <w:sz w:val="24"/>
          <w:szCs w:val="24"/>
          <w:lang w:val="es-ES_tradnl"/>
        </w:rPr>
        <w:t>Encuesta Nacional de Ingresos y Gastos de los Hogares</w:t>
      </w:r>
      <w:r w:rsidRPr="00A16DEB">
        <w:rPr>
          <w:color w:val="000000" w:themeColor="text1"/>
          <w:sz w:val="24"/>
          <w:szCs w:val="24"/>
          <w:lang w:val="es-ES_tradnl"/>
        </w:rPr>
        <w:t xml:space="preserve"> </w:t>
      </w:r>
      <w:r>
        <w:rPr>
          <w:color w:val="000000" w:themeColor="text1"/>
          <w:sz w:val="24"/>
          <w:szCs w:val="24"/>
          <w:lang w:val="es-ES_tradnl"/>
        </w:rPr>
        <w:t>(</w:t>
      </w:r>
      <w:r w:rsidRPr="00A16DEB">
        <w:rPr>
          <w:color w:val="000000" w:themeColor="text1"/>
          <w:sz w:val="24"/>
          <w:szCs w:val="24"/>
          <w:lang w:val="es-ES_tradnl"/>
        </w:rPr>
        <w:t>ENIGH</w:t>
      </w:r>
      <w:r>
        <w:rPr>
          <w:color w:val="000000" w:themeColor="text1"/>
          <w:sz w:val="24"/>
          <w:szCs w:val="24"/>
          <w:lang w:val="es-ES_tradnl"/>
        </w:rPr>
        <w:t>)</w:t>
      </w:r>
      <w:r w:rsidRPr="00A16DEB">
        <w:rPr>
          <w:color w:val="000000" w:themeColor="text1"/>
          <w:sz w:val="24"/>
          <w:szCs w:val="24"/>
          <w:lang w:val="es-ES_tradnl"/>
        </w:rPr>
        <w:t xml:space="preserve"> 2014. El alcance de los ponderadores es de los hogares a nivel nacional.</w:t>
      </w:r>
    </w:p>
    <w:p w14:paraId="41669A5F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 xml:space="preserve">Muestreo de puntos de venta </w:t>
      </w:r>
    </w:p>
    <w:p w14:paraId="183D0C40" w14:textId="77777777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8F75CD">
        <w:rPr>
          <w:sz w:val="24"/>
          <w:szCs w:val="24"/>
          <w:lang w:val="es-MX"/>
        </w:rPr>
        <w:t>Los</w:t>
      </w:r>
      <w:r w:rsidRPr="00A16DEB">
        <w:rPr>
          <w:color w:val="000000"/>
          <w:sz w:val="24"/>
          <w:szCs w:val="24"/>
        </w:rPr>
        <w:t xml:space="preserve"> </w:t>
      </w:r>
      <w:r w:rsidRPr="008F75CD">
        <w:rPr>
          <w:sz w:val="24"/>
          <w:szCs w:val="24"/>
        </w:rPr>
        <w:t>puntos</w:t>
      </w:r>
      <w:r w:rsidRPr="00A16DEB">
        <w:rPr>
          <w:color w:val="000000"/>
          <w:sz w:val="24"/>
          <w:szCs w:val="24"/>
        </w:rPr>
        <w:t xml:space="preserve"> de venta son las unidades económicas o establecimientos donde </w:t>
      </w:r>
      <w:r w:rsidR="00E57743">
        <w:rPr>
          <w:color w:val="000000"/>
          <w:sz w:val="24"/>
          <w:szCs w:val="24"/>
        </w:rPr>
        <w:t xml:space="preserve">las y </w:t>
      </w:r>
      <w:r w:rsidRPr="00A16DEB">
        <w:rPr>
          <w:color w:val="000000"/>
          <w:sz w:val="24"/>
          <w:szCs w:val="24"/>
        </w:rPr>
        <w:t xml:space="preserve">los investigadores de precios cotizan </w:t>
      </w:r>
      <w:r>
        <w:rPr>
          <w:color w:val="000000"/>
          <w:sz w:val="24"/>
          <w:szCs w:val="24"/>
        </w:rPr>
        <w:t>cuánto cuestan</w:t>
      </w:r>
      <w:r w:rsidRPr="00A16DEB">
        <w:rPr>
          <w:color w:val="000000"/>
          <w:sz w:val="24"/>
          <w:szCs w:val="24"/>
        </w:rPr>
        <w:t xml:space="preserve"> los productos específicos de la canasta del INPC. </w:t>
      </w:r>
      <w:r>
        <w:rPr>
          <w:color w:val="000000"/>
          <w:sz w:val="24"/>
          <w:szCs w:val="24"/>
        </w:rPr>
        <w:t>E</w:t>
      </w:r>
      <w:r w:rsidRPr="00A16DEB">
        <w:rPr>
          <w:color w:val="000000"/>
          <w:sz w:val="24"/>
          <w:szCs w:val="24"/>
        </w:rPr>
        <w:t>l INPC</w:t>
      </w:r>
      <w:r w:rsidR="00CB7418">
        <w:rPr>
          <w:color w:val="000000"/>
          <w:sz w:val="24"/>
          <w:szCs w:val="24"/>
        </w:rPr>
        <w:t>,</w:t>
      </w:r>
      <w:r w:rsidRPr="00A16DE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con base </w:t>
      </w:r>
      <w:r w:rsidRPr="00A16DEB">
        <w:rPr>
          <w:color w:val="000000"/>
          <w:sz w:val="24"/>
          <w:szCs w:val="24"/>
        </w:rPr>
        <w:t>2018</w:t>
      </w:r>
      <w:r w:rsidR="00CB7418">
        <w:rPr>
          <w:color w:val="000000"/>
          <w:sz w:val="24"/>
          <w:szCs w:val="24"/>
        </w:rPr>
        <w:t>,</w:t>
      </w:r>
      <w:r w:rsidRPr="00A16DE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incluye 299 productos genéricos</w:t>
      </w:r>
      <w:r w:rsidR="0046169F">
        <w:rPr>
          <w:color w:val="000000"/>
          <w:sz w:val="24"/>
          <w:szCs w:val="24"/>
        </w:rPr>
        <w:t>. D</w:t>
      </w:r>
      <w:r>
        <w:rPr>
          <w:color w:val="000000"/>
          <w:sz w:val="24"/>
          <w:szCs w:val="24"/>
        </w:rPr>
        <w:t xml:space="preserve">e </w:t>
      </w:r>
      <w:r w:rsidR="0046169F">
        <w:rPr>
          <w:color w:val="000000"/>
          <w:sz w:val="24"/>
          <w:szCs w:val="24"/>
        </w:rPr>
        <w:t>esto</w:t>
      </w:r>
      <w:r>
        <w:rPr>
          <w:color w:val="000000"/>
          <w:sz w:val="24"/>
          <w:szCs w:val="24"/>
        </w:rPr>
        <w:t>s</w:t>
      </w:r>
      <w:r w:rsidR="00382770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se seleccionaron 248 </w:t>
      </w:r>
      <w:r w:rsidR="0046169F">
        <w:rPr>
          <w:color w:val="000000"/>
          <w:sz w:val="24"/>
          <w:szCs w:val="24"/>
        </w:rPr>
        <w:t>mediante</w:t>
      </w:r>
      <w:r w:rsidRPr="00A16DEB">
        <w:rPr>
          <w:color w:val="000000"/>
          <w:sz w:val="24"/>
          <w:szCs w:val="24"/>
        </w:rPr>
        <w:t xml:space="preserve"> un </w:t>
      </w:r>
      <w:r w:rsidRPr="00A16DEB">
        <w:rPr>
          <w:sz w:val="24"/>
          <w:szCs w:val="24"/>
          <w:lang w:val="es-ES_tradnl"/>
        </w:rPr>
        <w:t>muestreo probabilístico</w:t>
      </w:r>
      <w:r>
        <w:rPr>
          <w:sz w:val="24"/>
          <w:szCs w:val="24"/>
          <w:lang w:val="es-ES_tradnl"/>
        </w:rPr>
        <w:t xml:space="preserve"> y los </w:t>
      </w:r>
      <w:r w:rsidRPr="00A16DEB">
        <w:rPr>
          <w:sz w:val="24"/>
          <w:szCs w:val="24"/>
          <w:lang w:val="es-ES_tradnl"/>
        </w:rPr>
        <w:t>51 restantes</w:t>
      </w:r>
      <w:r>
        <w:rPr>
          <w:sz w:val="24"/>
          <w:szCs w:val="24"/>
          <w:lang w:val="es-ES_tradnl"/>
        </w:rPr>
        <w:t xml:space="preserve"> con un muestreo no probabilístico</w:t>
      </w:r>
      <w:r w:rsidRPr="00A16DEB">
        <w:rPr>
          <w:sz w:val="24"/>
          <w:szCs w:val="24"/>
          <w:lang w:val="es-ES_tradnl"/>
        </w:rPr>
        <w:t xml:space="preserve">. </w:t>
      </w:r>
      <w:r w:rsidRPr="00A16DEB">
        <w:rPr>
          <w:color w:val="000000"/>
          <w:sz w:val="24"/>
          <w:szCs w:val="24"/>
        </w:rPr>
        <w:t>En este último caso</w:t>
      </w:r>
      <w:r>
        <w:rPr>
          <w:color w:val="000000"/>
          <w:sz w:val="24"/>
          <w:szCs w:val="24"/>
        </w:rPr>
        <w:t>,</w:t>
      </w:r>
      <w:r w:rsidRPr="00A16DEB">
        <w:rPr>
          <w:color w:val="000000"/>
          <w:sz w:val="24"/>
          <w:szCs w:val="24"/>
        </w:rPr>
        <w:t xml:space="preserve"> se consideran los </w:t>
      </w:r>
      <w:r>
        <w:rPr>
          <w:color w:val="000000"/>
          <w:sz w:val="24"/>
          <w:szCs w:val="24"/>
        </w:rPr>
        <w:t>servicios</w:t>
      </w:r>
      <w:r w:rsidRPr="00A16DEB">
        <w:rPr>
          <w:color w:val="000000"/>
          <w:sz w:val="24"/>
          <w:szCs w:val="24"/>
        </w:rPr>
        <w:t xml:space="preserve"> cuyas tarifas autoriza o regula el gobierno, s</w:t>
      </w:r>
      <w:r>
        <w:rPr>
          <w:color w:val="000000"/>
          <w:sz w:val="24"/>
          <w:szCs w:val="24"/>
        </w:rPr>
        <w:t>o</w:t>
      </w:r>
      <w:r w:rsidRPr="00A16DEB">
        <w:rPr>
          <w:color w:val="000000"/>
          <w:sz w:val="24"/>
          <w:szCs w:val="24"/>
        </w:rPr>
        <w:t xml:space="preserve">lo existe uno o pocos oferentes, </w:t>
      </w:r>
      <w:r>
        <w:rPr>
          <w:color w:val="000000"/>
          <w:sz w:val="24"/>
          <w:szCs w:val="24"/>
        </w:rPr>
        <w:t xml:space="preserve">o bien </w:t>
      </w:r>
      <w:r w:rsidRPr="00A16DEB">
        <w:rPr>
          <w:color w:val="000000"/>
          <w:sz w:val="24"/>
          <w:szCs w:val="24"/>
        </w:rPr>
        <w:t xml:space="preserve">no se cuenta con un marco de muestreo u otros </w:t>
      </w:r>
      <w:r>
        <w:rPr>
          <w:color w:val="000000"/>
          <w:sz w:val="24"/>
          <w:szCs w:val="24"/>
        </w:rPr>
        <w:t xml:space="preserve">bienes y servicios </w:t>
      </w:r>
      <w:r w:rsidRPr="00A16DEB">
        <w:rPr>
          <w:color w:val="000000"/>
          <w:sz w:val="24"/>
          <w:szCs w:val="24"/>
        </w:rPr>
        <w:t xml:space="preserve">cuyo precio </w:t>
      </w:r>
      <w:r>
        <w:rPr>
          <w:color w:val="000000"/>
          <w:sz w:val="24"/>
          <w:szCs w:val="24"/>
        </w:rPr>
        <w:t xml:space="preserve">sea </w:t>
      </w:r>
      <w:r w:rsidRPr="00A16DEB">
        <w:rPr>
          <w:color w:val="000000"/>
          <w:sz w:val="24"/>
          <w:szCs w:val="24"/>
        </w:rPr>
        <w:t>muy semejante, por lo que no es necesario aplicar un muestreo probabilístico.</w:t>
      </w:r>
    </w:p>
    <w:p w14:paraId="790BAFA4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Cobertura geográfica de las cotizaciones</w:t>
      </w:r>
    </w:p>
    <w:p w14:paraId="505E0FDA" w14:textId="2107AEBB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ES_tradnl"/>
        </w:rPr>
        <w:t xml:space="preserve">Las </w:t>
      </w:r>
      <w:r w:rsidRPr="008F75CD">
        <w:rPr>
          <w:sz w:val="24"/>
          <w:szCs w:val="24"/>
        </w:rPr>
        <w:t>cotizaciones</w:t>
      </w:r>
      <w:r w:rsidRPr="00A16DEB">
        <w:rPr>
          <w:sz w:val="24"/>
          <w:szCs w:val="24"/>
          <w:lang w:val="es-ES_tradnl"/>
        </w:rPr>
        <w:t xml:space="preserve"> de precios se realizan en una muestra de establecimientos ubicados en 55 áreas geográficas de las 32 </w:t>
      </w:r>
      <w:r>
        <w:rPr>
          <w:sz w:val="24"/>
          <w:szCs w:val="24"/>
          <w:lang w:val="es-ES_tradnl"/>
        </w:rPr>
        <w:t>e</w:t>
      </w:r>
      <w:r w:rsidRPr="00A16DEB">
        <w:rPr>
          <w:sz w:val="24"/>
          <w:szCs w:val="24"/>
          <w:lang w:val="es-ES_tradnl"/>
        </w:rPr>
        <w:t xml:space="preserve">ntidades </w:t>
      </w:r>
      <w:r>
        <w:rPr>
          <w:sz w:val="24"/>
          <w:szCs w:val="24"/>
          <w:lang w:val="es-ES_tradnl"/>
        </w:rPr>
        <w:t>f</w:t>
      </w:r>
      <w:r w:rsidRPr="00A16DEB">
        <w:rPr>
          <w:sz w:val="24"/>
          <w:szCs w:val="24"/>
          <w:lang w:val="es-ES_tradnl"/>
        </w:rPr>
        <w:t xml:space="preserve">ederativas del país. </w:t>
      </w:r>
      <w:r>
        <w:rPr>
          <w:sz w:val="24"/>
          <w:szCs w:val="24"/>
          <w:lang w:val="es-ES_tradnl"/>
        </w:rPr>
        <w:t>Cada quincena se</w:t>
      </w:r>
      <w:r w:rsidR="009E3E43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 xml:space="preserve">cotizan, </w:t>
      </w:r>
      <w:r w:rsidRPr="00A16DEB">
        <w:rPr>
          <w:sz w:val="24"/>
          <w:szCs w:val="24"/>
          <w:lang w:val="es-ES_tradnl"/>
        </w:rPr>
        <w:t>en promedio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159</w:t>
      </w:r>
      <w:r w:rsidR="0012120B">
        <w:rPr>
          <w:sz w:val="24"/>
          <w:szCs w:val="24"/>
          <w:lang w:val="es-ES_tradnl"/>
        </w:rPr>
        <w:t xml:space="preserve"> </w:t>
      </w:r>
      <w:r w:rsidRPr="00A16DEB">
        <w:rPr>
          <w:sz w:val="24"/>
          <w:szCs w:val="24"/>
          <w:lang w:val="es-ES_tradnl"/>
        </w:rPr>
        <w:t xml:space="preserve">500 precios de los </w:t>
      </w:r>
      <w:r>
        <w:rPr>
          <w:sz w:val="24"/>
          <w:szCs w:val="24"/>
          <w:lang w:val="es-ES_tradnl"/>
        </w:rPr>
        <w:t xml:space="preserve">bienes </w:t>
      </w:r>
      <w:r w:rsidRPr="00A16DEB">
        <w:rPr>
          <w:sz w:val="24"/>
          <w:szCs w:val="24"/>
          <w:lang w:val="es-ES_tradnl"/>
        </w:rPr>
        <w:t>y servicios específicos de los 299 genéricos. Las cotizaciones de alimentos se realiza</w:t>
      </w:r>
      <w:r>
        <w:rPr>
          <w:sz w:val="24"/>
          <w:szCs w:val="24"/>
          <w:lang w:val="es-ES_tradnl"/>
        </w:rPr>
        <w:t>n</w:t>
      </w:r>
      <w:r w:rsidRPr="00A16DEB">
        <w:rPr>
          <w:sz w:val="24"/>
          <w:szCs w:val="24"/>
          <w:lang w:val="es-ES_tradnl"/>
        </w:rPr>
        <w:t xml:space="preserve"> por lo menos dos veces durante la quincena que se reporta</w:t>
      </w:r>
      <w:r>
        <w:rPr>
          <w:sz w:val="24"/>
          <w:szCs w:val="24"/>
          <w:lang w:val="es-ES_tradnl"/>
        </w:rPr>
        <w:t>. P</w:t>
      </w:r>
      <w:r w:rsidRPr="00A16DEB">
        <w:rPr>
          <w:sz w:val="24"/>
          <w:szCs w:val="24"/>
          <w:lang w:val="es-ES_tradnl"/>
        </w:rPr>
        <w:t>ara el resto de los productos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obtienen </w:t>
      </w:r>
      <w:r>
        <w:rPr>
          <w:sz w:val="24"/>
          <w:szCs w:val="24"/>
          <w:lang w:val="es-ES_tradnl"/>
        </w:rPr>
        <w:t xml:space="preserve">los precios </w:t>
      </w:r>
      <w:r w:rsidRPr="00A16DEB">
        <w:rPr>
          <w:sz w:val="24"/>
          <w:szCs w:val="24"/>
          <w:lang w:val="es-ES_tradnl"/>
        </w:rPr>
        <w:t>por lo menos una vez en dicho periodo.</w:t>
      </w:r>
    </w:p>
    <w:p w14:paraId="4392FFFA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Cálculo del INPC</w:t>
      </w:r>
    </w:p>
    <w:p w14:paraId="7972F53B" w14:textId="77777777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>El Código Fiscal de la Federación, en su artículo 20-Bis, fracción V, establece que el INPC se calculará utilizando la fórmula de Laspeyres</w:t>
      </w:r>
      <w:r>
        <w:rPr>
          <w:sz w:val="24"/>
          <w:szCs w:val="24"/>
          <w:lang w:val="es-MX"/>
        </w:rPr>
        <w:t xml:space="preserve"> y </w:t>
      </w:r>
      <w:r w:rsidRPr="00A16DEB">
        <w:rPr>
          <w:sz w:val="24"/>
          <w:szCs w:val="24"/>
          <w:lang w:val="es-ES_tradnl"/>
        </w:rPr>
        <w:t>en dos etapas</w:t>
      </w:r>
      <w:r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primera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calculan los índices elementales por genérico y área geográfica mediante un Índice de Jevons</w:t>
      </w:r>
      <w:r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segunda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los índices de precios de nivel superior con el Índice de Laspeyres.</w:t>
      </w:r>
    </w:p>
    <w:p w14:paraId="4A36C95A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Publicación de resultados</w:t>
      </w:r>
    </w:p>
    <w:p w14:paraId="32D75158" w14:textId="77777777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</w:rPr>
        <w:t xml:space="preserve">El </w:t>
      </w:r>
      <w:r w:rsidRPr="008F75CD">
        <w:rPr>
          <w:sz w:val="24"/>
          <w:szCs w:val="24"/>
        </w:rPr>
        <w:t>cálculo</w:t>
      </w:r>
      <w:r w:rsidRPr="00A16DEB">
        <w:rPr>
          <w:sz w:val="24"/>
          <w:szCs w:val="24"/>
        </w:rPr>
        <w:t xml:space="preserve"> y divulgación del INPC se hace quincenal y mensualmente</w:t>
      </w:r>
      <w:r>
        <w:rPr>
          <w:sz w:val="24"/>
          <w:szCs w:val="24"/>
        </w:rPr>
        <w:t>. S</w:t>
      </w:r>
      <w:r w:rsidRPr="00A16DEB">
        <w:rPr>
          <w:sz w:val="24"/>
          <w:szCs w:val="24"/>
        </w:rPr>
        <w:t xml:space="preserve">e publica los días 10 y 25 de cada mes en el </w:t>
      </w:r>
      <w:r w:rsidRPr="00F00E92">
        <w:rPr>
          <w:i/>
          <w:iCs/>
          <w:sz w:val="24"/>
          <w:szCs w:val="24"/>
        </w:rPr>
        <w:t>Diario Oficial de la Federación</w:t>
      </w:r>
      <w:r w:rsidR="002B4A27">
        <w:rPr>
          <w:sz w:val="24"/>
          <w:szCs w:val="24"/>
        </w:rPr>
        <w:t xml:space="preserve"> (DOF)</w:t>
      </w:r>
      <w:r w:rsidRPr="00A16DEB">
        <w:rPr>
          <w:sz w:val="24"/>
          <w:szCs w:val="24"/>
        </w:rPr>
        <w:t>, o el día hábil anterior en caso de que estas fechas sean sábado, domingo o día festivo. El día 25 de cada mes</w:t>
      </w:r>
      <w:r w:rsidR="002B4A27">
        <w:rPr>
          <w:sz w:val="24"/>
          <w:szCs w:val="24"/>
        </w:rPr>
        <w:t>,</w:t>
      </w:r>
      <w:r w:rsidRPr="00A16DEB">
        <w:rPr>
          <w:sz w:val="24"/>
          <w:szCs w:val="24"/>
        </w:rPr>
        <w:t xml:space="preserve"> se publica el cálculo de la primera quincena del mes y el día 10 se difunde el índice que corresponde al dato mensual y a </w:t>
      </w:r>
      <w:r>
        <w:rPr>
          <w:sz w:val="24"/>
          <w:szCs w:val="24"/>
        </w:rPr>
        <w:t xml:space="preserve">su </w:t>
      </w:r>
      <w:r w:rsidRPr="00A16DEB">
        <w:rPr>
          <w:sz w:val="24"/>
          <w:szCs w:val="24"/>
        </w:rPr>
        <w:t>segunda quincena</w:t>
      </w:r>
      <w:r>
        <w:rPr>
          <w:sz w:val="24"/>
          <w:szCs w:val="24"/>
        </w:rPr>
        <w:t>. Un día antes</w:t>
      </w:r>
      <w:r w:rsidRPr="00A16DEB">
        <w:rPr>
          <w:sz w:val="24"/>
          <w:szCs w:val="24"/>
        </w:rPr>
        <w:t xml:space="preserve"> de su publicación en el DO</w:t>
      </w:r>
      <w:r w:rsidR="006A7591">
        <w:rPr>
          <w:sz w:val="24"/>
          <w:szCs w:val="24"/>
        </w:rPr>
        <w:t>F</w:t>
      </w:r>
      <w:r>
        <w:rPr>
          <w:sz w:val="24"/>
          <w:szCs w:val="24"/>
        </w:rPr>
        <w:t>,</w:t>
      </w:r>
      <w:r w:rsidRPr="00A16DEB">
        <w:rPr>
          <w:sz w:val="24"/>
          <w:szCs w:val="24"/>
        </w:rPr>
        <w:t xml:space="preserve"> se difunden en la página del </w:t>
      </w:r>
      <w:r w:rsidR="00AC32EA" w:rsidRPr="00A16DEB">
        <w:rPr>
          <w:sz w:val="24"/>
          <w:szCs w:val="24"/>
        </w:rPr>
        <w:t>I</w:t>
      </w:r>
      <w:r w:rsidR="00AC32EA">
        <w:rPr>
          <w:sz w:val="24"/>
          <w:szCs w:val="24"/>
        </w:rPr>
        <w:t xml:space="preserve">nstituto </w:t>
      </w:r>
      <w:r w:rsidR="00AC32EA" w:rsidRPr="00A16DEB">
        <w:rPr>
          <w:sz w:val="24"/>
          <w:szCs w:val="24"/>
        </w:rPr>
        <w:t>N</w:t>
      </w:r>
      <w:r w:rsidR="00AC32EA">
        <w:rPr>
          <w:sz w:val="24"/>
          <w:szCs w:val="24"/>
        </w:rPr>
        <w:t xml:space="preserve">acional de </w:t>
      </w:r>
      <w:r w:rsidR="00AC32EA" w:rsidRPr="00A16DEB">
        <w:rPr>
          <w:sz w:val="24"/>
          <w:szCs w:val="24"/>
        </w:rPr>
        <w:t>E</w:t>
      </w:r>
      <w:r w:rsidR="00AC32EA">
        <w:rPr>
          <w:sz w:val="24"/>
          <w:szCs w:val="24"/>
        </w:rPr>
        <w:t xml:space="preserve">stadística y </w:t>
      </w:r>
      <w:r w:rsidR="00AC32EA" w:rsidRPr="00A16DEB">
        <w:rPr>
          <w:sz w:val="24"/>
          <w:szCs w:val="24"/>
        </w:rPr>
        <w:t>G</w:t>
      </w:r>
      <w:r w:rsidR="00AC32EA">
        <w:rPr>
          <w:sz w:val="24"/>
          <w:szCs w:val="24"/>
        </w:rPr>
        <w:t>eografía (</w:t>
      </w:r>
      <w:r w:rsidR="00AC32EA" w:rsidRPr="00A16DEB">
        <w:rPr>
          <w:sz w:val="24"/>
          <w:szCs w:val="24"/>
        </w:rPr>
        <w:t>I</w:t>
      </w:r>
      <w:r w:rsidR="00AC32EA">
        <w:rPr>
          <w:sz w:val="24"/>
          <w:szCs w:val="24"/>
        </w:rPr>
        <w:t>NEGI)</w:t>
      </w:r>
      <w:r w:rsidR="00AC32EA" w:rsidRPr="00A16DEB">
        <w:rPr>
          <w:sz w:val="24"/>
          <w:szCs w:val="24"/>
        </w:rPr>
        <w:t xml:space="preserve"> </w:t>
      </w:r>
      <w:r w:rsidRPr="00A16DEB">
        <w:rPr>
          <w:sz w:val="24"/>
          <w:szCs w:val="24"/>
        </w:rPr>
        <w:t xml:space="preserve">junto con un </w:t>
      </w:r>
      <w:r>
        <w:rPr>
          <w:sz w:val="24"/>
          <w:szCs w:val="24"/>
        </w:rPr>
        <w:t>c</w:t>
      </w:r>
      <w:r w:rsidRPr="00A16DEB">
        <w:rPr>
          <w:sz w:val="24"/>
          <w:szCs w:val="24"/>
        </w:rPr>
        <w:t>omunicado de prensa.</w:t>
      </w:r>
    </w:p>
    <w:p w14:paraId="09587A09" w14:textId="77777777" w:rsidR="00C35BD7" w:rsidRPr="0047679A" w:rsidRDefault="00C35BD7" w:rsidP="00C35BD7">
      <w:pPr>
        <w:widowControl w:val="0"/>
        <w:autoSpaceDE w:val="0"/>
        <w:autoSpaceDN w:val="0"/>
        <w:adjustRightInd w:val="0"/>
        <w:spacing w:before="360"/>
        <w:rPr>
          <w:b/>
        </w:rPr>
      </w:pPr>
      <w:r w:rsidRPr="0047679A">
        <w:rPr>
          <w:b/>
        </w:rPr>
        <w:lastRenderedPageBreak/>
        <w:t>Herramientas de análisis</w:t>
      </w:r>
    </w:p>
    <w:p w14:paraId="224E4F50" w14:textId="1EDAE730" w:rsidR="00444768" w:rsidRDefault="00C35BD7" w:rsidP="00C35BD7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pacing w:val="-2"/>
          <w:sz w:val="24"/>
          <w:szCs w:val="24"/>
        </w:rPr>
      </w:pPr>
      <w:r w:rsidRPr="00636E0F">
        <w:rPr>
          <w:sz w:val="24"/>
          <w:szCs w:val="24"/>
        </w:rPr>
        <w:t xml:space="preserve">El INEGI invita a conocer y hacer uso de las herramientas para el análisis y entendimiento de los índices nacionales de precios, disponibles en </w:t>
      </w:r>
      <w:r>
        <w:rPr>
          <w:sz w:val="24"/>
          <w:szCs w:val="24"/>
        </w:rPr>
        <w:t>la sección</w:t>
      </w:r>
      <w:r w:rsidRPr="00636E0F">
        <w:rPr>
          <w:sz w:val="24"/>
          <w:szCs w:val="24"/>
        </w:rPr>
        <w:t xml:space="preserve"> Herramientas</w:t>
      </w:r>
      <w:r>
        <w:rPr>
          <w:sz w:val="24"/>
          <w:szCs w:val="24"/>
        </w:rPr>
        <w:t xml:space="preserve"> del </w:t>
      </w:r>
      <w:r w:rsidRPr="00636E0F">
        <w:rPr>
          <w:sz w:val="24"/>
          <w:szCs w:val="24"/>
        </w:rPr>
        <w:t>apartado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Índice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Nacional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Precios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Consumidor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0D36BF">
        <w:rPr>
          <w:spacing w:val="-2"/>
          <w:sz w:val="24"/>
          <w:szCs w:val="24"/>
        </w:rPr>
        <w:t>su</w:t>
      </w:r>
      <w:r>
        <w:rPr>
          <w:spacing w:val="-2"/>
          <w:sz w:val="24"/>
          <w:szCs w:val="24"/>
        </w:rPr>
        <w:t xml:space="preserve"> </w:t>
      </w:r>
      <w:r w:rsidR="0012120B">
        <w:rPr>
          <w:spacing w:val="-2"/>
          <w:sz w:val="24"/>
          <w:szCs w:val="24"/>
        </w:rPr>
        <w:t>página</w:t>
      </w:r>
      <w:r w:rsidRPr="000D36BF">
        <w:rPr>
          <w:spacing w:val="-2"/>
          <w:sz w:val="24"/>
          <w:szCs w:val="24"/>
        </w:rPr>
        <w:t>:</w:t>
      </w:r>
    </w:p>
    <w:p w14:paraId="314571B3" w14:textId="77777777" w:rsidR="00C35BD7" w:rsidRPr="00636E0F" w:rsidRDefault="00620A72" w:rsidP="00444768">
      <w:pPr>
        <w:pStyle w:val="Texto"/>
        <w:autoSpaceDE w:val="0"/>
        <w:autoSpaceDN w:val="0"/>
        <w:adjustRightInd w:val="0"/>
        <w:spacing w:after="0" w:line="240" w:lineRule="auto"/>
        <w:ind w:firstLine="0"/>
        <w:rPr>
          <w:sz w:val="24"/>
          <w:szCs w:val="24"/>
        </w:rPr>
      </w:pPr>
      <w:hyperlink r:id="rId34" w:anchor="Herramientas" w:history="1">
        <w:r w:rsidR="00C35BD7" w:rsidRPr="004035E2">
          <w:rPr>
            <w:rStyle w:val="Hipervnculo"/>
            <w:spacing w:val="-2"/>
            <w:sz w:val="24"/>
            <w:szCs w:val="24"/>
          </w:rPr>
          <w:t>https://www.inegi.org.mx/programas/inpc/2018/default.html#Herramientas</w:t>
        </w:r>
      </w:hyperlink>
    </w:p>
    <w:p w14:paraId="5027BE5D" w14:textId="77777777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 xml:space="preserve">Calculadora de inflación. </w:t>
      </w:r>
      <w:r w:rsidRPr="00636E0F">
        <w:rPr>
          <w:sz w:val="24"/>
          <w:szCs w:val="24"/>
        </w:rPr>
        <w:t xml:space="preserve">Permite calcular la </w:t>
      </w:r>
      <w:r>
        <w:rPr>
          <w:sz w:val="24"/>
          <w:szCs w:val="24"/>
        </w:rPr>
        <w:t>t</w:t>
      </w:r>
      <w:r w:rsidRPr="00636E0F">
        <w:rPr>
          <w:sz w:val="24"/>
          <w:szCs w:val="24"/>
        </w:rPr>
        <w:t xml:space="preserve">asa de </w:t>
      </w:r>
      <w:r>
        <w:rPr>
          <w:sz w:val="24"/>
          <w:szCs w:val="24"/>
        </w:rPr>
        <w:t>i</w:t>
      </w:r>
      <w:r w:rsidRPr="00636E0F">
        <w:rPr>
          <w:sz w:val="24"/>
          <w:szCs w:val="24"/>
        </w:rPr>
        <w:t xml:space="preserve">nflación de un </w:t>
      </w:r>
      <w:r w:rsidR="005476DA">
        <w:rPr>
          <w:sz w:val="24"/>
          <w:szCs w:val="24"/>
        </w:rPr>
        <w:t>í</w:t>
      </w:r>
      <w:r w:rsidRPr="00636E0F">
        <w:rPr>
          <w:sz w:val="24"/>
          <w:szCs w:val="24"/>
        </w:rPr>
        <w:t xml:space="preserve">ndice de </w:t>
      </w:r>
      <w:r w:rsidR="005476DA">
        <w:rPr>
          <w:sz w:val="24"/>
          <w:szCs w:val="24"/>
        </w:rPr>
        <w:t>p</w:t>
      </w:r>
      <w:r w:rsidRPr="00636E0F">
        <w:rPr>
          <w:sz w:val="24"/>
          <w:szCs w:val="24"/>
        </w:rPr>
        <w:t>recios en un intervalo. Calcula dos tipos de tasas de inflación porcentuales: la implícita entre cual</w:t>
      </w:r>
      <w:r>
        <w:rPr>
          <w:sz w:val="24"/>
          <w:szCs w:val="24"/>
        </w:rPr>
        <w:t>es</w:t>
      </w:r>
      <w:r w:rsidRPr="00636E0F">
        <w:rPr>
          <w:sz w:val="24"/>
          <w:szCs w:val="24"/>
        </w:rPr>
        <w:t>quiera dos fechas y la tasa de inflación porcentual promedio en un per</w:t>
      </w:r>
      <w:r>
        <w:rPr>
          <w:sz w:val="24"/>
          <w:szCs w:val="24"/>
        </w:rPr>
        <w:t>i</w:t>
      </w:r>
      <w:r w:rsidRPr="00636E0F">
        <w:rPr>
          <w:sz w:val="24"/>
          <w:szCs w:val="24"/>
        </w:rPr>
        <w:t>odo.</w:t>
      </w:r>
    </w:p>
    <w:p w14:paraId="1FBEC390" w14:textId="77777777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 xml:space="preserve">Caleidoscopio. </w:t>
      </w:r>
      <w:r w:rsidRPr="00636E0F">
        <w:rPr>
          <w:sz w:val="24"/>
          <w:szCs w:val="24"/>
        </w:rPr>
        <w:t xml:space="preserve">Muestra la forma en que </w:t>
      </w:r>
      <w:r w:rsidR="00EE58E5">
        <w:rPr>
          <w:sz w:val="24"/>
          <w:szCs w:val="24"/>
        </w:rPr>
        <w:t xml:space="preserve">las y </w:t>
      </w:r>
      <w:r w:rsidRPr="00636E0F">
        <w:rPr>
          <w:sz w:val="24"/>
          <w:szCs w:val="24"/>
        </w:rPr>
        <w:t xml:space="preserve">los consumidores, en promedio, distribuyen su gasto en </w:t>
      </w:r>
      <w:r w:rsidR="009C165A">
        <w:rPr>
          <w:sz w:val="24"/>
          <w:szCs w:val="24"/>
        </w:rPr>
        <w:t xml:space="preserve">ocho </w:t>
      </w:r>
      <w:r w:rsidRPr="00636E0F">
        <w:rPr>
          <w:sz w:val="24"/>
          <w:szCs w:val="24"/>
        </w:rPr>
        <w:t>grupos y 36 subgrupos, así como las variaciones en los precios de los</w:t>
      </w:r>
      <w:r w:rsidR="0004426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mismos.</w:t>
      </w:r>
    </w:p>
    <w:p w14:paraId="7461339E" w14:textId="77777777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 xml:space="preserve">Mapa de precios. </w:t>
      </w:r>
      <w:r>
        <w:rPr>
          <w:bCs/>
          <w:iCs/>
          <w:sz w:val="24"/>
          <w:szCs w:val="24"/>
          <w:lang w:val="es-ES_tradnl"/>
        </w:rPr>
        <w:t>Presenta</w:t>
      </w:r>
      <w:r w:rsidRPr="00636E0F">
        <w:rPr>
          <w:sz w:val="24"/>
          <w:szCs w:val="24"/>
        </w:rPr>
        <w:t xml:space="preserve"> en forma dinámica las variaciones anualizadas de los precios por ciudad, entidad y región, así como la participación o peso que tienen </w:t>
      </w:r>
      <w:r>
        <w:rPr>
          <w:sz w:val="24"/>
          <w:szCs w:val="24"/>
        </w:rPr>
        <w:t>e</w:t>
      </w:r>
      <w:r w:rsidRPr="00636E0F">
        <w:rPr>
          <w:sz w:val="24"/>
          <w:szCs w:val="24"/>
        </w:rPr>
        <w:t>stos en el INPC.</w:t>
      </w:r>
    </w:p>
    <w:p w14:paraId="5006191A" w14:textId="77777777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 xml:space="preserve">Consulta de precios promedio. </w:t>
      </w:r>
      <w:r w:rsidRPr="00636E0F">
        <w:rPr>
          <w:sz w:val="24"/>
          <w:szCs w:val="24"/>
        </w:rPr>
        <w:t xml:space="preserve">Permite consultar y exportar el precio promedio mensual de cada </w:t>
      </w:r>
      <w:r>
        <w:rPr>
          <w:sz w:val="24"/>
          <w:szCs w:val="24"/>
        </w:rPr>
        <w:t xml:space="preserve">uno de los </w:t>
      </w:r>
      <w:r w:rsidRPr="00636E0F">
        <w:rPr>
          <w:sz w:val="24"/>
          <w:szCs w:val="24"/>
        </w:rPr>
        <w:t>producto</w:t>
      </w:r>
      <w:r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específico</w:t>
      </w:r>
      <w:r>
        <w:rPr>
          <w:sz w:val="24"/>
          <w:szCs w:val="24"/>
        </w:rPr>
        <w:t xml:space="preserve">s </w:t>
      </w:r>
      <w:r w:rsidRPr="00636E0F">
        <w:rPr>
          <w:sz w:val="24"/>
          <w:szCs w:val="24"/>
        </w:rPr>
        <w:t>utilizado</w:t>
      </w:r>
      <w:r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para el cálculo del INPC.</w:t>
      </w:r>
    </w:p>
    <w:p w14:paraId="14FDD915" w14:textId="77777777" w:rsidR="00C35BD7" w:rsidRPr="009C5908" w:rsidRDefault="00C35BD7" w:rsidP="00C35BD7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Mediante </w:t>
      </w:r>
      <w:r w:rsidRPr="00636E0F">
        <w:rPr>
          <w:sz w:val="24"/>
          <w:szCs w:val="24"/>
        </w:rPr>
        <w:t xml:space="preserve">los </w:t>
      </w:r>
      <w:r w:rsidR="005476DA">
        <w:rPr>
          <w:sz w:val="24"/>
          <w:szCs w:val="24"/>
        </w:rPr>
        <w:t>í</w:t>
      </w:r>
      <w:r w:rsidRPr="00636E0F">
        <w:rPr>
          <w:sz w:val="24"/>
          <w:szCs w:val="24"/>
        </w:rPr>
        <w:t xml:space="preserve">ndices de </w:t>
      </w:r>
      <w:r w:rsidR="005476DA">
        <w:rPr>
          <w:sz w:val="24"/>
          <w:szCs w:val="24"/>
        </w:rPr>
        <w:t>p</w:t>
      </w:r>
      <w:r w:rsidRPr="00636E0F">
        <w:rPr>
          <w:sz w:val="24"/>
          <w:szCs w:val="24"/>
        </w:rPr>
        <w:t>recios</w:t>
      </w:r>
      <w:r>
        <w:rPr>
          <w:sz w:val="24"/>
          <w:szCs w:val="24"/>
        </w:rPr>
        <w:t>, e</w:t>
      </w:r>
      <w:r w:rsidRPr="00636E0F">
        <w:rPr>
          <w:sz w:val="24"/>
          <w:szCs w:val="24"/>
        </w:rPr>
        <w:t>l INEGI</w:t>
      </w:r>
      <w:r>
        <w:rPr>
          <w:sz w:val="24"/>
          <w:szCs w:val="24"/>
        </w:rPr>
        <w:t xml:space="preserve"> genera l</w:t>
      </w:r>
      <w:r w:rsidRPr="00636E0F">
        <w:rPr>
          <w:sz w:val="24"/>
          <w:szCs w:val="24"/>
        </w:rPr>
        <w:t xml:space="preserve">a </w:t>
      </w:r>
      <w:r w:rsidRPr="00636E0F">
        <w:rPr>
          <w:sz w:val="24"/>
          <w:szCs w:val="24"/>
          <w:lang w:val="es-ES_tradnl"/>
        </w:rPr>
        <w:t>información</w:t>
      </w:r>
      <w:r w:rsidRPr="00636E0F">
        <w:rPr>
          <w:sz w:val="24"/>
          <w:szCs w:val="24"/>
        </w:rPr>
        <w:t xml:space="preserve"> contenida en este documento </w:t>
      </w:r>
      <w:r>
        <w:rPr>
          <w:sz w:val="24"/>
          <w:szCs w:val="24"/>
        </w:rPr>
        <w:t xml:space="preserve">y la </w:t>
      </w:r>
      <w:r w:rsidRPr="00636E0F">
        <w:rPr>
          <w:sz w:val="24"/>
          <w:szCs w:val="24"/>
        </w:rPr>
        <w:t xml:space="preserve">da a conocer </w:t>
      </w:r>
      <w:r>
        <w:rPr>
          <w:sz w:val="24"/>
          <w:szCs w:val="24"/>
        </w:rPr>
        <w:t xml:space="preserve">con base </w:t>
      </w:r>
      <w:r w:rsidRPr="00636E0F">
        <w:rPr>
          <w:sz w:val="24"/>
          <w:szCs w:val="24"/>
        </w:rPr>
        <w:t xml:space="preserve">en el Calendario de </w:t>
      </w:r>
      <w:r>
        <w:rPr>
          <w:snapToGrid w:val="0"/>
          <w:sz w:val="24"/>
          <w:szCs w:val="24"/>
        </w:rPr>
        <w:t>D</w:t>
      </w:r>
      <w:r w:rsidRPr="00636E0F">
        <w:rPr>
          <w:snapToGrid w:val="0"/>
          <w:sz w:val="24"/>
          <w:szCs w:val="24"/>
        </w:rPr>
        <w:t xml:space="preserve">ifusión de </w:t>
      </w:r>
      <w:r>
        <w:rPr>
          <w:snapToGrid w:val="0"/>
          <w:sz w:val="24"/>
          <w:szCs w:val="24"/>
        </w:rPr>
        <w:t>I</w:t>
      </w:r>
      <w:r w:rsidRPr="00636E0F">
        <w:rPr>
          <w:snapToGrid w:val="0"/>
          <w:sz w:val="24"/>
          <w:szCs w:val="24"/>
        </w:rPr>
        <w:t xml:space="preserve">nformación </w:t>
      </w:r>
      <w:r>
        <w:rPr>
          <w:snapToGrid w:val="0"/>
          <w:sz w:val="24"/>
          <w:szCs w:val="24"/>
        </w:rPr>
        <w:t>E</w:t>
      </w:r>
      <w:r w:rsidRPr="00636E0F">
        <w:rPr>
          <w:snapToGrid w:val="0"/>
          <w:sz w:val="24"/>
          <w:szCs w:val="24"/>
        </w:rPr>
        <w:t xml:space="preserve">stadística y </w:t>
      </w:r>
      <w:r>
        <w:rPr>
          <w:snapToGrid w:val="0"/>
          <w:sz w:val="24"/>
          <w:szCs w:val="24"/>
        </w:rPr>
        <w:t>G</w:t>
      </w:r>
      <w:r w:rsidRPr="00636E0F">
        <w:rPr>
          <w:snapToGrid w:val="0"/>
          <w:sz w:val="24"/>
          <w:szCs w:val="24"/>
        </w:rPr>
        <w:t>eográfica y de Interés Nacional</w:t>
      </w:r>
      <w:r w:rsidRPr="00636E0F">
        <w:rPr>
          <w:sz w:val="24"/>
          <w:szCs w:val="24"/>
        </w:rPr>
        <w:t>.</w:t>
      </w:r>
    </w:p>
    <w:p w14:paraId="697DBDEA" w14:textId="77777777" w:rsidR="00C35BD7" w:rsidRDefault="00C35BD7" w:rsidP="00C35BD7">
      <w:pPr>
        <w:pStyle w:val="Texto"/>
        <w:keepNext/>
        <w:keepLines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 w:rsidRPr="00A16DEB">
        <w:rPr>
          <w:sz w:val="24"/>
          <w:szCs w:val="24"/>
          <w:lang w:val="es-ES_tradnl"/>
        </w:rPr>
        <w:t>Para mayor detalle del diseño conceptual y metodológico del INPC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cons</w:t>
      </w:r>
      <w:r>
        <w:rPr>
          <w:sz w:val="24"/>
          <w:szCs w:val="24"/>
          <w:lang w:val="es-ES_tradnl"/>
        </w:rPr>
        <w:t>ú</w:t>
      </w:r>
      <w:r w:rsidRPr="00A16DEB">
        <w:rPr>
          <w:sz w:val="24"/>
          <w:szCs w:val="24"/>
          <w:lang w:val="es-ES_tradnl"/>
        </w:rPr>
        <w:t>lt</w:t>
      </w:r>
      <w:r>
        <w:rPr>
          <w:sz w:val="24"/>
          <w:szCs w:val="24"/>
          <w:lang w:val="es-ES_tradnl"/>
        </w:rPr>
        <w:t>ese</w:t>
      </w:r>
      <w:r w:rsidRPr="00A16DEB">
        <w:rPr>
          <w:sz w:val="24"/>
          <w:szCs w:val="24"/>
          <w:lang w:val="es-ES_tradnl"/>
        </w:rPr>
        <w:t xml:space="preserve"> la página del INEGI:</w:t>
      </w:r>
      <w:r w:rsidRPr="00A16DEB">
        <w:rPr>
          <w:sz w:val="24"/>
          <w:szCs w:val="24"/>
        </w:rPr>
        <w:t xml:space="preserve"> </w:t>
      </w:r>
      <w:hyperlink r:id="rId35" w:history="1">
        <w:r w:rsidRPr="00A16DEB">
          <w:rPr>
            <w:rStyle w:val="Hipervnculo"/>
            <w:sz w:val="24"/>
            <w:szCs w:val="24"/>
          </w:rPr>
          <w:t>https://www.inegi.org.mx/programas/inpc/2018/</w:t>
        </w:r>
      </w:hyperlink>
      <w:r w:rsidRPr="00A16D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 </w:t>
      </w:r>
      <w:r w:rsidRPr="00A16DEB">
        <w:rPr>
          <w:sz w:val="24"/>
          <w:szCs w:val="24"/>
        </w:rPr>
        <w:t xml:space="preserve">el apartado Documentación. En </w:t>
      </w:r>
      <w:r>
        <w:rPr>
          <w:sz w:val="24"/>
          <w:szCs w:val="24"/>
        </w:rPr>
        <w:t xml:space="preserve">la misma liga </w:t>
      </w:r>
      <w:r w:rsidRPr="00A16DEB">
        <w:rPr>
          <w:sz w:val="24"/>
          <w:szCs w:val="24"/>
        </w:rPr>
        <w:t>se puede</w:t>
      </w:r>
      <w:r>
        <w:rPr>
          <w:sz w:val="24"/>
          <w:szCs w:val="24"/>
        </w:rPr>
        <w:t>n</w:t>
      </w:r>
      <w:r w:rsidRPr="00A16DEB">
        <w:rPr>
          <w:sz w:val="24"/>
          <w:szCs w:val="24"/>
        </w:rPr>
        <w:t xml:space="preserve"> consultar los tabulados de resultados del índice (por agregados geográficos, clasificadores</w:t>
      </w:r>
      <w:r>
        <w:rPr>
          <w:sz w:val="24"/>
          <w:szCs w:val="24"/>
        </w:rPr>
        <w:t>, etc.)</w:t>
      </w:r>
      <w:r w:rsidRPr="00A16DEB">
        <w:rPr>
          <w:sz w:val="24"/>
          <w:szCs w:val="24"/>
        </w:rPr>
        <w:t>, series históricas, precios promedio y las herramientas de análisis del indicador.</w:t>
      </w:r>
    </w:p>
    <w:p w14:paraId="17EB9832" w14:textId="77777777" w:rsidR="00C35BD7" w:rsidRPr="00472632" w:rsidRDefault="00C35BD7" w:rsidP="00C35BD7">
      <w:pPr>
        <w:pStyle w:val="Texto"/>
        <w:autoSpaceDE w:val="0"/>
        <w:autoSpaceDN w:val="0"/>
        <w:adjustRightInd w:val="0"/>
        <w:spacing w:before="360"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443A7601" w14:textId="77777777" w:rsidR="00C35BD7" w:rsidRPr="00A71198" w:rsidRDefault="00C35BD7" w:rsidP="00C35BD7">
      <w:pPr>
        <w:pStyle w:val="Texto"/>
        <w:keepNext/>
        <w:keepLines/>
        <w:autoSpaceDE w:val="0"/>
        <w:autoSpaceDN w:val="0"/>
        <w:adjustRightInd w:val="0"/>
        <w:spacing w:after="0" w:line="240" w:lineRule="auto"/>
        <w:ind w:firstLine="0"/>
        <w:jc w:val="center"/>
        <w:rPr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3387E65E" wp14:editId="7F9D6C00">
            <wp:extent cx="3621600" cy="1688400"/>
            <wp:effectExtent l="0" t="0" r="0" b="7620"/>
            <wp:doc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0" cy="168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35BD7" w:rsidRPr="00A71198" w:rsidSect="0052734B">
      <w:headerReference w:type="default" r:id="rId36"/>
      <w:footerReference w:type="default" r:id="rId37"/>
      <w:pgSz w:w="12242" w:h="15842" w:code="119"/>
      <w:pgMar w:top="2495" w:right="1418" w:bottom="1134" w:left="1418" w:header="680" w:footer="68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F6C40" w14:textId="77777777" w:rsidR="00620A72" w:rsidRDefault="00620A72">
      <w:r>
        <w:separator/>
      </w:r>
    </w:p>
  </w:endnote>
  <w:endnote w:type="continuationSeparator" w:id="0">
    <w:p w14:paraId="2BC6EF56" w14:textId="77777777" w:rsidR="00620A72" w:rsidRDefault="0062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CC413" w14:textId="77777777" w:rsidR="00B84A44" w:rsidRDefault="00B84A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9382A" w14:textId="77777777" w:rsidR="005E6BD5" w:rsidRPr="00975B1E" w:rsidRDefault="005E6BD5" w:rsidP="006C6CF0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621C8BDB" w14:textId="77777777" w:rsidR="005E6BD5" w:rsidRPr="007B4B63" w:rsidRDefault="005E6BD5" w:rsidP="006C6CF0">
    <w:pPr>
      <w:pStyle w:val="Piedepgina"/>
      <w:jc w:val="center"/>
      <w:rPr>
        <w:b/>
        <w:bCs/>
        <w:color w:val="00206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7B303" w14:textId="77777777" w:rsidR="00B84A44" w:rsidRDefault="00B84A44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B6626" w14:textId="77777777" w:rsidR="003B5757" w:rsidRPr="008D04E3" w:rsidRDefault="003B5757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8D04E3">
      <w:rPr>
        <w:b/>
        <w:color w:val="002060"/>
        <w:sz w:val="20"/>
        <w:szCs w:val="20"/>
        <w:lang w:val="es-MX"/>
      </w:rPr>
      <w:t>COMUNICACIÓN SOCIAL</w:t>
    </w:r>
    <w:bookmarkStart w:id="3" w:name="_GoBack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001B4" w14:textId="77777777" w:rsidR="00620A72" w:rsidRDefault="00620A72">
      <w:r>
        <w:separator/>
      </w:r>
    </w:p>
  </w:footnote>
  <w:footnote w:type="continuationSeparator" w:id="0">
    <w:p w14:paraId="25D0C64D" w14:textId="77777777" w:rsidR="00620A72" w:rsidRDefault="00620A72">
      <w:r>
        <w:continuationSeparator/>
      </w:r>
    </w:p>
  </w:footnote>
  <w:footnote w:id="1">
    <w:p w14:paraId="31987E09" w14:textId="77777777" w:rsidR="005E6BD5" w:rsidRDefault="005E6BD5" w:rsidP="005E6BD5">
      <w:pPr>
        <w:pStyle w:val="Textonotapie"/>
        <w:ind w:left="170" w:right="49" w:hanging="170"/>
        <w:rPr>
          <w:sz w:val="16"/>
          <w:szCs w:val="16"/>
        </w:rPr>
      </w:pPr>
      <w:r w:rsidRPr="00E671DE">
        <w:rPr>
          <w:rStyle w:val="Refdenotaalpie"/>
          <w:sz w:val="18"/>
        </w:rPr>
        <w:footnoteRef/>
      </w:r>
      <w:r>
        <w:tab/>
      </w:r>
      <w:r w:rsidRPr="00866182">
        <w:rPr>
          <w:color w:val="000000" w:themeColor="text1"/>
          <w:sz w:val="16"/>
          <w:szCs w:val="16"/>
        </w:rPr>
        <w:t xml:space="preserve">La inflación subyacente se obtiene eliminando del cálculo del </w:t>
      </w:r>
      <w:r>
        <w:rPr>
          <w:color w:val="000000" w:themeColor="text1"/>
          <w:sz w:val="16"/>
          <w:szCs w:val="16"/>
        </w:rPr>
        <w:t>Índice Nacional de Precios al Consumidor (</w:t>
      </w:r>
      <w:r w:rsidRPr="00866182">
        <w:rPr>
          <w:color w:val="000000" w:themeColor="text1"/>
          <w:sz w:val="16"/>
          <w:szCs w:val="16"/>
        </w:rPr>
        <w:t>INPC</w:t>
      </w:r>
      <w:r>
        <w:rPr>
          <w:color w:val="000000" w:themeColor="text1"/>
          <w:sz w:val="16"/>
          <w:szCs w:val="16"/>
        </w:rPr>
        <w:t>),</w:t>
      </w:r>
      <w:r w:rsidRPr="00866182">
        <w:rPr>
          <w:color w:val="000000" w:themeColor="text1"/>
          <w:sz w:val="16"/>
          <w:szCs w:val="16"/>
        </w:rPr>
        <w:t xml:space="preserve"> los bienes </w:t>
      </w:r>
      <w:r w:rsidRPr="00CA39BA">
        <w:rPr>
          <w:sz w:val="16"/>
          <w:szCs w:val="16"/>
        </w:rPr>
        <w:t>y servicios cuyos precios son más volátiles, o bien</w:t>
      </w:r>
      <w:r>
        <w:rPr>
          <w:sz w:val="16"/>
          <w:szCs w:val="16"/>
        </w:rPr>
        <w:t>,</w:t>
      </w:r>
      <w:r w:rsidRPr="00CA39BA">
        <w:rPr>
          <w:sz w:val="16"/>
          <w:szCs w:val="16"/>
        </w:rPr>
        <w:t xml:space="preserve"> que su proceso de determinación no responde a condiciones de mercado. Así, los grupos que se excluyen son agropecuarios</w:t>
      </w:r>
      <w:r>
        <w:rPr>
          <w:sz w:val="16"/>
          <w:szCs w:val="16"/>
        </w:rPr>
        <w:t xml:space="preserve">, </w:t>
      </w:r>
      <w:r w:rsidRPr="00CA39BA">
        <w:rPr>
          <w:sz w:val="16"/>
          <w:szCs w:val="16"/>
        </w:rPr>
        <w:t xml:space="preserve">energéticos y tarifas autorizadas por distintos </w:t>
      </w:r>
      <w:r>
        <w:rPr>
          <w:sz w:val="16"/>
          <w:szCs w:val="16"/>
        </w:rPr>
        <w:t>ó</w:t>
      </w:r>
      <w:r w:rsidRPr="00CA39BA">
        <w:rPr>
          <w:sz w:val="16"/>
          <w:szCs w:val="16"/>
        </w:rPr>
        <w:t>rdenes de gobierno.</w:t>
      </w:r>
    </w:p>
    <w:p w14:paraId="4227F477" w14:textId="77777777" w:rsidR="005E6BD5" w:rsidRDefault="005E6BD5" w:rsidP="005E6BD5">
      <w:pPr>
        <w:pStyle w:val="Textonotapie"/>
        <w:ind w:left="170" w:hanging="170"/>
        <w:rPr>
          <w:lang w:val="es-MX"/>
        </w:rPr>
      </w:pPr>
    </w:p>
    <w:p w14:paraId="11DA40DD" w14:textId="77777777" w:rsidR="005E6BD5" w:rsidRPr="000C372F" w:rsidRDefault="005E6BD5" w:rsidP="005E6BD5">
      <w:pPr>
        <w:pStyle w:val="Textonotapie"/>
        <w:ind w:left="170" w:hanging="170"/>
        <w:rPr>
          <w:lang w:val="es-MX"/>
        </w:rPr>
      </w:pPr>
    </w:p>
  </w:footnote>
  <w:footnote w:id="2">
    <w:p w14:paraId="3BBFE0F4" w14:textId="77777777" w:rsidR="00BD6157" w:rsidRPr="00CA39BA" w:rsidRDefault="00BD6157" w:rsidP="00BD6157">
      <w:pPr>
        <w:pStyle w:val="Textonotapie"/>
        <w:ind w:left="170" w:hanging="170"/>
        <w:rPr>
          <w:sz w:val="16"/>
          <w:szCs w:val="16"/>
          <w:lang w:val="es-MX"/>
        </w:rPr>
      </w:pPr>
      <w:r w:rsidRPr="00F7583A">
        <w:rPr>
          <w:rStyle w:val="Refdenotaalpie"/>
          <w:sz w:val="18"/>
          <w:szCs w:val="16"/>
        </w:rPr>
        <w:footnoteRef/>
      </w:r>
      <w:r w:rsidRPr="00F7583A">
        <w:rPr>
          <w:sz w:val="18"/>
          <w:szCs w:val="16"/>
        </w:rPr>
        <w:tab/>
      </w:r>
      <w:r w:rsidR="00C35BD7" w:rsidRPr="0031736D">
        <w:rPr>
          <w:sz w:val="16"/>
          <w:szCs w:val="16"/>
        </w:rPr>
        <w:t>OIT, FMI, OCDE, Eurostat, UNECE, Banco Mundial</w:t>
      </w:r>
      <w:r w:rsidR="00C35BD7">
        <w:rPr>
          <w:sz w:val="16"/>
          <w:szCs w:val="16"/>
        </w:rPr>
        <w:t>.</w:t>
      </w:r>
      <w:r w:rsidR="00C35BD7" w:rsidRPr="00C841B1">
        <w:rPr>
          <w:i/>
          <w:sz w:val="16"/>
          <w:szCs w:val="16"/>
        </w:rPr>
        <w:t xml:space="preserve"> Manual del Índice de Precios al Consumidor: Teoría y Práctica</w:t>
      </w:r>
      <w:r w:rsidR="00C35BD7">
        <w:rPr>
          <w:sz w:val="16"/>
          <w:szCs w:val="16"/>
        </w:rPr>
        <w:t xml:space="preserve">, </w:t>
      </w:r>
      <w:r w:rsidR="00C35BD7" w:rsidRPr="0031736D">
        <w:rPr>
          <w:sz w:val="16"/>
          <w:szCs w:val="16"/>
        </w:rPr>
        <w:t>p</w:t>
      </w:r>
      <w:r w:rsidR="00C35BD7">
        <w:rPr>
          <w:sz w:val="16"/>
          <w:szCs w:val="16"/>
        </w:rPr>
        <w:t>.</w:t>
      </w:r>
      <w:r w:rsidR="00C35BD7" w:rsidRPr="0031736D">
        <w:rPr>
          <w:sz w:val="16"/>
          <w:szCs w:val="16"/>
        </w:rPr>
        <w:t xml:space="preserve"> 26.</w:t>
      </w:r>
    </w:p>
  </w:footnote>
  <w:footnote w:id="3">
    <w:p w14:paraId="4B25CD7A" w14:textId="77777777" w:rsidR="00BC6EF4" w:rsidRDefault="00BC6EF4" w:rsidP="00BC6EF4">
      <w:pPr>
        <w:ind w:left="142" w:hanging="142"/>
        <w:rPr>
          <w:sz w:val="16"/>
          <w:szCs w:val="16"/>
        </w:rPr>
      </w:pPr>
      <w:r w:rsidRPr="00166951">
        <w:rPr>
          <w:rStyle w:val="Refdenotaalpie"/>
          <w:sz w:val="18"/>
          <w:szCs w:val="16"/>
        </w:rPr>
        <w:footnoteRef/>
      </w:r>
      <w:r>
        <w:rPr>
          <w:color w:val="000000" w:themeColor="text1"/>
          <w:sz w:val="16"/>
          <w:szCs w:val="16"/>
        </w:rPr>
        <w:tab/>
      </w:r>
      <w:r w:rsidRPr="00B2207F">
        <w:rPr>
          <w:sz w:val="16"/>
          <w:szCs w:val="16"/>
        </w:rPr>
        <w:t xml:space="preserve">El propósito de la Canasta de Consumo Mínimo (CCM) es dar seguimiento a las variaciones de los precios de 176 productos y servicios que la conforman, contenidos en las canastas alimentarias y no alimentarias del Consejo Nacional de Evaluación de la Política de Desarrollo Social (CONEVAL). El diseño de la CCM se elaboró conjuntamente entre el CONEVAL y el </w:t>
      </w:r>
      <w:r>
        <w:rPr>
          <w:sz w:val="16"/>
          <w:szCs w:val="16"/>
        </w:rPr>
        <w:t>Instituto Nacional de Estadística y geografía (</w:t>
      </w:r>
      <w:r w:rsidRPr="00B2207F">
        <w:rPr>
          <w:sz w:val="16"/>
          <w:szCs w:val="16"/>
        </w:rPr>
        <w:t>INEGI</w:t>
      </w:r>
      <w:r>
        <w:rPr>
          <w:sz w:val="16"/>
          <w:szCs w:val="16"/>
        </w:rPr>
        <w:t>)</w:t>
      </w:r>
      <w:r w:rsidRPr="00B2207F">
        <w:rPr>
          <w:sz w:val="16"/>
          <w:szCs w:val="16"/>
        </w:rPr>
        <w:t>.</w:t>
      </w:r>
    </w:p>
    <w:p w14:paraId="04489D30" w14:textId="77777777" w:rsidR="00BC6EF4" w:rsidRPr="009C5908" w:rsidRDefault="00BC6EF4" w:rsidP="00BC6EF4">
      <w:pPr>
        <w:ind w:left="142" w:hanging="142"/>
        <w:rPr>
          <w:b/>
          <w:color w:val="C00000"/>
          <w:sz w:val="16"/>
        </w:rPr>
      </w:pPr>
      <w:r>
        <w:rPr>
          <w:sz w:val="16"/>
          <w:szCs w:val="16"/>
        </w:rPr>
        <w:t xml:space="preserve">   </w:t>
      </w:r>
      <w:r w:rsidRPr="00B2207F">
        <w:rPr>
          <w:sz w:val="16"/>
          <w:szCs w:val="16"/>
        </w:rPr>
        <w:t xml:space="preserve">La metodología puede consultarse en: </w:t>
      </w:r>
      <w:r w:rsidRPr="00885AB6">
        <w:rPr>
          <w:rStyle w:val="Hipervnculo"/>
          <w:sz w:val="16"/>
          <w:szCs w:val="16"/>
        </w:rPr>
        <w:t>https://www.inegi.org.mx/app/biblioteca/ficha.html?upc=702825196929</w:t>
      </w:r>
    </w:p>
  </w:footnote>
  <w:footnote w:id="4">
    <w:p w14:paraId="70C2E212" w14:textId="77777777" w:rsidR="00C35BD7" w:rsidRPr="006301B8" w:rsidRDefault="00C35BD7" w:rsidP="00C35BD7">
      <w:pPr>
        <w:pStyle w:val="Textonotapie"/>
        <w:ind w:left="142" w:hanging="142"/>
      </w:pPr>
      <w:r w:rsidRPr="003E6B73">
        <w:rPr>
          <w:rStyle w:val="Refdenotaalpie"/>
          <w:sz w:val="18"/>
          <w:szCs w:val="18"/>
        </w:rPr>
        <w:footnoteRef/>
      </w:r>
      <w:r w:rsidRPr="003E6B73">
        <w:rPr>
          <w:sz w:val="16"/>
          <w:szCs w:val="16"/>
        </w:rPr>
        <w:tab/>
      </w:r>
      <w:r w:rsidRPr="006301B8">
        <w:rPr>
          <w:sz w:val="16"/>
          <w:szCs w:val="16"/>
        </w:rPr>
        <w:t xml:space="preserve">Producto </w:t>
      </w:r>
      <w:r>
        <w:rPr>
          <w:sz w:val="16"/>
          <w:szCs w:val="16"/>
        </w:rPr>
        <w:t>g</w:t>
      </w:r>
      <w:r w:rsidRPr="006301B8">
        <w:rPr>
          <w:sz w:val="16"/>
          <w:szCs w:val="16"/>
        </w:rPr>
        <w:t>enérico</w:t>
      </w:r>
      <w:r>
        <w:rPr>
          <w:color w:val="000000"/>
          <w:sz w:val="16"/>
          <w:szCs w:val="16"/>
        </w:rPr>
        <w:t>: c</w:t>
      </w:r>
      <w:r w:rsidRPr="006301B8">
        <w:rPr>
          <w:color w:val="000000"/>
          <w:sz w:val="16"/>
          <w:szCs w:val="16"/>
        </w:rPr>
        <w:t xml:space="preserve">onjunto de bienes y servicios de la canasta del INPC que </w:t>
      </w:r>
      <w:r>
        <w:rPr>
          <w:color w:val="000000"/>
          <w:sz w:val="16"/>
          <w:szCs w:val="16"/>
        </w:rPr>
        <w:t>tiene</w:t>
      </w:r>
      <w:r w:rsidRPr="006301B8">
        <w:rPr>
          <w:color w:val="000000"/>
          <w:sz w:val="16"/>
          <w:szCs w:val="16"/>
        </w:rPr>
        <w:t xml:space="preserve"> alto gr</w:t>
      </w:r>
      <w:r>
        <w:rPr>
          <w:color w:val="000000"/>
          <w:sz w:val="16"/>
          <w:szCs w:val="16"/>
        </w:rPr>
        <w:t xml:space="preserve">ado de homogeneidad. Se compone </w:t>
      </w:r>
      <w:r w:rsidRPr="006301B8">
        <w:rPr>
          <w:color w:val="000000"/>
          <w:sz w:val="16"/>
          <w:szCs w:val="16"/>
        </w:rPr>
        <w:t>de productos específicos o variedades con características similares.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2003E" w14:textId="77777777" w:rsidR="00B84A44" w:rsidRDefault="00B84A4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72AA2" w14:textId="7C2A4651" w:rsidR="005E6BD5" w:rsidRPr="00306ECD" w:rsidRDefault="005E6BD5" w:rsidP="006C6CF0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564B6F7" wp14:editId="53CBED2F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B84A44">
      <w:rPr>
        <w:b/>
        <w:color w:val="002060"/>
      </w:rPr>
      <w:t>581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312B8C94" w14:textId="77777777" w:rsidR="005E6BD5" w:rsidRPr="00306ECD" w:rsidRDefault="005E6BD5" w:rsidP="006C6CF0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7 </w:t>
    </w:r>
    <w:r w:rsidRPr="00306ECD">
      <w:rPr>
        <w:b/>
        <w:color w:val="002060"/>
        <w:lang w:val="pt-BR"/>
      </w:rPr>
      <w:t xml:space="preserve">DE </w:t>
    </w:r>
    <w:r>
      <w:rPr>
        <w:b/>
        <w:color w:val="002060"/>
        <w:lang w:val="pt-BR"/>
      </w:rPr>
      <w:t xml:space="preserve">OCTUBRE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6EBCC9D4" w14:textId="77777777" w:rsidR="005E6BD5" w:rsidRPr="00306ECD" w:rsidRDefault="005E6BD5" w:rsidP="006C6CF0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10</w:t>
    </w:r>
  </w:p>
  <w:p w14:paraId="5B97AF78" w14:textId="77777777" w:rsidR="005E6BD5" w:rsidRDefault="005E6BD5" w:rsidP="006C6CF0">
    <w:pPr>
      <w:pStyle w:val="Encabezado"/>
      <w:ind w:right="49"/>
      <w:jc w:val="center"/>
    </w:pPr>
  </w:p>
  <w:p w14:paraId="65336655" w14:textId="77777777" w:rsidR="005E6BD5" w:rsidRDefault="005E6BD5"/>
  <w:p w14:paraId="7FE9BF9D" w14:textId="77777777" w:rsidR="005E6BD5" w:rsidRDefault="005E6BD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66ADB" w14:textId="77777777" w:rsidR="00B84A44" w:rsidRDefault="00B84A44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4589A" w14:textId="3507DED7" w:rsidR="003B5757" w:rsidRDefault="00AD3792" w:rsidP="005E6BD5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75CCA9C5" wp14:editId="1F4C8B30">
          <wp:extent cx="828000" cy="828000"/>
          <wp:effectExtent l="0" t="0" r="0" b="0"/>
          <wp:docPr id="40" name="Imagen 40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485EB67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F55323"/>
    <w:multiLevelType w:val="hybridMultilevel"/>
    <w:tmpl w:val="351617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9174B"/>
    <w:multiLevelType w:val="hybridMultilevel"/>
    <w:tmpl w:val="7222F2BC"/>
    <w:lvl w:ilvl="0" w:tplc="080A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" w15:restartNumberingAfterBreak="0">
    <w:nsid w:val="0D3B3A02"/>
    <w:multiLevelType w:val="hybridMultilevel"/>
    <w:tmpl w:val="3A98405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1427"/>
    <w:multiLevelType w:val="hybridMultilevel"/>
    <w:tmpl w:val="C592E7E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A4E2829"/>
    <w:multiLevelType w:val="hybridMultilevel"/>
    <w:tmpl w:val="E228D7F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BA17F79"/>
    <w:multiLevelType w:val="hybridMultilevel"/>
    <w:tmpl w:val="1722BC0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2D2F3108"/>
    <w:multiLevelType w:val="hybridMultilevel"/>
    <w:tmpl w:val="5E147986"/>
    <w:lvl w:ilvl="0" w:tplc="08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4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57E6A2F"/>
    <w:multiLevelType w:val="hybridMultilevel"/>
    <w:tmpl w:val="B33457E8"/>
    <w:lvl w:ilvl="0" w:tplc="D530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D245632"/>
    <w:multiLevelType w:val="hybridMultilevel"/>
    <w:tmpl w:val="8AB602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5440849"/>
    <w:multiLevelType w:val="hybridMultilevel"/>
    <w:tmpl w:val="EF80B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774B52"/>
    <w:multiLevelType w:val="hybridMultilevel"/>
    <w:tmpl w:val="8B3AA0F4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57EE5"/>
    <w:multiLevelType w:val="hybridMultilevel"/>
    <w:tmpl w:val="DF3E1292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65082A59"/>
    <w:multiLevelType w:val="hybridMultilevel"/>
    <w:tmpl w:val="C34EFAD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8" w15:restartNumberingAfterBreak="0">
    <w:nsid w:val="6A533000"/>
    <w:multiLevelType w:val="hybridMultilevel"/>
    <w:tmpl w:val="733E7F5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6FE45C99"/>
    <w:multiLevelType w:val="hybridMultilevel"/>
    <w:tmpl w:val="52CA62F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10"/>
  </w:num>
  <w:num w:numId="5">
    <w:abstractNumId w:val="14"/>
  </w:num>
  <w:num w:numId="6">
    <w:abstractNumId w:val="5"/>
  </w:num>
  <w:num w:numId="7">
    <w:abstractNumId w:val="8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27"/>
  </w:num>
  <w:num w:numId="12">
    <w:abstractNumId w:val="30"/>
  </w:num>
  <w:num w:numId="13">
    <w:abstractNumId w:val="31"/>
  </w:num>
  <w:num w:numId="14">
    <w:abstractNumId w:val="19"/>
  </w:num>
  <w:num w:numId="15">
    <w:abstractNumId w:val="15"/>
  </w:num>
  <w:num w:numId="16">
    <w:abstractNumId w:val="23"/>
  </w:num>
  <w:num w:numId="17">
    <w:abstractNumId w:val="17"/>
  </w:num>
  <w:num w:numId="18">
    <w:abstractNumId w:val="21"/>
  </w:num>
  <w:num w:numId="19">
    <w:abstractNumId w:val="9"/>
  </w:num>
  <w:num w:numId="20">
    <w:abstractNumId w:val="0"/>
  </w:num>
  <w:num w:numId="21">
    <w:abstractNumId w:val="3"/>
  </w:num>
  <w:num w:numId="22">
    <w:abstractNumId w:val="8"/>
  </w:num>
  <w:num w:numId="23">
    <w:abstractNumId w:val="12"/>
  </w:num>
  <w:num w:numId="24">
    <w:abstractNumId w:val="29"/>
  </w:num>
  <w:num w:numId="25">
    <w:abstractNumId w:val="22"/>
  </w:num>
  <w:num w:numId="26">
    <w:abstractNumId w:val="4"/>
  </w:num>
  <w:num w:numId="27">
    <w:abstractNumId w:val="16"/>
  </w:num>
  <w:num w:numId="28">
    <w:abstractNumId w:val="13"/>
  </w:num>
  <w:num w:numId="29">
    <w:abstractNumId w:val="11"/>
  </w:num>
  <w:num w:numId="30">
    <w:abstractNumId w:val="2"/>
  </w:num>
  <w:num w:numId="31">
    <w:abstractNumId w:val="25"/>
  </w:num>
  <w:num w:numId="32">
    <w:abstractNumId w:val="20"/>
  </w:num>
  <w:num w:numId="33">
    <w:abstractNumId w:val="24"/>
  </w:num>
  <w:num w:numId="34">
    <w:abstractNumId w:val="18"/>
  </w:num>
  <w:num w:numId="35">
    <w:abstractNumId w:val="28"/>
  </w:num>
  <w:num w:numId="36">
    <w:abstractNumId w:val="6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78E"/>
    <w:rsid w:val="0000043F"/>
    <w:rsid w:val="00000BEA"/>
    <w:rsid w:val="00000E38"/>
    <w:rsid w:val="00001000"/>
    <w:rsid w:val="000011D7"/>
    <w:rsid w:val="0000180F"/>
    <w:rsid w:val="00002466"/>
    <w:rsid w:val="00002665"/>
    <w:rsid w:val="000027BD"/>
    <w:rsid w:val="00002B26"/>
    <w:rsid w:val="00003C25"/>
    <w:rsid w:val="00003C68"/>
    <w:rsid w:val="00004291"/>
    <w:rsid w:val="0000458A"/>
    <w:rsid w:val="00004AAE"/>
    <w:rsid w:val="000050C6"/>
    <w:rsid w:val="00005940"/>
    <w:rsid w:val="0000605D"/>
    <w:rsid w:val="000063CC"/>
    <w:rsid w:val="00006659"/>
    <w:rsid w:val="00006B5A"/>
    <w:rsid w:val="0000771B"/>
    <w:rsid w:val="000078B1"/>
    <w:rsid w:val="00007921"/>
    <w:rsid w:val="00007981"/>
    <w:rsid w:val="00007A1A"/>
    <w:rsid w:val="000102E0"/>
    <w:rsid w:val="00010635"/>
    <w:rsid w:val="00010A59"/>
    <w:rsid w:val="000112A7"/>
    <w:rsid w:val="0001151F"/>
    <w:rsid w:val="00011840"/>
    <w:rsid w:val="00011AC0"/>
    <w:rsid w:val="00011BD3"/>
    <w:rsid w:val="00012278"/>
    <w:rsid w:val="000124BB"/>
    <w:rsid w:val="00012A27"/>
    <w:rsid w:val="00012E16"/>
    <w:rsid w:val="0001302A"/>
    <w:rsid w:val="000132A4"/>
    <w:rsid w:val="00013319"/>
    <w:rsid w:val="00013441"/>
    <w:rsid w:val="00013E55"/>
    <w:rsid w:val="00014418"/>
    <w:rsid w:val="0001447E"/>
    <w:rsid w:val="000144ED"/>
    <w:rsid w:val="00014FBD"/>
    <w:rsid w:val="000151C1"/>
    <w:rsid w:val="00015302"/>
    <w:rsid w:val="00016590"/>
    <w:rsid w:val="000165EA"/>
    <w:rsid w:val="00016B4E"/>
    <w:rsid w:val="00016D3A"/>
    <w:rsid w:val="0001718D"/>
    <w:rsid w:val="000176AC"/>
    <w:rsid w:val="00020CF1"/>
    <w:rsid w:val="00021432"/>
    <w:rsid w:val="00021492"/>
    <w:rsid w:val="000216A3"/>
    <w:rsid w:val="00021D46"/>
    <w:rsid w:val="000228C4"/>
    <w:rsid w:val="00022CA3"/>
    <w:rsid w:val="0002323C"/>
    <w:rsid w:val="00023685"/>
    <w:rsid w:val="00023A01"/>
    <w:rsid w:val="000260EE"/>
    <w:rsid w:val="00026B3C"/>
    <w:rsid w:val="00026B52"/>
    <w:rsid w:val="00030480"/>
    <w:rsid w:val="0003065F"/>
    <w:rsid w:val="00030D10"/>
    <w:rsid w:val="00031231"/>
    <w:rsid w:val="000314D3"/>
    <w:rsid w:val="00031BCF"/>
    <w:rsid w:val="00031CB0"/>
    <w:rsid w:val="00032B16"/>
    <w:rsid w:val="00032E8F"/>
    <w:rsid w:val="00033603"/>
    <w:rsid w:val="00033681"/>
    <w:rsid w:val="00033A14"/>
    <w:rsid w:val="00033AD7"/>
    <w:rsid w:val="0003447A"/>
    <w:rsid w:val="00034BC3"/>
    <w:rsid w:val="000350A7"/>
    <w:rsid w:val="000353F3"/>
    <w:rsid w:val="00035600"/>
    <w:rsid w:val="000356E8"/>
    <w:rsid w:val="00035B2D"/>
    <w:rsid w:val="00035DA7"/>
    <w:rsid w:val="000361EF"/>
    <w:rsid w:val="00036D72"/>
    <w:rsid w:val="00037089"/>
    <w:rsid w:val="00037177"/>
    <w:rsid w:val="000374FA"/>
    <w:rsid w:val="00037CC4"/>
    <w:rsid w:val="000402AD"/>
    <w:rsid w:val="0004066E"/>
    <w:rsid w:val="00040F75"/>
    <w:rsid w:val="00041FF7"/>
    <w:rsid w:val="00042036"/>
    <w:rsid w:val="0004225C"/>
    <w:rsid w:val="00043535"/>
    <w:rsid w:val="00043B32"/>
    <w:rsid w:val="00043E2B"/>
    <w:rsid w:val="00044268"/>
    <w:rsid w:val="00044296"/>
    <w:rsid w:val="00044699"/>
    <w:rsid w:val="00044700"/>
    <w:rsid w:val="00044C5E"/>
    <w:rsid w:val="0004548F"/>
    <w:rsid w:val="0004596A"/>
    <w:rsid w:val="00045AF1"/>
    <w:rsid w:val="00045E9B"/>
    <w:rsid w:val="00045F3A"/>
    <w:rsid w:val="00046139"/>
    <w:rsid w:val="000461A9"/>
    <w:rsid w:val="000465BF"/>
    <w:rsid w:val="00046822"/>
    <w:rsid w:val="00046AB6"/>
    <w:rsid w:val="00046D06"/>
    <w:rsid w:val="000471CD"/>
    <w:rsid w:val="0004735D"/>
    <w:rsid w:val="0004777C"/>
    <w:rsid w:val="00047DA7"/>
    <w:rsid w:val="000501E0"/>
    <w:rsid w:val="00050934"/>
    <w:rsid w:val="00050FB5"/>
    <w:rsid w:val="00051C72"/>
    <w:rsid w:val="00051D1C"/>
    <w:rsid w:val="00051D9E"/>
    <w:rsid w:val="0005292A"/>
    <w:rsid w:val="00052F04"/>
    <w:rsid w:val="00052F1E"/>
    <w:rsid w:val="000536D2"/>
    <w:rsid w:val="00053B2C"/>
    <w:rsid w:val="00053E08"/>
    <w:rsid w:val="00053EB7"/>
    <w:rsid w:val="00054674"/>
    <w:rsid w:val="00054A4F"/>
    <w:rsid w:val="00054F88"/>
    <w:rsid w:val="00055047"/>
    <w:rsid w:val="00055B54"/>
    <w:rsid w:val="00056F51"/>
    <w:rsid w:val="000573F5"/>
    <w:rsid w:val="00057F37"/>
    <w:rsid w:val="000602B0"/>
    <w:rsid w:val="0006056C"/>
    <w:rsid w:val="000621E0"/>
    <w:rsid w:val="0006228A"/>
    <w:rsid w:val="00063614"/>
    <w:rsid w:val="00063838"/>
    <w:rsid w:val="0006433F"/>
    <w:rsid w:val="000646BA"/>
    <w:rsid w:val="00064718"/>
    <w:rsid w:val="00064BBC"/>
    <w:rsid w:val="00064E9D"/>
    <w:rsid w:val="00064FDB"/>
    <w:rsid w:val="00065106"/>
    <w:rsid w:val="000651F1"/>
    <w:rsid w:val="00065358"/>
    <w:rsid w:val="00065708"/>
    <w:rsid w:val="00065A07"/>
    <w:rsid w:val="00065BC1"/>
    <w:rsid w:val="00066394"/>
    <w:rsid w:val="00066638"/>
    <w:rsid w:val="00066EA7"/>
    <w:rsid w:val="00066FA4"/>
    <w:rsid w:val="0007012A"/>
    <w:rsid w:val="0007017F"/>
    <w:rsid w:val="00070431"/>
    <w:rsid w:val="000707FF"/>
    <w:rsid w:val="00070864"/>
    <w:rsid w:val="0007145A"/>
    <w:rsid w:val="00071F33"/>
    <w:rsid w:val="000725AC"/>
    <w:rsid w:val="00072B18"/>
    <w:rsid w:val="000730F3"/>
    <w:rsid w:val="00073491"/>
    <w:rsid w:val="000739D2"/>
    <w:rsid w:val="00073EF4"/>
    <w:rsid w:val="000749E4"/>
    <w:rsid w:val="00075097"/>
    <w:rsid w:val="000753EC"/>
    <w:rsid w:val="0007567F"/>
    <w:rsid w:val="00075B3A"/>
    <w:rsid w:val="00075DEC"/>
    <w:rsid w:val="00076234"/>
    <w:rsid w:val="000767F7"/>
    <w:rsid w:val="00076982"/>
    <w:rsid w:val="00076C65"/>
    <w:rsid w:val="00076EE9"/>
    <w:rsid w:val="0007756D"/>
    <w:rsid w:val="00077C46"/>
    <w:rsid w:val="00077FCE"/>
    <w:rsid w:val="0008027F"/>
    <w:rsid w:val="0008064B"/>
    <w:rsid w:val="0008084D"/>
    <w:rsid w:val="00081034"/>
    <w:rsid w:val="000814ED"/>
    <w:rsid w:val="0008175A"/>
    <w:rsid w:val="0008195B"/>
    <w:rsid w:val="00081E62"/>
    <w:rsid w:val="00082623"/>
    <w:rsid w:val="000826F7"/>
    <w:rsid w:val="00082F11"/>
    <w:rsid w:val="0008325D"/>
    <w:rsid w:val="000834DD"/>
    <w:rsid w:val="000844D1"/>
    <w:rsid w:val="00084687"/>
    <w:rsid w:val="00084956"/>
    <w:rsid w:val="00084A57"/>
    <w:rsid w:val="00084BED"/>
    <w:rsid w:val="00084EDB"/>
    <w:rsid w:val="00084FF2"/>
    <w:rsid w:val="00085229"/>
    <w:rsid w:val="0008524D"/>
    <w:rsid w:val="000856E9"/>
    <w:rsid w:val="00086295"/>
    <w:rsid w:val="0008756B"/>
    <w:rsid w:val="00087DB7"/>
    <w:rsid w:val="0009025D"/>
    <w:rsid w:val="00090B9C"/>
    <w:rsid w:val="00090D7B"/>
    <w:rsid w:val="00091313"/>
    <w:rsid w:val="00091474"/>
    <w:rsid w:val="000915F7"/>
    <w:rsid w:val="00091663"/>
    <w:rsid w:val="0009174C"/>
    <w:rsid w:val="00091BD5"/>
    <w:rsid w:val="00092764"/>
    <w:rsid w:val="0009292F"/>
    <w:rsid w:val="00092F4C"/>
    <w:rsid w:val="0009425D"/>
    <w:rsid w:val="00094496"/>
    <w:rsid w:val="000950E7"/>
    <w:rsid w:val="00095103"/>
    <w:rsid w:val="00095360"/>
    <w:rsid w:val="000955AA"/>
    <w:rsid w:val="000957BC"/>
    <w:rsid w:val="00095D92"/>
    <w:rsid w:val="0009618D"/>
    <w:rsid w:val="00096737"/>
    <w:rsid w:val="0009675B"/>
    <w:rsid w:val="00097C0A"/>
    <w:rsid w:val="00097CF2"/>
    <w:rsid w:val="000A0344"/>
    <w:rsid w:val="000A0823"/>
    <w:rsid w:val="000A08B4"/>
    <w:rsid w:val="000A21D6"/>
    <w:rsid w:val="000A2F4F"/>
    <w:rsid w:val="000A31EF"/>
    <w:rsid w:val="000A3354"/>
    <w:rsid w:val="000A372C"/>
    <w:rsid w:val="000A3733"/>
    <w:rsid w:val="000A3BE6"/>
    <w:rsid w:val="000A416E"/>
    <w:rsid w:val="000A43B0"/>
    <w:rsid w:val="000A53E6"/>
    <w:rsid w:val="000A574B"/>
    <w:rsid w:val="000A5B04"/>
    <w:rsid w:val="000A5E2A"/>
    <w:rsid w:val="000A643B"/>
    <w:rsid w:val="000A6BE3"/>
    <w:rsid w:val="000A707A"/>
    <w:rsid w:val="000A78BA"/>
    <w:rsid w:val="000B0710"/>
    <w:rsid w:val="000B0B76"/>
    <w:rsid w:val="000B141E"/>
    <w:rsid w:val="000B1C11"/>
    <w:rsid w:val="000B1D13"/>
    <w:rsid w:val="000B29B8"/>
    <w:rsid w:val="000B2A27"/>
    <w:rsid w:val="000B2F04"/>
    <w:rsid w:val="000B3B73"/>
    <w:rsid w:val="000B4A6A"/>
    <w:rsid w:val="000B50FB"/>
    <w:rsid w:val="000B515D"/>
    <w:rsid w:val="000B5A74"/>
    <w:rsid w:val="000B5FA3"/>
    <w:rsid w:val="000B697B"/>
    <w:rsid w:val="000B6AF6"/>
    <w:rsid w:val="000B6B22"/>
    <w:rsid w:val="000C0403"/>
    <w:rsid w:val="000C0AF0"/>
    <w:rsid w:val="000C1051"/>
    <w:rsid w:val="000C13C9"/>
    <w:rsid w:val="000C199E"/>
    <w:rsid w:val="000C1F04"/>
    <w:rsid w:val="000C26A5"/>
    <w:rsid w:val="000C2892"/>
    <w:rsid w:val="000C2B3C"/>
    <w:rsid w:val="000C30D7"/>
    <w:rsid w:val="000C3105"/>
    <w:rsid w:val="000C34DD"/>
    <w:rsid w:val="000C372F"/>
    <w:rsid w:val="000C37BC"/>
    <w:rsid w:val="000C394B"/>
    <w:rsid w:val="000C47FF"/>
    <w:rsid w:val="000C482F"/>
    <w:rsid w:val="000C4992"/>
    <w:rsid w:val="000C5299"/>
    <w:rsid w:val="000C5468"/>
    <w:rsid w:val="000C55CC"/>
    <w:rsid w:val="000C5852"/>
    <w:rsid w:val="000C5D0E"/>
    <w:rsid w:val="000C6A4A"/>
    <w:rsid w:val="000C6AFD"/>
    <w:rsid w:val="000C7C88"/>
    <w:rsid w:val="000D06FA"/>
    <w:rsid w:val="000D0DDA"/>
    <w:rsid w:val="000D0ED5"/>
    <w:rsid w:val="000D113E"/>
    <w:rsid w:val="000D1169"/>
    <w:rsid w:val="000D15C5"/>
    <w:rsid w:val="000D28A5"/>
    <w:rsid w:val="000D2C1C"/>
    <w:rsid w:val="000D3167"/>
    <w:rsid w:val="000D31C1"/>
    <w:rsid w:val="000D36B2"/>
    <w:rsid w:val="000D38ED"/>
    <w:rsid w:val="000D39FD"/>
    <w:rsid w:val="000D3B51"/>
    <w:rsid w:val="000D3CD1"/>
    <w:rsid w:val="000D45D4"/>
    <w:rsid w:val="000D4773"/>
    <w:rsid w:val="000D480C"/>
    <w:rsid w:val="000D4833"/>
    <w:rsid w:val="000D49D2"/>
    <w:rsid w:val="000D4A88"/>
    <w:rsid w:val="000D4BBC"/>
    <w:rsid w:val="000D4D90"/>
    <w:rsid w:val="000D4E26"/>
    <w:rsid w:val="000D5176"/>
    <w:rsid w:val="000D5EDB"/>
    <w:rsid w:val="000D632A"/>
    <w:rsid w:val="000D64C6"/>
    <w:rsid w:val="000D6C0F"/>
    <w:rsid w:val="000D6F1E"/>
    <w:rsid w:val="000D7A95"/>
    <w:rsid w:val="000D7BBD"/>
    <w:rsid w:val="000E03C0"/>
    <w:rsid w:val="000E0654"/>
    <w:rsid w:val="000E075F"/>
    <w:rsid w:val="000E19B3"/>
    <w:rsid w:val="000E2970"/>
    <w:rsid w:val="000E2A06"/>
    <w:rsid w:val="000E30C2"/>
    <w:rsid w:val="000E3505"/>
    <w:rsid w:val="000E3CC1"/>
    <w:rsid w:val="000E44B1"/>
    <w:rsid w:val="000E5331"/>
    <w:rsid w:val="000E5526"/>
    <w:rsid w:val="000E5D6B"/>
    <w:rsid w:val="000E5FE0"/>
    <w:rsid w:val="000E6549"/>
    <w:rsid w:val="000E6D5D"/>
    <w:rsid w:val="000E730C"/>
    <w:rsid w:val="000E7BDC"/>
    <w:rsid w:val="000F03F8"/>
    <w:rsid w:val="000F05D5"/>
    <w:rsid w:val="000F07C1"/>
    <w:rsid w:val="000F1DEB"/>
    <w:rsid w:val="000F32B1"/>
    <w:rsid w:val="000F3491"/>
    <w:rsid w:val="000F3DE6"/>
    <w:rsid w:val="000F44E7"/>
    <w:rsid w:val="000F49F1"/>
    <w:rsid w:val="000F4C41"/>
    <w:rsid w:val="000F4FA7"/>
    <w:rsid w:val="000F536A"/>
    <w:rsid w:val="000F541D"/>
    <w:rsid w:val="000F5AD1"/>
    <w:rsid w:val="000F630B"/>
    <w:rsid w:val="000F69FA"/>
    <w:rsid w:val="000F6F3B"/>
    <w:rsid w:val="000F7577"/>
    <w:rsid w:val="000F7974"/>
    <w:rsid w:val="000F7ECD"/>
    <w:rsid w:val="000F7FB5"/>
    <w:rsid w:val="00100317"/>
    <w:rsid w:val="00100A8D"/>
    <w:rsid w:val="001011EC"/>
    <w:rsid w:val="00101546"/>
    <w:rsid w:val="001017C1"/>
    <w:rsid w:val="00101E92"/>
    <w:rsid w:val="00101F40"/>
    <w:rsid w:val="00102532"/>
    <w:rsid w:val="00103847"/>
    <w:rsid w:val="00103913"/>
    <w:rsid w:val="0010466B"/>
    <w:rsid w:val="0010490A"/>
    <w:rsid w:val="00105234"/>
    <w:rsid w:val="00105E2B"/>
    <w:rsid w:val="0010619C"/>
    <w:rsid w:val="0010664D"/>
    <w:rsid w:val="00106D09"/>
    <w:rsid w:val="00110510"/>
    <w:rsid w:val="0011076D"/>
    <w:rsid w:val="00110DB1"/>
    <w:rsid w:val="00110DF0"/>
    <w:rsid w:val="00110DF8"/>
    <w:rsid w:val="001114D0"/>
    <w:rsid w:val="00111703"/>
    <w:rsid w:val="00111AA3"/>
    <w:rsid w:val="00111F29"/>
    <w:rsid w:val="00113117"/>
    <w:rsid w:val="0011315C"/>
    <w:rsid w:val="00113348"/>
    <w:rsid w:val="00113404"/>
    <w:rsid w:val="001134B4"/>
    <w:rsid w:val="00113DE8"/>
    <w:rsid w:val="00114195"/>
    <w:rsid w:val="0011424C"/>
    <w:rsid w:val="0011478A"/>
    <w:rsid w:val="00114B56"/>
    <w:rsid w:val="00114B96"/>
    <w:rsid w:val="00114C30"/>
    <w:rsid w:val="00114E47"/>
    <w:rsid w:val="001159B7"/>
    <w:rsid w:val="00115A20"/>
    <w:rsid w:val="00115A59"/>
    <w:rsid w:val="00115F12"/>
    <w:rsid w:val="00116647"/>
    <w:rsid w:val="00116F84"/>
    <w:rsid w:val="00117228"/>
    <w:rsid w:val="0011739E"/>
    <w:rsid w:val="00117D7A"/>
    <w:rsid w:val="00120112"/>
    <w:rsid w:val="00120EA1"/>
    <w:rsid w:val="0012120B"/>
    <w:rsid w:val="0012181E"/>
    <w:rsid w:val="001218AA"/>
    <w:rsid w:val="00122048"/>
    <w:rsid w:val="001228A0"/>
    <w:rsid w:val="00122C28"/>
    <w:rsid w:val="00123EFF"/>
    <w:rsid w:val="001241F7"/>
    <w:rsid w:val="00124D1A"/>
    <w:rsid w:val="00125000"/>
    <w:rsid w:val="001251AF"/>
    <w:rsid w:val="00125654"/>
    <w:rsid w:val="00125D0D"/>
    <w:rsid w:val="00125D9D"/>
    <w:rsid w:val="001263E8"/>
    <w:rsid w:val="00127810"/>
    <w:rsid w:val="001301E6"/>
    <w:rsid w:val="001304F2"/>
    <w:rsid w:val="00130C4C"/>
    <w:rsid w:val="001313EB"/>
    <w:rsid w:val="001319AC"/>
    <w:rsid w:val="00131FF4"/>
    <w:rsid w:val="0013222E"/>
    <w:rsid w:val="00134904"/>
    <w:rsid w:val="001349AB"/>
    <w:rsid w:val="00134F4E"/>
    <w:rsid w:val="00134FA4"/>
    <w:rsid w:val="00134FB0"/>
    <w:rsid w:val="001350AC"/>
    <w:rsid w:val="001352EC"/>
    <w:rsid w:val="00135E0B"/>
    <w:rsid w:val="001361A8"/>
    <w:rsid w:val="001365A5"/>
    <w:rsid w:val="001368CC"/>
    <w:rsid w:val="001372CA"/>
    <w:rsid w:val="00137AFD"/>
    <w:rsid w:val="0014012A"/>
    <w:rsid w:val="00140AD8"/>
    <w:rsid w:val="00140BE4"/>
    <w:rsid w:val="001411DE"/>
    <w:rsid w:val="0014138E"/>
    <w:rsid w:val="00141399"/>
    <w:rsid w:val="00141A0B"/>
    <w:rsid w:val="00141AF4"/>
    <w:rsid w:val="00142812"/>
    <w:rsid w:val="00142E09"/>
    <w:rsid w:val="0014327C"/>
    <w:rsid w:val="0014377B"/>
    <w:rsid w:val="00143D3A"/>
    <w:rsid w:val="00145F13"/>
    <w:rsid w:val="00145F65"/>
    <w:rsid w:val="001460E0"/>
    <w:rsid w:val="00146902"/>
    <w:rsid w:val="0014692B"/>
    <w:rsid w:val="00146BD8"/>
    <w:rsid w:val="00146DFA"/>
    <w:rsid w:val="0015018D"/>
    <w:rsid w:val="00150228"/>
    <w:rsid w:val="001502C3"/>
    <w:rsid w:val="001504E8"/>
    <w:rsid w:val="00150536"/>
    <w:rsid w:val="00150961"/>
    <w:rsid w:val="00151492"/>
    <w:rsid w:val="00151CA5"/>
    <w:rsid w:val="00152838"/>
    <w:rsid w:val="001533B2"/>
    <w:rsid w:val="001534CA"/>
    <w:rsid w:val="0015369A"/>
    <w:rsid w:val="0015386A"/>
    <w:rsid w:val="001540F9"/>
    <w:rsid w:val="0015428B"/>
    <w:rsid w:val="001544BA"/>
    <w:rsid w:val="00154E90"/>
    <w:rsid w:val="001557A9"/>
    <w:rsid w:val="00155878"/>
    <w:rsid w:val="0015599D"/>
    <w:rsid w:val="00155A36"/>
    <w:rsid w:val="0015755C"/>
    <w:rsid w:val="001600C9"/>
    <w:rsid w:val="00160308"/>
    <w:rsid w:val="0016052B"/>
    <w:rsid w:val="00160957"/>
    <w:rsid w:val="00160B56"/>
    <w:rsid w:val="0016159C"/>
    <w:rsid w:val="0016175D"/>
    <w:rsid w:val="00161833"/>
    <w:rsid w:val="00161E62"/>
    <w:rsid w:val="00162331"/>
    <w:rsid w:val="00162393"/>
    <w:rsid w:val="00162797"/>
    <w:rsid w:val="00162A20"/>
    <w:rsid w:val="00164CD1"/>
    <w:rsid w:val="001655BD"/>
    <w:rsid w:val="00165810"/>
    <w:rsid w:val="00165E36"/>
    <w:rsid w:val="0016614B"/>
    <w:rsid w:val="001665FD"/>
    <w:rsid w:val="00167204"/>
    <w:rsid w:val="00167A72"/>
    <w:rsid w:val="0017080F"/>
    <w:rsid w:val="00170972"/>
    <w:rsid w:val="00170BD4"/>
    <w:rsid w:val="001711E3"/>
    <w:rsid w:val="00171F36"/>
    <w:rsid w:val="00172464"/>
    <w:rsid w:val="00172600"/>
    <w:rsid w:val="00172614"/>
    <w:rsid w:val="001727D0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4783"/>
    <w:rsid w:val="00175C53"/>
    <w:rsid w:val="00175CF4"/>
    <w:rsid w:val="001763FA"/>
    <w:rsid w:val="001763FC"/>
    <w:rsid w:val="00176592"/>
    <w:rsid w:val="00176E7D"/>
    <w:rsid w:val="00177026"/>
    <w:rsid w:val="00177187"/>
    <w:rsid w:val="001773BC"/>
    <w:rsid w:val="001803C6"/>
    <w:rsid w:val="00180887"/>
    <w:rsid w:val="00180A83"/>
    <w:rsid w:val="001813AB"/>
    <w:rsid w:val="00181414"/>
    <w:rsid w:val="001819C6"/>
    <w:rsid w:val="00181B3E"/>
    <w:rsid w:val="00181B78"/>
    <w:rsid w:val="00181BC9"/>
    <w:rsid w:val="0018211C"/>
    <w:rsid w:val="001821F8"/>
    <w:rsid w:val="00182CBE"/>
    <w:rsid w:val="001831B3"/>
    <w:rsid w:val="0018459A"/>
    <w:rsid w:val="001845FA"/>
    <w:rsid w:val="0018522B"/>
    <w:rsid w:val="00185355"/>
    <w:rsid w:val="001854A8"/>
    <w:rsid w:val="001857E7"/>
    <w:rsid w:val="00185BB9"/>
    <w:rsid w:val="00185D40"/>
    <w:rsid w:val="00185D70"/>
    <w:rsid w:val="00186127"/>
    <w:rsid w:val="00186C17"/>
    <w:rsid w:val="0018749B"/>
    <w:rsid w:val="00190180"/>
    <w:rsid w:val="00190A43"/>
    <w:rsid w:val="00190D0B"/>
    <w:rsid w:val="0019118A"/>
    <w:rsid w:val="0019127A"/>
    <w:rsid w:val="0019127F"/>
    <w:rsid w:val="001912FB"/>
    <w:rsid w:val="00191608"/>
    <w:rsid w:val="00191664"/>
    <w:rsid w:val="00192065"/>
    <w:rsid w:val="001921B4"/>
    <w:rsid w:val="001941AA"/>
    <w:rsid w:val="00194910"/>
    <w:rsid w:val="00194C81"/>
    <w:rsid w:val="00194F73"/>
    <w:rsid w:val="00195EC2"/>
    <w:rsid w:val="00195F99"/>
    <w:rsid w:val="001A016C"/>
    <w:rsid w:val="001A0422"/>
    <w:rsid w:val="001A0556"/>
    <w:rsid w:val="001A102F"/>
    <w:rsid w:val="001A1685"/>
    <w:rsid w:val="001A1A27"/>
    <w:rsid w:val="001A1ED0"/>
    <w:rsid w:val="001A35A6"/>
    <w:rsid w:val="001A368A"/>
    <w:rsid w:val="001A3832"/>
    <w:rsid w:val="001A3963"/>
    <w:rsid w:val="001A41DF"/>
    <w:rsid w:val="001A43F5"/>
    <w:rsid w:val="001A4479"/>
    <w:rsid w:val="001A4E0E"/>
    <w:rsid w:val="001A4E8C"/>
    <w:rsid w:val="001A4EF7"/>
    <w:rsid w:val="001A4F6E"/>
    <w:rsid w:val="001A5ABD"/>
    <w:rsid w:val="001A5CE0"/>
    <w:rsid w:val="001A60E2"/>
    <w:rsid w:val="001A69F0"/>
    <w:rsid w:val="001A6B53"/>
    <w:rsid w:val="001A79AA"/>
    <w:rsid w:val="001A7F95"/>
    <w:rsid w:val="001B07B0"/>
    <w:rsid w:val="001B0992"/>
    <w:rsid w:val="001B0AC4"/>
    <w:rsid w:val="001B1120"/>
    <w:rsid w:val="001B15E2"/>
    <w:rsid w:val="001B163A"/>
    <w:rsid w:val="001B1BB9"/>
    <w:rsid w:val="001B253D"/>
    <w:rsid w:val="001B277C"/>
    <w:rsid w:val="001B2C6A"/>
    <w:rsid w:val="001B2F19"/>
    <w:rsid w:val="001B35ED"/>
    <w:rsid w:val="001B369D"/>
    <w:rsid w:val="001B450E"/>
    <w:rsid w:val="001B46DB"/>
    <w:rsid w:val="001B4E18"/>
    <w:rsid w:val="001B4F75"/>
    <w:rsid w:val="001B5C28"/>
    <w:rsid w:val="001B5DDB"/>
    <w:rsid w:val="001B62AB"/>
    <w:rsid w:val="001B62D3"/>
    <w:rsid w:val="001B74BE"/>
    <w:rsid w:val="001B74F4"/>
    <w:rsid w:val="001B75DC"/>
    <w:rsid w:val="001C0136"/>
    <w:rsid w:val="001C0431"/>
    <w:rsid w:val="001C0A6E"/>
    <w:rsid w:val="001C0AD1"/>
    <w:rsid w:val="001C0BCC"/>
    <w:rsid w:val="001C117D"/>
    <w:rsid w:val="001C1F9C"/>
    <w:rsid w:val="001C226A"/>
    <w:rsid w:val="001C236E"/>
    <w:rsid w:val="001C29E7"/>
    <w:rsid w:val="001C2DB6"/>
    <w:rsid w:val="001C32C6"/>
    <w:rsid w:val="001C3744"/>
    <w:rsid w:val="001C3E2D"/>
    <w:rsid w:val="001C414A"/>
    <w:rsid w:val="001C41E8"/>
    <w:rsid w:val="001C48C7"/>
    <w:rsid w:val="001C4A9E"/>
    <w:rsid w:val="001C6CAB"/>
    <w:rsid w:val="001C6CC1"/>
    <w:rsid w:val="001C7130"/>
    <w:rsid w:val="001C7E70"/>
    <w:rsid w:val="001D0068"/>
    <w:rsid w:val="001D01C6"/>
    <w:rsid w:val="001D092F"/>
    <w:rsid w:val="001D0D8F"/>
    <w:rsid w:val="001D1AEF"/>
    <w:rsid w:val="001D244E"/>
    <w:rsid w:val="001D24F1"/>
    <w:rsid w:val="001D2AD6"/>
    <w:rsid w:val="001D3AD1"/>
    <w:rsid w:val="001D478B"/>
    <w:rsid w:val="001D4970"/>
    <w:rsid w:val="001D4DF4"/>
    <w:rsid w:val="001D4F4D"/>
    <w:rsid w:val="001D5F02"/>
    <w:rsid w:val="001D6186"/>
    <w:rsid w:val="001D62AF"/>
    <w:rsid w:val="001D637E"/>
    <w:rsid w:val="001D6652"/>
    <w:rsid w:val="001D69E5"/>
    <w:rsid w:val="001D6B3D"/>
    <w:rsid w:val="001D7104"/>
    <w:rsid w:val="001D7366"/>
    <w:rsid w:val="001E075F"/>
    <w:rsid w:val="001E0933"/>
    <w:rsid w:val="001E14E8"/>
    <w:rsid w:val="001E1627"/>
    <w:rsid w:val="001E18BD"/>
    <w:rsid w:val="001E18EB"/>
    <w:rsid w:val="001E1AC0"/>
    <w:rsid w:val="001E1B8D"/>
    <w:rsid w:val="001E1DBA"/>
    <w:rsid w:val="001E1EF2"/>
    <w:rsid w:val="001E290B"/>
    <w:rsid w:val="001E331C"/>
    <w:rsid w:val="001E385F"/>
    <w:rsid w:val="001E39E4"/>
    <w:rsid w:val="001E4161"/>
    <w:rsid w:val="001E490C"/>
    <w:rsid w:val="001E4C68"/>
    <w:rsid w:val="001E4D20"/>
    <w:rsid w:val="001E50FD"/>
    <w:rsid w:val="001E5310"/>
    <w:rsid w:val="001E59DC"/>
    <w:rsid w:val="001E5DD7"/>
    <w:rsid w:val="001E5EEE"/>
    <w:rsid w:val="001E692A"/>
    <w:rsid w:val="001E7358"/>
    <w:rsid w:val="001E7C72"/>
    <w:rsid w:val="001E7EDD"/>
    <w:rsid w:val="001F02CD"/>
    <w:rsid w:val="001F0774"/>
    <w:rsid w:val="001F0B7F"/>
    <w:rsid w:val="001F0CD0"/>
    <w:rsid w:val="001F0F71"/>
    <w:rsid w:val="001F105A"/>
    <w:rsid w:val="001F19D1"/>
    <w:rsid w:val="001F1B69"/>
    <w:rsid w:val="001F1D9A"/>
    <w:rsid w:val="001F2740"/>
    <w:rsid w:val="001F27FA"/>
    <w:rsid w:val="001F2C3A"/>
    <w:rsid w:val="001F3531"/>
    <w:rsid w:val="001F3696"/>
    <w:rsid w:val="001F42FF"/>
    <w:rsid w:val="001F43B8"/>
    <w:rsid w:val="001F44B4"/>
    <w:rsid w:val="001F44D3"/>
    <w:rsid w:val="001F4510"/>
    <w:rsid w:val="001F46E5"/>
    <w:rsid w:val="001F5639"/>
    <w:rsid w:val="001F58D3"/>
    <w:rsid w:val="001F64D8"/>
    <w:rsid w:val="001F65A4"/>
    <w:rsid w:val="001F65E0"/>
    <w:rsid w:val="001F6EE3"/>
    <w:rsid w:val="001F7362"/>
    <w:rsid w:val="001F7AE9"/>
    <w:rsid w:val="001F7CFD"/>
    <w:rsid w:val="002011D5"/>
    <w:rsid w:val="00201805"/>
    <w:rsid w:val="00201C2D"/>
    <w:rsid w:val="00202299"/>
    <w:rsid w:val="002022B6"/>
    <w:rsid w:val="00203367"/>
    <w:rsid w:val="00204438"/>
    <w:rsid w:val="00204A44"/>
    <w:rsid w:val="00205F72"/>
    <w:rsid w:val="0020608F"/>
    <w:rsid w:val="00206147"/>
    <w:rsid w:val="002064F3"/>
    <w:rsid w:val="002069A8"/>
    <w:rsid w:val="00206A60"/>
    <w:rsid w:val="00206EE7"/>
    <w:rsid w:val="00206F75"/>
    <w:rsid w:val="0020789A"/>
    <w:rsid w:val="00207C83"/>
    <w:rsid w:val="00210869"/>
    <w:rsid w:val="002116AD"/>
    <w:rsid w:val="00211999"/>
    <w:rsid w:val="002123A4"/>
    <w:rsid w:val="002126CD"/>
    <w:rsid w:val="002130C4"/>
    <w:rsid w:val="00213773"/>
    <w:rsid w:val="00213B0E"/>
    <w:rsid w:val="00213CBC"/>
    <w:rsid w:val="002141FB"/>
    <w:rsid w:val="002146CA"/>
    <w:rsid w:val="00214733"/>
    <w:rsid w:val="002147D6"/>
    <w:rsid w:val="002151C5"/>
    <w:rsid w:val="0021575B"/>
    <w:rsid w:val="00215783"/>
    <w:rsid w:val="002160A3"/>
    <w:rsid w:val="002163D6"/>
    <w:rsid w:val="0021669B"/>
    <w:rsid w:val="00216876"/>
    <w:rsid w:val="0022018A"/>
    <w:rsid w:val="00220ADA"/>
    <w:rsid w:val="00220B7B"/>
    <w:rsid w:val="00220CB9"/>
    <w:rsid w:val="00220EAF"/>
    <w:rsid w:val="0022162D"/>
    <w:rsid w:val="0022180E"/>
    <w:rsid w:val="002219BE"/>
    <w:rsid w:val="00221A42"/>
    <w:rsid w:val="002220BA"/>
    <w:rsid w:val="002227B3"/>
    <w:rsid w:val="00222CE3"/>
    <w:rsid w:val="002235D7"/>
    <w:rsid w:val="002239B6"/>
    <w:rsid w:val="002239C4"/>
    <w:rsid w:val="00224617"/>
    <w:rsid w:val="00224DEF"/>
    <w:rsid w:val="00225591"/>
    <w:rsid w:val="00225690"/>
    <w:rsid w:val="0022574F"/>
    <w:rsid w:val="0022593A"/>
    <w:rsid w:val="00225B52"/>
    <w:rsid w:val="00225CE3"/>
    <w:rsid w:val="002260D7"/>
    <w:rsid w:val="00226B17"/>
    <w:rsid w:val="0022712B"/>
    <w:rsid w:val="0022730F"/>
    <w:rsid w:val="00227340"/>
    <w:rsid w:val="002276A4"/>
    <w:rsid w:val="00227843"/>
    <w:rsid w:val="00227A99"/>
    <w:rsid w:val="00227C8B"/>
    <w:rsid w:val="00230A44"/>
    <w:rsid w:val="00230A52"/>
    <w:rsid w:val="00230FA5"/>
    <w:rsid w:val="00231131"/>
    <w:rsid w:val="0023170E"/>
    <w:rsid w:val="00231839"/>
    <w:rsid w:val="0023262B"/>
    <w:rsid w:val="00232A4E"/>
    <w:rsid w:val="00233618"/>
    <w:rsid w:val="00233A7D"/>
    <w:rsid w:val="0023482B"/>
    <w:rsid w:val="0023482C"/>
    <w:rsid w:val="00234AA4"/>
    <w:rsid w:val="00234C7F"/>
    <w:rsid w:val="00234E62"/>
    <w:rsid w:val="00234F8F"/>
    <w:rsid w:val="0023658F"/>
    <w:rsid w:val="00236872"/>
    <w:rsid w:val="00236890"/>
    <w:rsid w:val="002368C0"/>
    <w:rsid w:val="00236CC2"/>
    <w:rsid w:val="00236CDE"/>
    <w:rsid w:val="0023763A"/>
    <w:rsid w:val="00237D7D"/>
    <w:rsid w:val="002404D1"/>
    <w:rsid w:val="002405C8"/>
    <w:rsid w:val="00240ECB"/>
    <w:rsid w:val="002415DA"/>
    <w:rsid w:val="00241857"/>
    <w:rsid w:val="0024285E"/>
    <w:rsid w:val="00242E40"/>
    <w:rsid w:val="00242F79"/>
    <w:rsid w:val="00242FA8"/>
    <w:rsid w:val="0024310E"/>
    <w:rsid w:val="00243204"/>
    <w:rsid w:val="002438D4"/>
    <w:rsid w:val="00243AC5"/>
    <w:rsid w:val="0024405D"/>
    <w:rsid w:val="00244516"/>
    <w:rsid w:val="00244933"/>
    <w:rsid w:val="00244C88"/>
    <w:rsid w:val="00244CF8"/>
    <w:rsid w:val="002454F0"/>
    <w:rsid w:val="0024588E"/>
    <w:rsid w:val="00245A39"/>
    <w:rsid w:val="00245B9E"/>
    <w:rsid w:val="00245D5D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FD5"/>
    <w:rsid w:val="00251167"/>
    <w:rsid w:val="002511BA"/>
    <w:rsid w:val="002517FD"/>
    <w:rsid w:val="00252456"/>
    <w:rsid w:val="002526B9"/>
    <w:rsid w:val="00252DD3"/>
    <w:rsid w:val="0025394F"/>
    <w:rsid w:val="00253B97"/>
    <w:rsid w:val="0025449D"/>
    <w:rsid w:val="002544CB"/>
    <w:rsid w:val="00254724"/>
    <w:rsid w:val="0025523F"/>
    <w:rsid w:val="00255D8E"/>
    <w:rsid w:val="00256584"/>
    <w:rsid w:val="00256C48"/>
    <w:rsid w:val="00256EF8"/>
    <w:rsid w:val="002570D5"/>
    <w:rsid w:val="00257177"/>
    <w:rsid w:val="00257730"/>
    <w:rsid w:val="00257803"/>
    <w:rsid w:val="00257935"/>
    <w:rsid w:val="00257AF9"/>
    <w:rsid w:val="00257B74"/>
    <w:rsid w:val="00257CD8"/>
    <w:rsid w:val="002610D8"/>
    <w:rsid w:val="00261A6C"/>
    <w:rsid w:val="002629E2"/>
    <w:rsid w:val="00262BA8"/>
    <w:rsid w:val="00262BC8"/>
    <w:rsid w:val="002641D9"/>
    <w:rsid w:val="00264382"/>
    <w:rsid w:val="002643C5"/>
    <w:rsid w:val="00264917"/>
    <w:rsid w:val="002651EC"/>
    <w:rsid w:val="00265AEA"/>
    <w:rsid w:val="00265DC2"/>
    <w:rsid w:val="002660D1"/>
    <w:rsid w:val="0026638C"/>
    <w:rsid w:val="002665A1"/>
    <w:rsid w:val="00266F00"/>
    <w:rsid w:val="002670EF"/>
    <w:rsid w:val="002671A2"/>
    <w:rsid w:val="00267A38"/>
    <w:rsid w:val="00267A56"/>
    <w:rsid w:val="00267F5F"/>
    <w:rsid w:val="002701B4"/>
    <w:rsid w:val="0027086F"/>
    <w:rsid w:val="00270965"/>
    <w:rsid w:val="00271E5D"/>
    <w:rsid w:val="00272082"/>
    <w:rsid w:val="00272AEB"/>
    <w:rsid w:val="0027349D"/>
    <w:rsid w:val="00273516"/>
    <w:rsid w:val="00273985"/>
    <w:rsid w:val="00273B82"/>
    <w:rsid w:val="00273E7A"/>
    <w:rsid w:val="002742AA"/>
    <w:rsid w:val="00274372"/>
    <w:rsid w:val="0027475A"/>
    <w:rsid w:val="002753BE"/>
    <w:rsid w:val="00275F56"/>
    <w:rsid w:val="002764C4"/>
    <w:rsid w:val="002765B7"/>
    <w:rsid w:val="002768F3"/>
    <w:rsid w:val="00276EAA"/>
    <w:rsid w:val="00277713"/>
    <w:rsid w:val="00277CFA"/>
    <w:rsid w:val="00277DBC"/>
    <w:rsid w:val="00277F64"/>
    <w:rsid w:val="00280550"/>
    <w:rsid w:val="00281063"/>
    <w:rsid w:val="00281676"/>
    <w:rsid w:val="00281E32"/>
    <w:rsid w:val="00282206"/>
    <w:rsid w:val="00282479"/>
    <w:rsid w:val="0028276E"/>
    <w:rsid w:val="002827F3"/>
    <w:rsid w:val="002829BD"/>
    <w:rsid w:val="00282B3E"/>
    <w:rsid w:val="00282C1F"/>
    <w:rsid w:val="00282C6C"/>
    <w:rsid w:val="002830FF"/>
    <w:rsid w:val="00283B7F"/>
    <w:rsid w:val="00283D50"/>
    <w:rsid w:val="0028468D"/>
    <w:rsid w:val="0028470C"/>
    <w:rsid w:val="00284B5F"/>
    <w:rsid w:val="0028596B"/>
    <w:rsid w:val="00285FB9"/>
    <w:rsid w:val="00286219"/>
    <w:rsid w:val="00286A03"/>
    <w:rsid w:val="00286F1C"/>
    <w:rsid w:val="00287514"/>
    <w:rsid w:val="0028791B"/>
    <w:rsid w:val="00287E44"/>
    <w:rsid w:val="00287EB2"/>
    <w:rsid w:val="00287F79"/>
    <w:rsid w:val="00290038"/>
    <w:rsid w:val="0029006E"/>
    <w:rsid w:val="002900A9"/>
    <w:rsid w:val="002908CE"/>
    <w:rsid w:val="00290C43"/>
    <w:rsid w:val="00290C90"/>
    <w:rsid w:val="002916DB"/>
    <w:rsid w:val="0029190A"/>
    <w:rsid w:val="0029288A"/>
    <w:rsid w:val="00293271"/>
    <w:rsid w:val="00293587"/>
    <w:rsid w:val="00293896"/>
    <w:rsid w:val="00293ED1"/>
    <w:rsid w:val="0029478C"/>
    <w:rsid w:val="00294A06"/>
    <w:rsid w:val="00294C3A"/>
    <w:rsid w:val="00294FFB"/>
    <w:rsid w:val="00295038"/>
    <w:rsid w:val="002954FD"/>
    <w:rsid w:val="00296242"/>
    <w:rsid w:val="002964CA"/>
    <w:rsid w:val="002968BA"/>
    <w:rsid w:val="00296CE6"/>
    <w:rsid w:val="002973DF"/>
    <w:rsid w:val="00297D6A"/>
    <w:rsid w:val="002A0049"/>
    <w:rsid w:val="002A0190"/>
    <w:rsid w:val="002A0983"/>
    <w:rsid w:val="002A0B7F"/>
    <w:rsid w:val="002A0BF5"/>
    <w:rsid w:val="002A1128"/>
    <w:rsid w:val="002A1227"/>
    <w:rsid w:val="002A158C"/>
    <w:rsid w:val="002A1E50"/>
    <w:rsid w:val="002A24EB"/>
    <w:rsid w:val="002A2C5E"/>
    <w:rsid w:val="002A2D66"/>
    <w:rsid w:val="002A428E"/>
    <w:rsid w:val="002A46FA"/>
    <w:rsid w:val="002A475A"/>
    <w:rsid w:val="002A5227"/>
    <w:rsid w:val="002A53E2"/>
    <w:rsid w:val="002A57BC"/>
    <w:rsid w:val="002A581C"/>
    <w:rsid w:val="002A621C"/>
    <w:rsid w:val="002B00FE"/>
    <w:rsid w:val="002B0E27"/>
    <w:rsid w:val="002B10B6"/>
    <w:rsid w:val="002B10D3"/>
    <w:rsid w:val="002B1113"/>
    <w:rsid w:val="002B1867"/>
    <w:rsid w:val="002B1EA3"/>
    <w:rsid w:val="002B1F67"/>
    <w:rsid w:val="002B27A4"/>
    <w:rsid w:val="002B2A55"/>
    <w:rsid w:val="002B2DA9"/>
    <w:rsid w:val="002B30C8"/>
    <w:rsid w:val="002B31FA"/>
    <w:rsid w:val="002B33D5"/>
    <w:rsid w:val="002B3830"/>
    <w:rsid w:val="002B3947"/>
    <w:rsid w:val="002B3A06"/>
    <w:rsid w:val="002B3A13"/>
    <w:rsid w:val="002B4552"/>
    <w:rsid w:val="002B4A27"/>
    <w:rsid w:val="002B4C84"/>
    <w:rsid w:val="002B4D65"/>
    <w:rsid w:val="002B5746"/>
    <w:rsid w:val="002B58A1"/>
    <w:rsid w:val="002B63D3"/>
    <w:rsid w:val="002B6537"/>
    <w:rsid w:val="002B6815"/>
    <w:rsid w:val="002B6AB1"/>
    <w:rsid w:val="002B6E20"/>
    <w:rsid w:val="002B71D1"/>
    <w:rsid w:val="002B73B2"/>
    <w:rsid w:val="002B7C1D"/>
    <w:rsid w:val="002C0144"/>
    <w:rsid w:val="002C02B8"/>
    <w:rsid w:val="002C0CAC"/>
    <w:rsid w:val="002C1F28"/>
    <w:rsid w:val="002C254B"/>
    <w:rsid w:val="002C25DE"/>
    <w:rsid w:val="002C27E8"/>
    <w:rsid w:val="002C2965"/>
    <w:rsid w:val="002C2ACB"/>
    <w:rsid w:val="002C2F60"/>
    <w:rsid w:val="002C31F1"/>
    <w:rsid w:val="002C41CB"/>
    <w:rsid w:val="002C47F0"/>
    <w:rsid w:val="002C5199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E7A"/>
    <w:rsid w:val="002D155B"/>
    <w:rsid w:val="002D16D1"/>
    <w:rsid w:val="002D1AD3"/>
    <w:rsid w:val="002D2E03"/>
    <w:rsid w:val="002D3759"/>
    <w:rsid w:val="002D40A5"/>
    <w:rsid w:val="002D48E1"/>
    <w:rsid w:val="002D4ED0"/>
    <w:rsid w:val="002D4FCF"/>
    <w:rsid w:val="002D612D"/>
    <w:rsid w:val="002D61C8"/>
    <w:rsid w:val="002D629E"/>
    <w:rsid w:val="002D6E9A"/>
    <w:rsid w:val="002D726B"/>
    <w:rsid w:val="002D75DB"/>
    <w:rsid w:val="002E0067"/>
    <w:rsid w:val="002E023E"/>
    <w:rsid w:val="002E02D0"/>
    <w:rsid w:val="002E0489"/>
    <w:rsid w:val="002E04C0"/>
    <w:rsid w:val="002E0544"/>
    <w:rsid w:val="002E0C8E"/>
    <w:rsid w:val="002E10D8"/>
    <w:rsid w:val="002E1C5F"/>
    <w:rsid w:val="002E1DF4"/>
    <w:rsid w:val="002E211F"/>
    <w:rsid w:val="002E2C3B"/>
    <w:rsid w:val="002E320C"/>
    <w:rsid w:val="002E3C37"/>
    <w:rsid w:val="002E4005"/>
    <w:rsid w:val="002E4BA7"/>
    <w:rsid w:val="002E4D3D"/>
    <w:rsid w:val="002E50F3"/>
    <w:rsid w:val="002E5C58"/>
    <w:rsid w:val="002E5CA7"/>
    <w:rsid w:val="002E668B"/>
    <w:rsid w:val="002E6783"/>
    <w:rsid w:val="002E7235"/>
    <w:rsid w:val="002E7DEA"/>
    <w:rsid w:val="002F0276"/>
    <w:rsid w:val="002F10E7"/>
    <w:rsid w:val="002F11F9"/>
    <w:rsid w:val="002F120F"/>
    <w:rsid w:val="002F1274"/>
    <w:rsid w:val="002F13E0"/>
    <w:rsid w:val="002F16CB"/>
    <w:rsid w:val="002F1742"/>
    <w:rsid w:val="002F1AB0"/>
    <w:rsid w:val="002F1D0E"/>
    <w:rsid w:val="002F3235"/>
    <w:rsid w:val="002F37A5"/>
    <w:rsid w:val="002F3C64"/>
    <w:rsid w:val="002F4431"/>
    <w:rsid w:val="002F4653"/>
    <w:rsid w:val="002F47E7"/>
    <w:rsid w:val="002F510D"/>
    <w:rsid w:val="002F579D"/>
    <w:rsid w:val="002F57EC"/>
    <w:rsid w:val="002F5808"/>
    <w:rsid w:val="002F5AB7"/>
    <w:rsid w:val="002F5F61"/>
    <w:rsid w:val="00300081"/>
    <w:rsid w:val="0030023E"/>
    <w:rsid w:val="0030059B"/>
    <w:rsid w:val="00300FC5"/>
    <w:rsid w:val="00301277"/>
    <w:rsid w:val="00301837"/>
    <w:rsid w:val="003019CD"/>
    <w:rsid w:val="00302153"/>
    <w:rsid w:val="00302552"/>
    <w:rsid w:val="00302A91"/>
    <w:rsid w:val="0030302E"/>
    <w:rsid w:val="0030341B"/>
    <w:rsid w:val="003034D2"/>
    <w:rsid w:val="0030373E"/>
    <w:rsid w:val="00303A1B"/>
    <w:rsid w:val="00303EAC"/>
    <w:rsid w:val="003045BE"/>
    <w:rsid w:val="00305F53"/>
    <w:rsid w:val="003060F3"/>
    <w:rsid w:val="0030612A"/>
    <w:rsid w:val="003068EC"/>
    <w:rsid w:val="00306C01"/>
    <w:rsid w:val="0030759B"/>
    <w:rsid w:val="003076C4"/>
    <w:rsid w:val="003079A6"/>
    <w:rsid w:val="003106C8"/>
    <w:rsid w:val="00310E3F"/>
    <w:rsid w:val="003110E0"/>
    <w:rsid w:val="00311270"/>
    <w:rsid w:val="0031175D"/>
    <w:rsid w:val="003119DD"/>
    <w:rsid w:val="00312297"/>
    <w:rsid w:val="003132F3"/>
    <w:rsid w:val="00313367"/>
    <w:rsid w:val="0031345A"/>
    <w:rsid w:val="0031354F"/>
    <w:rsid w:val="00314392"/>
    <w:rsid w:val="00314614"/>
    <w:rsid w:val="00314739"/>
    <w:rsid w:val="00314773"/>
    <w:rsid w:val="00314F8A"/>
    <w:rsid w:val="003151F3"/>
    <w:rsid w:val="003152FA"/>
    <w:rsid w:val="003154DB"/>
    <w:rsid w:val="00315E0F"/>
    <w:rsid w:val="00316558"/>
    <w:rsid w:val="00316779"/>
    <w:rsid w:val="00316B8F"/>
    <w:rsid w:val="00317334"/>
    <w:rsid w:val="0031736D"/>
    <w:rsid w:val="00317DA5"/>
    <w:rsid w:val="003201D0"/>
    <w:rsid w:val="003205E0"/>
    <w:rsid w:val="00320B8F"/>
    <w:rsid w:val="00320C20"/>
    <w:rsid w:val="00321386"/>
    <w:rsid w:val="00321788"/>
    <w:rsid w:val="00321848"/>
    <w:rsid w:val="00321CB3"/>
    <w:rsid w:val="00322341"/>
    <w:rsid w:val="00322430"/>
    <w:rsid w:val="0032345B"/>
    <w:rsid w:val="003235FE"/>
    <w:rsid w:val="00324FF5"/>
    <w:rsid w:val="003256A0"/>
    <w:rsid w:val="00325893"/>
    <w:rsid w:val="00325D5E"/>
    <w:rsid w:val="00325DAE"/>
    <w:rsid w:val="00325F80"/>
    <w:rsid w:val="003265DE"/>
    <w:rsid w:val="00326A08"/>
    <w:rsid w:val="003275D6"/>
    <w:rsid w:val="0032767E"/>
    <w:rsid w:val="003277C6"/>
    <w:rsid w:val="00327845"/>
    <w:rsid w:val="00327B0E"/>
    <w:rsid w:val="00327EC7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149"/>
    <w:rsid w:val="00332404"/>
    <w:rsid w:val="003327BD"/>
    <w:rsid w:val="003338EB"/>
    <w:rsid w:val="00334446"/>
    <w:rsid w:val="0033444C"/>
    <w:rsid w:val="00334725"/>
    <w:rsid w:val="00334A38"/>
    <w:rsid w:val="00334AE6"/>
    <w:rsid w:val="00334AF1"/>
    <w:rsid w:val="003353D5"/>
    <w:rsid w:val="00335788"/>
    <w:rsid w:val="00335943"/>
    <w:rsid w:val="00335A53"/>
    <w:rsid w:val="00336207"/>
    <w:rsid w:val="003375E6"/>
    <w:rsid w:val="003379A4"/>
    <w:rsid w:val="00337BB0"/>
    <w:rsid w:val="00337CB6"/>
    <w:rsid w:val="003403AE"/>
    <w:rsid w:val="003409BD"/>
    <w:rsid w:val="0034111B"/>
    <w:rsid w:val="00342559"/>
    <w:rsid w:val="00342D1A"/>
    <w:rsid w:val="0034339B"/>
    <w:rsid w:val="00343860"/>
    <w:rsid w:val="00343AB5"/>
    <w:rsid w:val="0034487B"/>
    <w:rsid w:val="00344CEF"/>
    <w:rsid w:val="00344F44"/>
    <w:rsid w:val="0034511C"/>
    <w:rsid w:val="00345191"/>
    <w:rsid w:val="0034550A"/>
    <w:rsid w:val="00345B7B"/>
    <w:rsid w:val="00345C95"/>
    <w:rsid w:val="0034620C"/>
    <w:rsid w:val="00346579"/>
    <w:rsid w:val="00346C50"/>
    <w:rsid w:val="003474B3"/>
    <w:rsid w:val="00347A1B"/>
    <w:rsid w:val="00347CA3"/>
    <w:rsid w:val="00347D0C"/>
    <w:rsid w:val="00347F9F"/>
    <w:rsid w:val="00351032"/>
    <w:rsid w:val="003510C7"/>
    <w:rsid w:val="0035149A"/>
    <w:rsid w:val="00351668"/>
    <w:rsid w:val="003522D0"/>
    <w:rsid w:val="00352775"/>
    <w:rsid w:val="00352F14"/>
    <w:rsid w:val="003530B3"/>
    <w:rsid w:val="003551AF"/>
    <w:rsid w:val="0035546F"/>
    <w:rsid w:val="003554BD"/>
    <w:rsid w:val="003554CE"/>
    <w:rsid w:val="00356586"/>
    <w:rsid w:val="00356792"/>
    <w:rsid w:val="00356B44"/>
    <w:rsid w:val="003571E2"/>
    <w:rsid w:val="003572DA"/>
    <w:rsid w:val="00360A82"/>
    <w:rsid w:val="00361062"/>
    <w:rsid w:val="003610F5"/>
    <w:rsid w:val="003616F4"/>
    <w:rsid w:val="00362B5E"/>
    <w:rsid w:val="00363758"/>
    <w:rsid w:val="003638E9"/>
    <w:rsid w:val="003643A5"/>
    <w:rsid w:val="00364D97"/>
    <w:rsid w:val="0036533F"/>
    <w:rsid w:val="00365370"/>
    <w:rsid w:val="003661C9"/>
    <w:rsid w:val="0036693A"/>
    <w:rsid w:val="00366AFA"/>
    <w:rsid w:val="00366C31"/>
    <w:rsid w:val="00366E4E"/>
    <w:rsid w:val="00367407"/>
    <w:rsid w:val="003676E5"/>
    <w:rsid w:val="003676EA"/>
    <w:rsid w:val="00367886"/>
    <w:rsid w:val="00367AD9"/>
    <w:rsid w:val="00367CC7"/>
    <w:rsid w:val="00370219"/>
    <w:rsid w:val="0037051E"/>
    <w:rsid w:val="003706D1"/>
    <w:rsid w:val="00370859"/>
    <w:rsid w:val="00371208"/>
    <w:rsid w:val="0037187E"/>
    <w:rsid w:val="003718D9"/>
    <w:rsid w:val="0037207D"/>
    <w:rsid w:val="003721AC"/>
    <w:rsid w:val="00372389"/>
    <w:rsid w:val="00372564"/>
    <w:rsid w:val="00372644"/>
    <w:rsid w:val="0037334A"/>
    <w:rsid w:val="003734B3"/>
    <w:rsid w:val="0037443B"/>
    <w:rsid w:val="00374D3E"/>
    <w:rsid w:val="003750F4"/>
    <w:rsid w:val="00375820"/>
    <w:rsid w:val="00375B14"/>
    <w:rsid w:val="00375D85"/>
    <w:rsid w:val="003760FD"/>
    <w:rsid w:val="003765ED"/>
    <w:rsid w:val="003769D5"/>
    <w:rsid w:val="00376B1C"/>
    <w:rsid w:val="00377475"/>
    <w:rsid w:val="00377A8C"/>
    <w:rsid w:val="003802D1"/>
    <w:rsid w:val="0038054C"/>
    <w:rsid w:val="0038061C"/>
    <w:rsid w:val="00380A95"/>
    <w:rsid w:val="00381168"/>
    <w:rsid w:val="00381E3D"/>
    <w:rsid w:val="003825F4"/>
    <w:rsid w:val="00382770"/>
    <w:rsid w:val="00383181"/>
    <w:rsid w:val="003831C2"/>
    <w:rsid w:val="00383338"/>
    <w:rsid w:val="00383373"/>
    <w:rsid w:val="0038339B"/>
    <w:rsid w:val="00383701"/>
    <w:rsid w:val="003840B4"/>
    <w:rsid w:val="00384187"/>
    <w:rsid w:val="0038458A"/>
    <w:rsid w:val="00384744"/>
    <w:rsid w:val="003847D4"/>
    <w:rsid w:val="00384900"/>
    <w:rsid w:val="00384D8F"/>
    <w:rsid w:val="00384DCE"/>
    <w:rsid w:val="00384EF8"/>
    <w:rsid w:val="0038638D"/>
    <w:rsid w:val="003863B6"/>
    <w:rsid w:val="00386891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880"/>
    <w:rsid w:val="00390D50"/>
    <w:rsid w:val="00390EAD"/>
    <w:rsid w:val="00390EAF"/>
    <w:rsid w:val="00390F3A"/>
    <w:rsid w:val="003918E6"/>
    <w:rsid w:val="003919DF"/>
    <w:rsid w:val="00391CBB"/>
    <w:rsid w:val="00391D90"/>
    <w:rsid w:val="00391DDE"/>
    <w:rsid w:val="0039208E"/>
    <w:rsid w:val="003920D2"/>
    <w:rsid w:val="003923A6"/>
    <w:rsid w:val="0039257A"/>
    <w:rsid w:val="00393231"/>
    <w:rsid w:val="0039372B"/>
    <w:rsid w:val="0039383D"/>
    <w:rsid w:val="00394FE8"/>
    <w:rsid w:val="00395069"/>
    <w:rsid w:val="003955AD"/>
    <w:rsid w:val="00395A0A"/>
    <w:rsid w:val="00396C46"/>
    <w:rsid w:val="00397BF1"/>
    <w:rsid w:val="003A0A67"/>
    <w:rsid w:val="003A1273"/>
    <w:rsid w:val="003A1596"/>
    <w:rsid w:val="003A1FEA"/>
    <w:rsid w:val="003A344A"/>
    <w:rsid w:val="003A3622"/>
    <w:rsid w:val="003A36D4"/>
    <w:rsid w:val="003A377D"/>
    <w:rsid w:val="003A4139"/>
    <w:rsid w:val="003A495B"/>
    <w:rsid w:val="003A4B2F"/>
    <w:rsid w:val="003A4C4A"/>
    <w:rsid w:val="003A4F9E"/>
    <w:rsid w:val="003A5033"/>
    <w:rsid w:val="003A53AA"/>
    <w:rsid w:val="003A5EEB"/>
    <w:rsid w:val="003A66B4"/>
    <w:rsid w:val="003A687F"/>
    <w:rsid w:val="003A701E"/>
    <w:rsid w:val="003A7161"/>
    <w:rsid w:val="003A7200"/>
    <w:rsid w:val="003A73F2"/>
    <w:rsid w:val="003A75C6"/>
    <w:rsid w:val="003A79FF"/>
    <w:rsid w:val="003A7DFF"/>
    <w:rsid w:val="003B00E9"/>
    <w:rsid w:val="003B02DF"/>
    <w:rsid w:val="003B06D4"/>
    <w:rsid w:val="003B0A8B"/>
    <w:rsid w:val="003B1083"/>
    <w:rsid w:val="003B1235"/>
    <w:rsid w:val="003B12DB"/>
    <w:rsid w:val="003B1C5D"/>
    <w:rsid w:val="003B1EAD"/>
    <w:rsid w:val="003B1F1C"/>
    <w:rsid w:val="003B23A8"/>
    <w:rsid w:val="003B23E1"/>
    <w:rsid w:val="003B258A"/>
    <w:rsid w:val="003B2C25"/>
    <w:rsid w:val="003B3822"/>
    <w:rsid w:val="003B3BAD"/>
    <w:rsid w:val="003B3F02"/>
    <w:rsid w:val="003B3F64"/>
    <w:rsid w:val="003B4644"/>
    <w:rsid w:val="003B469D"/>
    <w:rsid w:val="003B4B26"/>
    <w:rsid w:val="003B4CE4"/>
    <w:rsid w:val="003B4E29"/>
    <w:rsid w:val="003B5306"/>
    <w:rsid w:val="003B5757"/>
    <w:rsid w:val="003B5DE6"/>
    <w:rsid w:val="003B6179"/>
    <w:rsid w:val="003B69D0"/>
    <w:rsid w:val="003B6CE5"/>
    <w:rsid w:val="003B6D6C"/>
    <w:rsid w:val="003B7B4D"/>
    <w:rsid w:val="003C0125"/>
    <w:rsid w:val="003C03F7"/>
    <w:rsid w:val="003C05CD"/>
    <w:rsid w:val="003C0F6E"/>
    <w:rsid w:val="003C0FE5"/>
    <w:rsid w:val="003C1CAF"/>
    <w:rsid w:val="003C22D4"/>
    <w:rsid w:val="003C29AF"/>
    <w:rsid w:val="003C3F73"/>
    <w:rsid w:val="003C40A2"/>
    <w:rsid w:val="003C4971"/>
    <w:rsid w:val="003C5519"/>
    <w:rsid w:val="003C5A97"/>
    <w:rsid w:val="003C616B"/>
    <w:rsid w:val="003C6803"/>
    <w:rsid w:val="003C681D"/>
    <w:rsid w:val="003C69A7"/>
    <w:rsid w:val="003C6BED"/>
    <w:rsid w:val="003C74AD"/>
    <w:rsid w:val="003C7965"/>
    <w:rsid w:val="003C7974"/>
    <w:rsid w:val="003C7D06"/>
    <w:rsid w:val="003C7EF7"/>
    <w:rsid w:val="003D0E1F"/>
    <w:rsid w:val="003D0F15"/>
    <w:rsid w:val="003D1182"/>
    <w:rsid w:val="003D1AE0"/>
    <w:rsid w:val="003D22DA"/>
    <w:rsid w:val="003D26ED"/>
    <w:rsid w:val="003D3779"/>
    <w:rsid w:val="003D425A"/>
    <w:rsid w:val="003D4866"/>
    <w:rsid w:val="003D48CF"/>
    <w:rsid w:val="003D507A"/>
    <w:rsid w:val="003D53DF"/>
    <w:rsid w:val="003D6280"/>
    <w:rsid w:val="003D66CB"/>
    <w:rsid w:val="003D687A"/>
    <w:rsid w:val="003D6E45"/>
    <w:rsid w:val="003D7A2D"/>
    <w:rsid w:val="003D7AA3"/>
    <w:rsid w:val="003D7C91"/>
    <w:rsid w:val="003E043F"/>
    <w:rsid w:val="003E07F1"/>
    <w:rsid w:val="003E0E8C"/>
    <w:rsid w:val="003E113F"/>
    <w:rsid w:val="003E1418"/>
    <w:rsid w:val="003E1969"/>
    <w:rsid w:val="003E1AC4"/>
    <w:rsid w:val="003E35DB"/>
    <w:rsid w:val="003E3816"/>
    <w:rsid w:val="003E4698"/>
    <w:rsid w:val="003E4979"/>
    <w:rsid w:val="003E4B79"/>
    <w:rsid w:val="003E4B85"/>
    <w:rsid w:val="003E555D"/>
    <w:rsid w:val="003E581F"/>
    <w:rsid w:val="003E5F16"/>
    <w:rsid w:val="003E6070"/>
    <w:rsid w:val="003E634D"/>
    <w:rsid w:val="003E64BB"/>
    <w:rsid w:val="003E6AC1"/>
    <w:rsid w:val="003E7EEA"/>
    <w:rsid w:val="003F01E7"/>
    <w:rsid w:val="003F18CF"/>
    <w:rsid w:val="003F1E07"/>
    <w:rsid w:val="003F2947"/>
    <w:rsid w:val="003F2BFE"/>
    <w:rsid w:val="003F340D"/>
    <w:rsid w:val="003F3A44"/>
    <w:rsid w:val="003F3CDE"/>
    <w:rsid w:val="003F5325"/>
    <w:rsid w:val="003F5AA0"/>
    <w:rsid w:val="003F5F0A"/>
    <w:rsid w:val="003F664F"/>
    <w:rsid w:val="003F6DF4"/>
    <w:rsid w:val="003F7022"/>
    <w:rsid w:val="003F7263"/>
    <w:rsid w:val="003F7D77"/>
    <w:rsid w:val="00400A5E"/>
    <w:rsid w:val="00400F61"/>
    <w:rsid w:val="0040102B"/>
    <w:rsid w:val="004015B0"/>
    <w:rsid w:val="004016AD"/>
    <w:rsid w:val="00401A15"/>
    <w:rsid w:val="00401C5B"/>
    <w:rsid w:val="00401DB1"/>
    <w:rsid w:val="004020FB"/>
    <w:rsid w:val="0040230D"/>
    <w:rsid w:val="0040241D"/>
    <w:rsid w:val="004028D0"/>
    <w:rsid w:val="00402940"/>
    <w:rsid w:val="00403226"/>
    <w:rsid w:val="00403827"/>
    <w:rsid w:val="00403B52"/>
    <w:rsid w:val="004040E3"/>
    <w:rsid w:val="00404D4D"/>
    <w:rsid w:val="00406AFE"/>
    <w:rsid w:val="00407CDA"/>
    <w:rsid w:val="0041007D"/>
    <w:rsid w:val="004100FD"/>
    <w:rsid w:val="0041029D"/>
    <w:rsid w:val="00410347"/>
    <w:rsid w:val="004104BF"/>
    <w:rsid w:val="0041068A"/>
    <w:rsid w:val="0041074A"/>
    <w:rsid w:val="00410DEC"/>
    <w:rsid w:val="0041138F"/>
    <w:rsid w:val="004118D5"/>
    <w:rsid w:val="00412EF3"/>
    <w:rsid w:val="004133CD"/>
    <w:rsid w:val="00413549"/>
    <w:rsid w:val="00414538"/>
    <w:rsid w:val="0041479C"/>
    <w:rsid w:val="0041611F"/>
    <w:rsid w:val="00416787"/>
    <w:rsid w:val="00416893"/>
    <w:rsid w:val="00420226"/>
    <w:rsid w:val="004203CA"/>
    <w:rsid w:val="00420746"/>
    <w:rsid w:val="004208D7"/>
    <w:rsid w:val="00420CA2"/>
    <w:rsid w:val="00421878"/>
    <w:rsid w:val="00421AEE"/>
    <w:rsid w:val="004228EE"/>
    <w:rsid w:val="00422BB1"/>
    <w:rsid w:val="00422C53"/>
    <w:rsid w:val="00422D87"/>
    <w:rsid w:val="0042325A"/>
    <w:rsid w:val="0042336F"/>
    <w:rsid w:val="004234EF"/>
    <w:rsid w:val="00423BDC"/>
    <w:rsid w:val="004240A4"/>
    <w:rsid w:val="004242F2"/>
    <w:rsid w:val="004249DB"/>
    <w:rsid w:val="00424C76"/>
    <w:rsid w:val="00425554"/>
    <w:rsid w:val="0042556A"/>
    <w:rsid w:val="00425B68"/>
    <w:rsid w:val="00425C9F"/>
    <w:rsid w:val="004268A5"/>
    <w:rsid w:val="00427A53"/>
    <w:rsid w:val="004300E1"/>
    <w:rsid w:val="00430294"/>
    <w:rsid w:val="004309CF"/>
    <w:rsid w:val="00430B44"/>
    <w:rsid w:val="00430F27"/>
    <w:rsid w:val="0043104B"/>
    <w:rsid w:val="00431458"/>
    <w:rsid w:val="0043181D"/>
    <w:rsid w:val="00431A01"/>
    <w:rsid w:val="00431A68"/>
    <w:rsid w:val="00432032"/>
    <w:rsid w:val="004328E4"/>
    <w:rsid w:val="00432937"/>
    <w:rsid w:val="00433460"/>
    <w:rsid w:val="00433D87"/>
    <w:rsid w:val="00433ECE"/>
    <w:rsid w:val="00434524"/>
    <w:rsid w:val="004347A7"/>
    <w:rsid w:val="00434800"/>
    <w:rsid w:val="00434F9C"/>
    <w:rsid w:val="00435F09"/>
    <w:rsid w:val="00435F6F"/>
    <w:rsid w:val="00436548"/>
    <w:rsid w:val="00436C20"/>
    <w:rsid w:val="00436FC5"/>
    <w:rsid w:val="004373A1"/>
    <w:rsid w:val="00440392"/>
    <w:rsid w:val="00440502"/>
    <w:rsid w:val="004412E5"/>
    <w:rsid w:val="004415FC"/>
    <w:rsid w:val="00441989"/>
    <w:rsid w:val="00441F3C"/>
    <w:rsid w:val="00442112"/>
    <w:rsid w:val="00442533"/>
    <w:rsid w:val="00442822"/>
    <w:rsid w:val="004429EB"/>
    <w:rsid w:val="00442BE9"/>
    <w:rsid w:val="004437F3"/>
    <w:rsid w:val="00443A3A"/>
    <w:rsid w:val="00443AE0"/>
    <w:rsid w:val="00443D1A"/>
    <w:rsid w:val="004442B1"/>
    <w:rsid w:val="004443FB"/>
    <w:rsid w:val="004445B7"/>
    <w:rsid w:val="00444768"/>
    <w:rsid w:val="0044476D"/>
    <w:rsid w:val="00445064"/>
    <w:rsid w:val="00445172"/>
    <w:rsid w:val="00446BA8"/>
    <w:rsid w:val="00446C0F"/>
    <w:rsid w:val="00447462"/>
    <w:rsid w:val="00447603"/>
    <w:rsid w:val="00447999"/>
    <w:rsid w:val="00447AC5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BF4"/>
    <w:rsid w:val="00453D94"/>
    <w:rsid w:val="00454571"/>
    <w:rsid w:val="00454909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6043D"/>
    <w:rsid w:val="00460BE8"/>
    <w:rsid w:val="00460EF6"/>
    <w:rsid w:val="004610EB"/>
    <w:rsid w:val="0046115F"/>
    <w:rsid w:val="0046148D"/>
    <w:rsid w:val="00461535"/>
    <w:rsid w:val="0046169F"/>
    <w:rsid w:val="004627CF"/>
    <w:rsid w:val="00462977"/>
    <w:rsid w:val="00462DBA"/>
    <w:rsid w:val="00462F7B"/>
    <w:rsid w:val="004635B7"/>
    <w:rsid w:val="00463AFE"/>
    <w:rsid w:val="00464027"/>
    <w:rsid w:val="004641CB"/>
    <w:rsid w:val="0046443B"/>
    <w:rsid w:val="00464BC7"/>
    <w:rsid w:val="004651B8"/>
    <w:rsid w:val="00465580"/>
    <w:rsid w:val="00465972"/>
    <w:rsid w:val="004659F5"/>
    <w:rsid w:val="00465B94"/>
    <w:rsid w:val="00465E7E"/>
    <w:rsid w:val="00466BB5"/>
    <w:rsid w:val="004672E8"/>
    <w:rsid w:val="004677E9"/>
    <w:rsid w:val="00467A82"/>
    <w:rsid w:val="00467BFA"/>
    <w:rsid w:val="00467EFD"/>
    <w:rsid w:val="00470535"/>
    <w:rsid w:val="00471183"/>
    <w:rsid w:val="0047123C"/>
    <w:rsid w:val="004714F6"/>
    <w:rsid w:val="00472632"/>
    <w:rsid w:val="0047289C"/>
    <w:rsid w:val="00472E22"/>
    <w:rsid w:val="00472F67"/>
    <w:rsid w:val="004739A1"/>
    <w:rsid w:val="0047418A"/>
    <w:rsid w:val="0047430D"/>
    <w:rsid w:val="00474ED0"/>
    <w:rsid w:val="00474FDF"/>
    <w:rsid w:val="00475688"/>
    <w:rsid w:val="004758F6"/>
    <w:rsid w:val="004759E3"/>
    <w:rsid w:val="00475C51"/>
    <w:rsid w:val="00476161"/>
    <w:rsid w:val="00476658"/>
    <w:rsid w:val="0047679A"/>
    <w:rsid w:val="00476DF1"/>
    <w:rsid w:val="00476E34"/>
    <w:rsid w:val="00476EE1"/>
    <w:rsid w:val="00477163"/>
    <w:rsid w:val="00477827"/>
    <w:rsid w:val="00477B0E"/>
    <w:rsid w:val="00481688"/>
    <w:rsid w:val="00481E7B"/>
    <w:rsid w:val="004820E0"/>
    <w:rsid w:val="004822CA"/>
    <w:rsid w:val="004826A8"/>
    <w:rsid w:val="00483F95"/>
    <w:rsid w:val="00484D20"/>
    <w:rsid w:val="004850C1"/>
    <w:rsid w:val="004865B8"/>
    <w:rsid w:val="004869FF"/>
    <w:rsid w:val="00486F54"/>
    <w:rsid w:val="004871B4"/>
    <w:rsid w:val="004876DD"/>
    <w:rsid w:val="0049067E"/>
    <w:rsid w:val="0049178A"/>
    <w:rsid w:val="00491C1D"/>
    <w:rsid w:val="00491DF1"/>
    <w:rsid w:val="00492175"/>
    <w:rsid w:val="00492535"/>
    <w:rsid w:val="00493435"/>
    <w:rsid w:val="00493C39"/>
    <w:rsid w:val="0049434C"/>
    <w:rsid w:val="00494B28"/>
    <w:rsid w:val="00495FFF"/>
    <w:rsid w:val="00496591"/>
    <w:rsid w:val="00496A9F"/>
    <w:rsid w:val="00496DA3"/>
    <w:rsid w:val="00496EB5"/>
    <w:rsid w:val="00497358"/>
    <w:rsid w:val="00497FA5"/>
    <w:rsid w:val="004A03B3"/>
    <w:rsid w:val="004A04D5"/>
    <w:rsid w:val="004A0687"/>
    <w:rsid w:val="004A07CC"/>
    <w:rsid w:val="004A0E35"/>
    <w:rsid w:val="004A0F3D"/>
    <w:rsid w:val="004A1361"/>
    <w:rsid w:val="004A17B1"/>
    <w:rsid w:val="004A1B07"/>
    <w:rsid w:val="004A2E04"/>
    <w:rsid w:val="004A2F65"/>
    <w:rsid w:val="004A3226"/>
    <w:rsid w:val="004A35F2"/>
    <w:rsid w:val="004A399F"/>
    <w:rsid w:val="004A4096"/>
    <w:rsid w:val="004A4692"/>
    <w:rsid w:val="004A5625"/>
    <w:rsid w:val="004A669F"/>
    <w:rsid w:val="004A6842"/>
    <w:rsid w:val="004A6976"/>
    <w:rsid w:val="004A718C"/>
    <w:rsid w:val="004A7D1A"/>
    <w:rsid w:val="004A7DBE"/>
    <w:rsid w:val="004A7F94"/>
    <w:rsid w:val="004B08AC"/>
    <w:rsid w:val="004B0D88"/>
    <w:rsid w:val="004B15C9"/>
    <w:rsid w:val="004B206E"/>
    <w:rsid w:val="004B229E"/>
    <w:rsid w:val="004B2870"/>
    <w:rsid w:val="004B29C2"/>
    <w:rsid w:val="004B29E1"/>
    <w:rsid w:val="004B2C52"/>
    <w:rsid w:val="004B2F46"/>
    <w:rsid w:val="004B395D"/>
    <w:rsid w:val="004B4194"/>
    <w:rsid w:val="004B457E"/>
    <w:rsid w:val="004B55F0"/>
    <w:rsid w:val="004B56C3"/>
    <w:rsid w:val="004B6928"/>
    <w:rsid w:val="004B79FA"/>
    <w:rsid w:val="004B7A12"/>
    <w:rsid w:val="004B7B53"/>
    <w:rsid w:val="004B7B5D"/>
    <w:rsid w:val="004B7D94"/>
    <w:rsid w:val="004C0FB7"/>
    <w:rsid w:val="004C104B"/>
    <w:rsid w:val="004C164A"/>
    <w:rsid w:val="004C1D74"/>
    <w:rsid w:val="004C2E14"/>
    <w:rsid w:val="004C2E3A"/>
    <w:rsid w:val="004C2FE3"/>
    <w:rsid w:val="004C305A"/>
    <w:rsid w:val="004C34B9"/>
    <w:rsid w:val="004C35EF"/>
    <w:rsid w:val="004C3BCF"/>
    <w:rsid w:val="004C4829"/>
    <w:rsid w:val="004C48E5"/>
    <w:rsid w:val="004C4D30"/>
    <w:rsid w:val="004C4EAB"/>
    <w:rsid w:val="004C5031"/>
    <w:rsid w:val="004C5570"/>
    <w:rsid w:val="004C5BD0"/>
    <w:rsid w:val="004C5CD0"/>
    <w:rsid w:val="004C5D52"/>
    <w:rsid w:val="004C5DB0"/>
    <w:rsid w:val="004C60D8"/>
    <w:rsid w:val="004C62EE"/>
    <w:rsid w:val="004C6A0D"/>
    <w:rsid w:val="004C7F4F"/>
    <w:rsid w:val="004D1000"/>
    <w:rsid w:val="004D1D27"/>
    <w:rsid w:val="004D2EC3"/>
    <w:rsid w:val="004D2FF6"/>
    <w:rsid w:val="004D3FD6"/>
    <w:rsid w:val="004D405F"/>
    <w:rsid w:val="004D55CA"/>
    <w:rsid w:val="004D59E0"/>
    <w:rsid w:val="004D5A27"/>
    <w:rsid w:val="004D5B36"/>
    <w:rsid w:val="004D5F0E"/>
    <w:rsid w:val="004D604F"/>
    <w:rsid w:val="004D6626"/>
    <w:rsid w:val="004D6758"/>
    <w:rsid w:val="004D6E5E"/>
    <w:rsid w:val="004D7B1A"/>
    <w:rsid w:val="004D7D84"/>
    <w:rsid w:val="004E0830"/>
    <w:rsid w:val="004E169C"/>
    <w:rsid w:val="004E1BF0"/>
    <w:rsid w:val="004E1E6A"/>
    <w:rsid w:val="004E28E1"/>
    <w:rsid w:val="004E2B01"/>
    <w:rsid w:val="004E348E"/>
    <w:rsid w:val="004E34C7"/>
    <w:rsid w:val="004E356A"/>
    <w:rsid w:val="004E371F"/>
    <w:rsid w:val="004E375D"/>
    <w:rsid w:val="004E3850"/>
    <w:rsid w:val="004E3FC1"/>
    <w:rsid w:val="004E58EA"/>
    <w:rsid w:val="004E5966"/>
    <w:rsid w:val="004E5F65"/>
    <w:rsid w:val="004E6172"/>
    <w:rsid w:val="004E6C7A"/>
    <w:rsid w:val="004E7615"/>
    <w:rsid w:val="004E7CDF"/>
    <w:rsid w:val="004F078C"/>
    <w:rsid w:val="004F1324"/>
    <w:rsid w:val="004F19EB"/>
    <w:rsid w:val="004F1C7D"/>
    <w:rsid w:val="004F1D24"/>
    <w:rsid w:val="004F1E7A"/>
    <w:rsid w:val="004F21D2"/>
    <w:rsid w:val="004F2641"/>
    <w:rsid w:val="004F27F3"/>
    <w:rsid w:val="004F29B9"/>
    <w:rsid w:val="004F2B8E"/>
    <w:rsid w:val="004F2C85"/>
    <w:rsid w:val="004F32BF"/>
    <w:rsid w:val="004F3E6A"/>
    <w:rsid w:val="004F469D"/>
    <w:rsid w:val="004F46BD"/>
    <w:rsid w:val="004F5346"/>
    <w:rsid w:val="004F5C09"/>
    <w:rsid w:val="004F5E4E"/>
    <w:rsid w:val="004F63CC"/>
    <w:rsid w:val="004F6678"/>
    <w:rsid w:val="004F6B28"/>
    <w:rsid w:val="004F6C65"/>
    <w:rsid w:val="004F6D2E"/>
    <w:rsid w:val="004F7667"/>
    <w:rsid w:val="004F7A1A"/>
    <w:rsid w:val="004F7F0F"/>
    <w:rsid w:val="004F7FBC"/>
    <w:rsid w:val="005001AE"/>
    <w:rsid w:val="00500287"/>
    <w:rsid w:val="005007E7"/>
    <w:rsid w:val="005012EA"/>
    <w:rsid w:val="005012FC"/>
    <w:rsid w:val="005019BC"/>
    <w:rsid w:val="00501EBE"/>
    <w:rsid w:val="00502BF9"/>
    <w:rsid w:val="00503551"/>
    <w:rsid w:val="005037BB"/>
    <w:rsid w:val="00503F38"/>
    <w:rsid w:val="005043FC"/>
    <w:rsid w:val="00504855"/>
    <w:rsid w:val="00504A55"/>
    <w:rsid w:val="00505F08"/>
    <w:rsid w:val="00505F90"/>
    <w:rsid w:val="0050671D"/>
    <w:rsid w:val="0050672C"/>
    <w:rsid w:val="005068D0"/>
    <w:rsid w:val="00506C4C"/>
    <w:rsid w:val="0050700E"/>
    <w:rsid w:val="005079D7"/>
    <w:rsid w:val="00507B2A"/>
    <w:rsid w:val="00507F8E"/>
    <w:rsid w:val="0051034A"/>
    <w:rsid w:val="00510A22"/>
    <w:rsid w:val="00510D8A"/>
    <w:rsid w:val="005118DF"/>
    <w:rsid w:val="00511A3A"/>
    <w:rsid w:val="00511D6E"/>
    <w:rsid w:val="00511EBC"/>
    <w:rsid w:val="00512134"/>
    <w:rsid w:val="005125D5"/>
    <w:rsid w:val="00512D51"/>
    <w:rsid w:val="00512E95"/>
    <w:rsid w:val="00514674"/>
    <w:rsid w:val="0051477F"/>
    <w:rsid w:val="00514C46"/>
    <w:rsid w:val="005154D5"/>
    <w:rsid w:val="00515BCF"/>
    <w:rsid w:val="00516083"/>
    <w:rsid w:val="0051635A"/>
    <w:rsid w:val="0051646E"/>
    <w:rsid w:val="005166C3"/>
    <w:rsid w:val="00516EA5"/>
    <w:rsid w:val="00516F04"/>
    <w:rsid w:val="005179DA"/>
    <w:rsid w:val="00517E2A"/>
    <w:rsid w:val="00520C1C"/>
    <w:rsid w:val="00521439"/>
    <w:rsid w:val="00521490"/>
    <w:rsid w:val="00522133"/>
    <w:rsid w:val="00522151"/>
    <w:rsid w:val="0052292E"/>
    <w:rsid w:val="005232E0"/>
    <w:rsid w:val="0052373B"/>
    <w:rsid w:val="0052397B"/>
    <w:rsid w:val="00523E00"/>
    <w:rsid w:val="00523E4D"/>
    <w:rsid w:val="0052439F"/>
    <w:rsid w:val="005243EB"/>
    <w:rsid w:val="00524CF5"/>
    <w:rsid w:val="0052560E"/>
    <w:rsid w:val="00525789"/>
    <w:rsid w:val="00525890"/>
    <w:rsid w:val="00526452"/>
    <w:rsid w:val="00526816"/>
    <w:rsid w:val="00526F09"/>
    <w:rsid w:val="0052734B"/>
    <w:rsid w:val="00527B60"/>
    <w:rsid w:val="00527F4F"/>
    <w:rsid w:val="0053043F"/>
    <w:rsid w:val="00530512"/>
    <w:rsid w:val="00530799"/>
    <w:rsid w:val="0053109F"/>
    <w:rsid w:val="005311E8"/>
    <w:rsid w:val="005312C4"/>
    <w:rsid w:val="0053133A"/>
    <w:rsid w:val="00531822"/>
    <w:rsid w:val="005326A4"/>
    <w:rsid w:val="005326D0"/>
    <w:rsid w:val="005327CB"/>
    <w:rsid w:val="00532800"/>
    <w:rsid w:val="00532A80"/>
    <w:rsid w:val="00532C0D"/>
    <w:rsid w:val="00532FDA"/>
    <w:rsid w:val="00533979"/>
    <w:rsid w:val="00533EE8"/>
    <w:rsid w:val="0053417D"/>
    <w:rsid w:val="0053490C"/>
    <w:rsid w:val="00534D5D"/>
    <w:rsid w:val="00535585"/>
    <w:rsid w:val="00536390"/>
    <w:rsid w:val="005364BD"/>
    <w:rsid w:val="00536A58"/>
    <w:rsid w:val="00536AB4"/>
    <w:rsid w:val="00537127"/>
    <w:rsid w:val="0053764B"/>
    <w:rsid w:val="00537D26"/>
    <w:rsid w:val="0054069F"/>
    <w:rsid w:val="00541307"/>
    <w:rsid w:val="00541B60"/>
    <w:rsid w:val="00541DB8"/>
    <w:rsid w:val="00541F9A"/>
    <w:rsid w:val="00542599"/>
    <w:rsid w:val="00542EB4"/>
    <w:rsid w:val="005432BA"/>
    <w:rsid w:val="005448B9"/>
    <w:rsid w:val="00545136"/>
    <w:rsid w:val="005452C1"/>
    <w:rsid w:val="0054545C"/>
    <w:rsid w:val="00545B42"/>
    <w:rsid w:val="0054612B"/>
    <w:rsid w:val="00546E9B"/>
    <w:rsid w:val="005476DA"/>
    <w:rsid w:val="00547753"/>
    <w:rsid w:val="005479F5"/>
    <w:rsid w:val="00547D90"/>
    <w:rsid w:val="0055069B"/>
    <w:rsid w:val="005508EF"/>
    <w:rsid w:val="005510E3"/>
    <w:rsid w:val="0055173F"/>
    <w:rsid w:val="00551AE8"/>
    <w:rsid w:val="00551D57"/>
    <w:rsid w:val="00551DC0"/>
    <w:rsid w:val="00552E11"/>
    <w:rsid w:val="00552FEB"/>
    <w:rsid w:val="0055326B"/>
    <w:rsid w:val="005532A3"/>
    <w:rsid w:val="00553395"/>
    <w:rsid w:val="00553567"/>
    <w:rsid w:val="005538EF"/>
    <w:rsid w:val="00553D4D"/>
    <w:rsid w:val="0055400F"/>
    <w:rsid w:val="00554561"/>
    <w:rsid w:val="005548DD"/>
    <w:rsid w:val="00555500"/>
    <w:rsid w:val="00555A13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A86"/>
    <w:rsid w:val="00561A6D"/>
    <w:rsid w:val="00561C64"/>
    <w:rsid w:val="00561F12"/>
    <w:rsid w:val="0056218D"/>
    <w:rsid w:val="00562E43"/>
    <w:rsid w:val="00562EAD"/>
    <w:rsid w:val="00563222"/>
    <w:rsid w:val="00563AEB"/>
    <w:rsid w:val="00564475"/>
    <w:rsid w:val="00564775"/>
    <w:rsid w:val="005647AB"/>
    <w:rsid w:val="00564A81"/>
    <w:rsid w:val="00564A82"/>
    <w:rsid w:val="00564F25"/>
    <w:rsid w:val="00566C28"/>
    <w:rsid w:val="00566EBC"/>
    <w:rsid w:val="00567500"/>
    <w:rsid w:val="0056753D"/>
    <w:rsid w:val="0056778B"/>
    <w:rsid w:val="00567811"/>
    <w:rsid w:val="00567938"/>
    <w:rsid w:val="00567CDA"/>
    <w:rsid w:val="00567E86"/>
    <w:rsid w:val="00570163"/>
    <w:rsid w:val="005701B3"/>
    <w:rsid w:val="005702BD"/>
    <w:rsid w:val="005704B1"/>
    <w:rsid w:val="0057182E"/>
    <w:rsid w:val="00572749"/>
    <w:rsid w:val="005731F8"/>
    <w:rsid w:val="00573824"/>
    <w:rsid w:val="005739F4"/>
    <w:rsid w:val="00573A7F"/>
    <w:rsid w:val="00573EE1"/>
    <w:rsid w:val="0057406C"/>
    <w:rsid w:val="005745D3"/>
    <w:rsid w:val="00575051"/>
    <w:rsid w:val="00575295"/>
    <w:rsid w:val="005758E3"/>
    <w:rsid w:val="0057605A"/>
    <w:rsid w:val="00576CB4"/>
    <w:rsid w:val="00576D35"/>
    <w:rsid w:val="005777C8"/>
    <w:rsid w:val="0057788B"/>
    <w:rsid w:val="00577AD5"/>
    <w:rsid w:val="00577F23"/>
    <w:rsid w:val="00580A72"/>
    <w:rsid w:val="0058107B"/>
    <w:rsid w:val="00581158"/>
    <w:rsid w:val="0058149F"/>
    <w:rsid w:val="0058161B"/>
    <w:rsid w:val="005817A5"/>
    <w:rsid w:val="00581DF3"/>
    <w:rsid w:val="00582853"/>
    <w:rsid w:val="00582893"/>
    <w:rsid w:val="00582C76"/>
    <w:rsid w:val="00583989"/>
    <w:rsid w:val="00583A87"/>
    <w:rsid w:val="0058403B"/>
    <w:rsid w:val="005842BA"/>
    <w:rsid w:val="005843E6"/>
    <w:rsid w:val="005845FA"/>
    <w:rsid w:val="00584AC0"/>
    <w:rsid w:val="00585544"/>
    <w:rsid w:val="00585C21"/>
    <w:rsid w:val="005874CD"/>
    <w:rsid w:val="00587597"/>
    <w:rsid w:val="00590D18"/>
    <w:rsid w:val="00590EDD"/>
    <w:rsid w:val="005911FD"/>
    <w:rsid w:val="00591988"/>
    <w:rsid w:val="005921C8"/>
    <w:rsid w:val="005922A3"/>
    <w:rsid w:val="0059239E"/>
    <w:rsid w:val="005924DB"/>
    <w:rsid w:val="005929E8"/>
    <w:rsid w:val="00592A2E"/>
    <w:rsid w:val="00592DBA"/>
    <w:rsid w:val="00592E30"/>
    <w:rsid w:val="00592F85"/>
    <w:rsid w:val="00593155"/>
    <w:rsid w:val="0059353B"/>
    <w:rsid w:val="005938DB"/>
    <w:rsid w:val="00594027"/>
    <w:rsid w:val="005949FB"/>
    <w:rsid w:val="00594BC7"/>
    <w:rsid w:val="00594C1A"/>
    <w:rsid w:val="00595106"/>
    <w:rsid w:val="00595692"/>
    <w:rsid w:val="00595B7B"/>
    <w:rsid w:val="00596020"/>
    <w:rsid w:val="0059632F"/>
    <w:rsid w:val="00596C1C"/>
    <w:rsid w:val="00597799"/>
    <w:rsid w:val="005977F9"/>
    <w:rsid w:val="00597BA8"/>
    <w:rsid w:val="005A01E7"/>
    <w:rsid w:val="005A02C8"/>
    <w:rsid w:val="005A09E5"/>
    <w:rsid w:val="005A1473"/>
    <w:rsid w:val="005A19FF"/>
    <w:rsid w:val="005A1D8D"/>
    <w:rsid w:val="005A2074"/>
    <w:rsid w:val="005A24AE"/>
    <w:rsid w:val="005A329B"/>
    <w:rsid w:val="005A3394"/>
    <w:rsid w:val="005A403A"/>
    <w:rsid w:val="005A43BE"/>
    <w:rsid w:val="005A4624"/>
    <w:rsid w:val="005A4B60"/>
    <w:rsid w:val="005A5011"/>
    <w:rsid w:val="005A508D"/>
    <w:rsid w:val="005A53F3"/>
    <w:rsid w:val="005A60BA"/>
    <w:rsid w:val="005A761B"/>
    <w:rsid w:val="005B096F"/>
    <w:rsid w:val="005B0987"/>
    <w:rsid w:val="005B0FB5"/>
    <w:rsid w:val="005B1191"/>
    <w:rsid w:val="005B1205"/>
    <w:rsid w:val="005B1512"/>
    <w:rsid w:val="005B1D3B"/>
    <w:rsid w:val="005B2088"/>
    <w:rsid w:val="005B2466"/>
    <w:rsid w:val="005B2BBB"/>
    <w:rsid w:val="005B2BF5"/>
    <w:rsid w:val="005B2FD3"/>
    <w:rsid w:val="005B381E"/>
    <w:rsid w:val="005B41B3"/>
    <w:rsid w:val="005B4289"/>
    <w:rsid w:val="005B57DC"/>
    <w:rsid w:val="005B5926"/>
    <w:rsid w:val="005B5A74"/>
    <w:rsid w:val="005B5DBE"/>
    <w:rsid w:val="005B6515"/>
    <w:rsid w:val="005B66DA"/>
    <w:rsid w:val="005B6927"/>
    <w:rsid w:val="005B698D"/>
    <w:rsid w:val="005B6B33"/>
    <w:rsid w:val="005B6B72"/>
    <w:rsid w:val="005B6BFD"/>
    <w:rsid w:val="005B7164"/>
    <w:rsid w:val="005B7331"/>
    <w:rsid w:val="005B75B6"/>
    <w:rsid w:val="005B7D7E"/>
    <w:rsid w:val="005B7F6E"/>
    <w:rsid w:val="005C12AC"/>
    <w:rsid w:val="005C1586"/>
    <w:rsid w:val="005C1C90"/>
    <w:rsid w:val="005C1CEF"/>
    <w:rsid w:val="005C2802"/>
    <w:rsid w:val="005C3964"/>
    <w:rsid w:val="005C428A"/>
    <w:rsid w:val="005C4330"/>
    <w:rsid w:val="005C4544"/>
    <w:rsid w:val="005C4787"/>
    <w:rsid w:val="005C5113"/>
    <w:rsid w:val="005C54B8"/>
    <w:rsid w:val="005C557C"/>
    <w:rsid w:val="005C56B7"/>
    <w:rsid w:val="005C5CDF"/>
    <w:rsid w:val="005C619F"/>
    <w:rsid w:val="005C677E"/>
    <w:rsid w:val="005C6953"/>
    <w:rsid w:val="005C6B79"/>
    <w:rsid w:val="005C6CD0"/>
    <w:rsid w:val="005C7072"/>
    <w:rsid w:val="005C740D"/>
    <w:rsid w:val="005C785E"/>
    <w:rsid w:val="005C78D5"/>
    <w:rsid w:val="005C7979"/>
    <w:rsid w:val="005D00B6"/>
    <w:rsid w:val="005D101F"/>
    <w:rsid w:val="005D1247"/>
    <w:rsid w:val="005D1D1F"/>
    <w:rsid w:val="005D1D60"/>
    <w:rsid w:val="005D1F45"/>
    <w:rsid w:val="005D205D"/>
    <w:rsid w:val="005D2B00"/>
    <w:rsid w:val="005D2F54"/>
    <w:rsid w:val="005D33D2"/>
    <w:rsid w:val="005D353D"/>
    <w:rsid w:val="005D3C7C"/>
    <w:rsid w:val="005D3FD5"/>
    <w:rsid w:val="005D40A8"/>
    <w:rsid w:val="005D593D"/>
    <w:rsid w:val="005D5F0A"/>
    <w:rsid w:val="005D63A5"/>
    <w:rsid w:val="005D69A4"/>
    <w:rsid w:val="005D79B5"/>
    <w:rsid w:val="005D7BDA"/>
    <w:rsid w:val="005E0A1F"/>
    <w:rsid w:val="005E0C7D"/>
    <w:rsid w:val="005E0DEA"/>
    <w:rsid w:val="005E1667"/>
    <w:rsid w:val="005E17B3"/>
    <w:rsid w:val="005E1BB5"/>
    <w:rsid w:val="005E1BD6"/>
    <w:rsid w:val="005E20D0"/>
    <w:rsid w:val="005E2177"/>
    <w:rsid w:val="005E2654"/>
    <w:rsid w:val="005E2A79"/>
    <w:rsid w:val="005E2D15"/>
    <w:rsid w:val="005E2EDB"/>
    <w:rsid w:val="005E2FB1"/>
    <w:rsid w:val="005E30DC"/>
    <w:rsid w:val="005E31F7"/>
    <w:rsid w:val="005E3850"/>
    <w:rsid w:val="005E3D08"/>
    <w:rsid w:val="005E3EB4"/>
    <w:rsid w:val="005E40C8"/>
    <w:rsid w:val="005E43DF"/>
    <w:rsid w:val="005E43F8"/>
    <w:rsid w:val="005E48DE"/>
    <w:rsid w:val="005E566F"/>
    <w:rsid w:val="005E64AF"/>
    <w:rsid w:val="005E6BD5"/>
    <w:rsid w:val="005E6BE9"/>
    <w:rsid w:val="005E6C60"/>
    <w:rsid w:val="005E71A5"/>
    <w:rsid w:val="005E777B"/>
    <w:rsid w:val="005E7FA0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2B88"/>
    <w:rsid w:val="005F3176"/>
    <w:rsid w:val="005F345E"/>
    <w:rsid w:val="005F3549"/>
    <w:rsid w:val="005F3D8C"/>
    <w:rsid w:val="005F54B4"/>
    <w:rsid w:val="005F5576"/>
    <w:rsid w:val="005F57C5"/>
    <w:rsid w:val="005F5A4E"/>
    <w:rsid w:val="005F5A6F"/>
    <w:rsid w:val="005F5C6D"/>
    <w:rsid w:val="005F5E8E"/>
    <w:rsid w:val="005F60E6"/>
    <w:rsid w:val="005F61DD"/>
    <w:rsid w:val="005F61E9"/>
    <w:rsid w:val="005F764A"/>
    <w:rsid w:val="0060008E"/>
    <w:rsid w:val="006000BA"/>
    <w:rsid w:val="006005C1"/>
    <w:rsid w:val="006011A0"/>
    <w:rsid w:val="00602A78"/>
    <w:rsid w:val="00602BCA"/>
    <w:rsid w:val="0060305F"/>
    <w:rsid w:val="006034C7"/>
    <w:rsid w:val="00604617"/>
    <w:rsid w:val="00604730"/>
    <w:rsid w:val="006049CE"/>
    <w:rsid w:val="00604AE3"/>
    <w:rsid w:val="00604C50"/>
    <w:rsid w:val="00604D1B"/>
    <w:rsid w:val="006052A3"/>
    <w:rsid w:val="006053D8"/>
    <w:rsid w:val="006056C1"/>
    <w:rsid w:val="006057CF"/>
    <w:rsid w:val="006059A0"/>
    <w:rsid w:val="00605A1A"/>
    <w:rsid w:val="00606054"/>
    <w:rsid w:val="0060611E"/>
    <w:rsid w:val="006063E0"/>
    <w:rsid w:val="00606906"/>
    <w:rsid w:val="00606EE7"/>
    <w:rsid w:val="00606FAA"/>
    <w:rsid w:val="00607C10"/>
    <w:rsid w:val="00611BA6"/>
    <w:rsid w:val="00611CCD"/>
    <w:rsid w:val="00612465"/>
    <w:rsid w:val="00612648"/>
    <w:rsid w:val="00612D19"/>
    <w:rsid w:val="0061330F"/>
    <w:rsid w:val="00613641"/>
    <w:rsid w:val="00613B4D"/>
    <w:rsid w:val="00614139"/>
    <w:rsid w:val="00614483"/>
    <w:rsid w:val="0061478C"/>
    <w:rsid w:val="0061516E"/>
    <w:rsid w:val="006151BC"/>
    <w:rsid w:val="00615204"/>
    <w:rsid w:val="00615240"/>
    <w:rsid w:val="006154F0"/>
    <w:rsid w:val="00615E77"/>
    <w:rsid w:val="00616128"/>
    <w:rsid w:val="00616221"/>
    <w:rsid w:val="006162A3"/>
    <w:rsid w:val="00616C7D"/>
    <w:rsid w:val="0061735F"/>
    <w:rsid w:val="0062006A"/>
    <w:rsid w:val="006205E1"/>
    <w:rsid w:val="006208EE"/>
    <w:rsid w:val="0062091D"/>
    <w:rsid w:val="00620A72"/>
    <w:rsid w:val="00620C44"/>
    <w:rsid w:val="0062100E"/>
    <w:rsid w:val="006211A5"/>
    <w:rsid w:val="00621959"/>
    <w:rsid w:val="006219BC"/>
    <w:rsid w:val="00621DD8"/>
    <w:rsid w:val="00622789"/>
    <w:rsid w:val="006233C1"/>
    <w:rsid w:val="00623877"/>
    <w:rsid w:val="00623DB9"/>
    <w:rsid w:val="00624649"/>
    <w:rsid w:val="006249A7"/>
    <w:rsid w:val="006249D1"/>
    <w:rsid w:val="00624D4F"/>
    <w:rsid w:val="00624F11"/>
    <w:rsid w:val="00625713"/>
    <w:rsid w:val="00625B22"/>
    <w:rsid w:val="00625C53"/>
    <w:rsid w:val="00626415"/>
    <w:rsid w:val="006270F2"/>
    <w:rsid w:val="0062768B"/>
    <w:rsid w:val="00627941"/>
    <w:rsid w:val="00627A49"/>
    <w:rsid w:val="00627D60"/>
    <w:rsid w:val="00627E30"/>
    <w:rsid w:val="006303FC"/>
    <w:rsid w:val="006309D1"/>
    <w:rsid w:val="00631716"/>
    <w:rsid w:val="0063179F"/>
    <w:rsid w:val="006317A4"/>
    <w:rsid w:val="00632259"/>
    <w:rsid w:val="00632765"/>
    <w:rsid w:val="00632DD8"/>
    <w:rsid w:val="00633879"/>
    <w:rsid w:val="006338DA"/>
    <w:rsid w:val="0063390C"/>
    <w:rsid w:val="00633A5E"/>
    <w:rsid w:val="00633F74"/>
    <w:rsid w:val="00635AEB"/>
    <w:rsid w:val="006363E4"/>
    <w:rsid w:val="00636944"/>
    <w:rsid w:val="00636EF8"/>
    <w:rsid w:val="00636FEF"/>
    <w:rsid w:val="0063715F"/>
    <w:rsid w:val="0063764D"/>
    <w:rsid w:val="006377DB"/>
    <w:rsid w:val="006379E2"/>
    <w:rsid w:val="006405A2"/>
    <w:rsid w:val="00640699"/>
    <w:rsid w:val="0064096C"/>
    <w:rsid w:val="006415EB"/>
    <w:rsid w:val="006417E0"/>
    <w:rsid w:val="006418D2"/>
    <w:rsid w:val="006419D4"/>
    <w:rsid w:val="00641B37"/>
    <w:rsid w:val="00641E1E"/>
    <w:rsid w:val="006420CC"/>
    <w:rsid w:val="00642453"/>
    <w:rsid w:val="00642DB5"/>
    <w:rsid w:val="00643B5D"/>
    <w:rsid w:val="006443B2"/>
    <w:rsid w:val="00645210"/>
    <w:rsid w:val="00645933"/>
    <w:rsid w:val="006459B3"/>
    <w:rsid w:val="00645D57"/>
    <w:rsid w:val="00646970"/>
    <w:rsid w:val="00646FDD"/>
    <w:rsid w:val="00647933"/>
    <w:rsid w:val="00647C38"/>
    <w:rsid w:val="00647D39"/>
    <w:rsid w:val="006500A2"/>
    <w:rsid w:val="0065058D"/>
    <w:rsid w:val="00650B9B"/>
    <w:rsid w:val="00650C5E"/>
    <w:rsid w:val="00651147"/>
    <w:rsid w:val="0065131D"/>
    <w:rsid w:val="00651DC1"/>
    <w:rsid w:val="00651FD6"/>
    <w:rsid w:val="0065220B"/>
    <w:rsid w:val="0065234B"/>
    <w:rsid w:val="0065252C"/>
    <w:rsid w:val="00652C8F"/>
    <w:rsid w:val="00653AC4"/>
    <w:rsid w:val="00653C52"/>
    <w:rsid w:val="006540C1"/>
    <w:rsid w:val="00654642"/>
    <w:rsid w:val="00654AF4"/>
    <w:rsid w:val="00654CB8"/>
    <w:rsid w:val="0065561D"/>
    <w:rsid w:val="006556B1"/>
    <w:rsid w:val="00655765"/>
    <w:rsid w:val="00655785"/>
    <w:rsid w:val="00655F61"/>
    <w:rsid w:val="006562F3"/>
    <w:rsid w:val="006565D3"/>
    <w:rsid w:val="00656F87"/>
    <w:rsid w:val="00656FC3"/>
    <w:rsid w:val="00657693"/>
    <w:rsid w:val="00657861"/>
    <w:rsid w:val="00657B97"/>
    <w:rsid w:val="00660010"/>
    <w:rsid w:val="00660083"/>
    <w:rsid w:val="00660680"/>
    <w:rsid w:val="00660BFB"/>
    <w:rsid w:val="00660CB2"/>
    <w:rsid w:val="00660E23"/>
    <w:rsid w:val="00660F74"/>
    <w:rsid w:val="00662A70"/>
    <w:rsid w:val="00662AF9"/>
    <w:rsid w:val="00662C14"/>
    <w:rsid w:val="00662C97"/>
    <w:rsid w:val="00662CBB"/>
    <w:rsid w:val="00662F3E"/>
    <w:rsid w:val="00663065"/>
    <w:rsid w:val="0066398B"/>
    <w:rsid w:val="00663F53"/>
    <w:rsid w:val="0066486A"/>
    <w:rsid w:val="0066527F"/>
    <w:rsid w:val="0066591D"/>
    <w:rsid w:val="00666754"/>
    <w:rsid w:val="00666AEA"/>
    <w:rsid w:val="00666ECC"/>
    <w:rsid w:val="0066700F"/>
    <w:rsid w:val="00667C61"/>
    <w:rsid w:val="00667FB2"/>
    <w:rsid w:val="00670043"/>
    <w:rsid w:val="006706A0"/>
    <w:rsid w:val="00670D2E"/>
    <w:rsid w:val="00670DE4"/>
    <w:rsid w:val="00672502"/>
    <w:rsid w:val="0067269F"/>
    <w:rsid w:val="006726CB"/>
    <w:rsid w:val="0067272F"/>
    <w:rsid w:val="00673BA4"/>
    <w:rsid w:val="00674C5D"/>
    <w:rsid w:val="00674ED8"/>
    <w:rsid w:val="00675793"/>
    <w:rsid w:val="00675C5E"/>
    <w:rsid w:val="00676C24"/>
    <w:rsid w:val="00676F0B"/>
    <w:rsid w:val="006773D1"/>
    <w:rsid w:val="006801BB"/>
    <w:rsid w:val="006802E3"/>
    <w:rsid w:val="006808BE"/>
    <w:rsid w:val="00680CC6"/>
    <w:rsid w:val="00681010"/>
    <w:rsid w:val="0068241B"/>
    <w:rsid w:val="00683889"/>
    <w:rsid w:val="006842A2"/>
    <w:rsid w:val="006846DB"/>
    <w:rsid w:val="006848BB"/>
    <w:rsid w:val="00685075"/>
    <w:rsid w:val="00685101"/>
    <w:rsid w:val="00685339"/>
    <w:rsid w:val="00685597"/>
    <w:rsid w:val="00686338"/>
    <w:rsid w:val="00686F88"/>
    <w:rsid w:val="0068711D"/>
    <w:rsid w:val="0068731C"/>
    <w:rsid w:val="00687F2E"/>
    <w:rsid w:val="006904AD"/>
    <w:rsid w:val="006905F1"/>
    <w:rsid w:val="006912E6"/>
    <w:rsid w:val="006914E9"/>
    <w:rsid w:val="00691815"/>
    <w:rsid w:val="00691900"/>
    <w:rsid w:val="00691A83"/>
    <w:rsid w:val="00691E51"/>
    <w:rsid w:val="006920CA"/>
    <w:rsid w:val="006927F0"/>
    <w:rsid w:val="00692A8C"/>
    <w:rsid w:val="00692ACB"/>
    <w:rsid w:val="00692C4E"/>
    <w:rsid w:val="006936DB"/>
    <w:rsid w:val="00693801"/>
    <w:rsid w:val="00693C26"/>
    <w:rsid w:val="006944B8"/>
    <w:rsid w:val="00694706"/>
    <w:rsid w:val="00694BCE"/>
    <w:rsid w:val="00694DF8"/>
    <w:rsid w:val="00694EF7"/>
    <w:rsid w:val="006956E0"/>
    <w:rsid w:val="00695B57"/>
    <w:rsid w:val="00695D95"/>
    <w:rsid w:val="00695DDA"/>
    <w:rsid w:val="00696136"/>
    <w:rsid w:val="00696243"/>
    <w:rsid w:val="006962E6"/>
    <w:rsid w:val="0069657D"/>
    <w:rsid w:val="00696A8E"/>
    <w:rsid w:val="0069703E"/>
    <w:rsid w:val="00697208"/>
    <w:rsid w:val="00697A32"/>
    <w:rsid w:val="006A020B"/>
    <w:rsid w:val="006A06E3"/>
    <w:rsid w:val="006A0B03"/>
    <w:rsid w:val="006A0B52"/>
    <w:rsid w:val="006A0E0E"/>
    <w:rsid w:val="006A0ECA"/>
    <w:rsid w:val="006A11F4"/>
    <w:rsid w:val="006A14A8"/>
    <w:rsid w:val="006A182D"/>
    <w:rsid w:val="006A1ADF"/>
    <w:rsid w:val="006A23AC"/>
    <w:rsid w:val="006A2835"/>
    <w:rsid w:val="006A3A19"/>
    <w:rsid w:val="006A3AC9"/>
    <w:rsid w:val="006A3B9E"/>
    <w:rsid w:val="006A3D6D"/>
    <w:rsid w:val="006A3D73"/>
    <w:rsid w:val="006A43EA"/>
    <w:rsid w:val="006A43F4"/>
    <w:rsid w:val="006A44E0"/>
    <w:rsid w:val="006A471A"/>
    <w:rsid w:val="006A5290"/>
    <w:rsid w:val="006A74B6"/>
    <w:rsid w:val="006A7591"/>
    <w:rsid w:val="006A777A"/>
    <w:rsid w:val="006A7AE9"/>
    <w:rsid w:val="006A7C9D"/>
    <w:rsid w:val="006B0264"/>
    <w:rsid w:val="006B1E59"/>
    <w:rsid w:val="006B2995"/>
    <w:rsid w:val="006B2F13"/>
    <w:rsid w:val="006B304E"/>
    <w:rsid w:val="006B3EFD"/>
    <w:rsid w:val="006B40C8"/>
    <w:rsid w:val="006B472A"/>
    <w:rsid w:val="006B4863"/>
    <w:rsid w:val="006B4921"/>
    <w:rsid w:val="006B549F"/>
    <w:rsid w:val="006B65CB"/>
    <w:rsid w:val="006B765D"/>
    <w:rsid w:val="006B79FE"/>
    <w:rsid w:val="006C0867"/>
    <w:rsid w:val="006C098C"/>
    <w:rsid w:val="006C12F3"/>
    <w:rsid w:val="006C1D4C"/>
    <w:rsid w:val="006C215A"/>
    <w:rsid w:val="006C24C7"/>
    <w:rsid w:val="006C273C"/>
    <w:rsid w:val="006C374A"/>
    <w:rsid w:val="006C3A0F"/>
    <w:rsid w:val="006C479E"/>
    <w:rsid w:val="006C4BF9"/>
    <w:rsid w:val="006C57FE"/>
    <w:rsid w:val="006C5AB5"/>
    <w:rsid w:val="006C6E36"/>
    <w:rsid w:val="006C705E"/>
    <w:rsid w:val="006C7216"/>
    <w:rsid w:val="006C7266"/>
    <w:rsid w:val="006D045E"/>
    <w:rsid w:val="006D0B6D"/>
    <w:rsid w:val="006D1549"/>
    <w:rsid w:val="006D1A5F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7902"/>
    <w:rsid w:val="006D799B"/>
    <w:rsid w:val="006D7C9D"/>
    <w:rsid w:val="006D7D85"/>
    <w:rsid w:val="006E045E"/>
    <w:rsid w:val="006E094F"/>
    <w:rsid w:val="006E09E9"/>
    <w:rsid w:val="006E0B21"/>
    <w:rsid w:val="006E171B"/>
    <w:rsid w:val="006E2290"/>
    <w:rsid w:val="006E2C6D"/>
    <w:rsid w:val="006E33D2"/>
    <w:rsid w:val="006E374B"/>
    <w:rsid w:val="006E3B50"/>
    <w:rsid w:val="006E44D3"/>
    <w:rsid w:val="006E4705"/>
    <w:rsid w:val="006E470D"/>
    <w:rsid w:val="006E4766"/>
    <w:rsid w:val="006E49DF"/>
    <w:rsid w:val="006E4E81"/>
    <w:rsid w:val="006E58CF"/>
    <w:rsid w:val="006E6241"/>
    <w:rsid w:val="006E645F"/>
    <w:rsid w:val="006E6F3D"/>
    <w:rsid w:val="006F0B4A"/>
    <w:rsid w:val="006F117D"/>
    <w:rsid w:val="006F1195"/>
    <w:rsid w:val="006F13F3"/>
    <w:rsid w:val="006F1DBD"/>
    <w:rsid w:val="006F1E00"/>
    <w:rsid w:val="006F28C3"/>
    <w:rsid w:val="006F2B59"/>
    <w:rsid w:val="006F2EAD"/>
    <w:rsid w:val="006F301F"/>
    <w:rsid w:val="006F4EDA"/>
    <w:rsid w:val="006F5847"/>
    <w:rsid w:val="006F5B1A"/>
    <w:rsid w:val="006F5F76"/>
    <w:rsid w:val="006F6790"/>
    <w:rsid w:val="006F7CC8"/>
    <w:rsid w:val="00700821"/>
    <w:rsid w:val="00700E98"/>
    <w:rsid w:val="007010A7"/>
    <w:rsid w:val="007011D1"/>
    <w:rsid w:val="007011D8"/>
    <w:rsid w:val="00702723"/>
    <w:rsid w:val="00703026"/>
    <w:rsid w:val="0070303A"/>
    <w:rsid w:val="0070328F"/>
    <w:rsid w:val="00704346"/>
    <w:rsid w:val="00704464"/>
    <w:rsid w:val="00704527"/>
    <w:rsid w:val="007048FB"/>
    <w:rsid w:val="0070522E"/>
    <w:rsid w:val="00705BD7"/>
    <w:rsid w:val="007061EC"/>
    <w:rsid w:val="0070642B"/>
    <w:rsid w:val="00706461"/>
    <w:rsid w:val="007068C5"/>
    <w:rsid w:val="00706995"/>
    <w:rsid w:val="00706C3A"/>
    <w:rsid w:val="00706E1E"/>
    <w:rsid w:val="007071D4"/>
    <w:rsid w:val="0070731B"/>
    <w:rsid w:val="00707C37"/>
    <w:rsid w:val="00710164"/>
    <w:rsid w:val="00710167"/>
    <w:rsid w:val="0071022D"/>
    <w:rsid w:val="00710595"/>
    <w:rsid w:val="00710870"/>
    <w:rsid w:val="007110B3"/>
    <w:rsid w:val="00711485"/>
    <w:rsid w:val="00712020"/>
    <w:rsid w:val="00712026"/>
    <w:rsid w:val="007121C0"/>
    <w:rsid w:val="00712638"/>
    <w:rsid w:val="0071276A"/>
    <w:rsid w:val="00712B22"/>
    <w:rsid w:val="00712D93"/>
    <w:rsid w:val="00713806"/>
    <w:rsid w:val="00713863"/>
    <w:rsid w:val="007139BF"/>
    <w:rsid w:val="00713C11"/>
    <w:rsid w:val="00714A38"/>
    <w:rsid w:val="00714B10"/>
    <w:rsid w:val="00714B64"/>
    <w:rsid w:val="00714BA7"/>
    <w:rsid w:val="00714F03"/>
    <w:rsid w:val="00715383"/>
    <w:rsid w:val="00715C06"/>
    <w:rsid w:val="00716D4E"/>
    <w:rsid w:val="0071717E"/>
    <w:rsid w:val="00720A2C"/>
    <w:rsid w:val="00720B85"/>
    <w:rsid w:val="00720C22"/>
    <w:rsid w:val="00720C6E"/>
    <w:rsid w:val="00720E58"/>
    <w:rsid w:val="00720E79"/>
    <w:rsid w:val="00721335"/>
    <w:rsid w:val="007214D2"/>
    <w:rsid w:val="0072206C"/>
    <w:rsid w:val="00722093"/>
    <w:rsid w:val="007223DC"/>
    <w:rsid w:val="0072242A"/>
    <w:rsid w:val="00722BE6"/>
    <w:rsid w:val="00722CD9"/>
    <w:rsid w:val="00722E26"/>
    <w:rsid w:val="00722EF9"/>
    <w:rsid w:val="007232F1"/>
    <w:rsid w:val="00723F60"/>
    <w:rsid w:val="0072433F"/>
    <w:rsid w:val="0072454A"/>
    <w:rsid w:val="007245B1"/>
    <w:rsid w:val="00724952"/>
    <w:rsid w:val="00724CD4"/>
    <w:rsid w:val="00725D1A"/>
    <w:rsid w:val="00725DF3"/>
    <w:rsid w:val="00726B7D"/>
    <w:rsid w:val="00726EC0"/>
    <w:rsid w:val="00727285"/>
    <w:rsid w:val="00727380"/>
    <w:rsid w:val="00727D91"/>
    <w:rsid w:val="00727E44"/>
    <w:rsid w:val="00730152"/>
    <w:rsid w:val="007301B7"/>
    <w:rsid w:val="0073071A"/>
    <w:rsid w:val="00730C8D"/>
    <w:rsid w:val="00730DD2"/>
    <w:rsid w:val="007310E4"/>
    <w:rsid w:val="00731129"/>
    <w:rsid w:val="00731791"/>
    <w:rsid w:val="00731884"/>
    <w:rsid w:val="00732732"/>
    <w:rsid w:val="00732AF5"/>
    <w:rsid w:val="0073397C"/>
    <w:rsid w:val="00734051"/>
    <w:rsid w:val="00734519"/>
    <w:rsid w:val="0073458B"/>
    <w:rsid w:val="00734B84"/>
    <w:rsid w:val="00735EBF"/>
    <w:rsid w:val="007365ED"/>
    <w:rsid w:val="007367B3"/>
    <w:rsid w:val="00736927"/>
    <w:rsid w:val="00737A4B"/>
    <w:rsid w:val="00740008"/>
    <w:rsid w:val="00740356"/>
    <w:rsid w:val="00740FB0"/>
    <w:rsid w:val="00741355"/>
    <w:rsid w:val="00741C56"/>
    <w:rsid w:val="00741C83"/>
    <w:rsid w:val="00741E9A"/>
    <w:rsid w:val="0074283C"/>
    <w:rsid w:val="00742891"/>
    <w:rsid w:val="00742C3D"/>
    <w:rsid w:val="00742DAD"/>
    <w:rsid w:val="00743455"/>
    <w:rsid w:val="007435B8"/>
    <w:rsid w:val="007444AE"/>
    <w:rsid w:val="007444FF"/>
    <w:rsid w:val="007447C6"/>
    <w:rsid w:val="007449FE"/>
    <w:rsid w:val="00744CEC"/>
    <w:rsid w:val="00745A05"/>
    <w:rsid w:val="00745F8E"/>
    <w:rsid w:val="00746564"/>
    <w:rsid w:val="00746721"/>
    <w:rsid w:val="00747741"/>
    <w:rsid w:val="00747ACE"/>
    <w:rsid w:val="007505F4"/>
    <w:rsid w:val="00750979"/>
    <w:rsid w:val="00751313"/>
    <w:rsid w:val="007514AA"/>
    <w:rsid w:val="00751760"/>
    <w:rsid w:val="007518C9"/>
    <w:rsid w:val="0075218A"/>
    <w:rsid w:val="00752238"/>
    <w:rsid w:val="00752DE0"/>
    <w:rsid w:val="00752E14"/>
    <w:rsid w:val="00753DA5"/>
    <w:rsid w:val="0075457B"/>
    <w:rsid w:val="00754E53"/>
    <w:rsid w:val="0075502B"/>
    <w:rsid w:val="007553C5"/>
    <w:rsid w:val="00755633"/>
    <w:rsid w:val="007559CB"/>
    <w:rsid w:val="00755B6F"/>
    <w:rsid w:val="007568DD"/>
    <w:rsid w:val="00756A17"/>
    <w:rsid w:val="00756B41"/>
    <w:rsid w:val="007570C3"/>
    <w:rsid w:val="007576EC"/>
    <w:rsid w:val="00757957"/>
    <w:rsid w:val="00760978"/>
    <w:rsid w:val="00760D42"/>
    <w:rsid w:val="007623B0"/>
    <w:rsid w:val="00762A7D"/>
    <w:rsid w:val="00762F6E"/>
    <w:rsid w:val="00763B9E"/>
    <w:rsid w:val="00763D31"/>
    <w:rsid w:val="00764588"/>
    <w:rsid w:val="007648FE"/>
    <w:rsid w:val="00764B39"/>
    <w:rsid w:val="00766264"/>
    <w:rsid w:val="007664EA"/>
    <w:rsid w:val="007667C4"/>
    <w:rsid w:val="007670FC"/>
    <w:rsid w:val="00767282"/>
    <w:rsid w:val="007678B9"/>
    <w:rsid w:val="00767DDD"/>
    <w:rsid w:val="00767F7F"/>
    <w:rsid w:val="007703EA"/>
    <w:rsid w:val="00770C49"/>
    <w:rsid w:val="0077130E"/>
    <w:rsid w:val="007713D7"/>
    <w:rsid w:val="00771BF6"/>
    <w:rsid w:val="0077249A"/>
    <w:rsid w:val="0077262C"/>
    <w:rsid w:val="007729C2"/>
    <w:rsid w:val="00772A29"/>
    <w:rsid w:val="00773B3E"/>
    <w:rsid w:val="00773E65"/>
    <w:rsid w:val="007741B0"/>
    <w:rsid w:val="007745D3"/>
    <w:rsid w:val="007746DC"/>
    <w:rsid w:val="0077558B"/>
    <w:rsid w:val="007756E4"/>
    <w:rsid w:val="00776874"/>
    <w:rsid w:val="00776F97"/>
    <w:rsid w:val="0077726C"/>
    <w:rsid w:val="00777AAB"/>
    <w:rsid w:val="00780654"/>
    <w:rsid w:val="00780FF9"/>
    <w:rsid w:val="00781069"/>
    <w:rsid w:val="0078285C"/>
    <w:rsid w:val="00782B30"/>
    <w:rsid w:val="00782FA6"/>
    <w:rsid w:val="00783A36"/>
    <w:rsid w:val="007845D4"/>
    <w:rsid w:val="00784DF0"/>
    <w:rsid w:val="00785A38"/>
    <w:rsid w:val="00785C2A"/>
    <w:rsid w:val="0078668F"/>
    <w:rsid w:val="00786890"/>
    <w:rsid w:val="0078700E"/>
    <w:rsid w:val="00787093"/>
    <w:rsid w:val="00787339"/>
    <w:rsid w:val="0078755B"/>
    <w:rsid w:val="00787B59"/>
    <w:rsid w:val="00787EB2"/>
    <w:rsid w:val="007900A9"/>
    <w:rsid w:val="00790CB9"/>
    <w:rsid w:val="00790DC4"/>
    <w:rsid w:val="007910C3"/>
    <w:rsid w:val="00791110"/>
    <w:rsid w:val="00791250"/>
    <w:rsid w:val="0079150D"/>
    <w:rsid w:val="00791DE1"/>
    <w:rsid w:val="00791E01"/>
    <w:rsid w:val="00793181"/>
    <w:rsid w:val="007936BD"/>
    <w:rsid w:val="007936C1"/>
    <w:rsid w:val="00793B85"/>
    <w:rsid w:val="00793D45"/>
    <w:rsid w:val="00793E77"/>
    <w:rsid w:val="00795E20"/>
    <w:rsid w:val="00796787"/>
    <w:rsid w:val="007975BD"/>
    <w:rsid w:val="007978C7"/>
    <w:rsid w:val="00797B7E"/>
    <w:rsid w:val="007A0504"/>
    <w:rsid w:val="007A05A2"/>
    <w:rsid w:val="007A10D6"/>
    <w:rsid w:val="007A12EE"/>
    <w:rsid w:val="007A138C"/>
    <w:rsid w:val="007A1834"/>
    <w:rsid w:val="007A1856"/>
    <w:rsid w:val="007A1C3A"/>
    <w:rsid w:val="007A1E52"/>
    <w:rsid w:val="007A2A4D"/>
    <w:rsid w:val="007A2DE3"/>
    <w:rsid w:val="007A31B2"/>
    <w:rsid w:val="007A3629"/>
    <w:rsid w:val="007A385C"/>
    <w:rsid w:val="007A38F5"/>
    <w:rsid w:val="007A3D24"/>
    <w:rsid w:val="007A4755"/>
    <w:rsid w:val="007A4860"/>
    <w:rsid w:val="007A4CAF"/>
    <w:rsid w:val="007A4F7B"/>
    <w:rsid w:val="007A61E4"/>
    <w:rsid w:val="007A704A"/>
    <w:rsid w:val="007A7242"/>
    <w:rsid w:val="007B01CF"/>
    <w:rsid w:val="007B12B0"/>
    <w:rsid w:val="007B1392"/>
    <w:rsid w:val="007B1785"/>
    <w:rsid w:val="007B215A"/>
    <w:rsid w:val="007B22DC"/>
    <w:rsid w:val="007B24F0"/>
    <w:rsid w:val="007B34DC"/>
    <w:rsid w:val="007B38C5"/>
    <w:rsid w:val="007B3A98"/>
    <w:rsid w:val="007B4008"/>
    <w:rsid w:val="007B4777"/>
    <w:rsid w:val="007B49C4"/>
    <w:rsid w:val="007B4D74"/>
    <w:rsid w:val="007B4DC6"/>
    <w:rsid w:val="007B5132"/>
    <w:rsid w:val="007B69E8"/>
    <w:rsid w:val="007B6C17"/>
    <w:rsid w:val="007B743C"/>
    <w:rsid w:val="007C0165"/>
    <w:rsid w:val="007C048B"/>
    <w:rsid w:val="007C04B1"/>
    <w:rsid w:val="007C0508"/>
    <w:rsid w:val="007C057E"/>
    <w:rsid w:val="007C1541"/>
    <w:rsid w:val="007C19DF"/>
    <w:rsid w:val="007C1D76"/>
    <w:rsid w:val="007C25F8"/>
    <w:rsid w:val="007C3205"/>
    <w:rsid w:val="007C377E"/>
    <w:rsid w:val="007C4439"/>
    <w:rsid w:val="007C44DC"/>
    <w:rsid w:val="007C4545"/>
    <w:rsid w:val="007C45F7"/>
    <w:rsid w:val="007C46D1"/>
    <w:rsid w:val="007C47C2"/>
    <w:rsid w:val="007C4822"/>
    <w:rsid w:val="007C4DEF"/>
    <w:rsid w:val="007C5091"/>
    <w:rsid w:val="007C5468"/>
    <w:rsid w:val="007C55F1"/>
    <w:rsid w:val="007C58AB"/>
    <w:rsid w:val="007C6148"/>
    <w:rsid w:val="007C6900"/>
    <w:rsid w:val="007C69A9"/>
    <w:rsid w:val="007C6C60"/>
    <w:rsid w:val="007C6C8E"/>
    <w:rsid w:val="007C6D07"/>
    <w:rsid w:val="007C745C"/>
    <w:rsid w:val="007C7578"/>
    <w:rsid w:val="007C7E7C"/>
    <w:rsid w:val="007C7F4C"/>
    <w:rsid w:val="007D065E"/>
    <w:rsid w:val="007D07C1"/>
    <w:rsid w:val="007D0A94"/>
    <w:rsid w:val="007D0B22"/>
    <w:rsid w:val="007D0BD6"/>
    <w:rsid w:val="007D0D5B"/>
    <w:rsid w:val="007D10F6"/>
    <w:rsid w:val="007D143D"/>
    <w:rsid w:val="007D2388"/>
    <w:rsid w:val="007D25B9"/>
    <w:rsid w:val="007D2BE8"/>
    <w:rsid w:val="007D3066"/>
    <w:rsid w:val="007D421B"/>
    <w:rsid w:val="007D423B"/>
    <w:rsid w:val="007D4490"/>
    <w:rsid w:val="007D4579"/>
    <w:rsid w:val="007D48A9"/>
    <w:rsid w:val="007D4E28"/>
    <w:rsid w:val="007D50B3"/>
    <w:rsid w:val="007D51EB"/>
    <w:rsid w:val="007D58BB"/>
    <w:rsid w:val="007D5B4A"/>
    <w:rsid w:val="007D6835"/>
    <w:rsid w:val="007D6A93"/>
    <w:rsid w:val="007D7CDE"/>
    <w:rsid w:val="007D7DC7"/>
    <w:rsid w:val="007E01AF"/>
    <w:rsid w:val="007E0772"/>
    <w:rsid w:val="007E0D31"/>
    <w:rsid w:val="007E0E04"/>
    <w:rsid w:val="007E0EF9"/>
    <w:rsid w:val="007E15B8"/>
    <w:rsid w:val="007E21D9"/>
    <w:rsid w:val="007E287E"/>
    <w:rsid w:val="007E2BDD"/>
    <w:rsid w:val="007E34DE"/>
    <w:rsid w:val="007E45CA"/>
    <w:rsid w:val="007E48C0"/>
    <w:rsid w:val="007E5885"/>
    <w:rsid w:val="007E61B7"/>
    <w:rsid w:val="007E64FF"/>
    <w:rsid w:val="007E6F62"/>
    <w:rsid w:val="007E6FEA"/>
    <w:rsid w:val="007E7C7B"/>
    <w:rsid w:val="007E7DA1"/>
    <w:rsid w:val="007E7E0F"/>
    <w:rsid w:val="007E7F8F"/>
    <w:rsid w:val="007F015E"/>
    <w:rsid w:val="007F03AE"/>
    <w:rsid w:val="007F1160"/>
    <w:rsid w:val="007F194F"/>
    <w:rsid w:val="007F1D9B"/>
    <w:rsid w:val="007F21B0"/>
    <w:rsid w:val="007F26BE"/>
    <w:rsid w:val="007F2DE9"/>
    <w:rsid w:val="007F341B"/>
    <w:rsid w:val="007F358F"/>
    <w:rsid w:val="007F3682"/>
    <w:rsid w:val="007F3786"/>
    <w:rsid w:val="007F3AA2"/>
    <w:rsid w:val="007F3B45"/>
    <w:rsid w:val="007F3E3E"/>
    <w:rsid w:val="007F4A9E"/>
    <w:rsid w:val="007F4ABC"/>
    <w:rsid w:val="007F4D45"/>
    <w:rsid w:val="007F510F"/>
    <w:rsid w:val="007F545B"/>
    <w:rsid w:val="007F5687"/>
    <w:rsid w:val="007F59B2"/>
    <w:rsid w:val="007F61E3"/>
    <w:rsid w:val="007F6313"/>
    <w:rsid w:val="007F63DB"/>
    <w:rsid w:val="007F6607"/>
    <w:rsid w:val="007F7865"/>
    <w:rsid w:val="007F7A18"/>
    <w:rsid w:val="007F7CBF"/>
    <w:rsid w:val="007F7FB3"/>
    <w:rsid w:val="0080026A"/>
    <w:rsid w:val="00800340"/>
    <w:rsid w:val="00800953"/>
    <w:rsid w:val="00801255"/>
    <w:rsid w:val="0080197B"/>
    <w:rsid w:val="00801C1F"/>
    <w:rsid w:val="008021D3"/>
    <w:rsid w:val="00802849"/>
    <w:rsid w:val="00802971"/>
    <w:rsid w:val="00802BEE"/>
    <w:rsid w:val="008038E3"/>
    <w:rsid w:val="008038F6"/>
    <w:rsid w:val="00804558"/>
    <w:rsid w:val="008047AE"/>
    <w:rsid w:val="008047DF"/>
    <w:rsid w:val="00804B21"/>
    <w:rsid w:val="0080521C"/>
    <w:rsid w:val="00805483"/>
    <w:rsid w:val="0080585D"/>
    <w:rsid w:val="00805A91"/>
    <w:rsid w:val="008060B8"/>
    <w:rsid w:val="00806273"/>
    <w:rsid w:val="0080661F"/>
    <w:rsid w:val="00806EFD"/>
    <w:rsid w:val="00807074"/>
    <w:rsid w:val="00807E43"/>
    <w:rsid w:val="00807F69"/>
    <w:rsid w:val="00810368"/>
    <w:rsid w:val="008108B5"/>
    <w:rsid w:val="00810BE7"/>
    <w:rsid w:val="00810E8B"/>
    <w:rsid w:val="00811336"/>
    <w:rsid w:val="0081165D"/>
    <w:rsid w:val="00811B28"/>
    <w:rsid w:val="00812862"/>
    <w:rsid w:val="00812A7A"/>
    <w:rsid w:val="0081362B"/>
    <w:rsid w:val="008142D0"/>
    <w:rsid w:val="0081450B"/>
    <w:rsid w:val="0081467F"/>
    <w:rsid w:val="0081496A"/>
    <w:rsid w:val="00815067"/>
    <w:rsid w:val="008150A0"/>
    <w:rsid w:val="00815339"/>
    <w:rsid w:val="008154F1"/>
    <w:rsid w:val="0081591F"/>
    <w:rsid w:val="00815A7E"/>
    <w:rsid w:val="00815A99"/>
    <w:rsid w:val="00815E5B"/>
    <w:rsid w:val="008160D1"/>
    <w:rsid w:val="008162B3"/>
    <w:rsid w:val="0081640D"/>
    <w:rsid w:val="0081687A"/>
    <w:rsid w:val="008169A1"/>
    <w:rsid w:val="00816B62"/>
    <w:rsid w:val="00816D37"/>
    <w:rsid w:val="00817598"/>
    <w:rsid w:val="00820160"/>
    <w:rsid w:val="008201D5"/>
    <w:rsid w:val="0082022B"/>
    <w:rsid w:val="008205A2"/>
    <w:rsid w:val="00820E0E"/>
    <w:rsid w:val="00821237"/>
    <w:rsid w:val="008216DA"/>
    <w:rsid w:val="008217C3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3DD1"/>
    <w:rsid w:val="0082488C"/>
    <w:rsid w:val="00824DE6"/>
    <w:rsid w:val="00824F18"/>
    <w:rsid w:val="008251E7"/>
    <w:rsid w:val="00825417"/>
    <w:rsid w:val="00826181"/>
    <w:rsid w:val="008262BC"/>
    <w:rsid w:val="008266A2"/>
    <w:rsid w:val="008267AE"/>
    <w:rsid w:val="00826970"/>
    <w:rsid w:val="00826F38"/>
    <w:rsid w:val="008304AD"/>
    <w:rsid w:val="00830B33"/>
    <w:rsid w:val="0083118A"/>
    <w:rsid w:val="00831523"/>
    <w:rsid w:val="00831784"/>
    <w:rsid w:val="00831CBC"/>
    <w:rsid w:val="00832727"/>
    <w:rsid w:val="00832DD6"/>
    <w:rsid w:val="00833563"/>
    <w:rsid w:val="008337C1"/>
    <w:rsid w:val="00833C32"/>
    <w:rsid w:val="00834D2B"/>
    <w:rsid w:val="00834F23"/>
    <w:rsid w:val="00835092"/>
    <w:rsid w:val="0083530B"/>
    <w:rsid w:val="008353B6"/>
    <w:rsid w:val="00836A67"/>
    <w:rsid w:val="00836CEB"/>
    <w:rsid w:val="0083757A"/>
    <w:rsid w:val="00840EAF"/>
    <w:rsid w:val="008416BF"/>
    <w:rsid w:val="008416FD"/>
    <w:rsid w:val="0084188F"/>
    <w:rsid w:val="00841EF2"/>
    <w:rsid w:val="00842659"/>
    <w:rsid w:val="0084293A"/>
    <w:rsid w:val="0084354C"/>
    <w:rsid w:val="0084375D"/>
    <w:rsid w:val="00843F90"/>
    <w:rsid w:val="0084416F"/>
    <w:rsid w:val="00844462"/>
    <w:rsid w:val="008449FE"/>
    <w:rsid w:val="00845515"/>
    <w:rsid w:val="00845520"/>
    <w:rsid w:val="00845FC4"/>
    <w:rsid w:val="008461B0"/>
    <w:rsid w:val="00846C9F"/>
    <w:rsid w:val="00846D16"/>
    <w:rsid w:val="00846F4C"/>
    <w:rsid w:val="00847539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4F78"/>
    <w:rsid w:val="008557C7"/>
    <w:rsid w:val="008558ED"/>
    <w:rsid w:val="008558FF"/>
    <w:rsid w:val="00855CFC"/>
    <w:rsid w:val="00855FD5"/>
    <w:rsid w:val="00856049"/>
    <w:rsid w:val="0085632A"/>
    <w:rsid w:val="008568BB"/>
    <w:rsid w:val="00856E96"/>
    <w:rsid w:val="00857822"/>
    <w:rsid w:val="00857C93"/>
    <w:rsid w:val="008602E5"/>
    <w:rsid w:val="00860BEF"/>
    <w:rsid w:val="00860D51"/>
    <w:rsid w:val="008611C1"/>
    <w:rsid w:val="0086151A"/>
    <w:rsid w:val="0086173C"/>
    <w:rsid w:val="00861DA4"/>
    <w:rsid w:val="00862248"/>
    <w:rsid w:val="00862330"/>
    <w:rsid w:val="0086245E"/>
    <w:rsid w:val="0086264B"/>
    <w:rsid w:val="008626E9"/>
    <w:rsid w:val="008626EB"/>
    <w:rsid w:val="00862EFD"/>
    <w:rsid w:val="0086323F"/>
    <w:rsid w:val="00863252"/>
    <w:rsid w:val="008638FB"/>
    <w:rsid w:val="0086444C"/>
    <w:rsid w:val="008644B1"/>
    <w:rsid w:val="00864768"/>
    <w:rsid w:val="008658AB"/>
    <w:rsid w:val="00865B18"/>
    <w:rsid w:val="0086672E"/>
    <w:rsid w:val="0086697E"/>
    <w:rsid w:val="00866CF2"/>
    <w:rsid w:val="00867442"/>
    <w:rsid w:val="008675EC"/>
    <w:rsid w:val="008679CE"/>
    <w:rsid w:val="00867DA7"/>
    <w:rsid w:val="008705A8"/>
    <w:rsid w:val="008718FC"/>
    <w:rsid w:val="00871CC2"/>
    <w:rsid w:val="00871F4F"/>
    <w:rsid w:val="0087200D"/>
    <w:rsid w:val="008720A2"/>
    <w:rsid w:val="00872131"/>
    <w:rsid w:val="008721C9"/>
    <w:rsid w:val="008723B8"/>
    <w:rsid w:val="008725F5"/>
    <w:rsid w:val="00873147"/>
    <w:rsid w:val="008735C5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111"/>
    <w:rsid w:val="00875F4F"/>
    <w:rsid w:val="00876091"/>
    <w:rsid w:val="008762D8"/>
    <w:rsid w:val="00876989"/>
    <w:rsid w:val="008770D2"/>
    <w:rsid w:val="008772D9"/>
    <w:rsid w:val="00877B29"/>
    <w:rsid w:val="00880143"/>
    <w:rsid w:val="008808B9"/>
    <w:rsid w:val="00880B30"/>
    <w:rsid w:val="00880E1C"/>
    <w:rsid w:val="00880F1D"/>
    <w:rsid w:val="0088172A"/>
    <w:rsid w:val="00881784"/>
    <w:rsid w:val="00881F90"/>
    <w:rsid w:val="0088265F"/>
    <w:rsid w:val="00882EC7"/>
    <w:rsid w:val="0088350D"/>
    <w:rsid w:val="00883DAB"/>
    <w:rsid w:val="008851C4"/>
    <w:rsid w:val="00885258"/>
    <w:rsid w:val="00885513"/>
    <w:rsid w:val="00885696"/>
    <w:rsid w:val="0088570A"/>
    <w:rsid w:val="00885E9D"/>
    <w:rsid w:val="0088636E"/>
    <w:rsid w:val="008864A7"/>
    <w:rsid w:val="008864D3"/>
    <w:rsid w:val="0088666A"/>
    <w:rsid w:val="0088688A"/>
    <w:rsid w:val="00886A9E"/>
    <w:rsid w:val="00886DC9"/>
    <w:rsid w:val="00886EC7"/>
    <w:rsid w:val="00887027"/>
    <w:rsid w:val="00887184"/>
    <w:rsid w:val="008875B1"/>
    <w:rsid w:val="008879EA"/>
    <w:rsid w:val="00887DD9"/>
    <w:rsid w:val="00890139"/>
    <w:rsid w:val="0089105B"/>
    <w:rsid w:val="0089160E"/>
    <w:rsid w:val="00891D15"/>
    <w:rsid w:val="008921B1"/>
    <w:rsid w:val="00892687"/>
    <w:rsid w:val="00893386"/>
    <w:rsid w:val="0089363C"/>
    <w:rsid w:val="00893657"/>
    <w:rsid w:val="00893671"/>
    <w:rsid w:val="00893D79"/>
    <w:rsid w:val="00893E3A"/>
    <w:rsid w:val="008940DF"/>
    <w:rsid w:val="008941FB"/>
    <w:rsid w:val="00894565"/>
    <w:rsid w:val="008950D6"/>
    <w:rsid w:val="00895B46"/>
    <w:rsid w:val="00895F47"/>
    <w:rsid w:val="00896474"/>
    <w:rsid w:val="00896DBC"/>
    <w:rsid w:val="008973E9"/>
    <w:rsid w:val="0089778E"/>
    <w:rsid w:val="00897B04"/>
    <w:rsid w:val="00897B59"/>
    <w:rsid w:val="00897C6C"/>
    <w:rsid w:val="00897D1A"/>
    <w:rsid w:val="008A0905"/>
    <w:rsid w:val="008A0B02"/>
    <w:rsid w:val="008A0E0D"/>
    <w:rsid w:val="008A10E7"/>
    <w:rsid w:val="008A154A"/>
    <w:rsid w:val="008A155C"/>
    <w:rsid w:val="008A180E"/>
    <w:rsid w:val="008A197C"/>
    <w:rsid w:val="008A1A18"/>
    <w:rsid w:val="008A1DDF"/>
    <w:rsid w:val="008A2545"/>
    <w:rsid w:val="008A2636"/>
    <w:rsid w:val="008A35DB"/>
    <w:rsid w:val="008A3AF9"/>
    <w:rsid w:val="008A3FBE"/>
    <w:rsid w:val="008A4013"/>
    <w:rsid w:val="008A42FA"/>
    <w:rsid w:val="008A4C9C"/>
    <w:rsid w:val="008A6041"/>
    <w:rsid w:val="008A60F8"/>
    <w:rsid w:val="008A66A8"/>
    <w:rsid w:val="008A698D"/>
    <w:rsid w:val="008A69FE"/>
    <w:rsid w:val="008A6EC7"/>
    <w:rsid w:val="008A6F36"/>
    <w:rsid w:val="008A7286"/>
    <w:rsid w:val="008A7B50"/>
    <w:rsid w:val="008B0641"/>
    <w:rsid w:val="008B0EB7"/>
    <w:rsid w:val="008B138E"/>
    <w:rsid w:val="008B168B"/>
    <w:rsid w:val="008B1C78"/>
    <w:rsid w:val="008B1EFD"/>
    <w:rsid w:val="008B1F87"/>
    <w:rsid w:val="008B28BD"/>
    <w:rsid w:val="008B2E96"/>
    <w:rsid w:val="008B2F53"/>
    <w:rsid w:val="008B3006"/>
    <w:rsid w:val="008B3139"/>
    <w:rsid w:val="008B3B50"/>
    <w:rsid w:val="008B3D47"/>
    <w:rsid w:val="008B423B"/>
    <w:rsid w:val="008B44CB"/>
    <w:rsid w:val="008B46D2"/>
    <w:rsid w:val="008B5253"/>
    <w:rsid w:val="008B53D8"/>
    <w:rsid w:val="008B63BE"/>
    <w:rsid w:val="008B640E"/>
    <w:rsid w:val="008B6505"/>
    <w:rsid w:val="008B688D"/>
    <w:rsid w:val="008B6E96"/>
    <w:rsid w:val="008B70EE"/>
    <w:rsid w:val="008B715C"/>
    <w:rsid w:val="008B75B8"/>
    <w:rsid w:val="008B76DF"/>
    <w:rsid w:val="008C0EAD"/>
    <w:rsid w:val="008C1442"/>
    <w:rsid w:val="008C1693"/>
    <w:rsid w:val="008C174E"/>
    <w:rsid w:val="008C19D9"/>
    <w:rsid w:val="008C1A5E"/>
    <w:rsid w:val="008C1A81"/>
    <w:rsid w:val="008C2933"/>
    <w:rsid w:val="008C29FE"/>
    <w:rsid w:val="008C32CA"/>
    <w:rsid w:val="008C3967"/>
    <w:rsid w:val="008C431E"/>
    <w:rsid w:val="008C4A36"/>
    <w:rsid w:val="008C54BD"/>
    <w:rsid w:val="008C54C4"/>
    <w:rsid w:val="008C55A5"/>
    <w:rsid w:val="008C6056"/>
    <w:rsid w:val="008C60C4"/>
    <w:rsid w:val="008C6628"/>
    <w:rsid w:val="008C69C9"/>
    <w:rsid w:val="008C6E38"/>
    <w:rsid w:val="008C6F75"/>
    <w:rsid w:val="008C790B"/>
    <w:rsid w:val="008C7B71"/>
    <w:rsid w:val="008C7C18"/>
    <w:rsid w:val="008C7CC4"/>
    <w:rsid w:val="008D03D4"/>
    <w:rsid w:val="008D047D"/>
    <w:rsid w:val="008D04E3"/>
    <w:rsid w:val="008D0618"/>
    <w:rsid w:val="008D0B4C"/>
    <w:rsid w:val="008D14C4"/>
    <w:rsid w:val="008D1800"/>
    <w:rsid w:val="008D1964"/>
    <w:rsid w:val="008D221A"/>
    <w:rsid w:val="008D24D6"/>
    <w:rsid w:val="008D24E1"/>
    <w:rsid w:val="008D3E6A"/>
    <w:rsid w:val="008D4A8B"/>
    <w:rsid w:val="008D53E2"/>
    <w:rsid w:val="008D5908"/>
    <w:rsid w:val="008D5AF1"/>
    <w:rsid w:val="008D626C"/>
    <w:rsid w:val="008D6A6E"/>
    <w:rsid w:val="008D781F"/>
    <w:rsid w:val="008D7DBE"/>
    <w:rsid w:val="008E02B7"/>
    <w:rsid w:val="008E10C8"/>
    <w:rsid w:val="008E20BE"/>
    <w:rsid w:val="008E241B"/>
    <w:rsid w:val="008E2EC9"/>
    <w:rsid w:val="008E3096"/>
    <w:rsid w:val="008E330C"/>
    <w:rsid w:val="008E332F"/>
    <w:rsid w:val="008E3BB5"/>
    <w:rsid w:val="008E4114"/>
    <w:rsid w:val="008E45EA"/>
    <w:rsid w:val="008E4A1A"/>
    <w:rsid w:val="008E4E8F"/>
    <w:rsid w:val="008E5E01"/>
    <w:rsid w:val="008E69A3"/>
    <w:rsid w:val="008E6C74"/>
    <w:rsid w:val="008E7562"/>
    <w:rsid w:val="008E7CC9"/>
    <w:rsid w:val="008F02A1"/>
    <w:rsid w:val="008F0624"/>
    <w:rsid w:val="008F0E69"/>
    <w:rsid w:val="008F0F3B"/>
    <w:rsid w:val="008F12FF"/>
    <w:rsid w:val="008F243C"/>
    <w:rsid w:val="008F2672"/>
    <w:rsid w:val="008F2E53"/>
    <w:rsid w:val="008F3CEF"/>
    <w:rsid w:val="008F3D3E"/>
    <w:rsid w:val="008F3F31"/>
    <w:rsid w:val="008F4655"/>
    <w:rsid w:val="008F4779"/>
    <w:rsid w:val="008F542B"/>
    <w:rsid w:val="008F5670"/>
    <w:rsid w:val="008F599F"/>
    <w:rsid w:val="008F63DF"/>
    <w:rsid w:val="008F6428"/>
    <w:rsid w:val="008F64E5"/>
    <w:rsid w:val="008F677E"/>
    <w:rsid w:val="008F7C28"/>
    <w:rsid w:val="0090034D"/>
    <w:rsid w:val="0090094E"/>
    <w:rsid w:val="00900EC7"/>
    <w:rsid w:val="00900FFC"/>
    <w:rsid w:val="009011F9"/>
    <w:rsid w:val="00901244"/>
    <w:rsid w:val="00901775"/>
    <w:rsid w:val="00901955"/>
    <w:rsid w:val="00901979"/>
    <w:rsid w:val="00901C3E"/>
    <w:rsid w:val="00902357"/>
    <w:rsid w:val="0090242A"/>
    <w:rsid w:val="00902C85"/>
    <w:rsid w:val="00902DB3"/>
    <w:rsid w:val="009030F7"/>
    <w:rsid w:val="0090345A"/>
    <w:rsid w:val="009034D9"/>
    <w:rsid w:val="00903691"/>
    <w:rsid w:val="009046C9"/>
    <w:rsid w:val="009046F1"/>
    <w:rsid w:val="00904717"/>
    <w:rsid w:val="00904866"/>
    <w:rsid w:val="00904883"/>
    <w:rsid w:val="00904B0A"/>
    <w:rsid w:val="00904F84"/>
    <w:rsid w:val="009055DD"/>
    <w:rsid w:val="00905E9F"/>
    <w:rsid w:val="0090616A"/>
    <w:rsid w:val="00906527"/>
    <w:rsid w:val="00906BD9"/>
    <w:rsid w:val="00906EA0"/>
    <w:rsid w:val="0090737D"/>
    <w:rsid w:val="009073B1"/>
    <w:rsid w:val="00907F4C"/>
    <w:rsid w:val="0091006A"/>
    <w:rsid w:val="00910B57"/>
    <w:rsid w:val="0091148A"/>
    <w:rsid w:val="00911FD7"/>
    <w:rsid w:val="0091201A"/>
    <w:rsid w:val="00912347"/>
    <w:rsid w:val="0091268D"/>
    <w:rsid w:val="009129C1"/>
    <w:rsid w:val="0091363D"/>
    <w:rsid w:val="00913B74"/>
    <w:rsid w:val="00913EBB"/>
    <w:rsid w:val="009141BB"/>
    <w:rsid w:val="00914B55"/>
    <w:rsid w:val="00914DC4"/>
    <w:rsid w:val="00915329"/>
    <w:rsid w:val="0091588C"/>
    <w:rsid w:val="00915DB5"/>
    <w:rsid w:val="00915DF4"/>
    <w:rsid w:val="00916068"/>
    <w:rsid w:val="009163B7"/>
    <w:rsid w:val="00916BF5"/>
    <w:rsid w:val="00916CCB"/>
    <w:rsid w:val="00917786"/>
    <w:rsid w:val="00917DB8"/>
    <w:rsid w:val="00920EC8"/>
    <w:rsid w:val="00921102"/>
    <w:rsid w:val="00921305"/>
    <w:rsid w:val="00921783"/>
    <w:rsid w:val="009217D9"/>
    <w:rsid w:val="00921AC8"/>
    <w:rsid w:val="0092206F"/>
    <w:rsid w:val="00922482"/>
    <w:rsid w:val="00922A2B"/>
    <w:rsid w:val="00924A6C"/>
    <w:rsid w:val="00924ED4"/>
    <w:rsid w:val="00924F63"/>
    <w:rsid w:val="0092523C"/>
    <w:rsid w:val="0092668D"/>
    <w:rsid w:val="009271AB"/>
    <w:rsid w:val="00927281"/>
    <w:rsid w:val="009273B8"/>
    <w:rsid w:val="00927A20"/>
    <w:rsid w:val="00930298"/>
    <w:rsid w:val="009302A6"/>
    <w:rsid w:val="00931325"/>
    <w:rsid w:val="00931892"/>
    <w:rsid w:val="009319DC"/>
    <w:rsid w:val="00931AAD"/>
    <w:rsid w:val="00931E6D"/>
    <w:rsid w:val="00932120"/>
    <w:rsid w:val="00932D04"/>
    <w:rsid w:val="00932DC0"/>
    <w:rsid w:val="00932E9E"/>
    <w:rsid w:val="00933B8A"/>
    <w:rsid w:val="00933FE3"/>
    <w:rsid w:val="00934141"/>
    <w:rsid w:val="009341AA"/>
    <w:rsid w:val="0093429A"/>
    <w:rsid w:val="009352D3"/>
    <w:rsid w:val="00935393"/>
    <w:rsid w:val="009355BB"/>
    <w:rsid w:val="00935789"/>
    <w:rsid w:val="009359C5"/>
    <w:rsid w:val="00935CFA"/>
    <w:rsid w:val="009361E8"/>
    <w:rsid w:val="00936247"/>
    <w:rsid w:val="00936501"/>
    <w:rsid w:val="009366AD"/>
    <w:rsid w:val="009377A1"/>
    <w:rsid w:val="00940850"/>
    <w:rsid w:val="00940B1D"/>
    <w:rsid w:val="00941D9B"/>
    <w:rsid w:val="00941F15"/>
    <w:rsid w:val="0094243B"/>
    <w:rsid w:val="009425EB"/>
    <w:rsid w:val="00942810"/>
    <w:rsid w:val="009428A1"/>
    <w:rsid w:val="009428A4"/>
    <w:rsid w:val="00943157"/>
    <w:rsid w:val="0094368C"/>
    <w:rsid w:val="00943893"/>
    <w:rsid w:val="00944312"/>
    <w:rsid w:val="009443DC"/>
    <w:rsid w:val="00944AE2"/>
    <w:rsid w:val="0094526B"/>
    <w:rsid w:val="009456EB"/>
    <w:rsid w:val="00945E7E"/>
    <w:rsid w:val="00945E8F"/>
    <w:rsid w:val="009463FD"/>
    <w:rsid w:val="009467FD"/>
    <w:rsid w:val="00946D2E"/>
    <w:rsid w:val="00946E64"/>
    <w:rsid w:val="009472F6"/>
    <w:rsid w:val="0094783F"/>
    <w:rsid w:val="009479BF"/>
    <w:rsid w:val="009503D1"/>
    <w:rsid w:val="00950B18"/>
    <w:rsid w:val="00950C55"/>
    <w:rsid w:val="00950CB3"/>
    <w:rsid w:val="00950FFA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67"/>
    <w:rsid w:val="00955AA9"/>
    <w:rsid w:val="00955AB2"/>
    <w:rsid w:val="00955E60"/>
    <w:rsid w:val="00955EC8"/>
    <w:rsid w:val="0095699A"/>
    <w:rsid w:val="00956B34"/>
    <w:rsid w:val="0095702D"/>
    <w:rsid w:val="009571A6"/>
    <w:rsid w:val="0095752A"/>
    <w:rsid w:val="009577C1"/>
    <w:rsid w:val="009602BA"/>
    <w:rsid w:val="009615D7"/>
    <w:rsid w:val="00962D17"/>
    <w:rsid w:val="0096387B"/>
    <w:rsid w:val="00963D17"/>
    <w:rsid w:val="00963D45"/>
    <w:rsid w:val="009640B5"/>
    <w:rsid w:val="00964379"/>
    <w:rsid w:val="009643D2"/>
    <w:rsid w:val="00964459"/>
    <w:rsid w:val="009648FE"/>
    <w:rsid w:val="009657D5"/>
    <w:rsid w:val="00965F9F"/>
    <w:rsid w:val="00966141"/>
    <w:rsid w:val="009662EC"/>
    <w:rsid w:val="00966611"/>
    <w:rsid w:val="0096682A"/>
    <w:rsid w:val="009669CC"/>
    <w:rsid w:val="009670A3"/>
    <w:rsid w:val="0096738E"/>
    <w:rsid w:val="00967655"/>
    <w:rsid w:val="00970F12"/>
    <w:rsid w:val="009710BF"/>
    <w:rsid w:val="00971874"/>
    <w:rsid w:val="00971F83"/>
    <w:rsid w:val="00972061"/>
    <w:rsid w:val="0097245C"/>
    <w:rsid w:val="0097252A"/>
    <w:rsid w:val="009725FE"/>
    <w:rsid w:val="0097282B"/>
    <w:rsid w:val="00972DAC"/>
    <w:rsid w:val="00973A35"/>
    <w:rsid w:val="00974218"/>
    <w:rsid w:val="00974A1E"/>
    <w:rsid w:val="0097559A"/>
    <w:rsid w:val="00975D48"/>
    <w:rsid w:val="00975EE7"/>
    <w:rsid w:val="00976546"/>
    <w:rsid w:val="00976A40"/>
    <w:rsid w:val="00976BD6"/>
    <w:rsid w:val="00976FCF"/>
    <w:rsid w:val="009809EA"/>
    <w:rsid w:val="00980BAC"/>
    <w:rsid w:val="00980BED"/>
    <w:rsid w:val="00980DF0"/>
    <w:rsid w:val="00980F3F"/>
    <w:rsid w:val="0098117A"/>
    <w:rsid w:val="00981D1C"/>
    <w:rsid w:val="00982214"/>
    <w:rsid w:val="009823D4"/>
    <w:rsid w:val="00982474"/>
    <w:rsid w:val="0098307F"/>
    <w:rsid w:val="00983285"/>
    <w:rsid w:val="00983468"/>
    <w:rsid w:val="00984672"/>
    <w:rsid w:val="00984F97"/>
    <w:rsid w:val="0098569D"/>
    <w:rsid w:val="00985A09"/>
    <w:rsid w:val="00985FED"/>
    <w:rsid w:val="00986277"/>
    <w:rsid w:val="009864BB"/>
    <w:rsid w:val="009866A3"/>
    <w:rsid w:val="0098693D"/>
    <w:rsid w:val="00986A39"/>
    <w:rsid w:val="00990343"/>
    <w:rsid w:val="009905E1"/>
    <w:rsid w:val="0099064C"/>
    <w:rsid w:val="0099078A"/>
    <w:rsid w:val="0099097F"/>
    <w:rsid w:val="00991BD5"/>
    <w:rsid w:val="00992097"/>
    <w:rsid w:val="00992150"/>
    <w:rsid w:val="00992158"/>
    <w:rsid w:val="00992869"/>
    <w:rsid w:val="00992914"/>
    <w:rsid w:val="00992C47"/>
    <w:rsid w:val="00992C5C"/>
    <w:rsid w:val="00993776"/>
    <w:rsid w:val="00993832"/>
    <w:rsid w:val="00993912"/>
    <w:rsid w:val="009939AA"/>
    <w:rsid w:val="00993F15"/>
    <w:rsid w:val="009944B9"/>
    <w:rsid w:val="009947D5"/>
    <w:rsid w:val="00994B69"/>
    <w:rsid w:val="00994D20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6C84"/>
    <w:rsid w:val="00997258"/>
    <w:rsid w:val="00997C19"/>
    <w:rsid w:val="009A0415"/>
    <w:rsid w:val="009A04CD"/>
    <w:rsid w:val="009A135B"/>
    <w:rsid w:val="009A177E"/>
    <w:rsid w:val="009A1AE9"/>
    <w:rsid w:val="009A22E6"/>
    <w:rsid w:val="009A2486"/>
    <w:rsid w:val="009A2690"/>
    <w:rsid w:val="009A2C1E"/>
    <w:rsid w:val="009A3101"/>
    <w:rsid w:val="009A3307"/>
    <w:rsid w:val="009A3520"/>
    <w:rsid w:val="009A3547"/>
    <w:rsid w:val="009A39FF"/>
    <w:rsid w:val="009A3CB5"/>
    <w:rsid w:val="009A3EAF"/>
    <w:rsid w:val="009A3F33"/>
    <w:rsid w:val="009A5501"/>
    <w:rsid w:val="009A5AE0"/>
    <w:rsid w:val="009A63DE"/>
    <w:rsid w:val="009A6621"/>
    <w:rsid w:val="009A6773"/>
    <w:rsid w:val="009A6AEA"/>
    <w:rsid w:val="009A6C33"/>
    <w:rsid w:val="009A6CC5"/>
    <w:rsid w:val="009B1F3A"/>
    <w:rsid w:val="009B2766"/>
    <w:rsid w:val="009B32F0"/>
    <w:rsid w:val="009B3A38"/>
    <w:rsid w:val="009B3EB4"/>
    <w:rsid w:val="009B3F21"/>
    <w:rsid w:val="009B3FA8"/>
    <w:rsid w:val="009B42BE"/>
    <w:rsid w:val="009B5167"/>
    <w:rsid w:val="009B5973"/>
    <w:rsid w:val="009B5B48"/>
    <w:rsid w:val="009B62E6"/>
    <w:rsid w:val="009B65A1"/>
    <w:rsid w:val="009B67C4"/>
    <w:rsid w:val="009B6A3F"/>
    <w:rsid w:val="009B6C5A"/>
    <w:rsid w:val="009B71E1"/>
    <w:rsid w:val="009B76C4"/>
    <w:rsid w:val="009B78BB"/>
    <w:rsid w:val="009B78E7"/>
    <w:rsid w:val="009C0448"/>
    <w:rsid w:val="009C0615"/>
    <w:rsid w:val="009C0CF8"/>
    <w:rsid w:val="009C0CF9"/>
    <w:rsid w:val="009C10A7"/>
    <w:rsid w:val="009C125A"/>
    <w:rsid w:val="009C165A"/>
    <w:rsid w:val="009C187D"/>
    <w:rsid w:val="009C1EB2"/>
    <w:rsid w:val="009C24CA"/>
    <w:rsid w:val="009C2675"/>
    <w:rsid w:val="009C2839"/>
    <w:rsid w:val="009C2D9D"/>
    <w:rsid w:val="009C2DC4"/>
    <w:rsid w:val="009C3042"/>
    <w:rsid w:val="009C386A"/>
    <w:rsid w:val="009C3E9C"/>
    <w:rsid w:val="009C4A32"/>
    <w:rsid w:val="009C4CD6"/>
    <w:rsid w:val="009C55DF"/>
    <w:rsid w:val="009C57BA"/>
    <w:rsid w:val="009C5B7E"/>
    <w:rsid w:val="009C62FE"/>
    <w:rsid w:val="009C63AB"/>
    <w:rsid w:val="009C6993"/>
    <w:rsid w:val="009C69D0"/>
    <w:rsid w:val="009C69F4"/>
    <w:rsid w:val="009C7163"/>
    <w:rsid w:val="009C77A3"/>
    <w:rsid w:val="009C7B71"/>
    <w:rsid w:val="009D03DD"/>
    <w:rsid w:val="009D0EFC"/>
    <w:rsid w:val="009D1082"/>
    <w:rsid w:val="009D20AC"/>
    <w:rsid w:val="009D20C9"/>
    <w:rsid w:val="009D21C8"/>
    <w:rsid w:val="009D26D8"/>
    <w:rsid w:val="009D27FE"/>
    <w:rsid w:val="009D2D25"/>
    <w:rsid w:val="009D2E22"/>
    <w:rsid w:val="009D30F9"/>
    <w:rsid w:val="009D3192"/>
    <w:rsid w:val="009D31C0"/>
    <w:rsid w:val="009D322C"/>
    <w:rsid w:val="009D334F"/>
    <w:rsid w:val="009D372A"/>
    <w:rsid w:val="009D3A26"/>
    <w:rsid w:val="009D3BAC"/>
    <w:rsid w:val="009D3EDD"/>
    <w:rsid w:val="009D48BA"/>
    <w:rsid w:val="009D4B7E"/>
    <w:rsid w:val="009D4D48"/>
    <w:rsid w:val="009D4DC6"/>
    <w:rsid w:val="009D4FAF"/>
    <w:rsid w:val="009D5106"/>
    <w:rsid w:val="009D66B9"/>
    <w:rsid w:val="009D6B77"/>
    <w:rsid w:val="009D6CE1"/>
    <w:rsid w:val="009D6E08"/>
    <w:rsid w:val="009E0D83"/>
    <w:rsid w:val="009E14B2"/>
    <w:rsid w:val="009E1D15"/>
    <w:rsid w:val="009E1DFA"/>
    <w:rsid w:val="009E23ED"/>
    <w:rsid w:val="009E26BC"/>
    <w:rsid w:val="009E2B34"/>
    <w:rsid w:val="009E2F92"/>
    <w:rsid w:val="009E322C"/>
    <w:rsid w:val="009E3352"/>
    <w:rsid w:val="009E3479"/>
    <w:rsid w:val="009E387D"/>
    <w:rsid w:val="009E3E43"/>
    <w:rsid w:val="009E453D"/>
    <w:rsid w:val="009E480C"/>
    <w:rsid w:val="009E5013"/>
    <w:rsid w:val="009E56B0"/>
    <w:rsid w:val="009E5917"/>
    <w:rsid w:val="009E6223"/>
    <w:rsid w:val="009E6341"/>
    <w:rsid w:val="009E70C2"/>
    <w:rsid w:val="009E725F"/>
    <w:rsid w:val="009E79CF"/>
    <w:rsid w:val="009E7F2E"/>
    <w:rsid w:val="009F009C"/>
    <w:rsid w:val="009F0345"/>
    <w:rsid w:val="009F04F2"/>
    <w:rsid w:val="009F0620"/>
    <w:rsid w:val="009F0A8F"/>
    <w:rsid w:val="009F231C"/>
    <w:rsid w:val="009F2512"/>
    <w:rsid w:val="009F2B87"/>
    <w:rsid w:val="009F2C7D"/>
    <w:rsid w:val="009F3072"/>
    <w:rsid w:val="009F40CE"/>
    <w:rsid w:val="009F4CDA"/>
    <w:rsid w:val="009F59BF"/>
    <w:rsid w:val="009F5F68"/>
    <w:rsid w:val="009F776E"/>
    <w:rsid w:val="00A00C52"/>
    <w:rsid w:val="00A00F42"/>
    <w:rsid w:val="00A00FDC"/>
    <w:rsid w:val="00A01519"/>
    <w:rsid w:val="00A0195A"/>
    <w:rsid w:val="00A020BD"/>
    <w:rsid w:val="00A02BD4"/>
    <w:rsid w:val="00A02D3C"/>
    <w:rsid w:val="00A030F0"/>
    <w:rsid w:val="00A032EA"/>
    <w:rsid w:val="00A0408F"/>
    <w:rsid w:val="00A04E68"/>
    <w:rsid w:val="00A05975"/>
    <w:rsid w:val="00A05EAA"/>
    <w:rsid w:val="00A0608D"/>
    <w:rsid w:val="00A060BE"/>
    <w:rsid w:val="00A06458"/>
    <w:rsid w:val="00A0695E"/>
    <w:rsid w:val="00A072D4"/>
    <w:rsid w:val="00A07D26"/>
    <w:rsid w:val="00A1036E"/>
    <w:rsid w:val="00A104A1"/>
    <w:rsid w:val="00A10BF6"/>
    <w:rsid w:val="00A10D80"/>
    <w:rsid w:val="00A10FC7"/>
    <w:rsid w:val="00A11671"/>
    <w:rsid w:val="00A1187C"/>
    <w:rsid w:val="00A11D6C"/>
    <w:rsid w:val="00A124C5"/>
    <w:rsid w:val="00A12CCC"/>
    <w:rsid w:val="00A12D1A"/>
    <w:rsid w:val="00A12E07"/>
    <w:rsid w:val="00A12F3D"/>
    <w:rsid w:val="00A13378"/>
    <w:rsid w:val="00A13A4E"/>
    <w:rsid w:val="00A15566"/>
    <w:rsid w:val="00A15775"/>
    <w:rsid w:val="00A15AA3"/>
    <w:rsid w:val="00A15B2D"/>
    <w:rsid w:val="00A1616C"/>
    <w:rsid w:val="00A163CD"/>
    <w:rsid w:val="00A16778"/>
    <w:rsid w:val="00A16B57"/>
    <w:rsid w:val="00A178B9"/>
    <w:rsid w:val="00A17BE8"/>
    <w:rsid w:val="00A20224"/>
    <w:rsid w:val="00A2120A"/>
    <w:rsid w:val="00A21424"/>
    <w:rsid w:val="00A21890"/>
    <w:rsid w:val="00A21997"/>
    <w:rsid w:val="00A22A08"/>
    <w:rsid w:val="00A239EF"/>
    <w:rsid w:val="00A23A98"/>
    <w:rsid w:val="00A24217"/>
    <w:rsid w:val="00A244E9"/>
    <w:rsid w:val="00A24622"/>
    <w:rsid w:val="00A246A3"/>
    <w:rsid w:val="00A250F1"/>
    <w:rsid w:val="00A259A8"/>
    <w:rsid w:val="00A25ABB"/>
    <w:rsid w:val="00A25E39"/>
    <w:rsid w:val="00A267F3"/>
    <w:rsid w:val="00A26827"/>
    <w:rsid w:val="00A26CDC"/>
    <w:rsid w:val="00A26D47"/>
    <w:rsid w:val="00A26DA7"/>
    <w:rsid w:val="00A26F41"/>
    <w:rsid w:val="00A26F88"/>
    <w:rsid w:val="00A275D1"/>
    <w:rsid w:val="00A27B57"/>
    <w:rsid w:val="00A30FF6"/>
    <w:rsid w:val="00A313B3"/>
    <w:rsid w:val="00A319CD"/>
    <w:rsid w:val="00A31D00"/>
    <w:rsid w:val="00A32051"/>
    <w:rsid w:val="00A32AE0"/>
    <w:rsid w:val="00A32B77"/>
    <w:rsid w:val="00A32BB4"/>
    <w:rsid w:val="00A336F9"/>
    <w:rsid w:val="00A33983"/>
    <w:rsid w:val="00A33CCF"/>
    <w:rsid w:val="00A34BF6"/>
    <w:rsid w:val="00A3578D"/>
    <w:rsid w:val="00A35D65"/>
    <w:rsid w:val="00A3630A"/>
    <w:rsid w:val="00A36CF6"/>
    <w:rsid w:val="00A36EC5"/>
    <w:rsid w:val="00A37EDA"/>
    <w:rsid w:val="00A4035D"/>
    <w:rsid w:val="00A4092B"/>
    <w:rsid w:val="00A413A3"/>
    <w:rsid w:val="00A42CD1"/>
    <w:rsid w:val="00A42EA2"/>
    <w:rsid w:val="00A43270"/>
    <w:rsid w:val="00A44D93"/>
    <w:rsid w:val="00A4539E"/>
    <w:rsid w:val="00A45946"/>
    <w:rsid w:val="00A45DFF"/>
    <w:rsid w:val="00A45E42"/>
    <w:rsid w:val="00A46080"/>
    <w:rsid w:val="00A461CB"/>
    <w:rsid w:val="00A46574"/>
    <w:rsid w:val="00A46C6C"/>
    <w:rsid w:val="00A46EB1"/>
    <w:rsid w:val="00A47A54"/>
    <w:rsid w:val="00A47C59"/>
    <w:rsid w:val="00A50FEC"/>
    <w:rsid w:val="00A51FC3"/>
    <w:rsid w:val="00A532FC"/>
    <w:rsid w:val="00A53624"/>
    <w:rsid w:val="00A539B2"/>
    <w:rsid w:val="00A53C1E"/>
    <w:rsid w:val="00A54F72"/>
    <w:rsid w:val="00A55D07"/>
    <w:rsid w:val="00A565B6"/>
    <w:rsid w:val="00A567E2"/>
    <w:rsid w:val="00A56806"/>
    <w:rsid w:val="00A56F56"/>
    <w:rsid w:val="00A572EA"/>
    <w:rsid w:val="00A57B9D"/>
    <w:rsid w:val="00A57F15"/>
    <w:rsid w:val="00A60066"/>
    <w:rsid w:val="00A60179"/>
    <w:rsid w:val="00A61782"/>
    <w:rsid w:val="00A61FDA"/>
    <w:rsid w:val="00A621D2"/>
    <w:rsid w:val="00A625E9"/>
    <w:rsid w:val="00A63047"/>
    <w:rsid w:val="00A6325E"/>
    <w:rsid w:val="00A63850"/>
    <w:rsid w:val="00A642CB"/>
    <w:rsid w:val="00A64787"/>
    <w:rsid w:val="00A648E9"/>
    <w:rsid w:val="00A6654A"/>
    <w:rsid w:val="00A666CB"/>
    <w:rsid w:val="00A66C0D"/>
    <w:rsid w:val="00A66D15"/>
    <w:rsid w:val="00A6713D"/>
    <w:rsid w:val="00A6764D"/>
    <w:rsid w:val="00A67934"/>
    <w:rsid w:val="00A67D4A"/>
    <w:rsid w:val="00A703AE"/>
    <w:rsid w:val="00A70415"/>
    <w:rsid w:val="00A70456"/>
    <w:rsid w:val="00A7075E"/>
    <w:rsid w:val="00A708BA"/>
    <w:rsid w:val="00A709AE"/>
    <w:rsid w:val="00A70DCB"/>
    <w:rsid w:val="00A70E5B"/>
    <w:rsid w:val="00A71423"/>
    <w:rsid w:val="00A71BA4"/>
    <w:rsid w:val="00A71FD1"/>
    <w:rsid w:val="00A720C2"/>
    <w:rsid w:val="00A7248F"/>
    <w:rsid w:val="00A72733"/>
    <w:rsid w:val="00A72BC8"/>
    <w:rsid w:val="00A72C04"/>
    <w:rsid w:val="00A72FE2"/>
    <w:rsid w:val="00A73164"/>
    <w:rsid w:val="00A73341"/>
    <w:rsid w:val="00A748ED"/>
    <w:rsid w:val="00A75386"/>
    <w:rsid w:val="00A7593A"/>
    <w:rsid w:val="00A7597F"/>
    <w:rsid w:val="00A75D3F"/>
    <w:rsid w:val="00A76479"/>
    <w:rsid w:val="00A768C8"/>
    <w:rsid w:val="00A76C21"/>
    <w:rsid w:val="00A77727"/>
    <w:rsid w:val="00A77D8B"/>
    <w:rsid w:val="00A81C6E"/>
    <w:rsid w:val="00A8226A"/>
    <w:rsid w:val="00A82941"/>
    <w:rsid w:val="00A834D6"/>
    <w:rsid w:val="00A83DBC"/>
    <w:rsid w:val="00A84746"/>
    <w:rsid w:val="00A847AE"/>
    <w:rsid w:val="00A84D2C"/>
    <w:rsid w:val="00A85084"/>
    <w:rsid w:val="00A855FE"/>
    <w:rsid w:val="00A85732"/>
    <w:rsid w:val="00A85836"/>
    <w:rsid w:val="00A85E79"/>
    <w:rsid w:val="00A85F29"/>
    <w:rsid w:val="00A8613B"/>
    <w:rsid w:val="00A861AD"/>
    <w:rsid w:val="00A86203"/>
    <w:rsid w:val="00A86D62"/>
    <w:rsid w:val="00A87124"/>
    <w:rsid w:val="00A87982"/>
    <w:rsid w:val="00A87C2F"/>
    <w:rsid w:val="00A904F2"/>
    <w:rsid w:val="00A90A9D"/>
    <w:rsid w:val="00A911A0"/>
    <w:rsid w:val="00A91363"/>
    <w:rsid w:val="00A91450"/>
    <w:rsid w:val="00A91B63"/>
    <w:rsid w:val="00A91BFA"/>
    <w:rsid w:val="00A920B1"/>
    <w:rsid w:val="00A92564"/>
    <w:rsid w:val="00A928B7"/>
    <w:rsid w:val="00A92DB9"/>
    <w:rsid w:val="00A936DB"/>
    <w:rsid w:val="00A93738"/>
    <w:rsid w:val="00A93B90"/>
    <w:rsid w:val="00A94084"/>
    <w:rsid w:val="00A9446E"/>
    <w:rsid w:val="00A947B1"/>
    <w:rsid w:val="00A951A7"/>
    <w:rsid w:val="00A9579F"/>
    <w:rsid w:val="00A95BC2"/>
    <w:rsid w:val="00A96852"/>
    <w:rsid w:val="00A96C21"/>
    <w:rsid w:val="00A9791D"/>
    <w:rsid w:val="00A97D4A"/>
    <w:rsid w:val="00A97DB8"/>
    <w:rsid w:val="00AA0209"/>
    <w:rsid w:val="00AA03A6"/>
    <w:rsid w:val="00AA1041"/>
    <w:rsid w:val="00AA1128"/>
    <w:rsid w:val="00AA1A7C"/>
    <w:rsid w:val="00AA1ADA"/>
    <w:rsid w:val="00AA20B3"/>
    <w:rsid w:val="00AA2A7D"/>
    <w:rsid w:val="00AA2A95"/>
    <w:rsid w:val="00AA2ECC"/>
    <w:rsid w:val="00AA35EA"/>
    <w:rsid w:val="00AA3A3E"/>
    <w:rsid w:val="00AA3B94"/>
    <w:rsid w:val="00AA3C94"/>
    <w:rsid w:val="00AA41D4"/>
    <w:rsid w:val="00AA4203"/>
    <w:rsid w:val="00AA4775"/>
    <w:rsid w:val="00AA488F"/>
    <w:rsid w:val="00AA5515"/>
    <w:rsid w:val="00AA5582"/>
    <w:rsid w:val="00AA567F"/>
    <w:rsid w:val="00AA583C"/>
    <w:rsid w:val="00AA65CF"/>
    <w:rsid w:val="00AA6A88"/>
    <w:rsid w:val="00AA7A22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20E5"/>
    <w:rsid w:val="00AB2112"/>
    <w:rsid w:val="00AB212D"/>
    <w:rsid w:val="00AB2BF5"/>
    <w:rsid w:val="00AB32C1"/>
    <w:rsid w:val="00AB33CE"/>
    <w:rsid w:val="00AB3552"/>
    <w:rsid w:val="00AB3A55"/>
    <w:rsid w:val="00AB49C3"/>
    <w:rsid w:val="00AB55F8"/>
    <w:rsid w:val="00AB5633"/>
    <w:rsid w:val="00AB5DF2"/>
    <w:rsid w:val="00AB6C4D"/>
    <w:rsid w:val="00AB7866"/>
    <w:rsid w:val="00AC112A"/>
    <w:rsid w:val="00AC1D3B"/>
    <w:rsid w:val="00AC226A"/>
    <w:rsid w:val="00AC246C"/>
    <w:rsid w:val="00AC2FB2"/>
    <w:rsid w:val="00AC32EA"/>
    <w:rsid w:val="00AC32FB"/>
    <w:rsid w:val="00AC3ADE"/>
    <w:rsid w:val="00AC3F58"/>
    <w:rsid w:val="00AC4C92"/>
    <w:rsid w:val="00AC4E28"/>
    <w:rsid w:val="00AC4E71"/>
    <w:rsid w:val="00AC4F7E"/>
    <w:rsid w:val="00AC5700"/>
    <w:rsid w:val="00AC5A64"/>
    <w:rsid w:val="00AC7042"/>
    <w:rsid w:val="00AC752F"/>
    <w:rsid w:val="00AC76C9"/>
    <w:rsid w:val="00AC7B8D"/>
    <w:rsid w:val="00AC7E49"/>
    <w:rsid w:val="00AD099F"/>
    <w:rsid w:val="00AD0CA1"/>
    <w:rsid w:val="00AD1C10"/>
    <w:rsid w:val="00AD1C52"/>
    <w:rsid w:val="00AD2204"/>
    <w:rsid w:val="00AD2E7B"/>
    <w:rsid w:val="00AD2F8F"/>
    <w:rsid w:val="00AD34C2"/>
    <w:rsid w:val="00AD3685"/>
    <w:rsid w:val="00AD3792"/>
    <w:rsid w:val="00AD3F4F"/>
    <w:rsid w:val="00AD403C"/>
    <w:rsid w:val="00AD4153"/>
    <w:rsid w:val="00AD4838"/>
    <w:rsid w:val="00AD4F1D"/>
    <w:rsid w:val="00AD5420"/>
    <w:rsid w:val="00AD56CF"/>
    <w:rsid w:val="00AD5D1B"/>
    <w:rsid w:val="00AD5DDB"/>
    <w:rsid w:val="00AD5E3E"/>
    <w:rsid w:val="00AD60B8"/>
    <w:rsid w:val="00AD60EF"/>
    <w:rsid w:val="00AD612C"/>
    <w:rsid w:val="00AD734C"/>
    <w:rsid w:val="00AD7922"/>
    <w:rsid w:val="00AE0413"/>
    <w:rsid w:val="00AE05BF"/>
    <w:rsid w:val="00AE0B75"/>
    <w:rsid w:val="00AE0D8D"/>
    <w:rsid w:val="00AE23C8"/>
    <w:rsid w:val="00AE265A"/>
    <w:rsid w:val="00AE308D"/>
    <w:rsid w:val="00AE36D1"/>
    <w:rsid w:val="00AE3C90"/>
    <w:rsid w:val="00AE3DDB"/>
    <w:rsid w:val="00AE4933"/>
    <w:rsid w:val="00AE4A64"/>
    <w:rsid w:val="00AE5771"/>
    <w:rsid w:val="00AE59FC"/>
    <w:rsid w:val="00AE6363"/>
    <w:rsid w:val="00AE6AAF"/>
    <w:rsid w:val="00AE6BA7"/>
    <w:rsid w:val="00AE6C74"/>
    <w:rsid w:val="00AE6E97"/>
    <w:rsid w:val="00AE758E"/>
    <w:rsid w:val="00AE7A1F"/>
    <w:rsid w:val="00AF059D"/>
    <w:rsid w:val="00AF077D"/>
    <w:rsid w:val="00AF0992"/>
    <w:rsid w:val="00AF0C7C"/>
    <w:rsid w:val="00AF0D62"/>
    <w:rsid w:val="00AF0EB3"/>
    <w:rsid w:val="00AF1281"/>
    <w:rsid w:val="00AF14C8"/>
    <w:rsid w:val="00AF1DDA"/>
    <w:rsid w:val="00AF23D9"/>
    <w:rsid w:val="00AF23F3"/>
    <w:rsid w:val="00AF290E"/>
    <w:rsid w:val="00AF29FA"/>
    <w:rsid w:val="00AF37D5"/>
    <w:rsid w:val="00AF381B"/>
    <w:rsid w:val="00AF39E0"/>
    <w:rsid w:val="00AF3BD8"/>
    <w:rsid w:val="00AF3F63"/>
    <w:rsid w:val="00AF4345"/>
    <w:rsid w:val="00AF463B"/>
    <w:rsid w:val="00AF4CC5"/>
    <w:rsid w:val="00AF4E52"/>
    <w:rsid w:val="00AF5319"/>
    <w:rsid w:val="00AF5CA1"/>
    <w:rsid w:val="00AF608B"/>
    <w:rsid w:val="00AF6576"/>
    <w:rsid w:val="00AF6A59"/>
    <w:rsid w:val="00AF7BDD"/>
    <w:rsid w:val="00AF7E4A"/>
    <w:rsid w:val="00AF7FB9"/>
    <w:rsid w:val="00B00F8C"/>
    <w:rsid w:val="00B00FEC"/>
    <w:rsid w:val="00B02145"/>
    <w:rsid w:val="00B02F0C"/>
    <w:rsid w:val="00B03776"/>
    <w:rsid w:val="00B03ED8"/>
    <w:rsid w:val="00B0401D"/>
    <w:rsid w:val="00B042D2"/>
    <w:rsid w:val="00B043D1"/>
    <w:rsid w:val="00B04E8D"/>
    <w:rsid w:val="00B04F50"/>
    <w:rsid w:val="00B0542F"/>
    <w:rsid w:val="00B05A05"/>
    <w:rsid w:val="00B06488"/>
    <w:rsid w:val="00B06495"/>
    <w:rsid w:val="00B064F1"/>
    <w:rsid w:val="00B06DA3"/>
    <w:rsid w:val="00B104EA"/>
    <w:rsid w:val="00B109DF"/>
    <w:rsid w:val="00B118E1"/>
    <w:rsid w:val="00B11A39"/>
    <w:rsid w:val="00B11A5F"/>
    <w:rsid w:val="00B11A9A"/>
    <w:rsid w:val="00B120CF"/>
    <w:rsid w:val="00B1210E"/>
    <w:rsid w:val="00B1243E"/>
    <w:rsid w:val="00B1268E"/>
    <w:rsid w:val="00B128A1"/>
    <w:rsid w:val="00B129BD"/>
    <w:rsid w:val="00B12BDA"/>
    <w:rsid w:val="00B13D2B"/>
    <w:rsid w:val="00B13F2E"/>
    <w:rsid w:val="00B14011"/>
    <w:rsid w:val="00B14793"/>
    <w:rsid w:val="00B15001"/>
    <w:rsid w:val="00B15075"/>
    <w:rsid w:val="00B15774"/>
    <w:rsid w:val="00B15DB9"/>
    <w:rsid w:val="00B160C4"/>
    <w:rsid w:val="00B162CB"/>
    <w:rsid w:val="00B1635D"/>
    <w:rsid w:val="00B16F5A"/>
    <w:rsid w:val="00B1780E"/>
    <w:rsid w:val="00B200D3"/>
    <w:rsid w:val="00B2060E"/>
    <w:rsid w:val="00B20DCF"/>
    <w:rsid w:val="00B20F8A"/>
    <w:rsid w:val="00B210B1"/>
    <w:rsid w:val="00B215EB"/>
    <w:rsid w:val="00B22522"/>
    <w:rsid w:val="00B2288A"/>
    <w:rsid w:val="00B24D66"/>
    <w:rsid w:val="00B24FA9"/>
    <w:rsid w:val="00B24FC2"/>
    <w:rsid w:val="00B258AF"/>
    <w:rsid w:val="00B264B0"/>
    <w:rsid w:val="00B26CDB"/>
    <w:rsid w:val="00B26ECF"/>
    <w:rsid w:val="00B27444"/>
    <w:rsid w:val="00B27734"/>
    <w:rsid w:val="00B27771"/>
    <w:rsid w:val="00B27787"/>
    <w:rsid w:val="00B2789C"/>
    <w:rsid w:val="00B278D7"/>
    <w:rsid w:val="00B3091E"/>
    <w:rsid w:val="00B30F5B"/>
    <w:rsid w:val="00B31602"/>
    <w:rsid w:val="00B319FE"/>
    <w:rsid w:val="00B322C6"/>
    <w:rsid w:val="00B3232C"/>
    <w:rsid w:val="00B32F0B"/>
    <w:rsid w:val="00B331B8"/>
    <w:rsid w:val="00B336DA"/>
    <w:rsid w:val="00B33786"/>
    <w:rsid w:val="00B337A4"/>
    <w:rsid w:val="00B34725"/>
    <w:rsid w:val="00B353D4"/>
    <w:rsid w:val="00B355F0"/>
    <w:rsid w:val="00B3564B"/>
    <w:rsid w:val="00B3578C"/>
    <w:rsid w:val="00B35F86"/>
    <w:rsid w:val="00B36D9E"/>
    <w:rsid w:val="00B370D9"/>
    <w:rsid w:val="00B37304"/>
    <w:rsid w:val="00B37311"/>
    <w:rsid w:val="00B373FB"/>
    <w:rsid w:val="00B37975"/>
    <w:rsid w:val="00B40A38"/>
    <w:rsid w:val="00B4106F"/>
    <w:rsid w:val="00B41BE7"/>
    <w:rsid w:val="00B41C43"/>
    <w:rsid w:val="00B424F7"/>
    <w:rsid w:val="00B42568"/>
    <w:rsid w:val="00B4299C"/>
    <w:rsid w:val="00B4316E"/>
    <w:rsid w:val="00B4339F"/>
    <w:rsid w:val="00B4381B"/>
    <w:rsid w:val="00B4383C"/>
    <w:rsid w:val="00B43E2E"/>
    <w:rsid w:val="00B4403D"/>
    <w:rsid w:val="00B44101"/>
    <w:rsid w:val="00B44AC2"/>
    <w:rsid w:val="00B45847"/>
    <w:rsid w:val="00B460A1"/>
    <w:rsid w:val="00B46275"/>
    <w:rsid w:val="00B463A5"/>
    <w:rsid w:val="00B464BB"/>
    <w:rsid w:val="00B464C7"/>
    <w:rsid w:val="00B4658A"/>
    <w:rsid w:val="00B47010"/>
    <w:rsid w:val="00B4733F"/>
    <w:rsid w:val="00B4758E"/>
    <w:rsid w:val="00B47CBB"/>
    <w:rsid w:val="00B502C3"/>
    <w:rsid w:val="00B5083E"/>
    <w:rsid w:val="00B50ADB"/>
    <w:rsid w:val="00B51466"/>
    <w:rsid w:val="00B51604"/>
    <w:rsid w:val="00B517EE"/>
    <w:rsid w:val="00B51F64"/>
    <w:rsid w:val="00B52ACF"/>
    <w:rsid w:val="00B52D22"/>
    <w:rsid w:val="00B53B4E"/>
    <w:rsid w:val="00B53C5F"/>
    <w:rsid w:val="00B54BD8"/>
    <w:rsid w:val="00B54D2A"/>
    <w:rsid w:val="00B5596C"/>
    <w:rsid w:val="00B56797"/>
    <w:rsid w:val="00B569B2"/>
    <w:rsid w:val="00B56FBD"/>
    <w:rsid w:val="00B5715A"/>
    <w:rsid w:val="00B57327"/>
    <w:rsid w:val="00B57C78"/>
    <w:rsid w:val="00B6002D"/>
    <w:rsid w:val="00B6010B"/>
    <w:rsid w:val="00B6107E"/>
    <w:rsid w:val="00B61262"/>
    <w:rsid w:val="00B6210A"/>
    <w:rsid w:val="00B6220A"/>
    <w:rsid w:val="00B62644"/>
    <w:rsid w:val="00B629F3"/>
    <w:rsid w:val="00B63434"/>
    <w:rsid w:val="00B63B5D"/>
    <w:rsid w:val="00B640CF"/>
    <w:rsid w:val="00B64C63"/>
    <w:rsid w:val="00B6569A"/>
    <w:rsid w:val="00B65828"/>
    <w:rsid w:val="00B65CF3"/>
    <w:rsid w:val="00B65E01"/>
    <w:rsid w:val="00B665BB"/>
    <w:rsid w:val="00B66800"/>
    <w:rsid w:val="00B668CA"/>
    <w:rsid w:val="00B66AB0"/>
    <w:rsid w:val="00B677D7"/>
    <w:rsid w:val="00B7095E"/>
    <w:rsid w:val="00B70C27"/>
    <w:rsid w:val="00B70ED8"/>
    <w:rsid w:val="00B710E0"/>
    <w:rsid w:val="00B7162D"/>
    <w:rsid w:val="00B71E56"/>
    <w:rsid w:val="00B726B1"/>
    <w:rsid w:val="00B727DF"/>
    <w:rsid w:val="00B72CF9"/>
    <w:rsid w:val="00B72EE9"/>
    <w:rsid w:val="00B73213"/>
    <w:rsid w:val="00B73637"/>
    <w:rsid w:val="00B73D34"/>
    <w:rsid w:val="00B742C1"/>
    <w:rsid w:val="00B74720"/>
    <w:rsid w:val="00B74C99"/>
    <w:rsid w:val="00B75032"/>
    <w:rsid w:val="00B750D5"/>
    <w:rsid w:val="00B7591C"/>
    <w:rsid w:val="00B75D1D"/>
    <w:rsid w:val="00B75E98"/>
    <w:rsid w:val="00B76A3F"/>
    <w:rsid w:val="00B76A7D"/>
    <w:rsid w:val="00B76CE1"/>
    <w:rsid w:val="00B77504"/>
    <w:rsid w:val="00B776D5"/>
    <w:rsid w:val="00B77B7E"/>
    <w:rsid w:val="00B80744"/>
    <w:rsid w:val="00B80979"/>
    <w:rsid w:val="00B818AA"/>
    <w:rsid w:val="00B81B66"/>
    <w:rsid w:val="00B81BC2"/>
    <w:rsid w:val="00B81C75"/>
    <w:rsid w:val="00B81D8F"/>
    <w:rsid w:val="00B81EEF"/>
    <w:rsid w:val="00B81F26"/>
    <w:rsid w:val="00B840BB"/>
    <w:rsid w:val="00B84A44"/>
    <w:rsid w:val="00B84C9F"/>
    <w:rsid w:val="00B8525F"/>
    <w:rsid w:val="00B856E9"/>
    <w:rsid w:val="00B85774"/>
    <w:rsid w:val="00B86429"/>
    <w:rsid w:val="00B8648F"/>
    <w:rsid w:val="00B866C7"/>
    <w:rsid w:val="00B86EFB"/>
    <w:rsid w:val="00B87563"/>
    <w:rsid w:val="00B87EBC"/>
    <w:rsid w:val="00B87FF0"/>
    <w:rsid w:val="00B9059E"/>
    <w:rsid w:val="00B90825"/>
    <w:rsid w:val="00B9084F"/>
    <w:rsid w:val="00B90862"/>
    <w:rsid w:val="00B90DD5"/>
    <w:rsid w:val="00B912EC"/>
    <w:rsid w:val="00B917AC"/>
    <w:rsid w:val="00B91F77"/>
    <w:rsid w:val="00B92218"/>
    <w:rsid w:val="00B926AC"/>
    <w:rsid w:val="00B92E6B"/>
    <w:rsid w:val="00B92F7F"/>
    <w:rsid w:val="00B92FB4"/>
    <w:rsid w:val="00B93043"/>
    <w:rsid w:val="00B93431"/>
    <w:rsid w:val="00B93500"/>
    <w:rsid w:val="00B93D97"/>
    <w:rsid w:val="00B94258"/>
    <w:rsid w:val="00B942F0"/>
    <w:rsid w:val="00B94392"/>
    <w:rsid w:val="00B94797"/>
    <w:rsid w:val="00B954F2"/>
    <w:rsid w:val="00B955F5"/>
    <w:rsid w:val="00B95663"/>
    <w:rsid w:val="00B95A36"/>
    <w:rsid w:val="00B95CCC"/>
    <w:rsid w:val="00B95F44"/>
    <w:rsid w:val="00B962C7"/>
    <w:rsid w:val="00B96D3C"/>
    <w:rsid w:val="00B97345"/>
    <w:rsid w:val="00B97577"/>
    <w:rsid w:val="00BA059B"/>
    <w:rsid w:val="00BA0FE9"/>
    <w:rsid w:val="00BA139F"/>
    <w:rsid w:val="00BA1A0B"/>
    <w:rsid w:val="00BA1E85"/>
    <w:rsid w:val="00BA27BF"/>
    <w:rsid w:val="00BA2E8B"/>
    <w:rsid w:val="00BA359B"/>
    <w:rsid w:val="00BA3A93"/>
    <w:rsid w:val="00BA4D05"/>
    <w:rsid w:val="00BA5165"/>
    <w:rsid w:val="00BA5370"/>
    <w:rsid w:val="00BA5599"/>
    <w:rsid w:val="00BA5A40"/>
    <w:rsid w:val="00BA5FD5"/>
    <w:rsid w:val="00BA62AB"/>
    <w:rsid w:val="00BA72CE"/>
    <w:rsid w:val="00BA7B2D"/>
    <w:rsid w:val="00BA7E0B"/>
    <w:rsid w:val="00BB034A"/>
    <w:rsid w:val="00BB0DE3"/>
    <w:rsid w:val="00BB0EA0"/>
    <w:rsid w:val="00BB10CD"/>
    <w:rsid w:val="00BB10F0"/>
    <w:rsid w:val="00BB122E"/>
    <w:rsid w:val="00BB25BB"/>
    <w:rsid w:val="00BB4A6F"/>
    <w:rsid w:val="00BB4D66"/>
    <w:rsid w:val="00BB4EA2"/>
    <w:rsid w:val="00BB56B1"/>
    <w:rsid w:val="00BB5759"/>
    <w:rsid w:val="00BB5A30"/>
    <w:rsid w:val="00BB5B98"/>
    <w:rsid w:val="00BB67AC"/>
    <w:rsid w:val="00BB7BAC"/>
    <w:rsid w:val="00BC08D8"/>
    <w:rsid w:val="00BC08FC"/>
    <w:rsid w:val="00BC0C7E"/>
    <w:rsid w:val="00BC202D"/>
    <w:rsid w:val="00BC213B"/>
    <w:rsid w:val="00BC22A2"/>
    <w:rsid w:val="00BC256F"/>
    <w:rsid w:val="00BC2964"/>
    <w:rsid w:val="00BC2A99"/>
    <w:rsid w:val="00BC3112"/>
    <w:rsid w:val="00BC3776"/>
    <w:rsid w:val="00BC3D8E"/>
    <w:rsid w:val="00BC3E7F"/>
    <w:rsid w:val="00BC41B5"/>
    <w:rsid w:val="00BC4984"/>
    <w:rsid w:val="00BC4C63"/>
    <w:rsid w:val="00BC54D1"/>
    <w:rsid w:val="00BC6308"/>
    <w:rsid w:val="00BC63FE"/>
    <w:rsid w:val="00BC666D"/>
    <w:rsid w:val="00BC67A4"/>
    <w:rsid w:val="00BC6B4D"/>
    <w:rsid w:val="00BC6C4F"/>
    <w:rsid w:val="00BC6EF4"/>
    <w:rsid w:val="00BC76AA"/>
    <w:rsid w:val="00BD1290"/>
    <w:rsid w:val="00BD1CFB"/>
    <w:rsid w:val="00BD22AA"/>
    <w:rsid w:val="00BD2B8F"/>
    <w:rsid w:val="00BD2DAD"/>
    <w:rsid w:val="00BD3047"/>
    <w:rsid w:val="00BD35B9"/>
    <w:rsid w:val="00BD36EC"/>
    <w:rsid w:val="00BD4A52"/>
    <w:rsid w:val="00BD4B84"/>
    <w:rsid w:val="00BD51CA"/>
    <w:rsid w:val="00BD54F7"/>
    <w:rsid w:val="00BD5CD2"/>
    <w:rsid w:val="00BD605A"/>
    <w:rsid w:val="00BD6157"/>
    <w:rsid w:val="00BD75B8"/>
    <w:rsid w:val="00BD77DE"/>
    <w:rsid w:val="00BD79C2"/>
    <w:rsid w:val="00BD7D45"/>
    <w:rsid w:val="00BE182B"/>
    <w:rsid w:val="00BE199C"/>
    <w:rsid w:val="00BE1F2E"/>
    <w:rsid w:val="00BE1FA7"/>
    <w:rsid w:val="00BE2AD7"/>
    <w:rsid w:val="00BE2BAA"/>
    <w:rsid w:val="00BE3237"/>
    <w:rsid w:val="00BE39E6"/>
    <w:rsid w:val="00BE4F8D"/>
    <w:rsid w:val="00BE53F7"/>
    <w:rsid w:val="00BE590A"/>
    <w:rsid w:val="00BE5EDB"/>
    <w:rsid w:val="00BE770F"/>
    <w:rsid w:val="00BE778C"/>
    <w:rsid w:val="00BE7B69"/>
    <w:rsid w:val="00BF01D4"/>
    <w:rsid w:val="00BF05FD"/>
    <w:rsid w:val="00BF0E49"/>
    <w:rsid w:val="00BF1021"/>
    <w:rsid w:val="00BF12E2"/>
    <w:rsid w:val="00BF1DEA"/>
    <w:rsid w:val="00BF20FB"/>
    <w:rsid w:val="00BF2997"/>
    <w:rsid w:val="00BF3148"/>
    <w:rsid w:val="00BF4C22"/>
    <w:rsid w:val="00BF4CD1"/>
    <w:rsid w:val="00BF4DD7"/>
    <w:rsid w:val="00BF51E4"/>
    <w:rsid w:val="00BF6043"/>
    <w:rsid w:val="00BF70CB"/>
    <w:rsid w:val="00BF71B9"/>
    <w:rsid w:val="00BF76ED"/>
    <w:rsid w:val="00BF7DA3"/>
    <w:rsid w:val="00C00156"/>
    <w:rsid w:val="00C003C3"/>
    <w:rsid w:val="00C006F6"/>
    <w:rsid w:val="00C00838"/>
    <w:rsid w:val="00C008C6"/>
    <w:rsid w:val="00C00A3D"/>
    <w:rsid w:val="00C00BE6"/>
    <w:rsid w:val="00C00F80"/>
    <w:rsid w:val="00C01250"/>
    <w:rsid w:val="00C01619"/>
    <w:rsid w:val="00C03041"/>
    <w:rsid w:val="00C031A2"/>
    <w:rsid w:val="00C03815"/>
    <w:rsid w:val="00C041F4"/>
    <w:rsid w:val="00C04C59"/>
    <w:rsid w:val="00C0524E"/>
    <w:rsid w:val="00C05428"/>
    <w:rsid w:val="00C058A3"/>
    <w:rsid w:val="00C05E05"/>
    <w:rsid w:val="00C0711F"/>
    <w:rsid w:val="00C077E1"/>
    <w:rsid w:val="00C07D38"/>
    <w:rsid w:val="00C107BE"/>
    <w:rsid w:val="00C10BD0"/>
    <w:rsid w:val="00C10C03"/>
    <w:rsid w:val="00C112F7"/>
    <w:rsid w:val="00C1161D"/>
    <w:rsid w:val="00C128AE"/>
    <w:rsid w:val="00C129D2"/>
    <w:rsid w:val="00C12B63"/>
    <w:rsid w:val="00C12CC4"/>
    <w:rsid w:val="00C12CE6"/>
    <w:rsid w:val="00C12D9C"/>
    <w:rsid w:val="00C13208"/>
    <w:rsid w:val="00C133F5"/>
    <w:rsid w:val="00C1360E"/>
    <w:rsid w:val="00C13819"/>
    <w:rsid w:val="00C13CCA"/>
    <w:rsid w:val="00C142EA"/>
    <w:rsid w:val="00C143E6"/>
    <w:rsid w:val="00C14AD2"/>
    <w:rsid w:val="00C14CA5"/>
    <w:rsid w:val="00C15BE1"/>
    <w:rsid w:val="00C15F3C"/>
    <w:rsid w:val="00C160D9"/>
    <w:rsid w:val="00C16680"/>
    <w:rsid w:val="00C16B32"/>
    <w:rsid w:val="00C16B91"/>
    <w:rsid w:val="00C16FF1"/>
    <w:rsid w:val="00C17007"/>
    <w:rsid w:val="00C17089"/>
    <w:rsid w:val="00C1715B"/>
    <w:rsid w:val="00C1757F"/>
    <w:rsid w:val="00C17B74"/>
    <w:rsid w:val="00C17BCC"/>
    <w:rsid w:val="00C20358"/>
    <w:rsid w:val="00C20A09"/>
    <w:rsid w:val="00C20AEB"/>
    <w:rsid w:val="00C20F22"/>
    <w:rsid w:val="00C21FF8"/>
    <w:rsid w:val="00C220F2"/>
    <w:rsid w:val="00C223A0"/>
    <w:rsid w:val="00C2370B"/>
    <w:rsid w:val="00C23BBD"/>
    <w:rsid w:val="00C2411E"/>
    <w:rsid w:val="00C2455C"/>
    <w:rsid w:val="00C24638"/>
    <w:rsid w:val="00C24DEB"/>
    <w:rsid w:val="00C25384"/>
    <w:rsid w:val="00C261FA"/>
    <w:rsid w:val="00C26430"/>
    <w:rsid w:val="00C26495"/>
    <w:rsid w:val="00C26CFA"/>
    <w:rsid w:val="00C273ED"/>
    <w:rsid w:val="00C27447"/>
    <w:rsid w:val="00C27891"/>
    <w:rsid w:val="00C27D45"/>
    <w:rsid w:val="00C300F5"/>
    <w:rsid w:val="00C30355"/>
    <w:rsid w:val="00C30AED"/>
    <w:rsid w:val="00C31073"/>
    <w:rsid w:val="00C314B5"/>
    <w:rsid w:val="00C31B59"/>
    <w:rsid w:val="00C31C2C"/>
    <w:rsid w:val="00C31D35"/>
    <w:rsid w:val="00C32570"/>
    <w:rsid w:val="00C32C1E"/>
    <w:rsid w:val="00C32D53"/>
    <w:rsid w:val="00C32F69"/>
    <w:rsid w:val="00C3312E"/>
    <w:rsid w:val="00C33CD5"/>
    <w:rsid w:val="00C33F26"/>
    <w:rsid w:val="00C340CF"/>
    <w:rsid w:val="00C340E9"/>
    <w:rsid w:val="00C34101"/>
    <w:rsid w:val="00C348FE"/>
    <w:rsid w:val="00C34FBC"/>
    <w:rsid w:val="00C35087"/>
    <w:rsid w:val="00C3523B"/>
    <w:rsid w:val="00C35947"/>
    <w:rsid w:val="00C35BD7"/>
    <w:rsid w:val="00C36FFE"/>
    <w:rsid w:val="00C40A83"/>
    <w:rsid w:val="00C40D37"/>
    <w:rsid w:val="00C412E1"/>
    <w:rsid w:val="00C416FD"/>
    <w:rsid w:val="00C41E73"/>
    <w:rsid w:val="00C41FA0"/>
    <w:rsid w:val="00C4271F"/>
    <w:rsid w:val="00C42A6C"/>
    <w:rsid w:val="00C42B60"/>
    <w:rsid w:val="00C43E4A"/>
    <w:rsid w:val="00C43FD4"/>
    <w:rsid w:val="00C441BD"/>
    <w:rsid w:val="00C4445E"/>
    <w:rsid w:val="00C44846"/>
    <w:rsid w:val="00C44E74"/>
    <w:rsid w:val="00C45A51"/>
    <w:rsid w:val="00C469E3"/>
    <w:rsid w:val="00C47155"/>
    <w:rsid w:val="00C472FB"/>
    <w:rsid w:val="00C47987"/>
    <w:rsid w:val="00C47CD2"/>
    <w:rsid w:val="00C47D56"/>
    <w:rsid w:val="00C510DE"/>
    <w:rsid w:val="00C536E4"/>
    <w:rsid w:val="00C538AE"/>
    <w:rsid w:val="00C53A75"/>
    <w:rsid w:val="00C53C32"/>
    <w:rsid w:val="00C53E7A"/>
    <w:rsid w:val="00C54492"/>
    <w:rsid w:val="00C544B6"/>
    <w:rsid w:val="00C54601"/>
    <w:rsid w:val="00C54E26"/>
    <w:rsid w:val="00C55419"/>
    <w:rsid w:val="00C565E0"/>
    <w:rsid w:val="00C56A84"/>
    <w:rsid w:val="00C575E8"/>
    <w:rsid w:val="00C5777E"/>
    <w:rsid w:val="00C57EB0"/>
    <w:rsid w:val="00C60984"/>
    <w:rsid w:val="00C60E33"/>
    <w:rsid w:val="00C6111A"/>
    <w:rsid w:val="00C61801"/>
    <w:rsid w:val="00C618DF"/>
    <w:rsid w:val="00C62C6E"/>
    <w:rsid w:val="00C63806"/>
    <w:rsid w:val="00C64227"/>
    <w:rsid w:val="00C65030"/>
    <w:rsid w:val="00C652A1"/>
    <w:rsid w:val="00C655E4"/>
    <w:rsid w:val="00C65738"/>
    <w:rsid w:val="00C6590A"/>
    <w:rsid w:val="00C65FFB"/>
    <w:rsid w:val="00C66663"/>
    <w:rsid w:val="00C668D8"/>
    <w:rsid w:val="00C66BCD"/>
    <w:rsid w:val="00C66D5A"/>
    <w:rsid w:val="00C66E74"/>
    <w:rsid w:val="00C67029"/>
    <w:rsid w:val="00C70B38"/>
    <w:rsid w:val="00C70B43"/>
    <w:rsid w:val="00C71A56"/>
    <w:rsid w:val="00C730CC"/>
    <w:rsid w:val="00C73EB1"/>
    <w:rsid w:val="00C7437B"/>
    <w:rsid w:val="00C74512"/>
    <w:rsid w:val="00C7532A"/>
    <w:rsid w:val="00C75721"/>
    <w:rsid w:val="00C7582D"/>
    <w:rsid w:val="00C760A6"/>
    <w:rsid w:val="00C762B7"/>
    <w:rsid w:val="00C7674F"/>
    <w:rsid w:val="00C76825"/>
    <w:rsid w:val="00C77C4B"/>
    <w:rsid w:val="00C77D50"/>
    <w:rsid w:val="00C80DC6"/>
    <w:rsid w:val="00C815E4"/>
    <w:rsid w:val="00C8290C"/>
    <w:rsid w:val="00C84B30"/>
    <w:rsid w:val="00C8512B"/>
    <w:rsid w:val="00C8575D"/>
    <w:rsid w:val="00C85782"/>
    <w:rsid w:val="00C858C8"/>
    <w:rsid w:val="00C85A79"/>
    <w:rsid w:val="00C86242"/>
    <w:rsid w:val="00C86D64"/>
    <w:rsid w:val="00C87CDD"/>
    <w:rsid w:val="00C909EE"/>
    <w:rsid w:val="00C90E27"/>
    <w:rsid w:val="00C910ED"/>
    <w:rsid w:val="00C914C9"/>
    <w:rsid w:val="00C9156F"/>
    <w:rsid w:val="00C916D2"/>
    <w:rsid w:val="00C918F6"/>
    <w:rsid w:val="00C91E57"/>
    <w:rsid w:val="00C922E8"/>
    <w:rsid w:val="00C93188"/>
    <w:rsid w:val="00C9353F"/>
    <w:rsid w:val="00C94E01"/>
    <w:rsid w:val="00C94EF3"/>
    <w:rsid w:val="00C9527E"/>
    <w:rsid w:val="00C952A9"/>
    <w:rsid w:val="00C9534F"/>
    <w:rsid w:val="00C95E98"/>
    <w:rsid w:val="00C95F67"/>
    <w:rsid w:val="00C961C0"/>
    <w:rsid w:val="00C965E4"/>
    <w:rsid w:val="00C9739A"/>
    <w:rsid w:val="00CA0A42"/>
    <w:rsid w:val="00CA0A96"/>
    <w:rsid w:val="00CA13BF"/>
    <w:rsid w:val="00CA13F7"/>
    <w:rsid w:val="00CA1463"/>
    <w:rsid w:val="00CA14DE"/>
    <w:rsid w:val="00CA2A57"/>
    <w:rsid w:val="00CA2C4B"/>
    <w:rsid w:val="00CA30A9"/>
    <w:rsid w:val="00CA32D9"/>
    <w:rsid w:val="00CA35EC"/>
    <w:rsid w:val="00CA3D36"/>
    <w:rsid w:val="00CA3EC4"/>
    <w:rsid w:val="00CA4249"/>
    <w:rsid w:val="00CA46F4"/>
    <w:rsid w:val="00CA4EF3"/>
    <w:rsid w:val="00CA575F"/>
    <w:rsid w:val="00CA5FB1"/>
    <w:rsid w:val="00CA66B5"/>
    <w:rsid w:val="00CA6F69"/>
    <w:rsid w:val="00CA6F7C"/>
    <w:rsid w:val="00CA7DAA"/>
    <w:rsid w:val="00CB0652"/>
    <w:rsid w:val="00CB0A8A"/>
    <w:rsid w:val="00CB0EC8"/>
    <w:rsid w:val="00CB108D"/>
    <w:rsid w:val="00CB138C"/>
    <w:rsid w:val="00CB14C7"/>
    <w:rsid w:val="00CB1BD3"/>
    <w:rsid w:val="00CB21EF"/>
    <w:rsid w:val="00CB25D4"/>
    <w:rsid w:val="00CB26B1"/>
    <w:rsid w:val="00CB2714"/>
    <w:rsid w:val="00CB2824"/>
    <w:rsid w:val="00CB2C75"/>
    <w:rsid w:val="00CB2F95"/>
    <w:rsid w:val="00CB30E7"/>
    <w:rsid w:val="00CB3270"/>
    <w:rsid w:val="00CB3426"/>
    <w:rsid w:val="00CB3454"/>
    <w:rsid w:val="00CB4DA4"/>
    <w:rsid w:val="00CB557A"/>
    <w:rsid w:val="00CB5DD1"/>
    <w:rsid w:val="00CB6108"/>
    <w:rsid w:val="00CB644A"/>
    <w:rsid w:val="00CB6649"/>
    <w:rsid w:val="00CB6807"/>
    <w:rsid w:val="00CB6A21"/>
    <w:rsid w:val="00CB7071"/>
    <w:rsid w:val="00CB7418"/>
    <w:rsid w:val="00CB75F9"/>
    <w:rsid w:val="00CB7960"/>
    <w:rsid w:val="00CB7D14"/>
    <w:rsid w:val="00CB7D9F"/>
    <w:rsid w:val="00CC07A1"/>
    <w:rsid w:val="00CC0824"/>
    <w:rsid w:val="00CC08D7"/>
    <w:rsid w:val="00CC0A9A"/>
    <w:rsid w:val="00CC0EA3"/>
    <w:rsid w:val="00CC156F"/>
    <w:rsid w:val="00CC2B9C"/>
    <w:rsid w:val="00CC326E"/>
    <w:rsid w:val="00CC38EE"/>
    <w:rsid w:val="00CC566D"/>
    <w:rsid w:val="00CC5A86"/>
    <w:rsid w:val="00CC66D5"/>
    <w:rsid w:val="00CC6AA6"/>
    <w:rsid w:val="00CC6ACF"/>
    <w:rsid w:val="00CC722F"/>
    <w:rsid w:val="00CC726E"/>
    <w:rsid w:val="00CC7476"/>
    <w:rsid w:val="00CC75EE"/>
    <w:rsid w:val="00CD0BAE"/>
    <w:rsid w:val="00CD1017"/>
    <w:rsid w:val="00CD129C"/>
    <w:rsid w:val="00CD12BA"/>
    <w:rsid w:val="00CD15B1"/>
    <w:rsid w:val="00CD181E"/>
    <w:rsid w:val="00CD2C45"/>
    <w:rsid w:val="00CD387C"/>
    <w:rsid w:val="00CD474C"/>
    <w:rsid w:val="00CD54EE"/>
    <w:rsid w:val="00CD5589"/>
    <w:rsid w:val="00CD5CCC"/>
    <w:rsid w:val="00CD6B16"/>
    <w:rsid w:val="00CD6B5E"/>
    <w:rsid w:val="00CD7422"/>
    <w:rsid w:val="00CD7887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A65"/>
    <w:rsid w:val="00CE3037"/>
    <w:rsid w:val="00CE3157"/>
    <w:rsid w:val="00CE32AD"/>
    <w:rsid w:val="00CE3361"/>
    <w:rsid w:val="00CE3E3D"/>
    <w:rsid w:val="00CE3F49"/>
    <w:rsid w:val="00CE49B0"/>
    <w:rsid w:val="00CE4EA8"/>
    <w:rsid w:val="00CE5261"/>
    <w:rsid w:val="00CE584B"/>
    <w:rsid w:val="00CE5A0A"/>
    <w:rsid w:val="00CE6B0D"/>
    <w:rsid w:val="00CE6C5C"/>
    <w:rsid w:val="00CE72F6"/>
    <w:rsid w:val="00CE7FF2"/>
    <w:rsid w:val="00CF078F"/>
    <w:rsid w:val="00CF0E8B"/>
    <w:rsid w:val="00CF1090"/>
    <w:rsid w:val="00CF12DA"/>
    <w:rsid w:val="00CF15E9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4B17"/>
    <w:rsid w:val="00CF52EB"/>
    <w:rsid w:val="00CF585D"/>
    <w:rsid w:val="00CF5C73"/>
    <w:rsid w:val="00CF5CA8"/>
    <w:rsid w:val="00CF72BD"/>
    <w:rsid w:val="00CF767E"/>
    <w:rsid w:val="00CF78C0"/>
    <w:rsid w:val="00D00418"/>
    <w:rsid w:val="00D015A8"/>
    <w:rsid w:val="00D024F9"/>
    <w:rsid w:val="00D0251A"/>
    <w:rsid w:val="00D027F9"/>
    <w:rsid w:val="00D032AA"/>
    <w:rsid w:val="00D03A3E"/>
    <w:rsid w:val="00D03B1A"/>
    <w:rsid w:val="00D03E97"/>
    <w:rsid w:val="00D040BB"/>
    <w:rsid w:val="00D04846"/>
    <w:rsid w:val="00D056E9"/>
    <w:rsid w:val="00D05C6C"/>
    <w:rsid w:val="00D05CB6"/>
    <w:rsid w:val="00D06325"/>
    <w:rsid w:val="00D06B3C"/>
    <w:rsid w:val="00D07684"/>
    <w:rsid w:val="00D076A6"/>
    <w:rsid w:val="00D07F59"/>
    <w:rsid w:val="00D104B2"/>
    <w:rsid w:val="00D10986"/>
    <w:rsid w:val="00D109A6"/>
    <w:rsid w:val="00D10B14"/>
    <w:rsid w:val="00D119AE"/>
    <w:rsid w:val="00D11BB2"/>
    <w:rsid w:val="00D11EBF"/>
    <w:rsid w:val="00D12F1F"/>
    <w:rsid w:val="00D13207"/>
    <w:rsid w:val="00D13358"/>
    <w:rsid w:val="00D1342C"/>
    <w:rsid w:val="00D13FCA"/>
    <w:rsid w:val="00D142FA"/>
    <w:rsid w:val="00D14427"/>
    <w:rsid w:val="00D14873"/>
    <w:rsid w:val="00D14C06"/>
    <w:rsid w:val="00D14DAF"/>
    <w:rsid w:val="00D1564A"/>
    <w:rsid w:val="00D156E5"/>
    <w:rsid w:val="00D15AF0"/>
    <w:rsid w:val="00D16090"/>
    <w:rsid w:val="00D16747"/>
    <w:rsid w:val="00D16D2A"/>
    <w:rsid w:val="00D175C7"/>
    <w:rsid w:val="00D17619"/>
    <w:rsid w:val="00D17E09"/>
    <w:rsid w:val="00D20886"/>
    <w:rsid w:val="00D21B66"/>
    <w:rsid w:val="00D222E8"/>
    <w:rsid w:val="00D225A4"/>
    <w:rsid w:val="00D22B9C"/>
    <w:rsid w:val="00D22E00"/>
    <w:rsid w:val="00D251E6"/>
    <w:rsid w:val="00D259B0"/>
    <w:rsid w:val="00D25CCC"/>
    <w:rsid w:val="00D26097"/>
    <w:rsid w:val="00D261C5"/>
    <w:rsid w:val="00D26332"/>
    <w:rsid w:val="00D26391"/>
    <w:rsid w:val="00D2699D"/>
    <w:rsid w:val="00D27747"/>
    <w:rsid w:val="00D27BF7"/>
    <w:rsid w:val="00D30729"/>
    <w:rsid w:val="00D30EAF"/>
    <w:rsid w:val="00D30F4F"/>
    <w:rsid w:val="00D31005"/>
    <w:rsid w:val="00D314F6"/>
    <w:rsid w:val="00D31A4F"/>
    <w:rsid w:val="00D31D6C"/>
    <w:rsid w:val="00D31D99"/>
    <w:rsid w:val="00D32CDD"/>
    <w:rsid w:val="00D32E0D"/>
    <w:rsid w:val="00D3326D"/>
    <w:rsid w:val="00D33977"/>
    <w:rsid w:val="00D34097"/>
    <w:rsid w:val="00D34F8F"/>
    <w:rsid w:val="00D3544C"/>
    <w:rsid w:val="00D35640"/>
    <w:rsid w:val="00D3719F"/>
    <w:rsid w:val="00D371C8"/>
    <w:rsid w:val="00D4046C"/>
    <w:rsid w:val="00D4061B"/>
    <w:rsid w:val="00D4083E"/>
    <w:rsid w:val="00D40F15"/>
    <w:rsid w:val="00D411DD"/>
    <w:rsid w:val="00D431DA"/>
    <w:rsid w:val="00D43450"/>
    <w:rsid w:val="00D43D75"/>
    <w:rsid w:val="00D43F48"/>
    <w:rsid w:val="00D43F90"/>
    <w:rsid w:val="00D44156"/>
    <w:rsid w:val="00D44198"/>
    <w:rsid w:val="00D445B3"/>
    <w:rsid w:val="00D44C1D"/>
    <w:rsid w:val="00D453B5"/>
    <w:rsid w:val="00D45977"/>
    <w:rsid w:val="00D45A0F"/>
    <w:rsid w:val="00D4614B"/>
    <w:rsid w:val="00D46DBF"/>
    <w:rsid w:val="00D46F26"/>
    <w:rsid w:val="00D4709A"/>
    <w:rsid w:val="00D47591"/>
    <w:rsid w:val="00D47671"/>
    <w:rsid w:val="00D50F4A"/>
    <w:rsid w:val="00D51089"/>
    <w:rsid w:val="00D520D9"/>
    <w:rsid w:val="00D5228C"/>
    <w:rsid w:val="00D5267F"/>
    <w:rsid w:val="00D52D1F"/>
    <w:rsid w:val="00D52E06"/>
    <w:rsid w:val="00D53292"/>
    <w:rsid w:val="00D53650"/>
    <w:rsid w:val="00D540AD"/>
    <w:rsid w:val="00D54C85"/>
    <w:rsid w:val="00D553C7"/>
    <w:rsid w:val="00D5648F"/>
    <w:rsid w:val="00D5651D"/>
    <w:rsid w:val="00D570CA"/>
    <w:rsid w:val="00D57B21"/>
    <w:rsid w:val="00D57B9A"/>
    <w:rsid w:val="00D60190"/>
    <w:rsid w:val="00D602D3"/>
    <w:rsid w:val="00D605A5"/>
    <w:rsid w:val="00D606A0"/>
    <w:rsid w:val="00D607F4"/>
    <w:rsid w:val="00D60A2F"/>
    <w:rsid w:val="00D60DAB"/>
    <w:rsid w:val="00D612AE"/>
    <w:rsid w:val="00D61A8A"/>
    <w:rsid w:val="00D62369"/>
    <w:rsid w:val="00D623AA"/>
    <w:rsid w:val="00D62A24"/>
    <w:rsid w:val="00D62FAC"/>
    <w:rsid w:val="00D635B0"/>
    <w:rsid w:val="00D637A9"/>
    <w:rsid w:val="00D63BE1"/>
    <w:rsid w:val="00D64157"/>
    <w:rsid w:val="00D65280"/>
    <w:rsid w:val="00D6616F"/>
    <w:rsid w:val="00D6699B"/>
    <w:rsid w:val="00D67E68"/>
    <w:rsid w:val="00D7009E"/>
    <w:rsid w:val="00D70C63"/>
    <w:rsid w:val="00D70DB3"/>
    <w:rsid w:val="00D710C5"/>
    <w:rsid w:val="00D712B1"/>
    <w:rsid w:val="00D71316"/>
    <w:rsid w:val="00D71705"/>
    <w:rsid w:val="00D71888"/>
    <w:rsid w:val="00D71A21"/>
    <w:rsid w:val="00D71B45"/>
    <w:rsid w:val="00D722C1"/>
    <w:rsid w:val="00D72437"/>
    <w:rsid w:val="00D726A5"/>
    <w:rsid w:val="00D727AC"/>
    <w:rsid w:val="00D72AC2"/>
    <w:rsid w:val="00D72CAE"/>
    <w:rsid w:val="00D74660"/>
    <w:rsid w:val="00D74797"/>
    <w:rsid w:val="00D74968"/>
    <w:rsid w:val="00D749D2"/>
    <w:rsid w:val="00D74D9B"/>
    <w:rsid w:val="00D750A2"/>
    <w:rsid w:val="00D75650"/>
    <w:rsid w:val="00D756E8"/>
    <w:rsid w:val="00D76039"/>
    <w:rsid w:val="00D801EB"/>
    <w:rsid w:val="00D80747"/>
    <w:rsid w:val="00D8099F"/>
    <w:rsid w:val="00D809FF"/>
    <w:rsid w:val="00D80E48"/>
    <w:rsid w:val="00D81046"/>
    <w:rsid w:val="00D810F2"/>
    <w:rsid w:val="00D81285"/>
    <w:rsid w:val="00D8168F"/>
    <w:rsid w:val="00D81B9A"/>
    <w:rsid w:val="00D8228E"/>
    <w:rsid w:val="00D822C6"/>
    <w:rsid w:val="00D82890"/>
    <w:rsid w:val="00D82E5F"/>
    <w:rsid w:val="00D834DB"/>
    <w:rsid w:val="00D83561"/>
    <w:rsid w:val="00D843D6"/>
    <w:rsid w:val="00D84C30"/>
    <w:rsid w:val="00D85237"/>
    <w:rsid w:val="00D85475"/>
    <w:rsid w:val="00D85A2F"/>
    <w:rsid w:val="00D86605"/>
    <w:rsid w:val="00D86789"/>
    <w:rsid w:val="00D87BDC"/>
    <w:rsid w:val="00D9096B"/>
    <w:rsid w:val="00D90D1C"/>
    <w:rsid w:val="00D90D5C"/>
    <w:rsid w:val="00D90ED4"/>
    <w:rsid w:val="00D90F48"/>
    <w:rsid w:val="00D90FF0"/>
    <w:rsid w:val="00D91327"/>
    <w:rsid w:val="00D91838"/>
    <w:rsid w:val="00D91B98"/>
    <w:rsid w:val="00D91CBE"/>
    <w:rsid w:val="00D91E21"/>
    <w:rsid w:val="00D920E8"/>
    <w:rsid w:val="00D92722"/>
    <w:rsid w:val="00D92BF2"/>
    <w:rsid w:val="00D93295"/>
    <w:rsid w:val="00D9335B"/>
    <w:rsid w:val="00D93B6F"/>
    <w:rsid w:val="00D93DAF"/>
    <w:rsid w:val="00D93DC5"/>
    <w:rsid w:val="00D941AE"/>
    <w:rsid w:val="00D94381"/>
    <w:rsid w:val="00D94E5E"/>
    <w:rsid w:val="00D94F2C"/>
    <w:rsid w:val="00D9500C"/>
    <w:rsid w:val="00D96138"/>
    <w:rsid w:val="00D965AB"/>
    <w:rsid w:val="00D969C1"/>
    <w:rsid w:val="00D96B07"/>
    <w:rsid w:val="00D96BD2"/>
    <w:rsid w:val="00D974EC"/>
    <w:rsid w:val="00D97594"/>
    <w:rsid w:val="00DA002B"/>
    <w:rsid w:val="00DA0351"/>
    <w:rsid w:val="00DA0417"/>
    <w:rsid w:val="00DA059A"/>
    <w:rsid w:val="00DA0676"/>
    <w:rsid w:val="00DA08F0"/>
    <w:rsid w:val="00DA0F27"/>
    <w:rsid w:val="00DA156A"/>
    <w:rsid w:val="00DA1DA8"/>
    <w:rsid w:val="00DA22C1"/>
    <w:rsid w:val="00DA24B0"/>
    <w:rsid w:val="00DA2582"/>
    <w:rsid w:val="00DA2694"/>
    <w:rsid w:val="00DA3CF1"/>
    <w:rsid w:val="00DA4AA3"/>
    <w:rsid w:val="00DA4B0E"/>
    <w:rsid w:val="00DA50E4"/>
    <w:rsid w:val="00DA5BEB"/>
    <w:rsid w:val="00DA6864"/>
    <w:rsid w:val="00DA6BFD"/>
    <w:rsid w:val="00DA7645"/>
    <w:rsid w:val="00DA7E15"/>
    <w:rsid w:val="00DA7FC8"/>
    <w:rsid w:val="00DB02FF"/>
    <w:rsid w:val="00DB10BD"/>
    <w:rsid w:val="00DB1112"/>
    <w:rsid w:val="00DB1433"/>
    <w:rsid w:val="00DB197C"/>
    <w:rsid w:val="00DB1AAF"/>
    <w:rsid w:val="00DB26B5"/>
    <w:rsid w:val="00DB37A2"/>
    <w:rsid w:val="00DB3810"/>
    <w:rsid w:val="00DB3AA0"/>
    <w:rsid w:val="00DB3B47"/>
    <w:rsid w:val="00DB3C49"/>
    <w:rsid w:val="00DB41B9"/>
    <w:rsid w:val="00DB42C2"/>
    <w:rsid w:val="00DB43E5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689"/>
    <w:rsid w:val="00DB67E7"/>
    <w:rsid w:val="00DB68BB"/>
    <w:rsid w:val="00DB7F10"/>
    <w:rsid w:val="00DC0DC0"/>
    <w:rsid w:val="00DC1524"/>
    <w:rsid w:val="00DC17D7"/>
    <w:rsid w:val="00DC1889"/>
    <w:rsid w:val="00DC1CA3"/>
    <w:rsid w:val="00DC2A33"/>
    <w:rsid w:val="00DC3214"/>
    <w:rsid w:val="00DC3579"/>
    <w:rsid w:val="00DC36EE"/>
    <w:rsid w:val="00DC3C7B"/>
    <w:rsid w:val="00DC3E0F"/>
    <w:rsid w:val="00DC43AE"/>
    <w:rsid w:val="00DC466F"/>
    <w:rsid w:val="00DC4841"/>
    <w:rsid w:val="00DC48C4"/>
    <w:rsid w:val="00DC4CF6"/>
    <w:rsid w:val="00DC51EE"/>
    <w:rsid w:val="00DC5533"/>
    <w:rsid w:val="00DC5770"/>
    <w:rsid w:val="00DC59D7"/>
    <w:rsid w:val="00DC6E13"/>
    <w:rsid w:val="00DC6E1B"/>
    <w:rsid w:val="00DC79DC"/>
    <w:rsid w:val="00DC7EBE"/>
    <w:rsid w:val="00DD12EF"/>
    <w:rsid w:val="00DD158F"/>
    <w:rsid w:val="00DD16FB"/>
    <w:rsid w:val="00DD235A"/>
    <w:rsid w:val="00DD2381"/>
    <w:rsid w:val="00DD2B1D"/>
    <w:rsid w:val="00DD3367"/>
    <w:rsid w:val="00DD3821"/>
    <w:rsid w:val="00DD391B"/>
    <w:rsid w:val="00DD3DAF"/>
    <w:rsid w:val="00DD3F5F"/>
    <w:rsid w:val="00DD45D3"/>
    <w:rsid w:val="00DD48F3"/>
    <w:rsid w:val="00DD4E0C"/>
    <w:rsid w:val="00DD55A1"/>
    <w:rsid w:val="00DD5A2A"/>
    <w:rsid w:val="00DD662B"/>
    <w:rsid w:val="00DD6C92"/>
    <w:rsid w:val="00DD7BEE"/>
    <w:rsid w:val="00DE0048"/>
    <w:rsid w:val="00DE01AB"/>
    <w:rsid w:val="00DE02F3"/>
    <w:rsid w:val="00DE0778"/>
    <w:rsid w:val="00DE0B85"/>
    <w:rsid w:val="00DE12BD"/>
    <w:rsid w:val="00DE1532"/>
    <w:rsid w:val="00DE179B"/>
    <w:rsid w:val="00DE1C45"/>
    <w:rsid w:val="00DE292D"/>
    <w:rsid w:val="00DE2AA3"/>
    <w:rsid w:val="00DE30D1"/>
    <w:rsid w:val="00DE3B74"/>
    <w:rsid w:val="00DE40F7"/>
    <w:rsid w:val="00DE441B"/>
    <w:rsid w:val="00DE47DF"/>
    <w:rsid w:val="00DE4D21"/>
    <w:rsid w:val="00DE5EA6"/>
    <w:rsid w:val="00DE5F34"/>
    <w:rsid w:val="00DE5F41"/>
    <w:rsid w:val="00DE61FB"/>
    <w:rsid w:val="00DE6B6A"/>
    <w:rsid w:val="00DE6D03"/>
    <w:rsid w:val="00DE6F12"/>
    <w:rsid w:val="00DE730F"/>
    <w:rsid w:val="00DE731D"/>
    <w:rsid w:val="00DE7A1D"/>
    <w:rsid w:val="00DF0A8D"/>
    <w:rsid w:val="00DF0E97"/>
    <w:rsid w:val="00DF11F0"/>
    <w:rsid w:val="00DF1956"/>
    <w:rsid w:val="00DF19CC"/>
    <w:rsid w:val="00DF1AD2"/>
    <w:rsid w:val="00DF1D62"/>
    <w:rsid w:val="00DF2170"/>
    <w:rsid w:val="00DF2D2F"/>
    <w:rsid w:val="00DF2FC2"/>
    <w:rsid w:val="00DF3D62"/>
    <w:rsid w:val="00DF40B8"/>
    <w:rsid w:val="00DF48A8"/>
    <w:rsid w:val="00DF4D08"/>
    <w:rsid w:val="00DF572E"/>
    <w:rsid w:val="00DF596A"/>
    <w:rsid w:val="00DF650F"/>
    <w:rsid w:val="00DF691D"/>
    <w:rsid w:val="00DF6BD1"/>
    <w:rsid w:val="00DF6C77"/>
    <w:rsid w:val="00DF6DA6"/>
    <w:rsid w:val="00DF708D"/>
    <w:rsid w:val="00DF7EB8"/>
    <w:rsid w:val="00E00008"/>
    <w:rsid w:val="00E0031E"/>
    <w:rsid w:val="00E00A61"/>
    <w:rsid w:val="00E00FD5"/>
    <w:rsid w:val="00E01956"/>
    <w:rsid w:val="00E02047"/>
    <w:rsid w:val="00E023E5"/>
    <w:rsid w:val="00E025BA"/>
    <w:rsid w:val="00E02837"/>
    <w:rsid w:val="00E034F3"/>
    <w:rsid w:val="00E0429B"/>
    <w:rsid w:val="00E0443C"/>
    <w:rsid w:val="00E04B0F"/>
    <w:rsid w:val="00E04B4F"/>
    <w:rsid w:val="00E061BA"/>
    <w:rsid w:val="00E06719"/>
    <w:rsid w:val="00E06FD6"/>
    <w:rsid w:val="00E074C1"/>
    <w:rsid w:val="00E07B79"/>
    <w:rsid w:val="00E07CDC"/>
    <w:rsid w:val="00E07E4F"/>
    <w:rsid w:val="00E1006A"/>
    <w:rsid w:val="00E105B9"/>
    <w:rsid w:val="00E1079E"/>
    <w:rsid w:val="00E10F6A"/>
    <w:rsid w:val="00E112FA"/>
    <w:rsid w:val="00E12CED"/>
    <w:rsid w:val="00E133D5"/>
    <w:rsid w:val="00E13A45"/>
    <w:rsid w:val="00E13D2C"/>
    <w:rsid w:val="00E13EE3"/>
    <w:rsid w:val="00E148CD"/>
    <w:rsid w:val="00E14E22"/>
    <w:rsid w:val="00E14FF5"/>
    <w:rsid w:val="00E15713"/>
    <w:rsid w:val="00E16682"/>
    <w:rsid w:val="00E1678A"/>
    <w:rsid w:val="00E17549"/>
    <w:rsid w:val="00E17BAE"/>
    <w:rsid w:val="00E17E85"/>
    <w:rsid w:val="00E17E99"/>
    <w:rsid w:val="00E2002A"/>
    <w:rsid w:val="00E2055A"/>
    <w:rsid w:val="00E215B2"/>
    <w:rsid w:val="00E21F2D"/>
    <w:rsid w:val="00E22A26"/>
    <w:rsid w:val="00E22DD9"/>
    <w:rsid w:val="00E2336E"/>
    <w:rsid w:val="00E23655"/>
    <w:rsid w:val="00E23AB9"/>
    <w:rsid w:val="00E23AC4"/>
    <w:rsid w:val="00E23ED2"/>
    <w:rsid w:val="00E254F8"/>
    <w:rsid w:val="00E256F7"/>
    <w:rsid w:val="00E25995"/>
    <w:rsid w:val="00E25D57"/>
    <w:rsid w:val="00E26257"/>
    <w:rsid w:val="00E264AD"/>
    <w:rsid w:val="00E26BCC"/>
    <w:rsid w:val="00E27074"/>
    <w:rsid w:val="00E273AF"/>
    <w:rsid w:val="00E27C73"/>
    <w:rsid w:val="00E27E1C"/>
    <w:rsid w:val="00E300F2"/>
    <w:rsid w:val="00E31966"/>
    <w:rsid w:val="00E3203D"/>
    <w:rsid w:val="00E32AE4"/>
    <w:rsid w:val="00E32D2E"/>
    <w:rsid w:val="00E32D6A"/>
    <w:rsid w:val="00E33396"/>
    <w:rsid w:val="00E335C5"/>
    <w:rsid w:val="00E33D24"/>
    <w:rsid w:val="00E33E8E"/>
    <w:rsid w:val="00E34706"/>
    <w:rsid w:val="00E34791"/>
    <w:rsid w:val="00E34C42"/>
    <w:rsid w:val="00E34ED4"/>
    <w:rsid w:val="00E35580"/>
    <w:rsid w:val="00E3658B"/>
    <w:rsid w:val="00E36DD5"/>
    <w:rsid w:val="00E37347"/>
    <w:rsid w:val="00E3751A"/>
    <w:rsid w:val="00E377A6"/>
    <w:rsid w:val="00E37FA3"/>
    <w:rsid w:val="00E4005E"/>
    <w:rsid w:val="00E40A1E"/>
    <w:rsid w:val="00E41CF2"/>
    <w:rsid w:val="00E41D23"/>
    <w:rsid w:val="00E420C4"/>
    <w:rsid w:val="00E42108"/>
    <w:rsid w:val="00E4297F"/>
    <w:rsid w:val="00E42D22"/>
    <w:rsid w:val="00E430C3"/>
    <w:rsid w:val="00E438F7"/>
    <w:rsid w:val="00E43DB5"/>
    <w:rsid w:val="00E43E29"/>
    <w:rsid w:val="00E43EE5"/>
    <w:rsid w:val="00E441A9"/>
    <w:rsid w:val="00E44ACD"/>
    <w:rsid w:val="00E44CB9"/>
    <w:rsid w:val="00E45343"/>
    <w:rsid w:val="00E45B97"/>
    <w:rsid w:val="00E45F62"/>
    <w:rsid w:val="00E46852"/>
    <w:rsid w:val="00E46AB1"/>
    <w:rsid w:val="00E4775D"/>
    <w:rsid w:val="00E478A2"/>
    <w:rsid w:val="00E479FF"/>
    <w:rsid w:val="00E47B79"/>
    <w:rsid w:val="00E5083F"/>
    <w:rsid w:val="00E51392"/>
    <w:rsid w:val="00E515B1"/>
    <w:rsid w:val="00E51662"/>
    <w:rsid w:val="00E5269A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60CE"/>
    <w:rsid w:val="00E56344"/>
    <w:rsid w:val="00E5685B"/>
    <w:rsid w:val="00E57459"/>
    <w:rsid w:val="00E57743"/>
    <w:rsid w:val="00E57D49"/>
    <w:rsid w:val="00E57E87"/>
    <w:rsid w:val="00E60DE1"/>
    <w:rsid w:val="00E60EA4"/>
    <w:rsid w:val="00E61076"/>
    <w:rsid w:val="00E61812"/>
    <w:rsid w:val="00E62CF0"/>
    <w:rsid w:val="00E62D0A"/>
    <w:rsid w:val="00E62E5D"/>
    <w:rsid w:val="00E6366A"/>
    <w:rsid w:val="00E64937"/>
    <w:rsid w:val="00E64986"/>
    <w:rsid w:val="00E65073"/>
    <w:rsid w:val="00E65C86"/>
    <w:rsid w:val="00E65CA6"/>
    <w:rsid w:val="00E65E8C"/>
    <w:rsid w:val="00E66800"/>
    <w:rsid w:val="00E66D78"/>
    <w:rsid w:val="00E67196"/>
    <w:rsid w:val="00E671DE"/>
    <w:rsid w:val="00E673C1"/>
    <w:rsid w:val="00E67C5C"/>
    <w:rsid w:val="00E67E4D"/>
    <w:rsid w:val="00E67E55"/>
    <w:rsid w:val="00E67F88"/>
    <w:rsid w:val="00E7027B"/>
    <w:rsid w:val="00E70504"/>
    <w:rsid w:val="00E71198"/>
    <w:rsid w:val="00E71E4F"/>
    <w:rsid w:val="00E72486"/>
    <w:rsid w:val="00E724EF"/>
    <w:rsid w:val="00E7264E"/>
    <w:rsid w:val="00E72651"/>
    <w:rsid w:val="00E73957"/>
    <w:rsid w:val="00E73C90"/>
    <w:rsid w:val="00E73D3A"/>
    <w:rsid w:val="00E7412C"/>
    <w:rsid w:val="00E743A1"/>
    <w:rsid w:val="00E74BC5"/>
    <w:rsid w:val="00E74F05"/>
    <w:rsid w:val="00E7518B"/>
    <w:rsid w:val="00E7593F"/>
    <w:rsid w:val="00E76497"/>
    <w:rsid w:val="00E76C33"/>
    <w:rsid w:val="00E76CB8"/>
    <w:rsid w:val="00E77D1D"/>
    <w:rsid w:val="00E8011B"/>
    <w:rsid w:val="00E801FE"/>
    <w:rsid w:val="00E80768"/>
    <w:rsid w:val="00E80E1E"/>
    <w:rsid w:val="00E82135"/>
    <w:rsid w:val="00E82532"/>
    <w:rsid w:val="00E82862"/>
    <w:rsid w:val="00E82CA0"/>
    <w:rsid w:val="00E82E17"/>
    <w:rsid w:val="00E8372A"/>
    <w:rsid w:val="00E84AD4"/>
    <w:rsid w:val="00E8534F"/>
    <w:rsid w:val="00E854EA"/>
    <w:rsid w:val="00E85E9E"/>
    <w:rsid w:val="00E85EC9"/>
    <w:rsid w:val="00E86BAE"/>
    <w:rsid w:val="00E870A0"/>
    <w:rsid w:val="00E876A3"/>
    <w:rsid w:val="00E87DC5"/>
    <w:rsid w:val="00E903A5"/>
    <w:rsid w:val="00E90A19"/>
    <w:rsid w:val="00E91460"/>
    <w:rsid w:val="00E915F1"/>
    <w:rsid w:val="00E91C42"/>
    <w:rsid w:val="00E91E26"/>
    <w:rsid w:val="00E92341"/>
    <w:rsid w:val="00E9331A"/>
    <w:rsid w:val="00E93635"/>
    <w:rsid w:val="00E93832"/>
    <w:rsid w:val="00E94E89"/>
    <w:rsid w:val="00E94F06"/>
    <w:rsid w:val="00E94F96"/>
    <w:rsid w:val="00E95243"/>
    <w:rsid w:val="00E956CB"/>
    <w:rsid w:val="00E960B8"/>
    <w:rsid w:val="00E96AEE"/>
    <w:rsid w:val="00E96D1C"/>
    <w:rsid w:val="00E977CB"/>
    <w:rsid w:val="00E977CE"/>
    <w:rsid w:val="00E97990"/>
    <w:rsid w:val="00E97CCC"/>
    <w:rsid w:val="00E97D2F"/>
    <w:rsid w:val="00E97EA7"/>
    <w:rsid w:val="00E97FB1"/>
    <w:rsid w:val="00EA01C6"/>
    <w:rsid w:val="00EA0ABD"/>
    <w:rsid w:val="00EA1514"/>
    <w:rsid w:val="00EA16E1"/>
    <w:rsid w:val="00EA1767"/>
    <w:rsid w:val="00EA1F8E"/>
    <w:rsid w:val="00EA2360"/>
    <w:rsid w:val="00EA272B"/>
    <w:rsid w:val="00EA2F5D"/>
    <w:rsid w:val="00EA301E"/>
    <w:rsid w:val="00EA3B15"/>
    <w:rsid w:val="00EA3BA1"/>
    <w:rsid w:val="00EA449C"/>
    <w:rsid w:val="00EA45C9"/>
    <w:rsid w:val="00EA4F1E"/>
    <w:rsid w:val="00EA4F7D"/>
    <w:rsid w:val="00EA5386"/>
    <w:rsid w:val="00EA5F9C"/>
    <w:rsid w:val="00EA633B"/>
    <w:rsid w:val="00EA6566"/>
    <w:rsid w:val="00EA659C"/>
    <w:rsid w:val="00EA7206"/>
    <w:rsid w:val="00EB0A68"/>
    <w:rsid w:val="00EB0E6A"/>
    <w:rsid w:val="00EB0FE6"/>
    <w:rsid w:val="00EB16EB"/>
    <w:rsid w:val="00EB182C"/>
    <w:rsid w:val="00EB19D9"/>
    <w:rsid w:val="00EB2287"/>
    <w:rsid w:val="00EB269D"/>
    <w:rsid w:val="00EB30E8"/>
    <w:rsid w:val="00EB344E"/>
    <w:rsid w:val="00EB382F"/>
    <w:rsid w:val="00EB45B5"/>
    <w:rsid w:val="00EB45D7"/>
    <w:rsid w:val="00EB47B3"/>
    <w:rsid w:val="00EB47E2"/>
    <w:rsid w:val="00EB4926"/>
    <w:rsid w:val="00EB4B58"/>
    <w:rsid w:val="00EB4E5F"/>
    <w:rsid w:val="00EB4E7E"/>
    <w:rsid w:val="00EB5197"/>
    <w:rsid w:val="00EB5629"/>
    <w:rsid w:val="00EB5734"/>
    <w:rsid w:val="00EB75EB"/>
    <w:rsid w:val="00EB7605"/>
    <w:rsid w:val="00EB76CB"/>
    <w:rsid w:val="00EC089D"/>
    <w:rsid w:val="00EC0A4A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FA5"/>
    <w:rsid w:val="00EC4BE9"/>
    <w:rsid w:val="00EC51B6"/>
    <w:rsid w:val="00EC552D"/>
    <w:rsid w:val="00EC5B93"/>
    <w:rsid w:val="00EC6B07"/>
    <w:rsid w:val="00EC774B"/>
    <w:rsid w:val="00ED0F43"/>
    <w:rsid w:val="00ED13EB"/>
    <w:rsid w:val="00ED1462"/>
    <w:rsid w:val="00ED14A1"/>
    <w:rsid w:val="00ED17FA"/>
    <w:rsid w:val="00ED1856"/>
    <w:rsid w:val="00ED1E7C"/>
    <w:rsid w:val="00ED24B6"/>
    <w:rsid w:val="00ED25D2"/>
    <w:rsid w:val="00ED3424"/>
    <w:rsid w:val="00ED35C0"/>
    <w:rsid w:val="00ED3F38"/>
    <w:rsid w:val="00ED4124"/>
    <w:rsid w:val="00ED5030"/>
    <w:rsid w:val="00ED547D"/>
    <w:rsid w:val="00ED596C"/>
    <w:rsid w:val="00ED5ACF"/>
    <w:rsid w:val="00ED6393"/>
    <w:rsid w:val="00EE0174"/>
    <w:rsid w:val="00EE01D1"/>
    <w:rsid w:val="00EE083C"/>
    <w:rsid w:val="00EE0D6A"/>
    <w:rsid w:val="00EE1272"/>
    <w:rsid w:val="00EE12E9"/>
    <w:rsid w:val="00EE13A7"/>
    <w:rsid w:val="00EE16E3"/>
    <w:rsid w:val="00EE18F3"/>
    <w:rsid w:val="00EE2972"/>
    <w:rsid w:val="00EE2AD2"/>
    <w:rsid w:val="00EE2B55"/>
    <w:rsid w:val="00EE3341"/>
    <w:rsid w:val="00EE3445"/>
    <w:rsid w:val="00EE4436"/>
    <w:rsid w:val="00EE4BBE"/>
    <w:rsid w:val="00EE5181"/>
    <w:rsid w:val="00EE546C"/>
    <w:rsid w:val="00EE563D"/>
    <w:rsid w:val="00EE58E5"/>
    <w:rsid w:val="00EE5DFC"/>
    <w:rsid w:val="00EE60E7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A0C"/>
    <w:rsid w:val="00EF0C8C"/>
    <w:rsid w:val="00EF0E21"/>
    <w:rsid w:val="00EF138D"/>
    <w:rsid w:val="00EF1821"/>
    <w:rsid w:val="00EF183E"/>
    <w:rsid w:val="00EF1D2F"/>
    <w:rsid w:val="00EF1E19"/>
    <w:rsid w:val="00EF20C3"/>
    <w:rsid w:val="00EF231B"/>
    <w:rsid w:val="00EF2449"/>
    <w:rsid w:val="00EF2467"/>
    <w:rsid w:val="00EF256C"/>
    <w:rsid w:val="00EF3393"/>
    <w:rsid w:val="00EF3C6A"/>
    <w:rsid w:val="00EF3F1A"/>
    <w:rsid w:val="00EF463E"/>
    <w:rsid w:val="00EF541D"/>
    <w:rsid w:val="00EF571F"/>
    <w:rsid w:val="00EF579C"/>
    <w:rsid w:val="00EF57BB"/>
    <w:rsid w:val="00EF585C"/>
    <w:rsid w:val="00EF5B01"/>
    <w:rsid w:val="00EF5B95"/>
    <w:rsid w:val="00EF60B7"/>
    <w:rsid w:val="00EF613D"/>
    <w:rsid w:val="00EF7722"/>
    <w:rsid w:val="00F00922"/>
    <w:rsid w:val="00F00AE5"/>
    <w:rsid w:val="00F00E92"/>
    <w:rsid w:val="00F0102C"/>
    <w:rsid w:val="00F0106B"/>
    <w:rsid w:val="00F0137B"/>
    <w:rsid w:val="00F0139C"/>
    <w:rsid w:val="00F015C1"/>
    <w:rsid w:val="00F01C88"/>
    <w:rsid w:val="00F020E1"/>
    <w:rsid w:val="00F0221D"/>
    <w:rsid w:val="00F02DE5"/>
    <w:rsid w:val="00F0324F"/>
    <w:rsid w:val="00F03AA2"/>
    <w:rsid w:val="00F03EBA"/>
    <w:rsid w:val="00F043F9"/>
    <w:rsid w:val="00F046C5"/>
    <w:rsid w:val="00F04E02"/>
    <w:rsid w:val="00F05558"/>
    <w:rsid w:val="00F0595E"/>
    <w:rsid w:val="00F059F0"/>
    <w:rsid w:val="00F05A7B"/>
    <w:rsid w:val="00F05F59"/>
    <w:rsid w:val="00F05FEC"/>
    <w:rsid w:val="00F06454"/>
    <w:rsid w:val="00F06CB2"/>
    <w:rsid w:val="00F06E72"/>
    <w:rsid w:val="00F07571"/>
    <w:rsid w:val="00F07C8A"/>
    <w:rsid w:val="00F07D8B"/>
    <w:rsid w:val="00F104D0"/>
    <w:rsid w:val="00F106FC"/>
    <w:rsid w:val="00F10840"/>
    <w:rsid w:val="00F116E1"/>
    <w:rsid w:val="00F11E4F"/>
    <w:rsid w:val="00F12550"/>
    <w:rsid w:val="00F1272B"/>
    <w:rsid w:val="00F12DE0"/>
    <w:rsid w:val="00F13033"/>
    <w:rsid w:val="00F13232"/>
    <w:rsid w:val="00F132E7"/>
    <w:rsid w:val="00F133A7"/>
    <w:rsid w:val="00F13A85"/>
    <w:rsid w:val="00F13C6A"/>
    <w:rsid w:val="00F13C93"/>
    <w:rsid w:val="00F14212"/>
    <w:rsid w:val="00F14334"/>
    <w:rsid w:val="00F14A1F"/>
    <w:rsid w:val="00F14D95"/>
    <w:rsid w:val="00F15909"/>
    <w:rsid w:val="00F15D2C"/>
    <w:rsid w:val="00F15E1E"/>
    <w:rsid w:val="00F16582"/>
    <w:rsid w:val="00F16B9D"/>
    <w:rsid w:val="00F16CE1"/>
    <w:rsid w:val="00F17125"/>
    <w:rsid w:val="00F179EF"/>
    <w:rsid w:val="00F17E02"/>
    <w:rsid w:val="00F17E22"/>
    <w:rsid w:val="00F20017"/>
    <w:rsid w:val="00F201CB"/>
    <w:rsid w:val="00F20776"/>
    <w:rsid w:val="00F207D4"/>
    <w:rsid w:val="00F21051"/>
    <w:rsid w:val="00F2106E"/>
    <w:rsid w:val="00F21514"/>
    <w:rsid w:val="00F21AE7"/>
    <w:rsid w:val="00F21B8E"/>
    <w:rsid w:val="00F21BA6"/>
    <w:rsid w:val="00F21CAF"/>
    <w:rsid w:val="00F223BD"/>
    <w:rsid w:val="00F223EA"/>
    <w:rsid w:val="00F2285E"/>
    <w:rsid w:val="00F22EE2"/>
    <w:rsid w:val="00F232DA"/>
    <w:rsid w:val="00F23613"/>
    <w:rsid w:val="00F242C5"/>
    <w:rsid w:val="00F24874"/>
    <w:rsid w:val="00F24980"/>
    <w:rsid w:val="00F24B20"/>
    <w:rsid w:val="00F24EF6"/>
    <w:rsid w:val="00F257C8"/>
    <w:rsid w:val="00F25C36"/>
    <w:rsid w:val="00F26145"/>
    <w:rsid w:val="00F26345"/>
    <w:rsid w:val="00F2634C"/>
    <w:rsid w:val="00F2671E"/>
    <w:rsid w:val="00F26D6D"/>
    <w:rsid w:val="00F2726E"/>
    <w:rsid w:val="00F27ADF"/>
    <w:rsid w:val="00F27E08"/>
    <w:rsid w:val="00F30616"/>
    <w:rsid w:val="00F308C7"/>
    <w:rsid w:val="00F30B4A"/>
    <w:rsid w:val="00F30CBB"/>
    <w:rsid w:val="00F319F9"/>
    <w:rsid w:val="00F32AF9"/>
    <w:rsid w:val="00F33B96"/>
    <w:rsid w:val="00F33EBC"/>
    <w:rsid w:val="00F33FCF"/>
    <w:rsid w:val="00F346B1"/>
    <w:rsid w:val="00F3484E"/>
    <w:rsid w:val="00F34E84"/>
    <w:rsid w:val="00F34FB3"/>
    <w:rsid w:val="00F361CE"/>
    <w:rsid w:val="00F36323"/>
    <w:rsid w:val="00F36F16"/>
    <w:rsid w:val="00F37507"/>
    <w:rsid w:val="00F40042"/>
    <w:rsid w:val="00F40E80"/>
    <w:rsid w:val="00F415F2"/>
    <w:rsid w:val="00F41A00"/>
    <w:rsid w:val="00F42037"/>
    <w:rsid w:val="00F423F6"/>
    <w:rsid w:val="00F42415"/>
    <w:rsid w:val="00F424D3"/>
    <w:rsid w:val="00F4284C"/>
    <w:rsid w:val="00F43B41"/>
    <w:rsid w:val="00F443B0"/>
    <w:rsid w:val="00F444E7"/>
    <w:rsid w:val="00F447EA"/>
    <w:rsid w:val="00F44943"/>
    <w:rsid w:val="00F453DF"/>
    <w:rsid w:val="00F459D5"/>
    <w:rsid w:val="00F466CA"/>
    <w:rsid w:val="00F4737E"/>
    <w:rsid w:val="00F47D5F"/>
    <w:rsid w:val="00F47E5F"/>
    <w:rsid w:val="00F50623"/>
    <w:rsid w:val="00F508D7"/>
    <w:rsid w:val="00F511EE"/>
    <w:rsid w:val="00F51D28"/>
    <w:rsid w:val="00F51E4D"/>
    <w:rsid w:val="00F51F70"/>
    <w:rsid w:val="00F5232E"/>
    <w:rsid w:val="00F525A6"/>
    <w:rsid w:val="00F533F9"/>
    <w:rsid w:val="00F539AC"/>
    <w:rsid w:val="00F53D94"/>
    <w:rsid w:val="00F5420D"/>
    <w:rsid w:val="00F5457E"/>
    <w:rsid w:val="00F54768"/>
    <w:rsid w:val="00F54ADC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D70"/>
    <w:rsid w:val="00F60D88"/>
    <w:rsid w:val="00F60DC0"/>
    <w:rsid w:val="00F61248"/>
    <w:rsid w:val="00F61281"/>
    <w:rsid w:val="00F613C3"/>
    <w:rsid w:val="00F626F5"/>
    <w:rsid w:val="00F629DE"/>
    <w:rsid w:val="00F62BCC"/>
    <w:rsid w:val="00F638B4"/>
    <w:rsid w:val="00F6394E"/>
    <w:rsid w:val="00F643C2"/>
    <w:rsid w:val="00F64A0B"/>
    <w:rsid w:val="00F6557B"/>
    <w:rsid w:val="00F666B5"/>
    <w:rsid w:val="00F67275"/>
    <w:rsid w:val="00F67EF9"/>
    <w:rsid w:val="00F70DDB"/>
    <w:rsid w:val="00F713E2"/>
    <w:rsid w:val="00F7187B"/>
    <w:rsid w:val="00F718A4"/>
    <w:rsid w:val="00F71C1B"/>
    <w:rsid w:val="00F71CAE"/>
    <w:rsid w:val="00F72698"/>
    <w:rsid w:val="00F728AA"/>
    <w:rsid w:val="00F72AD3"/>
    <w:rsid w:val="00F72C8A"/>
    <w:rsid w:val="00F72CA8"/>
    <w:rsid w:val="00F72D90"/>
    <w:rsid w:val="00F741FA"/>
    <w:rsid w:val="00F7430B"/>
    <w:rsid w:val="00F745D9"/>
    <w:rsid w:val="00F7523E"/>
    <w:rsid w:val="00F759D7"/>
    <w:rsid w:val="00F75B3D"/>
    <w:rsid w:val="00F7609A"/>
    <w:rsid w:val="00F76924"/>
    <w:rsid w:val="00F76FD6"/>
    <w:rsid w:val="00F77293"/>
    <w:rsid w:val="00F7777C"/>
    <w:rsid w:val="00F77C33"/>
    <w:rsid w:val="00F77D71"/>
    <w:rsid w:val="00F808F0"/>
    <w:rsid w:val="00F80927"/>
    <w:rsid w:val="00F819E1"/>
    <w:rsid w:val="00F81FAC"/>
    <w:rsid w:val="00F822A0"/>
    <w:rsid w:val="00F83A8B"/>
    <w:rsid w:val="00F83B2E"/>
    <w:rsid w:val="00F84099"/>
    <w:rsid w:val="00F8412E"/>
    <w:rsid w:val="00F843F7"/>
    <w:rsid w:val="00F846BE"/>
    <w:rsid w:val="00F8476D"/>
    <w:rsid w:val="00F85501"/>
    <w:rsid w:val="00F856DE"/>
    <w:rsid w:val="00F85851"/>
    <w:rsid w:val="00F86769"/>
    <w:rsid w:val="00F8676D"/>
    <w:rsid w:val="00F86C0F"/>
    <w:rsid w:val="00F86C16"/>
    <w:rsid w:val="00F8798B"/>
    <w:rsid w:val="00F90299"/>
    <w:rsid w:val="00F9034D"/>
    <w:rsid w:val="00F90624"/>
    <w:rsid w:val="00F907AF"/>
    <w:rsid w:val="00F90E09"/>
    <w:rsid w:val="00F913B7"/>
    <w:rsid w:val="00F91CBC"/>
    <w:rsid w:val="00F91E36"/>
    <w:rsid w:val="00F922ED"/>
    <w:rsid w:val="00F92A2D"/>
    <w:rsid w:val="00F93A0A"/>
    <w:rsid w:val="00F9458F"/>
    <w:rsid w:val="00F94A71"/>
    <w:rsid w:val="00F94CCA"/>
    <w:rsid w:val="00F9535C"/>
    <w:rsid w:val="00F95780"/>
    <w:rsid w:val="00F95ED3"/>
    <w:rsid w:val="00F95EFB"/>
    <w:rsid w:val="00F9624E"/>
    <w:rsid w:val="00F966D1"/>
    <w:rsid w:val="00F96923"/>
    <w:rsid w:val="00F96E26"/>
    <w:rsid w:val="00F970DB"/>
    <w:rsid w:val="00F9766C"/>
    <w:rsid w:val="00FA008C"/>
    <w:rsid w:val="00FA0431"/>
    <w:rsid w:val="00FA0577"/>
    <w:rsid w:val="00FA086C"/>
    <w:rsid w:val="00FA0870"/>
    <w:rsid w:val="00FA0FFB"/>
    <w:rsid w:val="00FA1150"/>
    <w:rsid w:val="00FA1441"/>
    <w:rsid w:val="00FA176E"/>
    <w:rsid w:val="00FA203F"/>
    <w:rsid w:val="00FA3460"/>
    <w:rsid w:val="00FA38A1"/>
    <w:rsid w:val="00FA3A91"/>
    <w:rsid w:val="00FA3C01"/>
    <w:rsid w:val="00FA3F41"/>
    <w:rsid w:val="00FA4A3B"/>
    <w:rsid w:val="00FA529B"/>
    <w:rsid w:val="00FA559F"/>
    <w:rsid w:val="00FA62C1"/>
    <w:rsid w:val="00FA6B17"/>
    <w:rsid w:val="00FA7860"/>
    <w:rsid w:val="00FB0060"/>
    <w:rsid w:val="00FB012F"/>
    <w:rsid w:val="00FB0A08"/>
    <w:rsid w:val="00FB0AD3"/>
    <w:rsid w:val="00FB0D58"/>
    <w:rsid w:val="00FB185F"/>
    <w:rsid w:val="00FB21EE"/>
    <w:rsid w:val="00FB2506"/>
    <w:rsid w:val="00FB2D0D"/>
    <w:rsid w:val="00FB306B"/>
    <w:rsid w:val="00FB3784"/>
    <w:rsid w:val="00FB50C2"/>
    <w:rsid w:val="00FB529D"/>
    <w:rsid w:val="00FB56C5"/>
    <w:rsid w:val="00FB57EF"/>
    <w:rsid w:val="00FB59E5"/>
    <w:rsid w:val="00FB5FB0"/>
    <w:rsid w:val="00FB6399"/>
    <w:rsid w:val="00FB6720"/>
    <w:rsid w:val="00FB6F0E"/>
    <w:rsid w:val="00FB7D67"/>
    <w:rsid w:val="00FC06BF"/>
    <w:rsid w:val="00FC0AE4"/>
    <w:rsid w:val="00FC0E21"/>
    <w:rsid w:val="00FC1694"/>
    <w:rsid w:val="00FC1C90"/>
    <w:rsid w:val="00FC1CF2"/>
    <w:rsid w:val="00FC2124"/>
    <w:rsid w:val="00FC2576"/>
    <w:rsid w:val="00FC2A8A"/>
    <w:rsid w:val="00FC2E45"/>
    <w:rsid w:val="00FC351E"/>
    <w:rsid w:val="00FC35DE"/>
    <w:rsid w:val="00FC38A5"/>
    <w:rsid w:val="00FC4398"/>
    <w:rsid w:val="00FC4B62"/>
    <w:rsid w:val="00FC4BA2"/>
    <w:rsid w:val="00FC503B"/>
    <w:rsid w:val="00FC5301"/>
    <w:rsid w:val="00FC5641"/>
    <w:rsid w:val="00FC56D8"/>
    <w:rsid w:val="00FC588B"/>
    <w:rsid w:val="00FC5B26"/>
    <w:rsid w:val="00FC5F5C"/>
    <w:rsid w:val="00FC6028"/>
    <w:rsid w:val="00FC635D"/>
    <w:rsid w:val="00FC64BB"/>
    <w:rsid w:val="00FC66B8"/>
    <w:rsid w:val="00FC6947"/>
    <w:rsid w:val="00FC6E6C"/>
    <w:rsid w:val="00FC6E74"/>
    <w:rsid w:val="00FC7186"/>
    <w:rsid w:val="00FC742F"/>
    <w:rsid w:val="00FC7959"/>
    <w:rsid w:val="00FC7AFE"/>
    <w:rsid w:val="00FC7C89"/>
    <w:rsid w:val="00FD0F61"/>
    <w:rsid w:val="00FD10F4"/>
    <w:rsid w:val="00FD1280"/>
    <w:rsid w:val="00FD143C"/>
    <w:rsid w:val="00FD1946"/>
    <w:rsid w:val="00FD2965"/>
    <w:rsid w:val="00FD2A64"/>
    <w:rsid w:val="00FD2CC3"/>
    <w:rsid w:val="00FD3D61"/>
    <w:rsid w:val="00FD436D"/>
    <w:rsid w:val="00FD491D"/>
    <w:rsid w:val="00FD49DB"/>
    <w:rsid w:val="00FD4FE1"/>
    <w:rsid w:val="00FD5062"/>
    <w:rsid w:val="00FD6754"/>
    <w:rsid w:val="00FD7318"/>
    <w:rsid w:val="00FD7407"/>
    <w:rsid w:val="00FD764D"/>
    <w:rsid w:val="00FD7B35"/>
    <w:rsid w:val="00FD7C6C"/>
    <w:rsid w:val="00FD7CDC"/>
    <w:rsid w:val="00FD7F20"/>
    <w:rsid w:val="00FE01A6"/>
    <w:rsid w:val="00FE02F8"/>
    <w:rsid w:val="00FE0BA6"/>
    <w:rsid w:val="00FE1012"/>
    <w:rsid w:val="00FE1445"/>
    <w:rsid w:val="00FE153E"/>
    <w:rsid w:val="00FE18EF"/>
    <w:rsid w:val="00FE1CE2"/>
    <w:rsid w:val="00FE1DFC"/>
    <w:rsid w:val="00FE1F56"/>
    <w:rsid w:val="00FE2021"/>
    <w:rsid w:val="00FE235B"/>
    <w:rsid w:val="00FE27FE"/>
    <w:rsid w:val="00FE2852"/>
    <w:rsid w:val="00FE2F5F"/>
    <w:rsid w:val="00FE2FED"/>
    <w:rsid w:val="00FE393B"/>
    <w:rsid w:val="00FE3D61"/>
    <w:rsid w:val="00FE4456"/>
    <w:rsid w:val="00FE4608"/>
    <w:rsid w:val="00FE4826"/>
    <w:rsid w:val="00FE5DD2"/>
    <w:rsid w:val="00FE5ED4"/>
    <w:rsid w:val="00FE6169"/>
    <w:rsid w:val="00FE61FF"/>
    <w:rsid w:val="00FE66DF"/>
    <w:rsid w:val="00FE6845"/>
    <w:rsid w:val="00FE6AD1"/>
    <w:rsid w:val="00FE6B43"/>
    <w:rsid w:val="00FE713B"/>
    <w:rsid w:val="00FE78FD"/>
    <w:rsid w:val="00FE7BA2"/>
    <w:rsid w:val="00FF0586"/>
    <w:rsid w:val="00FF09BD"/>
    <w:rsid w:val="00FF1744"/>
    <w:rsid w:val="00FF2265"/>
    <w:rsid w:val="00FF3496"/>
    <w:rsid w:val="00FF3AA2"/>
    <w:rsid w:val="00FF3CA1"/>
    <w:rsid w:val="00FF4177"/>
    <w:rsid w:val="00FF4675"/>
    <w:rsid w:val="00FF48C8"/>
    <w:rsid w:val="00FF68D8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E79D89"/>
  <w15:docId w15:val="{2CD460B6-4FE5-46D2-910F-D2D43630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09618D"/>
    <w:pPr>
      <w:numPr>
        <w:numId w:val="20"/>
      </w:numPr>
      <w:contextualSpacing/>
    </w:pPr>
  </w:style>
  <w:style w:type="paragraph" w:styleId="Sangradetextonormal">
    <w:name w:val="Body Text Indent"/>
    <w:basedOn w:val="Normal"/>
    <w:link w:val="SangradetextonormalCar"/>
    <w:semiHidden/>
    <w:unhideWhenUsed/>
    <w:rsid w:val="0009618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9618D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09618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9618D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15B1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88A"/>
    <w:rPr>
      <w:color w:val="605E5C"/>
      <w:shd w:val="clear" w:color="auto" w:fill="E1DFDD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B469D"/>
    <w:rPr>
      <w:rFonts w:ascii="Tahoma" w:hAnsi="Tahoma" w:cs="Tahoma"/>
      <w:sz w:val="24"/>
      <w:szCs w:val="24"/>
      <w:shd w:val="clear" w:color="auto" w:fill="000080"/>
      <w:lang w:val="es-ES_tradnl" w:eastAsia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C4CD6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F046C5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F133A7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8B76DF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C07D3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73164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596C1C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4869F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869FF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869FF"/>
    <w:rPr>
      <w:rFonts w:ascii="Arial" w:hAnsi="Arial" w:cs="Arial"/>
      <w:b/>
      <w:bCs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6BD5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inegi_informa/" TargetMode="External"/><Relationship Id="rId18" Type="http://schemas.openxmlformats.org/officeDocument/2006/relationships/image" Target="media/image6.jpeg"/><Relationship Id="rId26" Type="http://schemas.openxmlformats.org/officeDocument/2006/relationships/footer" Target="footer3.xml"/><Relationship Id="rId39" Type="http://schemas.openxmlformats.org/officeDocument/2006/relationships/theme" Target="theme/theme1.xml"/><Relationship Id="rId21" Type="http://schemas.openxmlformats.org/officeDocument/2006/relationships/header" Target="header1.xml"/><Relationship Id="rId34" Type="http://schemas.openxmlformats.org/officeDocument/2006/relationships/hyperlink" Target="https://www.inegi.org.mx/programas/inpc/2018/default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www.youtube.com/user/INEGIInforma" TargetMode="External"/><Relationship Id="rId25" Type="http://schemas.openxmlformats.org/officeDocument/2006/relationships/header" Target="header3.xml"/><Relationship Id="rId33" Type="http://schemas.openxmlformats.org/officeDocument/2006/relationships/image" Target="media/image12.e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png"/><Relationship Id="rId29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INEGIInforma/" TargetMode="External"/><Relationship Id="rId24" Type="http://schemas.openxmlformats.org/officeDocument/2006/relationships/footer" Target="footer2.xml"/><Relationship Id="rId32" Type="http://schemas.openxmlformats.org/officeDocument/2006/relationships/image" Target="media/image11.emf"/><Relationship Id="rId37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INEGI_INFORMA" TargetMode="External"/><Relationship Id="rId23" Type="http://schemas.openxmlformats.org/officeDocument/2006/relationships/footer" Target="footer1.xml"/><Relationship Id="rId28" Type="http://schemas.openxmlformats.org/officeDocument/2006/relationships/chart" Target="charts/chart2.xml"/><Relationship Id="rId36" Type="http://schemas.openxmlformats.org/officeDocument/2006/relationships/header" Target="header4.xml"/><Relationship Id="rId10" Type="http://schemas.openxmlformats.org/officeDocument/2006/relationships/hyperlink" Target="mailto:comunicacionsocial@inegi.org.mx" TargetMode="External"/><Relationship Id="rId19" Type="http://schemas.openxmlformats.org/officeDocument/2006/relationships/hyperlink" Target="http://www.inegi.org.mx/" TargetMode="External"/><Relationship Id="rId31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4.jpeg"/><Relationship Id="rId22" Type="http://schemas.openxmlformats.org/officeDocument/2006/relationships/header" Target="header2.xml"/><Relationship Id="rId27" Type="http://schemas.openxmlformats.org/officeDocument/2006/relationships/chart" Target="charts/chart1.xml"/><Relationship Id="rId30" Type="http://schemas.openxmlformats.org/officeDocument/2006/relationships/image" Target="media/image9.emf"/><Relationship Id="rId35" Type="http://schemas.openxmlformats.org/officeDocument/2006/relationships/hyperlink" Target="https://www.inegi.org.mx/programas/inpc/2018/" TargetMode="Externa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Precios-Inflaci&#243;n%20INPC%20-%20mensual\3.-Cuadros%20y%20Gr&#225;ficas\INPC_Gr&#225;fic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Precios-Inflaci&#243;n%20INPC%20-%20mensual\3.-Cuadros%20y%20Gr&#225;ficas\INPC_Gr&#225;fica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Precios-Inflaci&#243;n%20INPC%20-%20mensual\3.-Cuadros%20y%20Gr&#225;ficas\INPC_Gr&#225;fic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163731166294637E-2"/>
          <c:y val="4.4033297494158651E-2"/>
          <c:w val="0.90063575645545857"/>
          <c:h val="0.8623446309368240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77933C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0" tIns="0" rIns="0" bIns="0" anchor="ctr">
                <a:spAutoFit/>
              </a:bodyPr>
              <a:lstStyle/>
              <a:p>
                <a:pPr>
                  <a:defRPr sz="700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numRef>
              <c:f>'Datos base 2q jul 2018'!$R$213:$AA$213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'Datos base 2q jul 2018'!$R$222:$AA$222</c:f>
              <c:numCache>
                <c:formatCode>0.00</c:formatCode>
                <c:ptCount val="10"/>
                <c:pt idx="0">
                  <c:v>0.37642997484346186</c:v>
                </c:pt>
                <c:pt idx="1">
                  <c:v>0.44165094589114773</c:v>
                </c:pt>
                <c:pt idx="2">
                  <c:v>0.37465735179120774</c:v>
                </c:pt>
                <c:pt idx="3">
                  <c:v>0.61063849364686451</c:v>
                </c:pt>
                <c:pt idx="4">
                  <c:v>0.31290927199580931</c:v>
                </c:pt>
                <c:pt idx="5">
                  <c:v>0.42291923735222614</c:v>
                </c:pt>
                <c:pt idx="6">
                  <c:v>0.26237098485577537</c:v>
                </c:pt>
                <c:pt idx="7">
                  <c:v>0.22898569534703928</c:v>
                </c:pt>
                <c:pt idx="8">
                  <c:v>0.62</c:v>
                </c:pt>
                <c:pt idx="9">
                  <c:v>0.62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DB-488D-82EB-65E39115AEF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538315816"/>
        <c:axId val="538306016"/>
      </c:barChart>
      <c:catAx>
        <c:axId val="5383158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>
            <a:solidFill>
              <a:schemeClr val="tx1"/>
            </a:solidFill>
          </a:ln>
        </c:spPr>
        <c:crossAx val="538306016"/>
        <c:crosses val="autoZero"/>
        <c:auto val="1"/>
        <c:lblAlgn val="ctr"/>
        <c:lblOffset val="100"/>
        <c:noMultiLvlLbl val="0"/>
      </c:catAx>
      <c:valAx>
        <c:axId val="538306016"/>
        <c:scaling>
          <c:orientation val="minMax"/>
          <c:max val="0.70000000000000007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</a:ln>
          </c:spPr>
        </c:majorGridlines>
        <c:numFmt formatCode="#,##0.00" sourceLinked="0"/>
        <c:majorTickMark val="out"/>
        <c:minorTickMark val="none"/>
        <c:tickLblPos val="low"/>
        <c:spPr>
          <a:noFill/>
          <a:ln w="9525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538315816"/>
        <c:crosses val="autoZero"/>
        <c:crossBetween val="between"/>
        <c:majorUnit val="0.1"/>
      </c:valAx>
      <c:spPr>
        <a:noFill/>
        <a:ln w="9525">
          <a:noFill/>
        </a:ln>
      </c:spPr>
    </c:plotArea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800" b="1"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4187896825396824E-2"/>
          <c:y val="4.8870486111111111E-2"/>
          <c:w val="0.90065292371289585"/>
          <c:h val="0.8222321222073570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'Datos base 2q jul 2018'!$M$227</c:f>
              <c:strCache>
                <c:ptCount val="1"/>
                <c:pt idx="0">
                  <c:v>Subyacente</c:v>
                </c:pt>
              </c:strCache>
            </c:strRef>
          </c:tx>
          <c:spPr>
            <a:solidFill>
              <a:srgbClr val="77933C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base 2q jul 2018'!$R$213:$AA$213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'Datos base 2q jul 2018'!$R$237:$AA$237</c:f>
              <c:numCache>
                <c:formatCode>0.00</c:formatCode>
                <c:ptCount val="10"/>
                <c:pt idx="0">
                  <c:v>0.32</c:v>
                </c:pt>
                <c:pt idx="1">
                  <c:v>0.29298578079117732</c:v>
                </c:pt>
                <c:pt idx="2">
                  <c:v>0.37086982442495753</c:v>
                </c:pt>
                <c:pt idx="3">
                  <c:v>0.47628902948146923</c:v>
                </c:pt>
                <c:pt idx="4">
                  <c:v>0.28222251335281445</c:v>
                </c:pt>
                <c:pt idx="5">
                  <c:v>0.32</c:v>
                </c:pt>
                <c:pt idx="6">
                  <c:v>0.29769068278846511</c:v>
                </c:pt>
                <c:pt idx="7">
                  <c:v>0.32</c:v>
                </c:pt>
                <c:pt idx="8">
                  <c:v>0.4578592223013711</c:v>
                </c:pt>
                <c:pt idx="9">
                  <c:v>0.67147536698335397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F9-4117-9481-271B3322033D}"/>
            </c:ext>
          </c:extLst>
        </c:ser>
        <c:ser>
          <c:idx val="2"/>
          <c:order val="1"/>
          <c:tx>
            <c:strRef>
              <c:f>'Datos base 2q jul 2018'!$M$242</c:f>
              <c:strCache>
                <c:ptCount val="1"/>
                <c:pt idx="0">
                  <c:v>No Subyacente</c:v>
                </c:pt>
              </c:strCache>
            </c:strRef>
          </c:tx>
          <c:spPr>
            <a:pattFill prst="pct60">
              <a:fgClr>
                <a:srgbClr val="ABC674"/>
              </a:fgClr>
              <a:bgClr>
                <a:schemeClr val="bg1"/>
              </a:bgClr>
            </a:patt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base 2q jul 2018'!$R$213:$AA$213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'Datos base 2q jul 2018'!$R$252:$AA$252</c:f>
              <c:numCache>
                <c:formatCode>0.00</c:formatCode>
                <c:ptCount val="10"/>
                <c:pt idx="0">
                  <c:v>0.55078992692036977</c:v>
                </c:pt>
                <c:pt idx="1">
                  <c:v>0.92172579948635036</c:v>
                </c:pt>
                <c:pt idx="2">
                  <c:v>0.38685143699266344</c:v>
                </c:pt>
                <c:pt idx="3">
                  <c:v>1.0414061176623912</c:v>
                </c:pt>
                <c:pt idx="4">
                  <c:v>0.40539730165887189</c:v>
                </c:pt>
                <c:pt idx="5">
                  <c:v>0.72681235011828882</c:v>
                </c:pt>
                <c:pt idx="6">
                  <c:v>0.1534019547119625</c:v>
                </c:pt>
                <c:pt idx="7">
                  <c:v>-3.9235468863851874E-2</c:v>
                </c:pt>
                <c:pt idx="8">
                  <c:v>1.098397773228954</c:v>
                </c:pt>
                <c:pt idx="9">
                  <c:v>0.47234627275849483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CF9-4117-9481-271B3322033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0"/>
        <c:overlap val="-10"/>
        <c:axId val="538306800"/>
        <c:axId val="538307192"/>
      </c:barChart>
      <c:catAx>
        <c:axId val="53830680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>
            <a:solidFill>
              <a:sysClr val="windowText" lastClr="000000"/>
            </a:solidFill>
          </a:ln>
        </c:spPr>
        <c:txPr>
          <a:bodyPr/>
          <a:lstStyle/>
          <a:p>
            <a:pPr>
              <a:defRPr sz="800" b="1" i="0" baseline="0"/>
            </a:pPr>
            <a:endParaRPr lang="es-MX"/>
          </a:p>
        </c:txPr>
        <c:crossAx val="538307192"/>
        <c:crosses val="autoZero"/>
        <c:auto val="1"/>
        <c:lblAlgn val="ctr"/>
        <c:lblOffset val="100"/>
        <c:noMultiLvlLbl val="0"/>
      </c:catAx>
      <c:valAx>
        <c:axId val="538307192"/>
        <c:scaling>
          <c:orientation val="minMax"/>
          <c:max val="1.2"/>
          <c:min val="-0.2"/>
        </c:scaling>
        <c:delete val="0"/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</a:ln>
          </c:spPr>
        </c:majorGridlines>
        <c:numFmt formatCode="0.00" sourceLinked="1"/>
        <c:majorTickMark val="out"/>
        <c:minorTickMark val="none"/>
        <c:tickLblPos val="low"/>
        <c:spPr>
          <a:noFill/>
          <a:ln w="9525">
            <a:solidFill>
              <a:schemeClr val="tx1"/>
            </a:solidFill>
          </a:ln>
        </c:spPr>
        <c:txPr>
          <a:bodyPr/>
          <a:lstStyle/>
          <a:p>
            <a:pPr>
              <a:defRPr sz="700" b="1" i="0" baseline="0"/>
            </a:pPr>
            <a:endParaRPr lang="es-MX"/>
          </a:p>
        </c:txPr>
        <c:crossAx val="538306800"/>
        <c:crosses val="autoZero"/>
        <c:crossBetween val="between"/>
        <c:majorUnit val="0.2"/>
      </c:valAx>
      <c:spPr>
        <a:noFill/>
        <a:ln>
          <a:noFill/>
        </a:ln>
      </c:spPr>
    </c:plotArea>
    <c:legend>
      <c:legendPos val="l"/>
      <c:layout>
        <c:manualLayout>
          <c:xMode val="edge"/>
          <c:yMode val="edge"/>
          <c:x val="0.16193815608332446"/>
          <c:y val="0.94656429960751032"/>
          <c:w val="0.67390167820775237"/>
          <c:h val="4.3873838409956262E-2"/>
        </c:manualLayout>
      </c:layout>
      <c:overlay val="1"/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>
      <a:solidFill>
        <a:schemeClr val="tx1"/>
      </a:solidFill>
    </a:ln>
    <a:effectLst>
      <a:outerShdw dist="12700" dir="2700000" algn="ctr" rotWithShape="0">
        <a:schemeClr val="tx1"/>
      </a:outerShdw>
    </a:effectLst>
  </c:spPr>
  <c:txPr>
    <a:bodyPr/>
    <a:lstStyle/>
    <a:p>
      <a:pPr>
        <a:defRPr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35388875015529E-2"/>
          <c:y val="3.7005683195041661E-2"/>
          <c:w val="0.87921084673156091"/>
          <c:h val="0.78191932193178237"/>
        </c:manualLayout>
      </c:layout>
      <c:lineChart>
        <c:grouping val="standard"/>
        <c:varyColors val="0"/>
        <c:ser>
          <c:idx val="0"/>
          <c:order val="0"/>
          <c:tx>
            <c:strRef>
              <c:f>'Datos base 2q jul 2018'!$I$4</c:f>
              <c:strCache>
                <c:ptCount val="1"/>
                <c:pt idx="0">
                  <c:v>INPC</c:v>
                </c:pt>
              </c:strCache>
            </c:strRef>
          </c:tx>
          <c:spPr>
            <a:ln w="25400" cap="rnd">
              <a:solidFill>
                <a:srgbClr val="4F6228"/>
              </a:solidFill>
              <a:round/>
            </a:ln>
            <a:effectLst/>
          </c:spPr>
          <c:marker>
            <c:symbol val="none"/>
          </c:marker>
          <c:dLbls>
            <c:dLbl>
              <c:idx val="108"/>
              <c:layout>
                <c:manualLayout>
                  <c:x val="-7.3088991010451329E-5"/>
                  <c:y val="-4.569266670785336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97A-45C1-BE43-CFEE277CFF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2018'!$A$99:$B$207</c:f>
              <c:multiLvlStrCache>
                <c:ptCount val="109"/>
                <c:lvl>
                  <c:pt idx="0">
                    <c:v>Sep</c:v>
                  </c:pt>
                  <c:pt idx="1">
                    <c:v>Oct</c:v>
                  </c:pt>
                  <c:pt idx="2">
                    <c:v>Nov</c:v>
                  </c:pt>
                  <c:pt idx="3">
                    <c:v>Dic</c:v>
                  </c:pt>
                  <c:pt idx="4">
                    <c:v>Ene</c:v>
                  </c:pt>
                  <c:pt idx="5">
                    <c:v>Feb</c:v>
                  </c:pt>
                  <c:pt idx="6">
                    <c:v>Mar</c:v>
                  </c:pt>
                  <c:pt idx="7">
                    <c:v>Abr</c:v>
                  </c:pt>
                  <c:pt idx="8">
                    <c:v>May</c:v>
                  </c:pt>
                  <c:pt idx="9">
                    <c:v>Jun</c:v>
                  </c:pt>
                  <c:pt idx="10">
                    <c:v>Jul</c:v>
                  </c:pt>
                  <c:pt idx="11">
                    <c:v>Ago</c:v>
                  </c:pt>
                  <c:pt idx="12">
                    <c:v>Sep</c:v>
                  </c:pt>
                  <c:pt idx="13">
                    <c:v>Oct</c:v>
                  </c:pt>
                  <c:pt idx="14">
                    <c:v>Nov</c:v>
                  </c:pt>
                  <c:pt idx="15">
                    <c:v>Dic</c:v>
                  </c:pt>
                  <c:pt idx="16">
                    <c:v>Ene</c:v>
                  </c:pt>
                  <c:pt idx="17">
                    <c:v>Feb</c:v>
                  </c:pt>
                  <c:pt idx="18">
                    <c:v>Mar</c:v>
                  </c:pt>
                  <c:pt idx="19">
                    <c:v>Abr</c:v>
                  </c:pt>
                  <c:pt idx="20">
                    <c:v>May</c:v>
                  </c:pt>
                  <c:pt idx="21">
                    <c:v>Jun</c:v>
                  </c:pt>
                  <c:pt idx="22">
                    <c:v>Jul</c:v>
                  </c:pt>
                  <c:pt idx="23">
                    <c:v>Ago</c:v>
                  </c:pt>
                  <c:pt idx="24">
                    <c:v>Sep</c:v>
                  </c:pt>
                  <c:pt idx="25">
                    <c:v>Oct</c:v>
                  </c:pt>
                  <c:pt idx="26">
                    <c:v>Nov</c:v>
                  </c:pt>
                  <c:pt idx="27">
                    <c:v>Dic</c:v>
                  </c:pt>
                  <c:pt idx="28">
                    <c:v>Ene </c:v>
                  </c:pt>
                  <c:pt idx="29">
                    <c:v>Feb</c:v>
                  </c:pt>
                  <c:pt idx="30">
                    <c:v>Mar</c:v>
                  </c:pt>
                  <c:pt idx="31">
                    <c:v>Abr</c:v>
                  </c:pt>
                  <c:pt idx="32">
                    <c:v>May</c:v>
                  </c:pt>
                  <c:pt idx="33">
                    <c:v>Jun</c:v>
                  </c:pt>
                  <c:pt idx="34">
                    <c:v>Jul</c:v>
                  </c:pt>
                  <c:pt idx="35">
                    <c:v>Ago</c:v>
                  </c:pt>
                  <c:pt idx="36">
                    <c:v>Sep</c:v>
                  </c:pt>
                  <c:pt idx="37">
                    <c:v>Oct</c:v>
                  </c:pt>
                  <c:pt idx="38">
                    <c:v>Nov</c:v>
                  </c:pt>
                  <c:pt idx="39">
                    <c:v>Dic</c:v>
                  </c:pt>
                  <c:pt idx="40">
                    <c:v>Ene </c:v>
                  </c:pt>
                  <c:pt idx="41">
                    <c:v>Feb</c:v>
                  </c:pt>
                  <c:pt idx="42">
                    <c:v>Mar</c:v>
                  </c:pt>
                  <c:pt idx="43">
                    <c:v>Abr</c:v>
                  </c:pt>
                  <c:pt idx="44">
                    <c:v>May</c:v>
                  </c:pt>
                  <c:pt idx="45">
                    <c:v>Jun</c:v>
                  </c:pt>
                  <c:pt idx="46">
                    <c:v>Jul</c:v>
                  </c:pt>
                  <c:pt idx="47">
                    <c:v>Ago</c:v>
                  </c:pt>
                  <c:pt idx="48">
                    <c:v>Sep</c:v>
                  </c:pt>
                  <c:pt idx="49">
                    <c:v>Oct</c:v>
                  </c:pt>
                  <c:pt idx="50">
                    <c:v>Nov</c:v>
                  </c:pt>
                  <c:pt idx="51">
                    <c:v>Dic</c:v>
                  </c:pt>
                  <c:pt idx="52">
                    <c:v>Ene </c:v>
                  </c:pt>
                  <c:pt idx="53">
                    <c:v>Feb</c:v>
                  </c:pt>
                  <c:pt idx="54">
                    <c:v>Mar</c:v>
                  </c:pt>
                  <c:pt idx="55">
                    <c:v>Abr</c:v>
                  </c:pt>
                  <c:pt idx="56">
                    <c:v>May</c:v>
                  </c:pt>
                  <c:pt idx="57">
                    <c:v>Jun</c:v>
                  </c:pt>
                  <c:pt idx="58">
                    <c:v>Jul</c:v>
                  </c:pt>
                  <c:pt idx="59">
                    <c:v>Ago</c:v>
                  </c:pt>
                  <c:pt idx="60">
                    <c:v>Sep</c:v>
                  </c:pt>
                  <c:pt idx="61">
                    <c:v>Oct</c:v>
                  </c:pt>
                  <c:pt idx="62">
                    <c:v>Nov</c:v>
                  </c:pt>
                  <c:pt idx="63">
                    <c:v>Dic</c:v>
                  </c:pt>
                  <c:pt idx="64">
                    <c:v>Ene </c:v>
                  </c:pt>
                  <c:pt idx="65">
                    <c:v>Feb</c:v>
                  </c:pt>
                  <c:pt idx="66">
                    <c:v>Mar</c:v>
                  </c:pt>
                  <c:pt idx="67">
                    <c:v>Abr</c:v>
                  </c:pt>
                  <c:pt idx="68">
                    <c:v>May</c:v>
                  </c:pt>
                  <c:pt idx="69">
                    <c:v>Jun</c:v>
                  </c:pt>
                  <c:pt idx="70">
                    <c:v>Jul</c:v>
                  </c:pt>
                  <c:pt idx="71">
                    <c:v>Ago</c:v>
                  </c:pt>
                  <c:pt idx="72">
                    <c:v>Sep</c:v>
                  </c:pt>
                  <c:pt idx="73">
                    <c:v>Oct</c:v>
                  </c:pt>
                  <c:pt idx="74">
                    <c:v>Nov</c:v>
                  </c:pt>
                  <c:pt idx="75">
                    <c:v>Dic</c:v>
                  </c:pt>
                  <c:pt idx="76">
                    <c:v>Ene </c:v>
                  </c:pt>
                  <c:pt idx="77">
                    <c:v>Feb</c:v>
                  </c:pt>
                  <c:pt idx="78">
                    <c:v>Mar</c:v>
                  </c:pt>
                  <c:pt idx="79">
                    <c:v>Abr</c:v>
                  </c:pt>
                  <c:pt idx="80">
                    <c:v>May</c:v>
                  </c:pt>
                  <c:pt idx="81">
                    <c:v>Jun</c:v>
                  </c:pt>
                  <c:pt idx="82">
                    <c:v>Jul</c:v>
                  </c:pt>
                  <c:pt idx="83">
                    <c:v>Ago</c:v>
                  </c:pt>
                  <c:pt idx="84">
                    <c:v>Sep</c:v>
                  </c:pt>
                  <c:pt idx="85">
                    <c:v>Oct</c:v>
                  </c:pt>
                  <c:pt idx="86">
                    <c:v>Nov</c:v>
                  </c:pt>
                  <c:pt idx="87">
                    <c:v>Dic</c:v>
                  </c:pt>
                  <c:pt idx="88">
                    <c:v>Ene </c:v>
                  </c:pt>
                  <c:pt idx="89">
                    <c:v>Feb</c:v>
                  </c:pt>
                  <c:pt idx="90">
                    <c:v>Mar</c:v>
                  </c:pt>
                  <c:pt idx="91">
                    <c:v>Abr</c:v>
                  </c:pt>
                  <c:pt idx="92">
                    <c:v>May</c:v>
                  </c:pt>
                  <c:pt idx="93">
                    <c:v>Jun</c:v>
                  </c:pt>
                  <c:pt idx="94">
                    <c:v>Jul</c:v>
                  </c:pt>
                  <c:pt idx="95">
                    <c:v>Ago</c:v>
                  </c:pt>
                  <c:pt idx="96">
                    <c:v>Sep</c:v>
                  </c:pt>
                  <c:pt idx="97">
                    <c:v>Oct</c:v>
                  </c:pt>
                  <c:pt idx="98">
                    <c:v>Nov</c:v>
                  </c:pt>
                  <c:pt idx="99">
                    <c:v>Dic</c:v>
                  </c:pt>
                  <c:pt idx="100">
                    <c:v>Ene </c:v>
                  </c:pt>
                  <c:pt idx="101">
                    <c:v>Feb</c:v>
                  </c:pt>
                  <c:pt idx="102">
                    <c:v>Mar</c:v>
                  </c:pt>
                  <c:pt idx="103">
                    <c:v>Abr</c:v>
                  </c:pt>
                  <c:pt idx="104">
                    <c:v>May</c:v>
                  </c:pt>
                  <c:pt idx="105">
                    <c:v>Jun</c:v>
                  </c:pt>
                  <c:pt idx="106">
                    <c:v>Jul</c:v>
                  </c:pt>
                  <c:pt idx="107">
                    <c:v>Ago</c:v>
                  </c:pt>
                  <c:pt idx="108">
                    <c:v>Sep</c:v>
                  </c:pt>
                </c:lvl>
                <c:lvl>
                  <c:pt idx="0">
                    <c:v>2013</c:v>
                  </c:pt>
                  <c:pt idx="1">
                    <c:v>2013</c:v>
                  </c:pt>
                  <c:pt idx="2">
                    <c:v>2013</c:v>
                  </c:pt>
                  <c:pt idx="3">
                    <c:v>2013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2014</c:v>
                  </c:pt>
                  <c:pt idx="7">
                    <c:v>2014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2014</c:v>
                  </c:pt>
                  <c:pt idx="11">
                    <c:v>2014</c:v>
                  </c:pt>
                  <c:pt idx="12">
                    <c:v>2014</c:v>
                  </c:pt>
                  <c:pt idx="13">
                    <c:v>2014</c:v>
                  </c:pt>
                  <c:pt idx="14">
                    <c:v>2014</c:v>
                  </c:pt>
                  <c:pt idx="15">
                    <c:v>2014</c:v>
                  </c:pt>
                  <c:pt idx="16">
                    <c:v>2015</c:v>
                  </c:pt>
                  <c:pt idx="17">
                    <c:v>2015</c:v>
                  </c:pt>
                  <c:pt idx="18">
                    <c:v>2015</c:v>
                  </c:pt>
                  <c:pt idx="19">
                    <c:v>2015</c:v>
                  </c:pt>
                  <c:pt idx="20">
                    <c:v>2015</c:v>
                  </c:pt>
                  <c:pt idx="21">
                    <c:v>2015</c:v>
                  </c:pt>
                  <c:pt idx="22">
                    <c:v>2015</c:v>
                  </c:pt>
                  <c:pt idx="23">
                    <c:v>2015</c:v>
                  </c:pt>
                  <c:pt idx="24">
                    <c:v>2015</c:v>
                  </c:pt>
                  <c:pt idx="25">
                    <c:v>2015</c:v>
                  </c:pt>
                  <c:pt idx="26">
                    <c:v>2015</c:v>
                  </c:pt>
                  <c:pt idx="27">
                    <c:v>2015</c:v>
                  </c:pt>
                  <c:pt idx="28">
                    <c:v>2016</c:v>
                  </c:pt>
                  <c:pt idx="29">
                    <c:v>2016</c:v>
                  </c:pt>
                  <c:pt idx="30">
                    <c:v>2016</c:v>
                  </c:pt>
                  <c:pt idx="31">
                    <c:v>2016</c:v>
                  </c:pt>
                  <c:pt idx="32">
                    <c:v>2016</c:v>
                  </c:pt>
                  <c:pt idx="33">
                    <c:v>2016</c:v>
                  </c:pt>
                  <c:pt idx="34">
                    <c:v>2016</c:v>
                  </c:pt>
                  <c:pt idx="35">
                    <c:v>2016</c:v>
                  </c:pt>
                  <c:pt idx="36">
                    <c:v>2016</c:v>
                  </c:pt>
                  <c:pt idx="37">
                    <c:v>2016</c:v>
                  </c:pt>
                  <c:pt idx="38">
                    <c:v>2016</c:v>
                  </c:pt>
                  <c:pt idx="39">
                    <c:v>2016</c:v>
                  </c:pt>
                  <c:pt idx="40">
                    <c:v>2017</c:v>
                  </c:pt>
                  <c:pt idx="41">
                    <c:v>2017</c:v>
                  </c:pt>
                  <c:pt idx="42">
                    <c:v>2017</c:v>
                  </c:pt>
                  <c:pt idx="43">
                    <c:v>2017</c:v>
                  </c:pt>
                  <c:pt idx="44">
                    <c:v>2017</c:v>
                  </c:pt>
                  <c:pt idx="45">
                    <c:v>2017</c:v>
                  </c:pt>
                  <c:pt idx="46">
                    <c:v>2017</c:v>
                  </c:pt>
                  <c:pt idx="47">
                    <c:v>2017</c:v>
                  </c:pt>
                  <c:pt idx="48">
                    <c:v>2017</c:v>
                  </c:pt>
                  <c:pt idx="49">
                    <c:v>2017</c:v>
                  </c:pt>
                  <c:pt idx="50">
                    <c:v>2017</c:v>
                  </c:pt>
                  <c:pt idx="51">
                    <c:v>2017</c:v>
                  </c:pt>
                  <c:pt idx="52">
                    <c:v>2018</c:v>
                  </c:pt>
                  <c:pt idx="53">
                    <c:v>2018</c:v>
                  </c:pt>
                  <c:pt idx="54">
                    <c:v>2018</c:v>
                  </c:pt>
                  <c:pt idx="55">
                    <c:v>2018</c:v>
                  </c:pt>
                  <c:pt idx="56">
                    <c:v>2018</c:v>
                  </c:pt>
                  <c:pt idx="57">
                    <c:v>2018</c:v>
                  </c:pt>
                  <c:pt idx="58">
                    <c:v>2018</c:v>
                  </c:pt>
                  <c:pt idx="59">
                    <c:v>2018</c:v>
                  </c:pt>
                  <c:pt idx="60">
                    <c:v>2018</c:v>
                  </c:pt>
                  <c:pt idx="61">
                    <c:v>2018</c:v>
                  </c:pt>
                  <c:pt idx="62">
                    <c:v>2018</c:v>
                  </c:pt>
                  <c:pt idx="63">
                    <c:v>2018</c:v>
                  </c:pt>
                  <c:pt idx="64">
                    <c:v>2019</c:v>
                  </c:pt>
                  <c:pt idx="65">
                    <c:v>2019</c:v>
                  </c:pt>
                  <c:pt idx="66">
                    <c:v>2019</c:v>
                  </c:pt>
                  <c:pt idx="67">
                    <c:v>2019</c:v>
                  </c:pt>
                  <c:pt idx="68">
                    <c:v>2019</c:v>
                  </c:pt>
                  <c:pt idx="69">
                    <c:v>2019</c:v>
                  </c:pt>
                  <c:pt idx="70">
                    <c:v>2019</c:v>
                  </c:pt>
                  <c:pt idx="71">
                    <c:v>2019</c:v>
                  </c:pt>
                  <c:pt idx="72">
                    <c:v>2019</c:v>
                  </c:pt>
                  <c:pt idx="73">
                    <c:v>2019</c:v>
                  </c:pt>
                  <c:pt idx="74">
                    <c:v>2019</c:v>
                  </c:pt>
                  <c:pt idx="75">
                    <c:v>2019</c:v>
                  </c:pt>
                  <c:pt idx="76">
                    <c:v>2020</c:v>
                  </c:pt>
                  <c:pt idx="77">
                    <c:v>2020</c:v>
                  </c:pt>
                  <c:pt idx="78">
                    <c:v>2020</c:v>
                  </c:pt>
                  <c:pt idx="79">
                    <c:v>2020</c:v>
                  </c:pt>
                  <c:pt idx="80">
                    <c:v>2020</c:v>
                  </c:pt>
                  <c:pt idx="81">
                    <c:v>2020</c:v>
                  </c:pt>
                  <c:pt idx="82">
                    <c:v>2020</c:v>
                  </c:pt>
                  <c:pt idx="83">
                    <c:v>2020</c:v>
                  </c:pt>
                  <c:pt idx="84">
                    <c:v>2020</c:v>
                  </c:pt>
                  <c:pt idx="85">
                    <c:v>2020</c:v>
                  </c:pt>
                  <c:pt idx="86">
                    <c:v>2020</c:v>
                  </c:pt>
                  <c:pt idx="87">
                    <c:v>2020</c:v>
                  </c:pt>
                  <c:pt idx="88">
                    <c:v>2021</c:v>
                  </c:pt>
                  <c:pt idx="89">
                    <c:v>2021</c:v>
                  </c:pt>
                  <c:pt idx="90">
                    <c:v>2021</c:v>
                  </c:pt>
                  <c:pt idx="91">
                    <c:v>2021</c:v>
                  </c:pt>
                  <c:pt idx="92">
                    <c:v>2021</c:v>
                  </c:pt>
                  <c:pt idx="93">
                    <c:v>2021</c:v>
                  </c:pt>
                  <c:pt idx="94">
                    <c:v>2021</c:v>
                  </c:pt>
                  <c:pt idx="95">
                    <c:v>2021</c:v>
                  </c:pt>
                  <c:pt idx="96">
                    <c:v>2021</c:v>
                  </c:pt>
                  <c:pt idx="97">
                    <c:v>2021</c:v>
                  </c:pt>
                  <c:pt idx="98">
                    <c:v>2021</c:v>
                  </c:pt>
                  <c:pt idx="99">
                    <c:v>2021</c:v>
                  </c:pt>
                  <c:pt idx="100">
                    <c:v>2022</c:v>
                  </c:pt>
                  <c:pt idx="101">
                    <c:v>2022</c:v>
                  </c:pt>
                  <c:pt idx="102">
                    <c:v>2022</c:v>
                  </c:pt>
                  <c:pt idx="103">
                    <c:v>2022</c:v>
                  </c:pt>
                  <c:pt idx="104">
                    <c:v>2022</c:v>
                  </c:pt>
                  <c:pt idx="105">
                    <c:v>2022</c:v>
                  </c:pt>
                  <c:pt idx="106">
                    <c:v>2022</c:v>
                  </c:pt>
                  <c:pt idx="107">
                    <c:v>2022</c:v>
                  </c:pt>
                  <c:pt idx="108">
                    <c:v>2022</c:v>
                  </c:pt>
                </c:lvl>
              </c:multiLvlStrCache>
            </c:multiLvlStrRef>
          </c:cat>
          <c:val>
            <c:numRef>
              <c:f>'Datos base 2q jul 2018'!$I$99:$I$207</c:f>
              <c:numCache>
                <c:formatCode>0.00</c:formatCode>
                <c:ptCount val="109"/>
                <c:pt idx="0">
                  <c:v>3.390295338698551</c:v>
                </c:pt>
                <c:pt idx="1">
                  <c:v>3.3591147744594587</c:v>
                </c:pt>
                <c:pt idx="2">
                  <c:v>3.6186915887850466</c:v>
                </c:pt>
                <c:pt idx="3">
                  <c:v>3.974040989873723</c:v>
                </c:pt>
                <c:pt idx="4">
                  <c:v>4.4828098590241172</c:v>
                </c:pt>
                <c:pt idx="5">
                  <c:v>4.2344373798610366</c:v>
                </c:pt>
                <c:pt idx="6">
                  <c:v>3.7586466303370716</c:v>
                </c:pt>
                <c:pt idx="7">
                  <c:v>3.4967086565084369</c:v>
                </c:pt>
                <c:pt idx="8">
                  <c:v>3.5102243563208941</c:v>
                </c:pt>
                <c:pt idx="9">
                  <c:v>3.7525887063371495</c:v>
                </c:pt>
                <c:pt idx="10">
                  <c:v>4.0724065224797199</c:v>
                </c:pt>
                <c:pt idx="11">
                  <c:v>4.1499109421766818</c:v>
                </c:pt>
                <c:pt idx="12">
                  <c:v>4.2175837845748534</c:v>
                </c:pt>
                <c:pt idx="13">
                  <c:v>4.2977569004442557</c:v>
                </c:pt>
                <c:pt idx="14">
                  <c:v>4.1678692546359812</c:v>
                </c:pt>
                <c:pt idx="15">
                  <c:v>4.0813215195322616</c:v>
                </c:pt>
                <c:pt idx="16">
                  <c:v>3.06564152704324</c:v>
                </c:pt>
                <c:pt idx="17">
                  <c:v>3.0002659810266707</c:v>
                </c:pt>
                <c:pt idx="18">
                  <c:v>3.1370745983607202</c:v>
                </c:pt>
                <c:pt idx="19">
                  <c:v>3.0623272624193829</c:v>
                </c:pt>
                <c:pt idx="20">
                  <c:v>2.8766429390279602</c:v>
                </c:pt>
                <c:pt idx="21">
                  <c:v>2.8707794396834565</c:v>
                </c:pt>
                <c:pt idx="22">
                  <c:v>2.7390473494231591</c:v>
                </c:pt>
                <c:pt idx="23">
                  <c:v>2.5873164195419496</c:v>
                </c:pt>
                <c:pt idx="24">
                  <c:v>2.5188916876574323</c:v>
                </c:pt>
                <c:pt idx="25">
                  <c:v>2.479728373294678</c:v>
                </c:pt>
                <c:pt idx="26">
                  <c:v>2.2148528482245649</c:v>
                </c:pt>
                <c:pt idx="27">
                  <c:v>2.1308127762603513</c:v>
                </c:pt>
                <c:pt idx="28">
                  <c:v>2.6131051968884234</c:v>
                </c:pt>
                <c:pt idx="29">
                  <c:v>2.8672508478661238</c:v>
                </c:pt>
                <c:pt idx="30">
                  <c:v>2.6010098845233833</c:v>
                </c:pt>
                <c:pt idx="31">
                  <c:v>2.5415789247496594</c:v>
                </c:pt>
                <c:pt idx="32">
                  <c:v>2.5966621747693539</c:v>
                </c:pt>
                <c:pt idx="33">
                  <c:v>2.5379878921678647</c:v>
                </c:pt>
                <c:pt idx="34">
                  <c:v>2.6548291540369364</c:v>
                </c:pt>
                <c:pt idx="35">
                  <c:v>2.7274367765718939</c:v>
                </c:pt>
                <c:pt idx="36">
                  <c:v>2.9689493104127496</c:v>
                </c:pt>
                <c:pt idx="37">
                  <c:v>3.0636232007495217</c:v>
                </c:pt>
                <c:pt idx="38">
                  <c:v>3.3053510770768644</c:v>
                </c:pt>
                <c:pt idx="39">
                  <c:v>3.3602740188303559</c:v>
                </c:pt>
                <c:pt idx="40">
                  <c:v>4.7182814496066863</c:v>
                </c:pt>
                <c:pt idx="41">
                  <c:v>4.864231622107857</c:v>
                </c:pt>
                <c:pt idx="42">
                  <c:v>5.3525622279225669</c:v>
                </c:pt>
                <c:pt idx="43">
                  <c:v>5.8171698714187592</c:v>
                </c:pt>
                <c:pt idx="44">
                  <c:v>6.1640144817714893</c:v>
                </c:pt>
                <c:pt idx="45">
                  <c:v>6.3136558986047531</c:v>
                </c:pt>
                <c:pt idx="46">
                  <c:v>6.4381642633649552</c:v>
                </c:pt>
                <c:pt idx="47">
                  <c:v>6.6634880005353336</c:v>
                </c:pt>
                <c:pt idx="48">
                  <c:v>6.3478470530525177</c:v>
                </c:pt>
                <c:pt idx="49">
                  <c:v>6.3715322254084645</c:v>
                </c:pt>
                <c:pt idx="50">
                  <c:v>6.6345231359622225</c:v>
                </c:pt>
                <c:pt idx="51">
                  <c:v>6.773048198179799</c:v>
                </c:pt>
                <c:pt idx="52">
                  <c:v>5.5458354066678268</c:v>
                </c:pt>
                <c:pt idx="53">
                  <c:v>5.3392170318709091</c:v>
                </c:pt>
                <c:pt idx="54">
                  <c:v>5.0354120567544696</c:v>
                </c:pt>
                <c:pt idx="55">
                  <c:v>4.5507834159788176</c:v>
                </c:pt>
                <c:pt idx="56">
                  <c:v>4.5062692817092405</c:v>
                </c:pt>
                <c:pt idx="57">
                  <c:v>4.6468577938105033</c:v>
                </c:pt>
                <c:pt idx="58">
                  <c:v>4.8114055136106577</c:v>
                </c:pt>
                <c:pt idx="59">
                  <c:v>4.9045281971250159</c:v>
                </c:pt>
                <c:pt idx="60">
                  <c:v>5.0195736443805039</c:v>
                </c:pt>
                <c:pt idx="61">
                  <c:v>4.9036357279923948</c:v>
                </c:pt>
                <c:pt idx="62">
                  <c:v>4.7165339115991411</c:v>
                </c:pt>
                <c:pt idx="63">
                  <c:v>4.830546199536756</c:v>
                </c:pt>
                <c:pt idx="64">
                  <c:v>4.3656058642820295</c:v>
                </c:pt>
                <c:pt idx="65">
                  <c:v>3.9402756478725154</c:v>
                </c:pt>
                <c:pt idx="66">
                  <c:v>4.0041779576550196</c:v>
                </c:pt>
                <c:pt idx="67">
                  <c:v>4.4134533855607172</c:v>
                </c:pt>
                <c:pt idx="68">
                  <c:v>4.28199324596088</c:v>
                </c:pt>
                <c:pt idx="69">
                  <c:v>3.9471469134122472</c:v>
                </c:pt>
                <c:pt idx="70">
                  <c:v>3.7813381657405332</c:v>
                </c:pt>
                <c:pt idx="71">
                  <c:v>3.1624407913067643</c:v>
                </c:pt>
                <c:pt idx="72">
                  <c:v>2.9975128075547142</c:v>
                </c:pt>
                <c:pt idx="73">
                  <c:v>3.0195189274447864</c:v>
                </c:pt>
                <c:pt idx="74">
                  <c:v>2.9744973265691144</c:v>
                </c:pt>
                <c:pt idx="75">
                  <c:v>2.8285769753445988</c:v>
                </c:pt>
                <c:pt idx="76">
                  <c:v>3.2383520192419635</c:v>
                </c:pt>
                <c:pt idx="77">
                  <c:v>3.6961941811620269</c:v>
                </c:pt>
                <c:pt idx="78">
                  <c:v>3.249062584560658</c:v>
                </c:pt>
                <c:pt idx="79">
                  <c:v>2.1481488636253765</c:v>
                </c:pt>
                <c:pt idx="80">
                  <c:v>2.8372710276752588</c:v>
                </c:pt>
                <c:pt idx="81">
                  <c:v>3.3340109778410065</c:v>
                </c:pt>
                <c:pt idx="82">
                  <c:v>3.6234050556000374</c:v>
                </c:pt>
                <c:pt idx="83">
                  <c:v>4.0484228802932343</c:v>
                </c:pt>
                <c:pt idx="84">
                  <c:v>4.0137769140482282</c:v>
                </c:pt>
                <c:pt idx="85">
                  <c:v>4.0869640106025562</c:v>
                </c:pt>
                <c:pt idx="86">
                  <c:v>3.3318778121618209</c:v>
                </c:pt>
                <c:pt idx="87">
                  <c:v>3.1500745747352177</c:v>
                </c:pt>
                <c:pt idx="88">
                  <c:v>3.5350925812845713</c:v>
                </c:pt>
                <c:pt idx="89">
                  <c:v>3.759039751517923</c:v>
                </c:pt>
                <c:pt idx="90">
                  <c:v>4.6668788258859228</c:v>
                </c:pt>
                <c:pt idx="91">
                  <c:v>6.0848186846957697</c:v>
                </c:pt>
                <c:pt idx="92">
                  <c:v>5.8938226484052558</c:v>
                </c:pt>
                <c:pt idx="93">
                  <c:v>5.8786056228511629</c:v>
                </c:pt>
                <c:pt idx="94">
                  <c:v>5.8058151222962762</c:v>
                </c:pt>
                <c:pt idx="95">
                  <c:v>5.5920717179489543</c:v>
                </c:pt>
                <c:pt idx="96">
                  <c:v>6.0001479919344236</c:v>
                </c:pt>
                <c:pt idx="97">
                  <c:v>6.2395425377387959</c:v>
                </c:pt>
                <c:pt idx="98">
                  <c:v>7.3748805761740366</c:v>
                </c:pt>
                <c:pt idx="99">
                  <c:v>7.3551079426380284</c:v>
                </c:pt>
                <c:pt idx="100">
                  <c:v>7.0701388258778808</c:v>
                </c:pt>
                <c:pt idx="101">
                  <c:v>7.2799733109722542</c:v>
                </c:pt>
                <c:pt idx="102">
                  <c:v>7.453677207039644</c:v>
                </c:pt>
                <c:pt idx="103">
                  <c:v>7.6825028968713793</c:v>
                </c:pt>
                <c:pt idx="104">
                  <c:v>7.6526209982298532</c:v>
                </c:pt>
                <c:pt idx="105">
                  <c:v>7.9863384593604536</c:v>
                </c:pt>
                <c:pt idx="106">
                  <c:v>8.1508066360549414</c:v>
                </c:pt>
                <c:pt idx="107">
                  <c:v>8.6954231380433455</c:v>
                </c:pt>
                <c:pt idx="108">
                  <c:v>8.6997495658851065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E9C-44EC-BA9A-4D9727F18D42}"/>
            </c:ext>
          </c:extLst>
        </c:ser>
        <c:ser>
          <c:idx val="1"/>
          <c:order val="1"/>
          <c:tx>
            <c:strRef>
              <c:f>'Datos base 2q jul 2018'!$J$4</c:f>
              <c:strCache>
                <c:ptCount val="1"/>
                <c:pt idx="0">
                  <c:v>Subyacente</c:v>
                </c:pt>
              </c:strCache>
            </c:strRef>
          </c:tx>
          <c:spPr>
            <a:ln w="15875" cap="rnd">
              <a:solidFill>
                <a:srgbClr val="33CC33"/>
              </a:solidFill>
              <a:round/>
            </a:ln>
            <a:effectLst/>
          </c:spPr>
          <c:marker>
            <c:symbol val="none"/>
          </c:marker>
          <c:dLbls>
            <c:dLbl>
              <c:idx val="108"/>
              <c:layout>
                <c:manualLayout>
                  <c:x val="-7.3088991010451329E-5"/>
                  <c:y val="1.32627028211017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97A-45C1-BE43-CFEE277CFF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2018'!$A$99:$B$207</c:f>
              <c:multiLvlStrCache>
                <c:ptCount val="109"/>
                <c:lvl>
                  <c:pt idx="0">
                    <c:v>Sep</c:v>
                  </c:pt>
                  <c:pt idx="1">
                    <c:v>Oct</c:v>
                  </c:pt>
                  <c:pt idx="2">
                    <c:v>Nov</c:v>
                  </c:pt>
                  <c:pt idx="3">
                    <c:v>Dic</c:v>
                  </c:pt>
                  <c:pt idx="4">
                    <c:v>Ene</c:v>
                  </c:pt>
                  <c:pt idx="5">
                    <c:v>Feb</c:v>
                  </c:pt>
                  <c:pt idx="6">
                    <c:v>Mar</c:v>
                  </c:pt>
                  <c:pt idx="7">
                    <c:v>Abr</c:v>
                  </c:pt>
                  <c:pt idx="8">
                    <c:v>May</c:v>
                  </c:pt>
                  <c:pt idx="9">
                    <c:v>Jun</c:v>
                  </c:pt>
                  <c:pt idx="10">
                    <c:v>Jul</c:v>
                  </c:pt>
                  <c:pt idx="11">
                    <c:v>Ago</c:v>
                  </c:pt>
                  <c:pt idx="12">
                    <c:v>Sep</c:v>
                  </c:pt>
                  <c:pt idx="13">
                    <c:v>Oct</c:v>
                  </c:pt>
                  <c:pt idx="14">
                    <c:v>Nov</c:v>
                  </c:pt>
                  <c:pt idx="15">
                    <c:v>Dic</c:v>
                  </c:pt>
                  <c:pt idx="16">
                    <c:v>Ene</c:v>
                  </c:pt>
                  <c:pt idx="17">
                    <c:v>Feb</c:v>
                  </c:pt>
                  <c:pt idx="18">
                    <c:v>Mar</c:v>
                  </c:pt>
                  <c:pt idx="19">
                    <c:v>Abr</c:v>
                  </c:pt>
                  <c:pt idx="20">
                    <c:v>May</c:v>
                  </c:pt>
                  <c:pt idx="21">
                    <c:v>Jun</c:v>
                  </c:pt>
                  <c:pt idx="22">
                    <c:v>Jul</c:v>
                  </c:pt>
                  <c:pt idx="23">
                    <c:v>Ago</c:v>
                  </c:pt>
                  <c:pt idx="24">
                    <c:v>Sep</c:v>
                  </c:pt>
                  <c:pt idx="25">
                    <c:v>Oct</c:v>
                  </c:pt>
                  <c:pt idx="26">
                    <c:v>Nov</c:v>
                  </c:pt>
                  <c:pt idx="27">
                    <c:v>Dic</c:v>
                  </c:pt>
                  <c:pt idx="28">
                    <c:v>Ene </c:v>
                  </c:pt>
                  <c:pt idx="29">
                    <c:v>Feb</c:v>
                  </c:pt>
                  <c:pt idx="30">
                    <c:v>Mar</c:v>
                  </c:pt>
                  <c:pt idx="31">
                    <c:v>Abr</c:v>
                  </c:pt>
                  <c:pt idx="32">
                    <c:v>May</c:v>
                  </c:pt>
                  <c:pt idx="33">
                    <c:v>Jun</c:v>
                  </c:pt>
                  <c:pt idx="34">
                    <c:v>Jul</c:v>
                  </c:pt>
                  <c:pt idx="35">
                    <c:v>Ago</c:v>
                  </c:pt>
                  <c:pt idx="36">
                    <c:v>Sep</c:v>
                  </c:pt>
                  <c:pt idx="37">
                    <c:v>Oct</c:v>
                  </c:pt>
                  <c:pt idx="38">
                    <c:v>Nov</c:v>
                  </c:pt>
                  <c:pt idx="39">
                    <c:v>Dic</c:v>
                  </c:pt>
                  <c:pt idx="40">
                    <c:v>Ene </c:v>
                  </c:pt>
                  <c:pt idx="41">
                    <c:v>Feb</c:v>
                  </c:pt>
                  <c:pt idx="42">
                    <c:v>Mar</c:v>
                  </c:pt>
                  <c:pt idx="43">
                    <c:v>Abr</c:v>
                  </c:pt>
                  <c:pt idx="44">
                    <c:v>May</c:v>
                  </c:pt>
                  <c:pt idx="45">
                    <c:v>Jun</c:v>
                  </c:pt>
                  <c:pt idx="46">
                    <c:v>Jul</c:v>
                  </c:pt>
                  <c:pt idx="47">
                    <c:v>Ago</c:v>
                  </c:pt>
                  <c:pt idx="48">
                    <c:v>Sep</c:v>
                  </c:pt>
                  <c:pt idx="49">
                    <c:v>Oct</c:v>
                  </c:pt>
                  <c:pt idx="50">
                    <c:v>Nov</c:v>
                  </c:pt>
                  <c:pt idx="51">
                    <c:v>Dic</c:v>
                  </c:pt>
                  <c:pt idx="52">
                    <c:v>Ene </c:v>
                  </c:pt>
                  <c:pt idx="53">
                    <c:v>Feb</c:v>
                  </c:pt>
                  <c:pt idx="54">
                    <c:v>Mar</c:v>
                  </c:pt>
                  <c:pt idx="55">
                    <c:v>Abr</c:v>
                  </c:pt>
                  <c:pt idx="56">
                    <c:v>May</c:v>
                  </c:pt>
                  <c:pt idx="57">
                    <c:v>Jun</c:v>
                  </c:pt>
                  <c:pt idx="58">
                    <c:v>Jul</c:v>
                  </c:pt>
                  <c:pt idx="59">
                    <c:v>Ago</c:v>
                  </c:pt>
                  <c:pt idx="60">
                    <c:v>Sep</c:v>
                  </c:pt>
                  <c:pt idx="61">
                    <c:v>Oct</c:v>
                  </c:pt>
                  <c:pt idx="62">
                    <c:v>Nov</c:v>
                  </c:pt>
                  <c:pt idx="63">
                    <c:v>Dic</c:v>
                  </c:pt>
                  <c:pt idx="64">
                    <c:v>Ene </c:v>
                  </c:pt>
                  <c:pt idx="65">
                    <c:v>Feb</c:v>
                  </c:pt>
                  <c:pt idx="66">
                    <c:v>Mar</c:v>
                  </c:pt>
                  <c:pt idx="67">
                    <c:v>Abr</c:v>
                  </c:pt>
                  <c:pt idx="68">
                    <c:v>May</c:v>
                  </c:pt>
                  <c:pt idx="69">
                    <c:v>Jun</c:v>
                  </c:pt>
                  <c:pt idx="70">
                    <c:v>Jul</c:v>
                  </c:pt>
                  <c:pt idx="71">
                    <c:v>Ago</c:v>
                  </c:pt>
                  <c:pt idx="72">
                    <c:v>Sep</c:v>
                  </c:pt>
                  <c:pt idx="73">
                    <c:v>Oct</c:v>
                  </c:pt>
                  <c:pt idx="74">
                    <c:v>Nov</c:v>
                  </c:pt>
                  <c:pt idx="75">
                    <c:v>Dic</c:v>
                  </c:pt>
                  <c:pt idx="76">
                    <c:v>Ene </c:v>
                  </c:pt>
                  <c:pt idx="77">
                    <c:v>Feb</c:v>
                  </c:pt>
                  <c:pt idx="78">
                    <c:v>Mar</c:v>
                  </c:pt>
                  <c:pt idx="79">
                    <c:v>Abr</c:v>
                  </c:pt>
                  <c:pt idx="80">
                    <c:v>May</c:v>
                  </c:pt>
                  <c:pt idx="81">
                    <c:v>Jun</c:v>
                  </c:pt>
                  <c:pt idx="82">
                    <c:v>Jul</c:v>
                  </c:pt>
                  <c:pt idx="83">
                    <c:v>Ago</c:v>
                  </c:pt>
                  <c:pt idx="84">
                    <c:v>Sep</c:v>
                  </c:pt>
                  <c:pt idx="85">
                    <c:v>Oct</c:v>
                  </c:pt>
                  <c:pt idx="86">
                    <c:v>Nov</c:v>
                  </c:pt>
                  <c:pt idx="87">
                    <c:v>Dic</c:v>
                  </c:pt>
                  <c:pt idx="88">
                    <c:v>Ene </c:v>
                  </c:pt>
                  <c:pt idx="89">
                    <c:v>Feb</c:v>
                  </c:pt>
                  <c:pt idx="90">
                    <c:v>Mar</c:v>
                  </c:pt>
                  <c:pt idx="91">
                    <c:v>Abr</c:v>
                  </c:pt>
                  <c:pt idx="92">
                    <c:v>May</c:v>
                  </c:pt>
                  <c:pt idx="93">
                    <c:v>Jun</c:v>
                  </c:pt>
                  <c:pt idx="94">
                    <c:v>Jul</c:v>
                  </c:pt>
                  <c:pt idx="95">
                    <c:v>Ago</c:v>
                  </c:pt>
                  <c:pt idx="96">
                    <c:v>Sep</c:v>
                  </c:pt>
                  <c:pt idx="97">
                    <c:v>Oct</c:v>
                  </c:pt>
                  <c:pt idx="98">
                    <c:v>Nov</c:v>
                  </c:pt>
                  <c:pt idx="99">
                    <c:v>Dic</c:v>
                  </c:pt>
                  <c:pt idx="100">
                    <c:v>Ene </c:v>
                  </c:pt>
                  <c:pt idx="101">
                    <c:v>Feb</c:v>
                  </c:pt>
                  <c:pt idx="102">
                    <c:v>Mar</c:v>
                  </c:pt>
                  <c:pt idx="103">
                    <c:v>Abr</c:v>
                  </c:pt>
                  <c:pt idx="104">
                    <c:v>May</c:v>
                  </c:pt>
                  <c:pt idx="105">
                    <c:v>Jun</c:v>
                  </c:pt>
                  <c:pt idx="106">
                    <c:v>Jul</c:v>
                  </c:pt>
                  <c:pt idx="107">
                    <c:v>Ago</c:v>
                  </c:pt>
                  <c:pt idx="108">
                    <c:v>Sep</c:v>
                  </c:pt>
                </c:lvl>
                <c:lvl>
                  <c:pt idx="0">
                    <c:v>2013</c:v>
                  </c:pt>
                  <c:pt idx="1">
                    <c:v>2013</c:v>
                  </c:pt>
                  <c:pt idx="2">
                    <c:v>2013</c:v>
                  </c:pt>
                  <c:pt idx="3">
                    <c:v>2013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2014</c:v>
                  </c:pt>
                  <c:pt idx="7">
                    <c:v>2014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2014</c:v>
                  </c:pt>
                  <c:pt idx="11">
                    <c:v>2014</c:v>
                  </c:pt>
                  <c:pt idx="12">
                    <c:v>2014</c:v>
                  </c:pt>
                  <c:pt idx="13">
                    <c:v>2014</c:v>
                  </c:pt>
                  <c:pt idx="14">
                    <c:v>2014</c:v>
                  </c:pt>
                  <c:pt idx="15">
                    <c:v>2014</c:v>
                  </c:pt>
                  <c:pt idx="16">
                    <c:v>2015</c:v>
                  </c:pt>
                  <c:pt idx="17">
                    <c:v>2015</c:v>
                  </c:pt>
                  <c:pt idx="18">
                    <c:v>2015</c:v>
                  </c:pt>
                  <c:pt idx="19">
                    <c:v>2015</c:v>
                  </c:pt>
                  <c:pt idx="20">
                    <c:v>2015</c:v>
                  </c:pt>
                  <c:pt idx="21">
                    <c:v>2015</c:v>
                  </c:pt>
                  <c:pt idx="22">
                    <c:v>2015</c:v>
                  </c:pt>
                  <c:pt idx="23">
                    <c:v>2015</c:v>
                  </c:pt>
                  <c:pt idx="24">
                    <c:v>2015</c:v>
                  </c:pt>
                  <c:pt idx="25">
                    <c:v>2015</c:v>
                  </c:pt>
                  <c:pt idx="26">
                    <c:v>2015</c:v>
                  </c:pt>
                  <c:pt idx="27">
                    <c:v>2015</c:v>
                  </c:pt>
                  <c:pt idx="28">
                    <c:v>2016</c:v>
                  </c:pt>
                  <c:pt idx="29">
                    <c:v>2016</c:v>
                  </c:pt>
                  <c:pt idx="30">
                    <c:v>2016</c:v>
                  </c:pt>
                  <c:pt idx="31">
                    <c:v>2016</c:v>
                  </c:pt>
                  <c:pt idx="32">
                    <c:v>2016</c:v>
                  </c:pt>
                  <c:pt idx="33">
                    <c:v>2016</c:v>
                  </c:pt>
                  <c:pt idx="34">
                    <c:v>2016</c:v>
                  </c:pt>
                  <c:pt idx="35">
                    <c:v>2016</c:v>
                  </c:pt>
                  <c:pt idx="36">
                    <c:v>2016</c:v>
                  </c:pt>
                  <c:pt idx="37">
                    <c:v>2016</c:v>
                  </c:pt>
                  <c:pt idx="38">
                    <c:v>2016</c:v>
                  </c:pt>
                  <c:pt idx="39">
                    <c:v>2016</c:v>
                  </c:pt>
                  <c:pt idx="40">
                    <c:v>2017</c:v>
                  </c:pt>
                  <c:pt idx="41">
                    <c:v>2017</c:v>
                  </c:pt>
                  <c:pt idx="42">
                    <c:v>2017</c:v>
                  </c:pt>
                  <c:pt idx="43">
                    <c:v>2017</c:v>
                  </c:pt>
                  <c:pt idx="44">
                    <c:v>2017</c:v>
                  </c:pt>
                  <c:pt idx="45">
                    <c:v>2017</c:v>
                  </c:pt>
                  <c:pt idx="46">
                    <c:v>2017</c:v>
                  </c:pt>
                  <c:pt idx="47">
                    <c:v>2017</c:v>
                  </c:pt>
                  <c:pt idx="48">
                    <c:v>2017</c:v>
                  </c:pt>
                  <c:pt idx="49">
                    <c:v>2017</c:v>
                  </c:pt>
                  <c:pt idx="50">
                    <c:v>2017</c:v>
                  </c:pt>
                  <c:pt idx="51">
                    <c:v>2017</c:v>
                  </c:pt>
                  <c:pt idx="52">
                    <c:v>2018</c:v>
                  </c:pt>
                  <c:pt idx="53">
                    <c:v>2018</c:v>
                  </c:pt>
                  <c:pt idx="54">
                    <c:v>2018</c:v>
                  </c:pt>
                  <c:pt idx="55">
                    <c:v>2018</c:v>
                  </c:pt>
                  <c:pt idx="56">
                    <c:v>2018</c:v>
                  </c:pt>
                  <c:pt idx="57">
                    <c:v>2018</c:v>
                  </c:pt>
                  <c:pt idx="58">
                    <c:v>2018</c:v>
                  </c:pt>
                  <c:pt idx="59">
                    <c:v>2018</c:v>
                  </c:pt>
                  <c:pt idx="60">
                    <c:v>2018</c:v>
                  </c:pt>
                  <c:pt idx="61">
                    <c:v>2018</c:v>
                  </c:pt>
                  <c:pt idx="62">
                    <c:v>2018</c:v>
                  </c:pt>
                  <c:pt idx="63">
                    <c:v>2018</c:v>
                  </c:pt>
                  <c:pt idx="64">
                    <c:v>2019</c:v>
                  </c:pt>
                  <c:pt idx="65">
                    <c:v>2019</c:v>
                  </c:pt>
                  <c:pt idx="66">
                    <c:v>2019</c:v>
                  </c:pt>
                  <c:pt idx="67">
                    <c:v>2019</c:v>
                  </c:pt>
                  <c:pt idx="68">
                    <c:v>2019</c:v>
                  </c:pt>
                  <c:pt idx="69">
                    <c:v>2019</c:v>
                  </c:pt>
                  <c:pt idx="70">
                    <c:v>2019</c:v>
                  </c:pt>
                  <c:pt idx="71">
                    <c:v>2019</c:v>
                  </c:pt>
                  <c:pt idx="72">
                    <c:v>2019</c:v>
                  </c:pt>
                  <c:pt idx="73">
                    <c:v>2019</c:v>
                  </c:pt>
                  <c:pt idx="74">
                    <c:v>2019</c:v>
                  </c:pt>
                  <c:pt idx="75">
                    <c:v>2019</c:v>
                  </c:pt>
                  <c:pt idx="76">
                    <c:v>2020</c:v>
                  </c:pt>
                  <c:pt idx="77">
                    <c:v>2020</c:v>
                  </c:pt>
                  <c:pt idx="78">
                    <c:v>2020</c:v>
                  </c:pt>
                  <c:pt idx="79">
                    <c:v>2020</c:v>
                  </c:pt>
                  <c:pt idx="80">
                    <c:v>2020</c:v>
                  </c:pt>
                  <c:pt idx="81">
                    <c:v>2020</c:v>
                  </c:pt>
                  <c:pt idx="82">
                    <c:v>2020</c:v>
                  </c:pt>
                  <c:pt idx="83">
                    <c:v>2020</c:v>
                  </c:pt>
                  <c:pt idx="84">
                    <c:v>2020</c:v>
                  </c:pt>
                  <c:pt idx="85">
                    <c:v>2020</c:v>
                  </c:pt>
                  <c:pt idx="86">
                    <c:v>2020</c:v>
                  </c:pt>
                  <c:pt idx="87">
                    <c:v>2020</c:v>
                  </c:pt>
                  <c:pt idx="88">
                    <c:v>2021</c:v>
                  </c:pt>
                  <c:pt idx="89">
                    <c:v>2021</c:v>
                  </c:pt>
                  <c:pt idx="90">
                    <c:v>2021</c:v>
                  </c:pt>
                  <c:pt idx="91">
                    <c:v>2021</c:v>
                  </c:pt>
                  <c:pt idx="92">
                    <c:v>2021</c:v>
                  </c:pt>
                  <c:pt idx="93">
                    <c:v>2021</c:v>
                  </c:pt>
                  <c:pt idx="94">
                    <c:v>2021</c:v>
                  </c:pt>
                  <c:pt idx="95">
                    <c:v>2021</c:v>
                  </c:pt>
                  <c:pt idx="96">
                    <c:v>2021</c:v>
                  </c:pt>
                  <c:pt idx="97">
                    <c:v>2021</c:v>
                  </c:pt>
                  <c:pt idx="98">
                    <c:v>2021</c:v>
                  </c:pt>
                  <c:pt idx="99">
                    <c:v>2021</c:v>
                  </c:pt>
                  <c:pt idx="100">
                    <c:v>2022</c:v>
                  </c:pt>
                  <c:pt idx="101">
                    <c:v>2022</c:v>
                  </c:pt>
                  <c:pt idx="102">
                    <c:v>2022</c:v>
                  </c:pt>
                  <c:pt idx="103">
                    <c:v>2022</c:v>
                  </c:pt>
                  <c:pt idx="104">
                    <c:v>2022</c:v>
                  </c:pt>
                  <c:pt idx="105">
                    <c:v>2022</c:v>
                  </c:pt>
                  <c:pt idx="106">
                    <c:v>2022</c:v>
                  </c:pt>
                  <c:pt idx="107">
                    <c:v>2022</c:v>
                  </c:pt>
                  <c:pt idx="108">
                    <c:v>2022</c:v>
                  </c:pt>
                </c:lvl>
              </c:multiLvlStrCache>
            </c:multiLvlStrRef>
          </c:cat>
          <c:val>
            <c:numRef>
              <c:f>'Datos base 2q jul 2018'!$J$99:$J$207</c:f>
              <c:numCache>
                <c:formatCode>0.00</c:formatCode>
                <c:ptCount val="109"/>
                <c:pt idx="0">
                  <c:v>2.515920717630256</c:v>
                </c:pt>
                <c:pt idx="1">
                  <c:v>2.4794464775631813</c:v>
                </c:pt>
                <c:pt idx="2">
                  <c:v>2.5649870805356052</c:v>
                </c:pt>
                <c:pt idx="3">
                  <c:v>2.7768966976377301</c:v>
                </c:pt>
                <c:pt idx="4">
                  <c:v>3.2149549463724112</c:v>
                </c:pt>
                <c:pt idx="5">
                  <c:v>2.9815992803587128</c:v>
                </c:pt>
                <c:pt idx="6">
                  <c:v>2.8932252163082919</c:v>
                </c:pt>
                <c:pt idx="7">
                  <c:v>3.1101473946244109</c:v>
                </c:pt>
                <c:pt idx="8">
                  <c:v>3.0035274507757586</c:v>
                </c:pt>
                <c:pt idx="9">
                  <c:v>3.0900897382228592</c:v>
                </c:pt>
                <c:pt idx="10">
                  <c:v>3.2487794255958073</c:v>
                </c:pt>
                <c:pt idx="11">
                  <c:v>3.3745783859321801</c:v>
                </c:pt>
                <c:pt idx="12">
                  <c:v>3.3426914882561221</c:v>
                </c:pt>
                <c:pt idx="13">
                  <c:v>3.3163350058599472</c:v>
                </c:pt>
                <c:pt idx="14">
                  <c:v>3.3433053168902909</c:v>
                </c:pt>
                <c:pt idx="15">
                  <c:v>3.2448177346399127</c:v>
                </c:pt>
                <c:pt idx="16">
                  <c:v>2.3383998327657349</c:v>
                </c:pt>
                <c:pt idx="17">
                  <c:v>2.3979106641053143</c:v>
                </c:pt>
                <c:pt idx="18">
                  <c:v>2.4463932612693524</c:v>
                </c:pt>
                <c:pt idx="19">
                  <c:v>2.3081554852986721</c:v>
                </c:pt>
                <c:pt idx="20">
                  <c:v>2.3305900684862193</c:v>
                </c:pt>
                <c:pt idx="21">
                  <c:v>2.3269537481242435</c:v>
                </c:pt>
                <c:pt idx="22">
                  <c:v>2.3112445832250934</c:v>
                </c:pt>
                <c:pt idx="23">
                  <c:v>2.2994746549221601</c:v>
                </c:pt>
                <c:pt idx="24">
                  <c:v>2.3789168680112285</c:v>
                </c:pt>
                <c:pt idx="25">
                  <c:v>2.4656820691800654</c:v>
                </c:pt>
                <c:pt idx="26">
                  <c:v>2.3365787531201514</c:v>
                </c:pt>
                <c:pt idx="27">
                  <c:v>2.4119558744003973</c:v>
                </c:pt>
                <c:pt idx="28">
                  <c:v>2.6434226555474014</c:v>
                </c:pt>
                <c:pt idx="29">
                  <c:v>2.6623814836084652</c:v>
                </c:pt>
                <c:pt idx="30">
                  <c:v>2.760648466857702</c:v>
                </c:pt>
                <c:pt idx="31">
                  <c:v>2.827165397588026</c:v>
                </c:pt>
                <c:pt idx="32">
                  <c:v>2.9277923611219818</c:v>
                </c:pt>
                <c:pt idx="33">
                  <c:v>2.9744353574629447</c:v>
                </c:pt>
                <c:pt idx="34">
                  <c:v>2.9725376004903468</c:v>
                </c:pt>
                <c:pt idx="35">
                  <c:v>2.9609191830223178</c:v>
                </c:pt>
                <c:pt idx="36">
                  <c:v>3.0690587086750285</c:v>
                </c:pt>
                <c:pt idx="37">
                  <c:v>3.0980049382589616</c:v>
                </c:pt>
                <c:pt idx="38">
                  <c:v>3.2930623557082486</c:v>
                </c:pt>
                <c:pt idx="39">
                  <c:v>3.4373659982048181</c:v>
                </c:pt>
                <c:pt idx="40">
                  <c:v>3.8357376467426549</c:v>
                </c:pt>
                <c:pt idx="41">
                  <c:v>4.2555046474677471</c:v>
                </c:pt>
                <c:pt idx="42">
                  <c:v>4.4783374612475164</c:v>
                </c:pt>
                <c:pt idx="43">
                  <c:v>4.7173262046135154</c:v>
                </c:pt>
                <c:pt idx="44">
                  <c:v>4.7815776448548775</c:v>
                </c:pt>
                <c:pt idx="45">
                  <c:v>4.8338438131124217</c:v>
                </c:pt>
                <c:pt idx="46">
                  <c:v>4.935516841380946</c:v>
                </c:pt>
                <c:pt idx="47">
                  <c:v>5.0029580594435865</c:v>
                </c:pt>
                <c:pt idx="48">
                  <c:v>4.8001484368885379</c:v>
                </c:pt>
                <c:pt idx="49">
                  <c:v>4.7718024040299234</c:v>
                </c:pt>
                <c:pt idx="50">
                  <c:v>4.8971034253443557</c:v>
                </c:pt>
                <c:pt idx="51">
                  <c:v>4.868778362354127</c:v>
                </c:pt>
                <c:pt idx="52">
                  <c:v>4.5610867697520128</c:v>
                </c:pt>
                <c:pt idx="53">
                  <c:v>4.2746628168778127</c:v>
                </c:pt>
                <c:pt idx="54">
                  <c:v>4.0228686863965315</c:v>
                </c:pt>
                <c:pt idx="55">
                  <c:v>3.7095644217896755</c:v>
                </c:pt>
                <c:pt idx="56">
                  <c:v>3.6906558377127872</c:v>
                </c:pt>
                <c:pt idx="57">
                  <c:v>3.6152923643841275</c:v>
                </c:pt>
                <c:pt idx="58">
                  <c:v>3.6349156535127221</c:v>
                </c:pt>
                <c:pt idx="59">
                  <c:v>3.6268947226102743</c:v>
                </c:pt>
                <c:pt idx="60">
                  <c:v>3.6697723796647042</c:v>
                </c:pt>
                <c:pt idx="61">
                  <c:v>3.7294081492161624</c:v>
                </c:pt>
                <c:pt idx="62">
                  <c:v>3.6336719347377811</c:v>
                </c:pt>
                <c:pt idx="63">
                  <c:v>3.6830818113137154</c:v>
                </c:pt>
                <c:pt idx="64">
                  <c:v>3.5956327388364739</c:v>
                </c:pt>
                <c:pt idx="65">
                  <c:v>3.5373492702235998</c:v>
                </c:pt>
                <c:pt idx="66">
                  <c:v>3.5522683456014059</c:v>
                </c:pt>
                <c:pt idx="67">
                  <c:v>3.8709212669734594</c:v>
                </c:pt>
                <c:pt idx="68">
                  <c:v>3.7745907093303721</c:v>
                </c:pt>
                <c:pt idx="69">
                  <c:v>3.8492317375587115</c:v>
                </c:pt>
                <c:pt idx="70">
                  <c:v>3.8210955621749809</c:v>
                </c:pt>
                <c:pt idx="71">
                  <c:v>3.7767203638696234</c:v>
                </c:pt>
                <c:pt idx="72">
                  <c:v>3.7497990358150046</c:v>
                </c:pt>
                <c:pt idx="73">
                  <c:v>3.6838383356078586</c:v>
                </c:pt>
                <c:pt idx="74">
                  <c:v>3.6529927423974762</c:v>
                </c:pt>
                <c:pt idx="75">
                  <c:v>3.5946407097393385</c:v>
                </c:pt>
                <c:pt idx="76">
                  <c:v>3.725708133157446</c:v>
                </c:pt>
                <c:pt idx="77">
                  <c:v>3.6555222096642526</c:v>
                </c:pt>
                <c:pt idx="78">
                  <c:v>3.6030403255272292</c:v>
                </c:pt>
                <c:pt idx="79">
                  <c:v>3.5040766537671963</c:v>
                </c:pt>
                <c:pt idx="80">
                  <c:v>3.6427379565861173</c:v>
                </c:pt>
                <c:pt idx="81">
                  <c:v>3.7096521911010427</c:v>
                </c:pt>
                <c:pt idx="82">
                  <c:v>3.8504915694710373</c:v>
                </c:pt>
                <c:pt idx="83">
                  <c:v>3.9676929388034798</c:v>
                </c:pt>
                <c:pt idx="84">
                  <c:v>3.9869625653070173</c:v>
                </c:pt>
                <c:pt idx="85">
                  <c:v>3.9790766170676672</c:v>
                </c:pt>
                <c:pt idx="86">
                  <c:v>3.6620739666424873</c:v>
                </c:pt>
                <c:pt idx="87">
                  <c:v>3.8039036813197313</c:v>
                </c:pt>
                <c:pt idx="88">
                  <c:v>3.8378593782736781</c:v>
                </c:pt>
                <c:pt idx="89">
                  <c:v>3.8692564227404525</c:v>
                </c:pt>
                <c:pt idx="90">
                  <c:v>4.1233610508882856</c:v>
                </c:pt>
                <c:pt idx="91">
                  <c:v>4.1319882747951286</c:v>
                </c:pt>
                <c:pt idx="92">
                  <c:v>4.3677064097146889</c:v>
                </c:pt>
                <c:pt idx="93">
                  <c:v>4.5779235125644968</c:v>
                </c:pt>
                <c:pt idx="94">
                  <c:v>4.6609427435500228</c:v>
                </c:pt>
                <c:pt idx="95">
                  <c:v>4.7762493185180999</c:v>
                </c:pt>
                <c:pt idx="96">
                  <c:v>4.9241229157217292</c:v>
                </c:pt>
                <c:pt idx="97">
                  <c:v>5.1915834454121512</c:v>
                </c:pt>
                <c:pt idx="98">
                  <c:v>5.6672959906850062</c:v>
                </c:pt>
                <c:pt idx="99">
                  <c:v>5.9354480215494831</c:v>
                </c:pt>
                <c:pt idx="100">
                  <c:v>6.2062327478977775</c:v>
                </c:pt>
                <c:pt idx="101">
                  <c:v>6.5924248756255466</c:v>
                </c:pt>
                <c:pt idx="102">
                  <c:v>6.779594659077004</c:v>
                </c:pt>
                <c:pt idx="103">
                  <c:v>7.2150207723926441</c:v>
                </c:pt>
                <c:pt idx="104">
                  <c:v>7.2818609760382902</c:v>
                </c:pt>
                <c:pt idx="105">
                  <c:v>7.4944617940686076</c:v>
                </c:pt>
                <c:pt idx="106">
                  <c:v>7.6513915096307006</c:v>
                </c:pt>
                <c:pt idx="107">
                  <c:v>8.049969502096177</c:v>
                </c:pt>
                <c:pt idx="108">
                  <c:v>8.2797297030075434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E9C-44EC-BA9A-4D9727F18D42}"/>
            </c:ext>
          </c:extLst>
        </c:ser>
        <c:ser>
          <c:idx val="2"/>
          <c:order val="2"/>
          <c:tx>
            <c:strRef>
              <c:f>'Datos base 2q jul 2018'!$K$4</c:f>
              <c:strCache>
                <c:ptCount val="1"/>
                <c:pt idx="0">
                  <c:v>No subyacente</c:v>
                </c:pt>
              </c:strCache>
            </c:strRef>
          </c:tx>
          <c:spPr>
            <a:ln w="12700" cap="rnd">
              <a:solidFill>
                <a:srgbClr val="7F64A0"/>
              </a:solidFill>
              <a:prstDash val="sysDash"/>
              <a:round/>
            </a:ln>
            <a:effectLst/>
          </c:spPr>
          <c:marker>
            <c:symbol val="none"/>
          </c:marker>
          <c:dLbls>
            <c:dLbl>
              <c:idx val="108"/>
              <c:layout>
                <c:manualLayout>
                  <c:x val="-7.3088991010451329E-5"/>
                  <c:y val="4.34671807515824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97A-45C1-BE43-CFEE277CFF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2018'!$A$99:$B$207</c:f>
              <c:multiLvlStrCache>
                <c:ptCount val="109"/>
                <c:lvl>
                  <c:pt idx="0">
                    <c:v>Sep</c:v>
                  </c:pt>
                  <c:pt idx="1">
                    <c:v>Oct</c:v>
                  </c:pt>
                  <c:pt idx="2">
                    <c:v>Nov</c:v>
                  </c:pt>
                  <c:pt idx="3">
                    <c:v>Dic</c:v>
                  </c:pt>
                  <c:pt idx="4">
                    <c:v>Ene</c:v>
                  </c:pt>
                  <c:pt idx="5">
                    <c:v>Feb</c:v>
                  </c:pt>
                  <c:pt idx="6">
                    <c:v>Mar</c:v>
                  </c:pt>
                  <c:pt idx="7">
                    <c:v>Abr</c:v>
                  </c:pt>
                  <c:pt idx="8">
                    <c:v>May</c:v>
                  </c:pt>
                  <c:pt idx="9">
                    <c:v>Jun</c:v>
                  </c:pt>
                  <c:pt idx="10">
                    <c:v>Jul</c:v>
                  </c:pt>
                  <c:pt idx="11">
                    <c:v>Ago</c:v>
                  </c:pt>
                  <c:pt idx="12">
                    <c:v>Sep</c:v>
                  </c:pt>
                  <c:pt idx="13">
                    <c:v>Oct</c:v>
                  </c:pt>
                  <c:pt idx="14">
                    <c:v>Nov</c:v>
                  </c:pt>
                  <c:pt idx="15">
                    <c:v>Dic</c:v>
                  </c:pt>
                  <c:pt idx="16">
                    <c:v>Ene</c:v>
                  </c:pt>
                  <c:pt idx="17">
                    <c:v>Feb</c:v>
                  </c:pt>
                  <c:pt idx="18">
                    <c:v>Mar</c:v>
                  </c:pt>
                  <c:pt idx="19">
                    <c:v>Abr</c:v>
                  </c:pt>
                  <c:pt idx="20">
                    <c:v>May</c:v>
                  </c:pt>
                  <c:pt idx="21">
                    <c:v>Jun</c:v>
                  </c:pt>
                  <c:pt idx="22">
                    <c:v>Jul</c:v>
                  </c:pt>
                  <c:pt idx="23">
                    <c:v>Ago</c:v>
                  </c:pt>
                  <c:pt idx="24">
                    <c:v>Sep</c:v>
                  </c:pt>
                  <c:pt idx="25">
                    <c:v>Oct</c:v>
                  </c:pt>
                  <c:pt idx="26">
                    <c:v>Nov</c:v>
                  </c:pt>
                  <c:pt idx="27">
                    <c:v>Dic</c:v>
                  </c:pt>
                  <c:pt idx="28">
                    <c:v>Ene </c:v>
                  </c:pt>
                  <c:pt idx="29">
                    <c:v>Feb</c:v>
                  </c:pt>
                  <c:pt idx="30">
                    <c:v>Mar</c:v>
                  </c:pt>
                  <c:pt idx="31">
                    <c:v>Abr</c:v>
                  </c:pt>
                  <c:pt idx="32">
                    <c:v>May</c:v>
                  </c:pt>
                  <c:pt idx="33">
                    <c:v>Jun</c:v>
                  </c:pt>
                  <c:pt idx="34">
                    <c:v>Jul</c:v>
                  </c:pt>
                  <c:pt idx="35">
                    <c:v>Ago</c:v>
                  </c:pt>
                  <c:pt idx="36">
                    <c:v>Sep</c:v>
                  </c:pt>
                  <c:pt idx="37">
                    <c:v>Oct</c:v>
                  </c:pt>
                  <c:pt idx="38">
                    <c:v>Nov</c:v>
                  </c:pt>
                  <c:pt idx="39">
                    <c:v>Dic</c:v>
                  </c:pt>
                  <c:pt idx="40">
                    <c:v>Ene </c:v>
                  </c:pt>
                  <c:pt idx="41">
                    <c:v>Feb</c:v>
                  </c:pt>
                  <c:pt idx="42">
                    <c:v>Mar</c:v>
                  </c:pt>
                  <c:pt idx="43">
                    <c:v>Abr</c:v>
                  </c:pt>
                  <c:pt idx="44">
                    <c:v>May</c:v>
                  </c:pt>
                  <c:pt idx="45">
                    <c:v>Jun</c:v>
                  </c:pt>
                  <c:pt idx="46">
                    <c:v>Jul</c:v>
                  </c:pt>
                  <c:pt idx="47">
                    <c:v>Ago</c:v>
                  </c:pt>
                  <c:pt idx="48">
                    <c:v>Sep</c:v>
                  </c:pt>
                  <c:pt idx="49">
                    <c:v>Oct</c:v>
                  </c:pt>
                  <c:pt idx="50">
                    <c:v>Nov</c:v>
                  </c:pt>
                  <c:pt idx="51">
                    <c:v>Dic</c:v>
                  </c:pt>
                  <c:pt idx="52">
                    <c:v>Ene </c:v>
                  </c:pt>
                  <c:pt idx="53">
                    <c:v>Feb</c:v>
                  </c:pt>
                  <c:pt idx="54">
                    <c:v>Mar</c:v>
                  </c:pt>
                  <c:pt idx="55">
                    <c:v>Abr</c:v>
                  </c:pt>
                  <c:pt idx="56">
                    <c:v>May</c:v>
                  </c:pt>
                  <c:pt idx="57">
                    <c:v>Jun</c:v>
                  </c:pt>
                  <c:pt idx="58">
                    <c:v>Jul</c:v>
                  </c:pt>
                  <c:pt idx="59">
                    <c:v>Ago</c:v>
                  </c:pt>
                  <c:pt idx="60">
                    <c:v>Sep</c:v>
                  </c:pt>
                  <c:pt idx="61">
                    <c:v>Oct</c:v>
                  </c:pt>
                  <c:pt idx="62">
                    <c:v>Nov</c:v>
                  </c:pt>
                  <c:pt idx="63">
                    <c:v>Dic</c:v>
                  </c:pt>
                  <c:pt idx="64">
                    <c:v>Ene </c:v>
                  </c:pt>
                  <c:pt idx="65">
                    <c:v>Feb</c:v>
                  </c:pt>
                  <c:pt idx="66">
                    <c:v>Mar</c:v>
                  </c:pt>
                  <c:pt idx="67">
                    <c:v>Abr</c:v>
                  </c:pt>
                  <c:pt idx="68">
                    <c:v>May</c:v>
                  </c:pt>
                  <c:pt idx="69">
                    <c:v>Jun</c:v>
                  </c:pt>
                  <c:pt idx="70">
                    <c:v>Jul</c:v>
                  </c:pt>
                  <c:pt idx="71">
                    <c:v>Ago</c:v>
                  </c:pt>
                  <c:pt idx="72">
                    <c:v>Sep</c:v>
                  </c:pt>
                  <c:pt idx="73">
                    <c:v>Oct</c:v>
                  </c:pt>
                  <c:pt idx="74">
                    <c:v>Nov</c:v>
                  </c:pt>
                  <c:pt idx="75">
                    <c:v>Dic</c:v>
                  </c:pt>
                  <c:pt idx="76">
                    <c:v>Ene </c:v>
                  </c:pt>
                  <c:pt idx="77">
                    <c:v>Feb</c:v>
                  </c:pt>
                  <c:pt idx="78">
                    <c:v>Mar</c:v>
                  </c:pt>
                  <c:pt idx="79">
                    <c:v>Abr</c:v>
                  </c:pt>
                  <c:pt idx="80">
                    <c:v>May</c:v>
                  </c:pt>
                  <c:pt idx="81">
                    <c:v>Jun</c:v>
                  </c:pt>
                  <c:pt idx="82">
                    <c:v>Jul</c:v>
                  </c:pt>
                  <c:pt idx="83">
                    <c:v>Ago</c:v>
                  </c:pt>
                  <c:pt idx="84">
                    <c:v>Sep</c:v>
                  </c:pt>
                  <c:pt idx="85">
                    <c:v>Oct</c:v>
                  </c:pt>
                  <c:pt idx="86">
                    <c:v>Nov</c:v>
                  </c:pt>
                  <c:pt idx="87">
                    <c:v>Dic</c:v>
                  </c:pt>
                  <c:pt idx="88">
                    <c:v>Ene </c:v>
                  </c:pt>
                  <c:pt idx="89">
                    <c:v>Feb</c:v>
                  </c:pt>
                  <c:pt idx="90">
                    <c:v>Mar</c:v>
                  </c:pt>
                  <c:pt idx="91">
                    <c:v>Abr</c:v>
                  </c:pt>
                  <c:pt idx="92">
                    <c:v>May</c:v>
                  </c:pt>
                  <c:pt idx="93">
                    <c:v>Jun</c:v>
                  </c:pt>
                  <c:pt idx="94">
                    <c:v>Jul</c:v>
                  </c:pt>
                  <c:pt idx="95">
                    <c:v>Ago</c:v>
                  </c:pt>
                  <c:pt idx="96">
                    <c:v>Sep</c:v>
                  </c:pt>
                  <c:pt idx="97">
                    <c:v>Oct</c:v>
                  </c:pt>
                  <c:pt idx="98">
                    <c:v>Nov</c:v>
                  </c:pt>
                  <c:pt idx="99">
                    <c:v>Dic</c:v>
                  </c:pt>
                  <c:pt idx="100">
                    <c:v>Ene </c:v>
                  </c:pt>
                  <c:pt idx="101">
                    <c:v>Feb</c:v>
                  </c:pt>
                  <c:pt idx="102">
                    <c:v>Mar</c:v>
                  </c:pt>
                  <c:pt idx="103">
                    <c:v>Abr</c:v>
                  </c:pt>
                  <c:pt idx="104">
                    <c:v>May</c:v>
                  </c:pt>
                  <c:pt idx="105">
                    <c:v>Jun</c:v>
                  </c:pt>
                  <c:pt idx="106">
                    <c:v>Jul</c:v>
                  </c:pt>
                  <c:pt idx="107">
                    <c:v>Ago</c:v>
                  </c:pt>
                  <c:pt idx="108">
                    <c:v>Sep</c:v>
                  </c:pt>
                </c:lvl>
                <c:lvl>
                  <c:pt idx="0">
                    <c:v>2013</c:v>
                  </c:pt>
                  <c:pt idx="1">
                    <c:v>2013</c:v>
                  </c:pt>
                  <c:pt idx="2">
                    <c:v>2013</c:v>
                  </c:pt>
                  <c:pt idx="3">
                    <c:v>2013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2014</c:v>
                  </c:pt>
                  <c:pt idx="7">
                    <c:v>2014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2014</c:v>
                  </c:pt>
                  <c:pt idx="11">
                    <c:v>2014</c:v>
                  </c:pt>
                  <c:pt idx="12">
                    <c:v>2014</c:v>
                  </c:pt>
                  <c:pt idx="13">
                    <c:v>2014</c:v>
                  </c:pt>
                  <c:pt idx="14">
                    <c:v>2014</c:v>
                  </c:pt>
                  <c:pt idx="15">
                    <c:v>2014</c:v>
                  </c:pt>
                  <c:pt idx="16">
                    <c:v>2015</c:v>
                  </c:pt>
                  <c:pt idx="17">
                    <c:v>2015</c:v>
                  </c:pt>
                  <c:pt idx="18">
                    <c:v>2015</c:v>
                  </c:pt>
                  <c:pt idx="19">
                    <c:v>2015</c:v>
                  </c:pt>
                  <c:pt idx="20">
                    <c:v>2015</c:v>
                  </c:pt>
                  <c:pt idx="21">
                    <c:v>2015</c:v>
                  </c:pt>
                  <c:pt idx="22">
                    <c:v>2015</c:v>
                  </c:pt>
                  <c:pt idx="23">
                    <c:v>2015</c:v>
                  </c:pt>
                  <c:pt idx="24">
                    <c:v>2015</c:v>
                  </c:pt>
                  <c:pt idx="25">
                    <c:v>2015</c:v>
                  </c:pt>
                  <c:pt idx="26">
                    <c:v>2015</c:v>
                  </c:pt>
                  <c:pt idx="27">
                    <c:v>2015</c:v>
                  </c:pt>
                  <c:pt idx="28">
                    <c:v>2016</c:v>
                  </c:pt>
                  <c:pt idx="29">
                    <c:v>2016</c:v>
                  </c:pt>
                  <c:pt idx="30">
                    <c:v>2016</c:v>
                  </c:pt>
                  <c:pt idx="31">
                    <c:v>2016</c:v>
                  </c:pt>
                  <c:pt idx="32">
                    <c:v>2016</c:v>
                  </c:pt>
                  <c:pt idx="33">
                    <c:v>2016</c:v>
                  </c:pt>
                  <c:pt idx="34">
                    <c:v>2016</c:v>
                  </c:pt>
                  <c:pt idx="35">
                    <c:v>2016</c:v>
                  </c:pt>
                  <c:pt idx="36">
                    <c:v>2016</c:v>
                  </c:pt>
                  <c:pt idx="37">
                    <c:v>2016</c:v>
                  </c:pt>
                  <c:pt idx="38">
                    <c:v>2016</c:v>
                  </c:pt>
                  <c:pt idx="39">
                    <c:v>2016</c:v>
                  </c:pt>
                  <c:pt idx="40">
                    <c:v>2017</c:v>
                  </c:pt>
                  <c:pt idx="41">
                    <c:v>2017</c:v>
                  </c:pt>
                  <c:pt idx="42">
                    <c:v>2017</c:v>
                  </c:pt>
                  <c:pt idx="43">
                    <c:v>2017</c:v>
                  </c:pt>
                  <c:pt idx="44">
                    <c:v>2017</c:v>
                  </c:pt>
                  <c:pt idx="45">
                    <c:v>2017</c:v>
                  </c:pt>
                  <c:pt idx="46">
                    <c:v>2017</c:v>
                  </c:pt>
                  <c:pt idx="47">
                    <c:v>2017</c:v>
                  </c:pt>
                  <c:pt idx="48">
                    <c:v>2017</c:v>
                  </c:pt>
                  <c:pt idx="49">
                    <c:v>2017</c:v>
                  </c:pt>
                  <c:pt idx="50">
                    <c:v>2017</c:v>
                  </c:pt>
                  <c:pt idx="51">
                    <c:v>2017</c:v>
                  </c:pt>
                  <c:pt idx="52">
                    <c:v>2018</c:v>
                  </c:pt>
                  <c:pt idx="53">
                    <c:v>2018</c:v>
                  </c:pt>
                  <c:pt idx="54">
                    <c:v>2018</c:v>
                  </c:pt>
                  <c:pt idx="55">
                    <c:v>2018</c:v>
                  </c:pt>
                  <c:pt idx="56">
                    <c:v>2018</c:v>
                  </c:pt>
                  <c:pt idx="57">
                    <c:v>2018</c:v>
                  </c:pt>
                  <c:pt idx="58">
                    <c:v>2018</c:v>
                  </c:pt>
                  <c:pt idx="59">
                    <c:v>2018</c:v>
                  </c:pt>
                  <c:pt idx="60">
                    <c:v>2018</c:v>
                  </c:pt>
                  <c:pt idx="61">
                    <c:v>2018</c:v>
                  </c:pt>
                  <c:pt idx="62">
                    <c:v>2018</c:v>
                  </c:pt>
                  <c:pt idx="63">
                    <c:v>2018</c:v>
                  </c:pt>
                  <c:pt idx="64">
                    <c:v>2019</c:v>
                  </c:pt>
                  <c:pt idx="65">
                    <c:v>2019</c:v>
                  </c:pt>
                  <c:pt idx="66">
                    <c:v>2019</c:v>
                  </c:pt>
                  <c:pt idx="67">
                    <c:v>2019</c:v>
                  </c:pt>
                  <c:pt idx="68">
                    <c:v>2019</c:v>
                  </c:pt>
                  <c:pt idx="69">
                    <c:v>2019</c:v>
                  </c:pt>
                  <c:pt idx="70">
                    <c:v>2019</c:v>
                  </c:pt>
                  <c:pt idx="71">
                    <c:v>2019</c:v>
                  </c:pt>
                  <c:pt idx="72">
                    <c:v>2019</c:v>
                  </c:pt>
                  <c:pt idx="73">
                    <c:v>2019</c:v>
                  </c:pt>
                  <c:pt idx="74">
                    <c:v>2019</c:v>
                  </c:pt>
                  <c:pt idx="75">
                    <c:v>2019</c:v>
                  </c:pt>
                  <c:pt idx="76">
                    <c:v>2020</c:v>
                  </c:pt>
                  <c:pt idx="77">
                    <c:v>2020</c:v>
                  </c:pt>
                  <c:pt idx="78">
                    <c:v>2020</c:v>
                  </c:pt>
                  <c:pt idx="79">
                    <c:v>2020</c:v>
                  </c:pt>
                  <c:pt idx="80">
                    <c:v>2020</c:v>
                  </c:pt>
                  <c:pt idx="81">
                    <c:v>2020</c:v>
                  </c:pt>
                  <c:pt idx="82">
                    <c:v>2020</c:v>
                  </c:pt>
                  <c:pt idx="83">
                    <c:v>2020</c:v>
                  </c:pt>
                  <c:pt idx="84">
                    <c:v>2020</c:v>
                  </c:pt>
                  <c:pt idx="85">
                    <c:v>2020</c:v>
                  </c:pt>
                  <c:pt idx="86">
                    <c:v>2020</c:v>
                  </c:pt>
                  <c:pt idx="87">
                    <c:v>2020</c:v>
                  </c:pt>
                  <c:pt idx="88">
                    <c:v>2021</c:v>
                  </c:pt>
                  <c:pt idx="89">
                    <c:v>2021</c:v>
                  </c:pt>
                  <c:pt idx="90">
                    <c:v>2021</c:v>
                  </c:pt>
                  <c:pt idx="91">
                    <c:v>2021</c:v>
                  </c:pt>
                  <c:pt idx="92">
                    <c:v>2021</c:v>
                  </c:pt>
                  <c:pt idx="93">
                    <c:v>2021</c:v>
                  </c:pt>
                  <c:pt idx="94">
                    <c:v>2021</c:v>
                  </c:pt>
                  <c:pt idx="95">
                    <c:v>2021</c:v>
                  </c:pt>
                  <c:pt idx="96">
                    <c:v>2021</c:v>
                  </c:pt>
                  <c:pt idx="97">
                    <c:v>2021</c:v>
                  </c:pt>
                  <c:pt idx="98">
                    <c:v>2021</c:v>
                  </c:pt>
                  <c:pt idx="99">
                    <c:v>2021</c:v>
                  </c:pt>
                  <c:pt idx="100">
                    <c:v>2022</c:v>
                  </c:pt>
                  <c:pt idx="101">
                    <c:v>2022</c:v>
                  </c:pt>
                  <c:pt idx="102">
                    <c:v>2022</c:v>
                  </c:pt>
                  <c:pt idx="103">
                    <c:v>2022</c:v>
                  </c:pt>
                  <c:pt idx="104">
                    <c:v>2022</c:v>
                  </c:pt>
                  <c:pt idx="105">
                    <c:v>2022</c:v>
                  </c:pt>
                  <c:pt idx="106">
                    <c:v>2022</c:v>
                  </c:pt>
                  <c:pt idx="107">
                    <c:v>2022</c:v>
                  </c:pt>
                  <c:pt idx="108">
                    <c:v>2022</c:v>
                  </c:pt>
                </c:lvl>
              </c:multiLvlStrCache>
            </c:multiLvlStrRef>
          </c:cat>
          <c:val>
            <c:numRef>
              <c:f>'Datos base 2q jul 2018'!$K$99:$K$207</c:f>
              <c:numCache>
                <c:formatCode>0.00</c:formatCode>
                <c:ptCount val="109"/>
                <c:pt idx="0">
                  <c:v>6.1951632005662605</c:v>
                </c:pt>
                <c:pt idx="1">
                  <c:v>6.1824504951925601</c:v>
                </c:pt>
                <c:pt idx="2">
                  <c:v>7.017016415926693</c:v>
                </c:pt>
                <c:pt idx="3">
                  <c:v>7.8424026575887362</c:v>
                </c:pt>
                <c:pt idx="4">
                  <c:v>8.582372700473222</c:v>
                </c:pt>
                <c:pt idx="5">
                  <c:v>8.2824424434665769</c:v>
                </c:pt>
                <c:pt idx="6">
                  <c:v>6.5354997126406733</c:v>
                </c:pt>
                <c:pt idx="7">
                  <c:v>4.7475792496286298</c:v>
                </c:pt>
                <c:pt idx="8">
                  <c:v>5.1863578239874082</c:v>
                </c:pt>
                <c:pt idx="9">
                  <c:v>5.9617265692740871</c:v>
                </c:pt>
                <c:pt idx="10">
                  <c:v>6.8271579641693165</c:v>
                </c:pt>
                <c:pt idx="11">
                  <c:v>6.7182708744115081</c:v>
                </c:pt>
                <c:pt idx="12">
                  <c:v>7.1119588300636041</c:v>
                </c:pt>
                <c:pt idx="13">
                  <c:v>7.5060565081171537</c:v>
                </c:pt>
                <c:pt idx="14">
                  <c:v>6.7763144885481852</c:v>
                </c:pt>
                <c:pt idx="15">
                  <c:v>6.6991037192450129</c:v>
                </c:pt>
                <c:pt idx="16">
                  <c:v>5.338364978916446</c:v>
                </c:pt>
                <c:pt idx="17">
                  <c:v>4.8839859296475376</c:v>
                </c:pt>
                <c:pt idx="18">
                  <c:v>5.2924328408390062</c:v>
                </c:pt>
                <c:pt idx="19">
                  <c:v>5.4633403420644067</c:v>
                </c:pt>
                <c:pt idx="20">
                  <c:v>4.6431485542286817</c:v>
                </c:pt>
                <c:pt idx="21">
                  <c:v>4.6336651275337841</c:v>
                </c:pt>
                <c:pt idx="22">
                  <c:v>4.1241442964936512</c:v>
                </c:pt>
                <c:pt idx="23">
                  <c:v>3.5125321367639772</c:v>
                </c:pt>
                <c:pt idx="24">
                  <c:v>2.963926777529815</c:v>
                </c:pt>
                <c:pt idx="25">
                  <c:v>2.5249797574191013</c:v>
                </c:pt>
                <c:pt idx="26">
                  <c:v>1.843026887014072</c:v>
                </c:pt>
                <c:pt idx="27">
                  <c:v>1.2762511606747</c:v>
                </c:pt>
                <c:pt idx="28">
                  <c:v>2.522246807825427</c:v>
                </c:pt>
                <c:pt idx="29">
                  <c:v>3.4938208536903983</c:v>
                </c:pt>
                <c:pt idx="30">
                  <c:v>2.1164916182627671</c:v>
                </c:pt>
                <c:pt idx="31">
                  <c:v>1.6595743619222199</c:v>
                </c:pt>
                <c:pt idx="32">
                  <c:v>1.5477448099930948</c:v>
                </c:pt>
                <c:pt idx="33">
                  <c:v>1.1555817183581019</c:v>
                </c:pt>
                <c:pt idx="34">
                  <c:v>1.6461385320237307</c:v>
                </c:pt>
                <c:pt idx="35">
                  <c:v>1.9876330916648821</c:v>
                </c:pt>
                <c:pt idx="36">
                  <c:v>2.6526253855259565</c:v>
                </c:pt>
                <c:pt idx="37">
                  <c:v>2.9532598018049154</c:v>
                </c:pt>
                <c:pt idx="38">
                  <c:v>3.3414816660668851</c:v>
                </c:pt>
                <c:pt idx="39">
                  <c:v>3.1263239622002197</c:v>
                </c:pt>
                <c:pt idx="40">
                  <c:v>7.399186009491145</c:v>
                </c:pt>
                <c:pt idx="41">
                  <c:v>6.7088696245197807</c:v>
                </c:pt>
                <c:pt idx="42">
                  <c:v>8.0239017559605941</c:v>
                </c:pt>
                <c:pt idx="43">
                  <c:v>9.2498471387532266</c:v>
                </c:pt>
                <c:pt idx="44">
                  <c:v>10.603551237535402</c:v>
                </c:pt>
                <c:pt idx="45">
                  <c:v>11.0921132755296</c:v>
                </c:pt>
                <c:pt idx="46">
                  <c:v>11.271739327633481</c:v>
                </c:pt>
                <c:pt idx="47">
                  <c:v>11.984296254130735</c:v>
                </c:pt>
                <c:pt idx="48">
                  <c:v>11.27940701705263</c:v>
                </c:pt>
                <c:pt idx="49">
                  <c:v>11.401788332337997</c:v>
                </c:pt>
                <c:pt idx="50">
                  <c:v>11.9730078319096</c:v>
                </c:pt>
                <c:pt idx="51">
                  <c:v>12.621131109032941</c:v>
                </c:pt>
                <c:pt idx="52">
                  <c:v>8.4396254977826892</c:v>
                </c:pt>
                <c:pt idx="53">
                  <c:v>8.491229033565558</c:v>
                </c:pt>
                <c:pt idx="54">
                  <c:v>8.0270896801162657</c:v>
                </c:pt>
                <c:pt idx="55">
                  <c:v>7.0713450732142382</c:v>
                </c:pt>
                <c:pt idx="56">
                  <c:v>6.9879395591619682</c:v>
                </c:pt>
                <c:pt idx="57">
                  <c:v>7.7916771163987235</c:v>
                </c:pt>
                <c:pt idx="58">
                  <c:v>8.381461263852346</c:v>
                </c:pt>
                <c:pt idx="59">
                  <c:v>8.8021172100991283</c:v>
                </c:pt>
                <c:pt idx="60">
                  <c:v>9.1504116117487211</c:v>
                </c:pt>
                <c:pt idx="61">
                  <c:v>8.4990813438131205</c:v>
                </c:pt>
                <c:pt idx="62">
                  <c:v>8.0727173955203568</c:v>
                </c:pt>
                <c:pt idx="63">
                  <c:v>8.3985017457426814</c:v>
                </c:pt>
                <c:pt idx="64">
                  <c:v>6.8077764553492903</c:v>
                </c:pt>
                <c:pt idx="65">
                  <c:v>5.2529539129089642</c:v>
                </c:pt>
                <c:pt idx="66">
                  <c:v>5.4665367537646503</c:v>
                </c:pt>
                <c:pt idx="67">
                  <c:v>6.0820526568256206</c:v>
                </c:pt>
                <c:pt idx="68">
                  <c:v>5.7798859220474119</c:v>
                </c:pt>
                <c:pt idx="69">
                  <c:v>4.1879028979615152</c:v>
                </c:pt>
                <c:pt idx="70">
                  <c:v>3.6443895185500175</c:v>
                </c:pt>
                <c:pt idx="71">
                  <c:v>1.2826704768500674</c:v>
                </c:pt>
                <c:pt idx="72">
                  <c:v>0.70609573204361009</c:v>
                </c:pt>
                <c:pt idx="73">
                  <c:v>1.0130453924242833</c:v>
                </c:pt>
                <c:pt idx="74">
                  <c:v>0.97682795762952246</c:v>
                </c:pt>
                <c:pt idx="75">
                  <c:v>0.58876764232136392</c:v>
                </c:pt>
                <c:pt idx="76">
                  <c:v>1.8057923017696931</c:v>
                </c:pt>
                <c:pt idx="77">
                  <c:v>3.8136885018296152</c:v>
                </c:pt>
                <c:pt idx="78">
                  <c:v>2.1913362911220702</c:v>
                </c:pt>
                <c:pt idx="79">
                  <c:v>-1.9643560542747407</c:v>
                </c:pt>
                <c:pt idx="80">
                  <c:v>0.35014034635030278</c:v>
                </c:pt>
                <c:pt idx="81">
                  <c:v>2.1609288294935469</c:v>
                </c:pt>
                <c:pt idx="82">
                  <c:v>2.9170722337170885</c:v>
                </c:pt>
                <c:pt idx="83">
                  <c:v>4.3012488266652937</c:v>
                </c:pt>
                <c:pt idx="84">
                  <c:v>4.1006333362519465</c:v>
                </c:pt>
                <c:pt idx="85">
                  <c:v>4.4203239013913098</c:v>
                </c:pt>
                <c:pt idx="86">
                  <c:v>2.3294058286536634</c:v>
                </c:pt>
                <c:pt idx="87">
                  <c:v>1.1841216685014366</c:v>
                </c:pt>
                <c:pt idx="88">
                  <c:v>2.6308382492326032</c:v>
                </c:pt>
                <c:pt idx="89">
                  <c:v>3.4348492636259165</c:v>
                </c:pt>
                <c:pt idx="90">
                  <c:v>6.3139857357302098</c:v>
                </c:pt>
                <c:pt idx="91">
                  <c:v>12.336770332407543</c:v>
                </c:pt>
                <c:pt idx="92">
                  <c:v>10.761266076076348</c:v>
                </c:pt>
                <c:pt idx="93">
                  <c:v>9.9970748208288782</c:v>
                </c:pt>
                <c:pt idx="94">
                  <c:v>9.3939049051903432</c:v>
                </c:pt>
                <c:pt idx="95">
                  <c:v>8.1394514594660183</c:v>
                </c:pt>
                <c:pt idx="96">
                  <c:v>9.3701646831894081</c:v>
                </c:pt>
                <c:pt idx="97">
                  <c:v>9.4727418886878958</c:v>
                </c:pt>
                <c:pt idx="98">
                  <c:v>12.611285493352554</c:v>
                </c:pt>
                <c:pt idx="99">
                  <c:v>11.735036558874356</c:v>
                </c:pt>
                <c:pt idx="100">
                  <c:v>9.682487967422615</c:v>
                </c:pt>
                <c:pt idx="101">
                  <c:v>9.33742728893343</c:v>
                </c:pt>
                <c:pt idx="102">
                  <c:v>9.4493297631981665</c:v>
                </c:pt>
                <c:pt idx="103">
                  <c:v>9.0699302455323316</c:v>
                </c:pt>
                <c:pt idx="104">
                  <c:v>8.7663328293108744</c:v>
                </c:pt>
                <c:pt idx="105">
                  <c:v>9.4683292280649987</c:v>
                </c:pt>
                <c:pt idx="106">
                  <c:v>9.6453097118526454</c:v>
                </c:pt>
                <c:pt idx="107">
                  <c:v>10.647161211391619</c:v>
                </c:pt>
                <c:pt idx="108">
                  <c:v>9.961979024285462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9E9C-44EC-BA9A-4D9727F18D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38321304"/>
        <c:axId val="538323656"/>
      </c:lineChart>
      <c:catAx>
        <c:axId val="53832130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38323656"/>
        <c:crosses val="autoZero"/>
        <c:auto val="0"/>
        <c:lblAlgn val="ctr"/>
        <c:lblOffset val="100"/>
        <c:tickLblSkip val="12"/>
        <c:tickMarkSkip val="12"/>
        <c:noMultiLvlLbl val="1"/>
      </c:catAx>
      <c:valAx>
        <c:axId val="538323656"/>
        <c:scaling>
          <c:orientation val="minMax"/>
          <c:max val="15"/>
          <c:min val="-3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0.00" sourceLinked="1"/>
        <c:majorTickMark val="out"/>
        <c:minorTickMark val="none"/>
        <c:tickLblPos val="nextTo"/>
        <c:spPr>
          <a:noFill/>
          <a:ln w="9525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38321304"/>
        <c:crossesAt val="1"/>
        <c:crossBetween val="midCat"/>
        <c:majorUnit val="3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233002574771998"/>
          <c:y val="0.9388903342416236"/>
          <c:w val="0.75111762283296291"/>
          <c:h val="5.11727896372773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>
      <a:outerShdw dist="12700" dir="2700000" algn="tl" rotWithShape="0">
        <a:schemeClr val="tx1"/>
      </a:outerShdw>
    </a:effectLst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CD2D5-BCD1-4DD8-86DB-293563F74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16</TotalTime>
  <Pages>10</Pages>
  <Words>1873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Índice Nacional de Precios al Consumidor</vt:lpstr>
    </vt:vector>
  </TitlesOfParts>
  <Company>INEGI</Company>
  <LinksUpToDate>false</LinksUpToDate>
  <CharactersWithSpaces>12151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Índice Nacional de Precios al Consumidor</dc:title>
  <dc:creator>INEGI</dc:creator>
  <cp:keywords>INDICE DE PRECIOS AL CONSUMIDOR</cp:keywords>
  <cp:lastModifiedBy>GUILLEN MEDINA MOISES</cp:lastModifiedBy>
  <cp:revision>7</cp:revision>
  <cp:lastPrinted>2022-07-06T15:04:00Z</cp:lastPrinted>
  <dcterms:created xsi:type="dcterms:W3CDTF">2022-10-06T15:52:00Z</dcterms:created>
  <dcterms:modified xsi:type="dcterms:W3CDTF">2022-10-06T22:18:00Z</dcterms:modified>
  <cp:category>ÍNDICES DE PRECIOS</cp:category>
  <cp:version>1</cp:version>
</cp:coreProperties>
</file>