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Hlk13233789"/>
    <w:bookmarkEnd w:id="0"/>
    <w:p w14:paraId="34173A00" w14:textId="77777777" w:rsidR="002A65D0" w:rsidRDefault="002A65D0" w:rsidP="002A65D0">
      <w:pPr>
        <w:tabs>
          <w:tab w:val="left" w:pos="8789"/>
        </w:tabs>
        <w:ind w:left="-284" w:right="51"/>
        <w:jc w:val="center"/>
        <w:rPr>
          <w:b/>
          <w:sz w:val="28"/>
        </w:rPr>
      </w:pPr>
      <w:r>
        <w:rPr>
          <w:noProof/>
          <w:sz w:val="20"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58F72DB" wp14:editId="0B35EFA3">
                <wp:simplePos x="0" y="0"/>
                <wp:positionH relativeFrom="column">
                  <wp:posOffset>3031524</wp:posOffset>
                </wp:positionH>
                <wp:positionV relativeFrom="paragraph">
                  <wp:posOffset>77830</wp:posOffset>
                </wp:positionV>
                <wp:extent cx="3112770" cy="266700"/>
                <wp:effectExtent l="0" t="0" r="0" b="762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277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EACA5C" w14:textId="77777777" w:rsidR="001F1A96" w:rsidRPr="00D65AF2" w:rsidRDefault="001F1A96" w:rsidP="002A65D0">
                            <w:pPr>
                              <w:jc w:val="right"/>
                            </w:pPr>
                            <w:r w:rsidRPr="00D65AF2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D65AF2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D65AF2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:  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9</w:t>
                            </w:r>
                            <w:r w:rsidRPr="00D65AF2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marzo</w:t>
                            </w:r>
                            <w:proofErr w:type="spellEnd"/>
                            <w:r w:rsidRPr="00D65AF2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8F72DB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38.7pt;margin-top:6.15pt;width:245.1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" stroked="f">
                <v:textbox>
                  <w:txbxContent>
                    <w:p w14:paraId="5DEACA5C" w14:textId="77777777" w:rsidR="001F1A96" w:rsidRPr="00D65AF2" w:rsidRDefault="001F1A96" w:rsidP="002A65D0">
                      <w:pPr>
                        <w:jc w:val="right"/>
                      </w:pPr>
                      <w:r w:rsidRPr="00D65AF2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D65AF2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D65AF2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:  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9</w:t>
                      </w:r>
                      <w:r w:rsidRPr="00D65AF2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de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marzo</w:t>
                      </w:r>
                      <w:proofErr w:type="spellEnd"/>
                      <w:r w:rsidRPr="00D65AF2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A18F367" w14:textId="77777777" w:rsidR="002A65D0" w:rsidRDefault="002A65D0" w:rsidP="002A65D0">
      <w:pPr>
        <w:pStyle w:val="Profesin"/>
      </w:pPr>
      <w:r w:rsidRPr="009E234E">
        <w:t xml:space="preserve"> </w:t>
      </w:r>
      <w:r>
        <w:t xml:space="preserve">   </w:t>
      </w:r>
    </w:p>
    <w:p w14:paraId="2A3EBBB8" w14:textId="77777777" w:rsidR="002A65D0" w:rsidRDefault="002A65D0" w:rsidP="002A65D0">
      <w:pPr>
        <w:pStyle w:val="Profesin"/>
      </w:pPr>
      <w:r w:rsidRPr="009E234E">
        <w:t xml:space="preserve"> </w:t>
      </w:r>
      <w:r>
        <w:t xml:space="preserve">   </w:t>
      </w:r>
    </w:p>
    <w:p w14:paraId="43B43AB7" w14:textId="608A46C5" w:rsidR="002A65D0" w:rsidRPr="00D85B27" w:rsidRDefault="002A65D0" w:rsidP="002A65D0">
      <w:pPr>
        <w:pStyle w:val="Profesin"/>
        <w:rPr>
          <w:b w:val="0"/>
          <w:sz w:val="24"/>
          <w:szCs w:val="24"/>
        </w:rPr>
      </w:pPr>
      <w:bookmarkStart w:id="1" w:name="_Hlk68705909"/>
      <w:bookmarkStart w:id="2" w:name="_GoBack"/>
      <w:bookmarkEnd w:id="1"/>
      <w:bookmarkEnd w:id="2"/>
      <w:r w:rsidRPr="00D85B27">
        <w:rPr>
          <w:sz w:val="24"/>
          <w:szCs w:val="24"/>
        </w:rPr>
        <w:t>ÍNDICE NACIONAL DE PRECIOS productor</w:t>
      </w:r>
    </w:p>
    <w:p w14:paraId="743D5326" w14:textId="77777777" w:rsidR="002A65D0" w:rsidRPr="00D85B27" w:rsidRDefault="002A65D0" w:rsidP="002A65D0">
      <w:pPr>
        <w:pStyle w:val="Profesin"/>
        <w:spacing w:before="60"/>
        <w:rPr>
          <w:sz w:val="24"/>
          <w:szCs w:val="24"/>
        </w:rPr>
      </w:pPr>
      <w:r w:rsidRPr="00D85B27">
        <w:rPr>
          <w:sz w:val="24"/>
          <w:szCs w:val="24"/>
        </w:rPr>
        <w:t>ENERO DE 2022</w:t>
      </w:r>
    </w:p>
    <w:p w14:paraId="6FABBC62" w14:textId="77777777" w:rsidR="002A65D0" w:rsidRPr="00D57953" w:rsidRDefault="002A65D0" w:rsidP="002A65D0">
      <w:pPr>
        <w:spacing w:before="240"/>
        <w:ind w:left="-284" w:right="-738"/>
        <w:rPr>
          <w:bCs/>
          <w:spacing w:val="8"/>
        </w:rPr>
      </w:pPr>
      <w:r w:rsidRPr="00D57953">
        <w:rPr>
          <w:bCs/>
          <w:spacing w:val="8"/>
        </w:rPr>
        <w:t>En el primer mes de 2022, el Índice Nacional de Precios Productor (INPP) Total, incluyendo petróleo, registró un incremento mensual de 0.61% y uno anual de 9.78%. En igual mes de 2021 aumentó 1.11% a tasa mensual y 5.29% a tasa anual.</w:t>
      </w:r>
    </w:p>
    <w:p w14:paraId="2A66E4E1" w14:textId="77777777" w:rsidR="002A65D0" w:rsidRPr="00D57953" w:rsidRDefault="002A65D0" w:rsidP="002A65D0">
      <w:pPr>
        <w:spacing w:before="360"/>
        <w:ind w:left="-284" w:right="-738"/>
        <w:rPr>
          <w:bCs/>
          <w:spacing w:val="8"/>
        </w:rPr>
      </w:pPr>
      <w:r w:rsidRPr="00D57953">
        <w:rPr>
          <w:bCs/>
          <w:spacing w:val="8"/>
        </w:rPr>
        <w:t>A tasa mensual y por grupos de actividades económicas, los precios de las Actividades Primarias subieron 0.92%, los de las Actividades Secundarias 1.14% y los de las Actividades Terciarias disminuyeron 0.50%.</w:t>
      </w:r>
    </w:p>
    <w:p w14:paraId="48674728" w14:textId="77777777" w:rsidR="002A65D0" w:rsidRPr="00D57953" w:rsidRDefault="002A65D0" w:rsidP="002A65D0">
      <w:pPr>
        <w:spacing w:before="360"/>
        <w:ind w:left="-284" w:right="-738"/>
        <w:rPr>
          <w:bCs/>
          <w:spacing w:val="8"/>
        </w:rPr>
      </w:pPr>
      <w:r w:rsidRPr="00D57953">
        <w:rPr>
          <w:bCs/>
          <w:spacing w:val="8"/>
        </w:rPr>
        <w:t>El Índice de Mercancías y Servicios de Uso Intermedio, incluyendo petróleo, mostró un alza mensual de 1.03% y anual de 12.56%.</w:t>
      </w:r>
    </w:p>
    <w:p w14:paraId="3D21A4F2" w14:textId="77777777" w:rsidR="002A65D0" w:rsidRPr="00D57953" w:rsidRDefault="002A65D0" w:rsidP="002A65D0">
      <w:pPr>
        <w:spacing w:before="360"/>
        <w:ind w:left="-284" w:right="-738"/>
        <w:rPr>
          <w:bCs/>
          <w:spacing w:val="8"/>
        </w:rPr>
      </w:pPr>
      <w:r w:rsidRPr="00D57953">
        <w:rPr>
          <w:bCs/>
          <w:spacing w:val="8"/>
        </w:rPr>
        <w:t>En enero de 2022, el Índice de Mercancías y Servicios Finales, incluyendo petróleo, presentó un crecimiento mensual de 0.45% y uno anual de 8.70%.</w:t>
      </w:r>
    </w:p>
    <w:p w14:paraId="4EC1A278" w14:textId="77777777" w:rsidR="002A65D0" w:rsidRPr="005324D0" w:rsidRDefault="002A65D0" w:rsidP="002A65D0">
      <w:pPr>
        <w:keepNext/>
        <w:keepLines/>
        <w:widowControl w:val="0"/>
        <w:autoSpaceDE w:val="0"/>
        <w:autoSpaceDN w:val="0"/>
        <w:adjustRightInd w:val="0"/>
        <w:spacing w:before="120"/>
        <w:jc w:val="center"/>
        <w:rPr>
          <w:snapToGrid w:val="0"/>
        </w:rPr>
      </w:pPr>
    </w:p>
    <w:p w14:paraId="7582A52A" w14:textId="77777777" w:rsidR="002A65D0" w:rsidRPr="00171176" w:rsidRDefault="002A65D0" w:rsidP="002A65D0">
      <w:pPr>
        <w:jc w:val="center"/>
        <w:rPr>
          <w:snapToGrid w:val="0"/>
          <w:sz w:val="20"/>
          <w:szCs w:val="20"/>
        </w:rPr>
      </w:pPr>
      <w:r w:rsidRPr="00171176">
        <w:rPr>
          <w:snapToGrid w:val="0"/>
          <w:sz w:val="20"/>
          <w:szCs w:val="20"/>
        </w:rPr>
        <w:t>Cuadro 1</w:t>
      </w:r>
    </w:p>
    <w:p w14:paraId="300738B7" w14:textId="77777777" w:rsidR="002A65D0" w:rsidRPr="00E21E68" w:rsidRDefault="002A65D0" w:rsidP="002A65D0">
      <w:pPr>
        <w:keepNext/>
        <w:keepLines/>
        <w:widowControl w:val="0"/>
        <w:autoSpaceDE w:val="0"/>
        <w:autoSpaceDN w:val="0"/>
        <w:adjustRightInd w:val="0"/>
        <w:jc w:val="center"/>
        <w:rPr>
          <w:smallCaps/>
          <w:snapToGrid w:val="0"/>
          <w:sz w:val="20"/>
          <w:szCs w:val="20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20179315" w14:textId="77777777" w:rsidR="002A65D0" w:rsidRPr="00E21E68" w:rsidRDefault="002A65D0" w:rsidP="002A65D0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intermedios, finales y producción total, </w:t>
      </w:r>
      <w:r w:rsidRPr="00E21E68">
        <w:rPr>
          <w:b/>
          <w:smallCaps/>
          <w:snapToGrid w:val="0"/>
          <w:sz w:val="22"/>
          <w:szCs w:val="22"/>
        </w:rPr>
        <w:br/>
        <w:t>incluyendo petróleo, enero de 2022</w:t>
      </w:r>
    </w:p>
    <w:p w14:paraId="437254DC" w14:textId="77777777" w:rsidR="002A65D0" w:rsidRPr="00E21E68" w:rsidRDefault="002A65D0" w:rsidP="002A65D0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clasificación por origen</w:t>
      </w:r>
    </w:p>
    <w:p w14:paraId="142E59A9" w14:textId="77777777" w:rsidR="002A65D0" w:rsidRPr="00A2365B" w:rsidRDefault="002A65D0" w:rsidP="002A65D0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A2365B">
        <w:rPr>
          <w:snapToGrid w:val="0"/>
          <w:sz w:val="18"/>
          <w:szCs w:val="18"/>
        </w:rPr>
        <w:t>Variación porcentual</w:t>
      </w:r>
    </w:p>
    <w:tbl>
      <w:tblPr>
        <w:tblW w:w="4977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8"/>
        <w:gridCol w:w="736"/>
        <w:gridCol w:w="736"/>
        <w:gridCol w:w="737"/>
        <w:gridCol w:w="737"/>
        <w:gridCol w:w="737"/>
        <w:gridCol w:w="737"/>
      </w:tblGrid>
      <w:tr w:rsidR="002A65D0" w:rsidRPr="00A9663B" w14:paraId="79358715" w14:textId="77777777" w:rsidTr="001F1A96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13264C9" w14:textId="77777777" w:rsidR="002A65D0" w:rsidRPr="00A9663B" w:rsidRDefault="002A65D0" w:rsidP="001F1A96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5515C4C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D4E8AF3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2A65D0" w:rsidRPr="00A9663B" w14:paraId="7F06B169" w14:textId="77777777" w:rsidTr="001F1A96">
        <w:trPr>
          <w:trHeight w:val="397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158C25BF" w14:textId="77777777" w:rsidR="002A65D0" w:rsidRPr="00A9663B" w:rsidRDefault="002A65D0" w:rsidP="001F1A96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C90C044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82CCD2B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9C7A3A5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ADDAD2F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proofErr w:type="gram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  <w:proofErr w:type="gram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549BF6A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9410917" w14:textId="77777777" w:rsidR="002A65D0" w:rsidRPr="00A9663B" w:rsidRDefault="002A65D0" w:rsidP="001F1A9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2A65D0" w:rsidRPr="009F6415" w14:paraId="7C95DED3" w14:textId="77777777" w:rsidTr="001F1A96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D1053A" w14:textId="77777777" w:rsidR="002A65D0" w:rsidRPr="00841586" w:rsidRDefault="002A65D0" w:rsidP="001F1A96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C2541D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1.03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121D8C5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0.45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85B75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0.61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D739CE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12.56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D177D4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8.70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EED60A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9.78</w:t>
            </w:r>
          </w:p>
        </w:tc>
      </w:tr>
      <w:tr w:rsidR="002A65D0" w:rsidRPr="00841586" w14:paraId="402180D3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923067" w14:textId="77777777" w:rsidR="002A65D0" w:rsidRPr="00841586" w:rsidRDefault="002A65D0" w:rsidP="001F1A9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579AB0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1.62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D61F6A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0.14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7FF84F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659729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12.39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64DD0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17.69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804D4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14.80</w:t>
            </w:r>
          </w:p>
        </w:tc>
      </w:tr>
      <w:tr w:rsidR="002A65D0" w:rsidRPr="00841586" w14:paraId="4CDB24D0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57E4EF" w14:textId="77777777" w:rsidR="002A65D0" w:rsidRPr="00841586" w:rsidRDefault="002A65D0" w:rsidP="001F1A9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F68D34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1.42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93B85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1.04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13C123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1.14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E54C43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18.06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AB5313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10.56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39EC43D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12.47</w:t>
            </w:r>
          </w:p>
        </w:tc>
      </w:tr>
      <w:tr w:rsidR="002A65D0" w:rsidRPr="00841586" w14:paraId="58373A01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201270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70021D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4.67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0E11EB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6.45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D20FC1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5.50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B33F79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31.42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96CF10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35.74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9264F1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33.42</w:t>
            </w:r>
          </w:p>
        </w:tc>
      </w:tr>
      <w:tr w:rsidR="002A65D0" w:rsidRPr="00841586" w14:paraId="4E014D38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9B92B01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B39BC2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2.18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6B2584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0.79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8AE9BB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358E4A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3.86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A0812E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6.03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888273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4.25</w:t>
            </w:r>
          </w:p>
        </w:tc>
      </w:tr>
      <w:tr w:rsidR="002A65D0" w:rsidRPr="00841586" w14:paraId="5DFC97DD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2FC3636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1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B8796D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173334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2.92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13F4E3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2.92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A65546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223764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15.09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B3BA3D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15.09</w:t>
            </w:r>
          </w:p>
        </w:tc>
      </w:tr>
      <w:tr w:rsidR="002A65D0" w:rsidRPr="00841586" w14:paraId="318154F0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5AF418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530B65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E8F0E5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0.14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6E3472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0.25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DEB62E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17.60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FFE876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7.88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85EA7B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10.28</w:t>
            </w:r>
          </w:p>
        </w:tc>
      </w:tr>
      <w:tr w:rsidR="002A65D0" w:rsidRPr="00841586" w14:paraId="0442789A" w14:textId="77777777" w:rsidTr="001F1A9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A45660" w14:textId="77777777" w:rsidR="002A65D0" w:rsidRPr="00841586" w:rsidRDefault="002A65D0" w:rsidP="001F1A9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927CE3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CDEC6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-0.73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F30063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62AF0F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3.37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E284CD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4.18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0D88B6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3.95</w:t>
            </w:r>
          </w:p>
        </w:tc>
      </w:tr>
    </w:tbl>
    <w:p w14:paraId="05194E31" w14:textId="77777777" w:rsidR="002A65D0" w:rsidRDefault="002A65D0" w:rsidP="002A65D0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color w:val="000000"/>
          <w:sz w:val="14"/>
          <w:szCs w:val="14"/>
        </w:rPr>
      </w:pPr>
      <w:r>
        <w:rPr>
          <w:sz w:val="16"/>
          <w:szCs w:val="14"/>
          <w:vertAlign w:val="superscript"/>
        </w:rPr>
        <w:t>1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3F5E65">
        <w:rPr>
          <w:color w:val="000000"/>
          <w:sz w:val="14"/>
          <w:szCs w:val="14"/>
        </w:rPr>
        <w:t>Esta actividad no genera bienes de uso int</w:t>
      </w:r>
      <w:r>
        <w:rPr>
          <w:color w:val="000000"/>
          <w:sz w:val="14"/>
          <w:szCs w:val="14"/>
        </w:rPr>
        <w:t>e</w:t>
      </w:r>
      <w:r w:rsidRPr="003F5E65">
        <w:rPr>
          <w:color w:val="000000"/>
          <w:sz w:val="14"/>
          <w:szCs w:val="14"/>
        </w:rPr>
        <w:t>rmedio.</w:t>
      </w:r>
    </w:p>
    <w:p w14:paraId="36D961A7" w14:textId="77777777" w:rsidR="002A65D0" w:rsidRDefault="002A65D0" w:rsidP="002A65D0">
      <w:pPr>
        <w:jc w:val="center"/>
        <w:rPr>
          <w:snapToGrid w:val="0"/>
          <w:sz w:val="20"/>
          <w:szCs w:val="20"/>
        </w:rPr>
      </w:pPr>
    </w:p>
    <w:p w14:paraId="0C65591A" w14:textId="53BE5DC5" w:rsidR="002C6C0F" w:rsidRDefault="002C6C0F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4920337F" w14:textId="77777777" w:rsidR="002A65D0" w:rsidRDefault="002A65D0" w:rsidP="002A65D0">
      <w:pPr>
        <w:widowControl w:val="0"/>
        <w:autoSpaceDE w:val="0"/>
        <w:autoSpaceDN w:val="0"/>
        <w:adjustRightInd w:val="0"/>
        <w:spacing w:before="600"/>
        <w:jc w:val="center"/>
        <w:rPr>
          <w:snapToGrid w:val="0"/>
          <w:sz w:val="20"/>
          <w:szCs w:val="20"/>
        </w:rPr>
      </w:pPr>
    </w:p>
    <w:p w14:paraId="2717E169" w14:textId="77777777" w:rsidR="002A65D0" w:rsidRPr="00A51DE4" w:rsidRDefault="002A65D0" w:rsidP="002A65D0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2</w:t>
      </w:r>
    </w:p>
    <w:p w14:paraId="5A2F3E01" w14:textId="77777777" w:rsidR="002A65D0" w:rsidRPr="00E21E68" w:rsidRDefault="002A65D0" w:rsidP="002A65D0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16A836E" w14:textId="77777777" w:rsidR="002A65D0" w:rsidRPr="00E21E68" w:rsidRDefault="002A65D0" w:rsidP="002A65D0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producción total, incluyendo petróleo, durante enero</w:t>
      </w:r>
    </w:p>
    <w:p w14:paraId="4E40EF59" w14:textId="77777777" w:rsidR="002A65D0" w:rsidRDefault="002A65D0" w:rsidP="002A65D0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enero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4977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8"/>
        <w:gridCol w:w="736"/>
        <w:gridCol w:w="736"/>
        <w:gridCol w:w="737"/>
        <w:gridCol w:w="737"/>
        <w:gridCol w:w="737"/>
        <w:gridCol w:w="737"/>
      </w:tblGrid>
      <w:tr w:rsidR="002A65D0" w:rsidRPr="00A9663B" w14:paraId="3C18B79C" w14:textId="77777777" w:rsidTr="001F1A96">
        <w:trPr>
          <w:trHeight w:val="255"/>
          <w:jc w:val="center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C2B01C0" w14:textId="77777777" w:rsidR="002A65D0" w:rsidRPr="00A9663B" w:rsidRDefault="002A65D0" w:rsidP="001F1A96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8EEE31E" w14:textId="77777777" w:rsidR="002A65D0" w:rsidRPr="00A9663B" w:rsidRDefault="002A65D0" w:rsidP="001F1A96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>
              <w:rPr>
                <w:bCs/>
                <w:color w:val="000000"/>
                <w:sz w:val="16"/>
                <w:szCs w:val="18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F8BAA7F" w14:textId="77777777" w:rsidR="002A65D0" w:rsidRPr="00A9663B" w:rsidRDefault="002A65D0" w:rsidP="001F1A96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>
              <w:rPr>
                <w:bCs/>
                <w:color w:val="000000"/>
                <w:sz w:val="16"/>
                <w:szCs w:val="18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nual</w:t>
            </w:r>
          </w:p>
        </w:tc>
      </w:tr>
      <w:tr w:rsidR="002A65D0" w:rsidRPr="00A9663B" w14:paraId="79530030" w14:textId="77777777" w:rsidTr="001F1A96">
        <w:trPr>
          <w:trHeight w:val="255"/>
          <w:jc w:val="center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1B489D9D" w14:textId="77777777" w:rsidR="002A65D0" w:rsidRPr="00A9663B" w:rsidRDefault="002A65D0" w:rsidP="001F1A96">
            <w:pPr>
              <w:jc w:val="center"/>
              <w:rPr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BD33D84" w14:textId="77777777" w:rsidR="002A65D0" w:rsidRPr="00FA5D21" w:rsidRDefault="002A65D0" w:rsidP="001F1A9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1EBD49D" w14:textId="77777777" w:rsidR="002A65D0" w:rsidRPr="00FA5D21" w:rsidRDefault="002A65D0" w:rsidP="001F1A9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F482E7A" w14:textId="77777777" w:rsidR="002A65D0" w:rsidRPr="00FA5D21" w:rsidRDefault="002A65D0" w:rsidP="001F1A9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F2BD4F1" w14:textId="77777777" w:rsidR="002A65D0" w:rsidRPr="00FA5D21" w:rsidRDefault="002A65D0" w:rsidP="001F1A9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F94EB21" w14:textId="77777777" w:rsidR="002A65D0" w:rsidRPr="00FA5D21" w:rsidRDefault="002A65D0" w:rsidP="001F1A9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F0D3910" w14:textId="77777777" w:rsidR="002A65D0" w:rsidRPr="00FA5D21" w:rsidRDefault="002A65D0" w:rsidP="001F1A9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</w:tr>
      <w:tr w:rsidR="002A65D0" w:rsidRPr="00841586" w14:paraId="24829D5F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3B286E" w14:textId="77777777" w:rsidR="002A65D0" w:rsidRPr="00841586" w:rsidRDefault="002A65D0" w:rsidP="001F1A96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8AA22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-0.45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7BBA16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1.11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9ED940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0.61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013E72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1.05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C57F38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5.29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AE5F1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9.78</w:t>
            </w:r>
          </w:p>
        </w:tc>
      </w:tr>
      <w:tr w:rsidR="002A65D0" w:rsidRPr="00031ACF" w14:paraId="10325351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DBF8D6" w14:textId="77777777" w:rsidR="002A65D0" w:rsidRPr="00841586" w:rsidRDefault="002A65D0" w:rsidP="001F1A9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E613D8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-2.81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9400BD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0.71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ED2024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F6B183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-7.12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04BD6A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11.33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E368A5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14.80</w:t>
            </w:r>
          </w:p>
        </w:tc>
      </w:tr>
      <w:tr w:rsidR="002A65D0" w:rsidRPr="00031ACF" w14:paraId="014EA56D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B307F0" w14:textId="77777777" w:rsidR="002A65D0" w:rsidRPr="00841586" w:rsidRDefault="002A65D0" w:rsidP="001F1A9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448742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05DF99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1.75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5FA45B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1.14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31249B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0.47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561737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6.91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C568B5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12.47</w:t>
            </w:r>
          </w:p>
        </w:tc>
      </w:tr>
      <w:tr w:rsidR="002A65D0" w:rsidRPr="00031ACF" w14:paraId="6D101516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2CE684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943E54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-3.99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2802CB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8.04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FFFD56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5.50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A6B30C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-3.70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2F8EEE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14.79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8B0373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33.42</w:t>
            </w:r>
          </w:p>
        </w:tc>
      </w:tr>
      <w:tr w:rsidR="002A65D0" w:rsidRPr="00031ACF" w14:paraId="6DD84745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D05E3AE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FC5944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F92B05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1.96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F423D3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0F3AA8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1.45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4A132E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1.71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CE7E83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4.25</w:t>
            </w:r>
          </w:p>
        </w:tc>
      </w:tr>
      <w:tr w:rsidR="002A65D0" w:rsidRPr="00031ACF" w14:paraId="77CCBED5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33208C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D7465B6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0.29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6EE291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3.13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F69A4A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2.92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89B28B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-0.39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935809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8.05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A52D6E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15.09</w:t>
            </w:r>
          </w:p>
        </w:tc>
      </w:tr>
      <w:tr w:rsidR="002A65D0" w:rsidRPr="00031ACF" w14:paraId="6F31A3F4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C1E479" w14:textId="77777777" w:rsidR="002A65D0" w:rsidRPr="00841586" w:rsidRDefault="002A65D0" w:rsidP="001F1A9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66A96F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-0.45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7ED900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0.88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578807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0.25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0A42C4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0.94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B04B52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6.24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4654D7" w14:textId="77777777" w:rsidR="002A65D0" w:rsidRPr="00E62AAD" w:rsidRDefault="002A65D0" w:rsidP="001F1A96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E62AAD">
              <w:rPr>
                <w:bCs/>
                <w:sz w:val="14"/>
                <w:szCs w:val="14"/>
              </w:rPr>
              <w:t>10.28</w:t>
            </w:r>
          </w:p>
        </w:tc>
      </w:tr>
      <w:tr w:rsidR="002A65D0" w:rsidRPr="00031ACF" w14:paraId="68D3BDE9" w14:textId="77777777" w:rsidTr="001F1A9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6BBE67" w14:textId="77777777" w:rsidR="002A65D0" w:rsidRPr="00841586" w:rsidRDefault="002A65D0" w:rsidP="001F1A9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744B82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81AF1E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27D32A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-0.50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DCADBF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3.42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028121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1.55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20BBDD" w14:textId="77777777" w:rsidR="002A65D0" w:rsidRPr="00784EB8" w:rsidRDefault="002A65D0" w:rsidP="001F1A96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E62AAD">
              <w:rPr>
                <w:b/>
                <w:bCs/>
                <w:sz w:val="14"/>
                <w:szCs w:val="14"/>
              </w:rPr>
              <w:t>3.95</w:t>
            </w:r>
          </w:p>
        </w:tc>
      </w:tr>
    </w:tbl>
    <w:p w14:paraId="1E298F6E" w14:textId="77777777" w:rsidR="002A65D0" w:rsidRPr="008D68CA" w:rsidRDefault="002A65D0" w:rsidP="002A65D0">
      <w:pPr>
        <w:tabs>
          <w:tab w:val="left" w:pos="284"/>
        </w:tabs>
        <w:autoSpaceDE w:val="0"/>
        <w:autoSpaceDN w:val="0"/>
        <w:adjustRightInd w:val="0"/>
        <w:ind w:firstLine="126"/>
        <w:rPr>
          <w:sz w:val="14"/>
          <w:szCs w:val="14"/>
        </w:rPr>
      </w:pPr>
    </w:p>
    <w:p w14:paraId="3B702522" w14:textId="77777777" w:rsidR="002A65D0" w:rsidRDefault="002A65D0" w:rsidP="002A65D0">
      <w:pPr>
        <w:widowControl w:val="0"/>
        <w:autoSpaceDE w:val="0"/>
        <w:autoSpaceDN w:val="0"/>
        <w:adjustRightInd w:val="0"/>
        <w:spacing w:before="480"/>
        <w:ind w:left="-284" w:right="-880"/>
        <w:rPr>
          <w:b/>
          <w:i/>
        </w:rPr>
      </w:pPr>
    </w:p>
    <w:p w14:paraId="584D6FB4" w14:textId="77777777" w:rsidR="002A65D0" w:rsidRDefault="002A65D0" w:rsidP="002A65D0">
      <w:pPr>
        <w:widowControl w:val="0"/>
        <w:autoSpaceDE w:val="0"/>
        <w:autoSpaceDN w:val="0"/>
        <w:adjustRightInd w:val="0"/>
        <w:spacing w:before="480"/>
        <w:ind w:left="-284" w:right="-880"/>
        <w:rPr>
          <w:b/>
          <w:i/>
        </w:rPr>
      </w:pPr>
      <w:r w:rsidRPr="00E45F62">
        <w:rPr>
          <w:b/>
          <w:i/>
        </w:rPr>
        <w:t xml:space="preserve">Nota </w:t>
      </w:r>
      <w:r>
        <w:rPr>
          <w:b/>
          <w:i/>
        </w:rPr>
        <w:t>al usuario</w:t>
      </w:r>
    </w:p>
    <w:p w14:paraId="2DC32AE0" w14:textId="77777777" w:rsidR="002A65D0" w:rsidRPr="00F649A9" w:rsidRDefault="002A65D0" w:rsidP="002A65D0">
      <w:pPr>
        <w:pStyle w:val="Prrafodelista"/>
        <w:autoSpaceDE w:val="0"/>
        <w:autoSpaceDN w:val="0"/>
        <w:adjustRightInd w:val="0"/>
        <w:spacing w:before="240"/>
        <w:ind w:left="-284" w:right="-880"/>
      </w:pPr>
      <w:r w:rsidRPr="004F0074">
        <w:t xml:space="preserve">Como se informó de manera oportuna, dadas las medidas adoptadas por el INEGI ante el estado de emergencia sanitaria originada por </w:t>
      </w:r>
      <w:r>
        <w:t>la</w:t>
      </w:r>
      <w:r w:rsidRPr="004F0074">
        <w:t xml:space="preserve"> COVID-19, a partir de abril de 2020 y mientras dure esta contingencia, la medición del Índice Nacional de Precios al Productor (INPP) seguirá utilizando medios electrónicos como el internet, correo electrónico, teléfono y otras tecnologías de la información para obtener sus cotizaciones, en tanto sea posible retomar la visita directa a los comercios. Los resultados se continuarán dando a conocer de acuerdo con el Calendario de </w:t>
      </w:r>
      <w:r>
        <w:t>d</w:t>
      </w:r>
      <w:r w:rsidRPr="004F0074">
        <w:t xml:space="preserve">ifusión de </w:t>
      </w:r>
      <w:r>
        <w:t>i</w:t>
      </w:r>
      <w:r w:rsidRPr="004F0074">
        <w:t xml:space="preserve">nformación </w:t>
      </w:r>
      <w:r>
        <w:t>e</w:t>
      </w:r>
      <w:r w:rsidRPr="004F0074">
        <w:t xml:space="preserve">stadística y </w:t>
      </w:r>
      <w:r>
        <w:t>g</w:t>
      </w:r>
      <w:r w:rsidRPr="004F0074">
        <w:t>eográfica y de Interés Nacional establecido por el Instituto</w:t>
      </w:r>
      <w:r w:rsidRPr="00F649A9">
        <w:t>.</w:t>
      </w:r>
    </w:p>
    <w:p w14:paraId="081F8CF7" w14:textId="65B79D9E" w:rsidR="00FD1E4B" w:rsidRDefault="00FD1E4B">
      <w:pPr>
        <w:jc w:val="left"/>
      </w:pPr>
      <w:r>
        <w:br w:type="page"/>
      </w:r>
    </w:p>
    <w:p w14:paraId="5026A810" w14:textId="77777777" w:rsidR="002A65D0" w:rsidRDefault="002A65D0" w:rsidP="002A65D0">
      <w:pPr>
        <w:pStyle w:val="Prrafodelista"/>
        <w:autoSpaceDE w:val="0"/>
        <w:autoSpaceDN w:val="0"/>
        <w:adjustRightInd w:val="0"/>
        <w:spacing w:before="240"/>
        <w:ind w:left="-284" w:right="-880"/>
      </w:pPr>
    </w:p>
    <w:p w14:paraId="3D6F886B" w14:textId="77777777" w:rsidR="002A65D0" w:rsidRPr="001D4F19" w:rsidRDefault="002A65D0" w:rsidP="002A65D0">
      <w:pPr>
        <w:pStyle w:val="Prrafodelista"/>
        <w:autoSpaceDE w:val="0"/>
        <w:autoSpaceDN w:val="0"/>
        <w:adjustRightInd w:val="0"/>
        <w:spacing w:before="240"/>
        <w:ind w:left="-284" w:right="-880"/>
      </w:pPr>
      <w:r w:rsidRPr="00F752BC">
        <w:t xml:space="preserve">Desde abril de 2020 y aún en enero de 2022, la recopilación de precios enfrentó el cierre temporal o la limitación de actividades en los establecimientos donde el INEGI cotiza los productos del INPP de manera regular, utilizando para ello los medios electrónicos mencionados.  Lo anterior da lugar a </w:t>
      </w:r>
      <w:r>
        <w:t xml:space="preserve">que no se tenga acceso al precio de </w:t>
      </w:r>
      <w:r w:rsidRPr="00F752BC">
        <w:t>un grupo de artículos. El cierre de los establecimientos ocurre durante este periodo de contingencia por realizar actividades económicas no esenciales, otras medidas sanitarias o voluntad del dueño del negocio. La falta de precios se distribuyó entre todos los genéricos y estadísticamente sólo afectó a aquellos que representan 0.58% de los genéricos del INPP.  Estas medidas están apegadas a las recomendaciones que han propuesto los organismos internacionales debido a esta contingencia</w:t>
      </w:r>
      <w:r>
        <w:t>.</w:t>
      </w:r>
      <w:r w:rsidRPr="003C1BBB">
        <w:t xml:space="preserve"> </w:t>
      </w:r>
    </w:p>
    <w:p w14:paraId="7AD13C8C" w14:textId="77777777" w:rsidR="002A65D0" w:rsidRPr="00472632" w:rsidRDefault="002A65D0" w:rsidP="002A65D0">
      <w:pPr>
        <w:pStyle w:val="Texto"/>
        <w:autoSpaceDE w:val="0"/>
        <w:autoSpaceDN w:val="0"/>
        <w:adjustRightInd w:val="0"/>
        <w:spacing w:before="72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480CB23B" w14:textId="77777777" w:rsidR="002A65D0" w:rsidRPr="00B074FC" w:rsidRDefault="002A65D0" w:rsidP="002A65D0">
      <w:pPr>
        <w:keepNext/>
        <w:keepLines/>
        <w:jc w:val="center"/>
        <w:rPr>
          <w:b/>
          <w:snapToGrid w:val="0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2F36FCE8" wp14:editId="6B912F10">
            <wp:extent cx="3600000" cy="1677600"/>
            <wp:effectExtent l="0" t="0" r="635" b="0"/>
            <wp:docPr id="5" name="Imagen 5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A1E6683" w14:textId="77777777" w:rsidR="002A65D0" w:rsidRPr="001D4F19" w:rsidRDefault="002A65D0" w:rsidP="002A65D0">
      <w:pPr>
        <w:pStyle w:val="Prrafodelista"/>
        <w:autoSpaceDE w:val="0"/>
        <w:autoSpaceDN w:val="0"/>
        <w:adjustRightInd w:val="0"/>
        <w:spacing w:before="240"/>
        <w:ind w:left="-284" w:right="-880"/>
        <w:jc w:val="center"/>
      </w:pPr>
    </w:p>
    <w:p w14:paraId="6B4F8AB3" w14:textId="77777777" w:rsidR="002A65D0" w:rsidRDefault="002A65D0" w:rsidP="002A65D0">
      <w:pPr>
        <w:pStyle w:val="Prrafodelista"/>
        <w:autoSpaceDE w:val="0"/>
        <w:autoSpaceDN w:val="0"/>
        <w:adjustRightInd w:val="0"/>
        <w:ind w:left="-426" w:right="-880"/>
      </w:pPr>
    </w:p>
    <w:p w14:paraId="6588F06F" w14:textId="77777777" w:rsidR="002A65D0" w:rsidRDefault="002A65D0" w:rsidP="002A65D0">
      <w:pPr>
        <w:pStyle w:val="Prrafodelista"/>
        <w:autoSpaceDE w:val="0"/>
        <w:autoSpaceDN w:val="0"/>
        <w:adjustRightInd w:val="0"/>
        <w:spacing w:before="480"/>
        <w:ind w:left="-284" w:right="-880"/>
        <w:jc w:val="right"/>
      </w:pPr>
    </w:p>
    <w:p w14:paraId="517CB275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37D70E11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50437AAA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47C5B974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07686DFC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4C502407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</w:p>
    <w:p w14:paraId="39830552" w14:textId="77777777" w:rsidR="002A65D0" w:rsidRPr="00D70B7F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D70B7F">
        <w:rPr>
          <w:rFonts w:ascii="Arial" w:hAnsi="Arial" w:cs="Arial"/>
          <w:sz w:val="22"/>
          <w:szCs w:val="22"/>
        </w:rPr>
        <w:t xml:space="preserve">Para consultas de medios y periodistas, contactar a: </w:t>
      </w:r>
      <w:hyperlink r:id="rId9" w:history="1">
        <w:r w:rsidRPr="00D70B7F">
          <w:rPr>
            <w:rStyle w:val="Hipervnculo"/>
            <w:rFonts w:ascii="Arial" w:hAnsi="Arial" w:cs="Arial"/>
            <w:sz w:val="22"/>
            <w:szCs w:val="22"/>
          </w:rPr>
          <w:t>comunicacionsocial@inegi.org.mx</w:t>
        </w:r>
      </w:hyperlink>
      <w:r w:rsidRPr="00D70B7F">
        <w:rPr>
          <w:rFonts w:ascii="Arial" w:hAnsi="Arial" w:cs="Arial"/>
          <w:sz w:val="22"/>
          <w:szCs w:val="22"/>
        </w:rPr>
        <w:t xml:space="preserve"> </w:t>
      </w:r>
    </w:p>
    <w:p w14:paraId="72700064" w14:textId="77777777" w:rsidR="002A65D0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D70B7F">
        <w:rPr>
          <w:rFonts w:ascii="Arial" w:hAnsi="Arial" w:cs="Arial"/>
          <w:sz w:val="22"/>
          <w:szCs w:val="22"/>
        </w:rPr>
        <w:t xml:space="preserve">o llamar al teléfono (55) 52-78-10-00, </w:t>
      </w:r>
      <w:proofErr w:type="spellStart"/>
      <w:r w:rsidRPr="00D70B7F">
        <w:rPr>
          <w:rFonts w:ascii="Arial" w:hAnsi="Arial" w:cs="Arial"/>
          <w:sz w:val="22"/>
          <w:szCs w:val="22"/>
        </w:rPr>
        <w:t>exts</w:t>
      </w:r>
      <w:proofErr w:type="spellEnd"/>
      <w:r w:rsidRPr="00D70B7F">
        <w:rPr>
          <w:rFonts w:ascii="Arial" w:hAnsi="Arial" w:cs="Arial"/>
          <w:sz w:val="22"/>
          <w:szCs w:val="22"/>
        </w:rPr>
        <w:t>. 1134, 1260 y 1241</w:t>
      </w:r>
    </w:p>
    <w:p w14:paraId="4DCBE1DB" w14:textId="77777777" w:rsidR="002A65D0" w:rsidRPr="00D70B7F" w:rsidRDefault="002A65D0" w:rsidP="002A65D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</w:p>
    <w:p w14:paraId="21A46D32" w14:textId="77777777" w:rsidR="002A65D0" w:rsidRPr="00D70B7F" w:rsidRDefault="002A65D0" w:rsidP="002A65D0">
      <w:pPr>
        <w:ind w:left="-426" w:right="-518"/>
        <w:contextualSpacing/>
        <w:jc w:val="center"/>
        <w:rPr>
          <w:sz w:val="22"/>
          <w:szCs w:val="22"/>
        </w:rPr>
      </w:pPr>
      <w:r w:rsidRPr="00D70B7F">
        <w:rPr>
          <w:sz w:val="22"/>
          <w:szCs w:val="22"/>
        </w:rPr>
        <w:t>Dirección de Atención a Medios / Dirección General Adjunta de Comunicación</w:t>
      </w:r>
    </w:p>
    <w:p w14:paraId="3BFDDA73" w14:textId="77777777" w:rsidR="002A65D0" w:rsidRPr="005951BC" w:rsidRDefault="002A65D0" w:rsidP="002A65D0">
      <w:pPr>
        <w:ind w:left="-426" w:right="-518"/>
        <w:contextualSpacing/>
        <w:jc w:val="center"/>
        <w:rPr>
          <w:sz w:val="20"/>
          <w:szCs w:val="20"/>
        </w:rPr>
      </w:pPr>
    </w:p>
    <w:p w14:paraId="14B24BF7" w14:textId="77777777" w:rsidR="002A65D0" w:rsidRPr="00412C31" w:rsidRDefault="002A65D0" w:rsidP="002A65D0">
      <w:pPr>
        <w:ind w:left="-425" w:right="-516"/>
        <w:contextualSpacing/>
        <w:jc w:val="center"/>
        <w:rPr>
          <w:rStyle w:val="Hipervnculo"/>
          <w:snapToGrid w:val="0"/>
        </w:rPr>
      </w:pPr>
      <w:r w:rsidRPr="00FF1218">
        <w:rPr>
          <w:noProof/>
          <w:lang w:val="es-MX" w:eastAsia="es-MX"/>
        </w:rPr>
        <w:drawing>
          <wp:inline distT="0" distB="0" distL="0" distR="0" wp14:anchorId="3BC77066" wp14:editId="6D2FCEFF">
            <wp:extent cx="274320" cy="365760"/>
            <wp:effectExtent l="0" t="0" r="0" b="0"/>
            <wp:docPr id="2" name="Imagen 2" descr="C:\Users\saladeprensa\Desktop\NVOS LOGOS\F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5E24F396" wp14:editId="4AA1B182">
            <wp:extent cx="365760" cy="365760"/>
            <wp:effectExtent l="0" t="0" r="0" b="0"/>
            <wp:docPr id="6" name="Imagen 6" descr="C:\Users\saladeprensa\Desktop\NVOS LOGOS\I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3823B745" wp14:editId="4D3AB33F">
            <wp:extent cx="365760" cy="365760"/>
            <wp:effectExtent l="0" t="0" r="0" b="0"/>
            <wp:docPr id="9" name="Imagen 9" descr="C:\Users\saladeprensa\Desktop\NVOS LOGOS\T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5FFB6847" wp14:editId="4ADC5751">
            <wp:extent cx="365760" cy="365760"/>
            <wp:effectExtent l="0" t="0" r="0" b="0"/>
            <wp:docPr id="12" name="Imagen 12" descr="C:\Users\saladeprensa\Desktop\NVOS LOGOS\Y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020E8B02" wp14:editId="02F77145">
            <wp:extent cx="2286000" cy="274320"/>
            <wp:effectExtent l="0" t="0" r="0" b="0"/>
            <wp:docPr id="4" name="Imagen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190292" w14:textId="77777777" w:rsidR="002A65D0" w:rsidRPr="00AC7545" w:rsidRDefault="002A65D0" w:rsidP="002A65D0">
      <w:pPr>
        <w:pStyle w:val="bullet"/>
        <w:tabs>
          <w:tab w:val="left" w:pos="8789"/>
        </w:tabs>
        <w:spacing w:before="0"/>
        <w:ind w:left="0" w:right="51" w:firstLine="0"/>
        <w:jc w:val="center"/>
        <w:rPr>
          <w:rFonts w:cs="Arial"/>
          <w:sz w:val="18"/>
          <w:szCs w:val="18"/>
        </w:rPr>
        <w:sectPr w:rsidR="002A65D0" w:rsidRPr="00AC7545" w:rsidSect="001F1A96">
          <w:headerReference w:type="default" r:id="rId20"/>
          <w:footerReference w:type="default" r:id="rId21"/>
          <w:pgSz w:w="12240" w:h="15840" w:code="1"/>
          <w:pgMar w:top="1" w:right="2034" w:bottom="0" w:left="1588" w:header="510" w:footer="510" w:gutter="0"/>
          <w:cols w:space="720"/>
          <w:docGrid w:linePitch="272"/>
        </w:sectPr>
      </w:pPr>
    </w:p>
    <w:p w14:paraId="35846B97" w14:textId="77777777" w:rsidR="002A65D0" w:rsidRPr="00D036E9" w:rsidRDefault="002A65D0" w:rsidP="002A65D0">
      <w:pPr>
        <w:jc w:val="center"/>
        <w:rPr>
          <w:b/>
          <w:sz w:val="14"/>
          <w:szCs w:val="16"/>
        </w:rPr>
      </w:pPr>
      <w:r w:rsidRPr="00885869">
        <w:rPr>
          <w:b/>
          <w:sz w:val="28"/>
          <w:szCs w:val="28"/>
        </w:rPr>
        <w:lastRenderedPageBreak/>
        <w:t xml:space="preserve"> </w:t>
      </w:r>
      <w:r w:rsidRPr="00D036E9">
        <w:rPr>
          <w:b/>
          <w:szCs w:val="28"/>
        </w:rPr>
        <w:t>ANEXO</w:t>
      </w:r>
    </w:p>
    <w:p w14:paraId="34203D73" w14:textId="77777777" w:rsidR="002A65D0" w:rsidRPr="00C57409" w:rsidRDefault="002A65D0" w:rsidP="002A65D0">
      <w:pPr>
        <w:jc w:val="center"/>
        <w:rPr>
          <w:b/>
          <w:sz w:val="8"/>
          <w:szCs w:val="8"/>
        </w:rPr>
      </w:pPr>
    </w:p>
    <w:p w14:paraId="53E22417" w14:textId="77777777" w:rsidR="002A65D0" w:rsidRPr="00D036E9" w:rsidRDefault="002A65D0" w:rsidP="002A65D0">
      <w:pPr>
        <w:jc w:val="center"/>
        <w:rPr>
          <w:b/>
        </w:rPr>
      </w:pPr>
      <w:r w:rsidRPr="00D036E9">
        <w:rPr>
          <w:b/>
        </w:rPr>
        <w:t>NOTA TÉCNICA</w:t>
      </w:r>
    </w:p>
    <w:p w14:paraId="40185CAE" w14:textId="77777777" w:rsidR="00C6515A" w:rsidRPr="00D036E9" w:rsidRDefault="00C6515A" w:rsidP="001F1A96">
      <w:pPr>
        <w:pStyle w:val="Profesin"/>
        <w:spacing w:before="120"/>
        <w:rPr>
          <w:b w:val="0"/>
          <w:sz w:val="24"/>
          <w:szCs w:val="24"/>
        </w:rPr>
      </w:pPr>
      <w:r w:rsidRPr="00D036E9">
        <w:rPr>
          <w:sz w:val="24"/>
          <w:szCs w:val="24"/>
        </w:rPr>
        <w:t>ÍNDICE NACIONAL DE PRECIOS productor</w:t>
      </w:r>
    </w:p>
    <w:p w14:paraId="01A84DAA" w14:textId="2048A70D" w:rsidR="00C6515A" w:rsidRPr="00D036E9" w:rsidRDefault="004D6762" w:rsidP="00131B41">
      <w:pPr>
        <w:pStyle w:val="Profesin"/>
        <w:spacing w:before="60"/>
        <w:rPr>
          <w:sz w:val="24"/>
          <w:szCs w:val="24"/>
        </w:rPr>
      </w:pPr>
      <w:r w:rsidRPr="00D036E9">
        <w:rPr>
          <w:sz w:val="24"/>
          <w:szCs w:val="24"/>
        </w:rPr>
        <w:t>EN</w:t>
      </w:r>
      <w:r w:rsidR="004864E7" w:rsidRPr="00D036E9">
        <w:rPr>
          <w:sz w:val="24"/>
          <w:szCs w:val="24"/>
        </w:rPr>
        <w:t>E</w:t>
      </w:r>
      <w:r w:rsidRPr="00D036E9">
        <w:rPr>
          <w:sz w:val="24"/>
          <w:szCs w:val="24"/>
        </w:rPr>
        <w:t>RO</w:t>
      </w:r>
      <w:r w:rsidR="004D5C5B" w:rsidRPr="00D036E9">
        <w:rPr>
          <w:sz w:val="24"/>
          <w:szCs w:val="24"/>
        </w:rPr>
        <w:t xml:space="preserve"> </w:t>
      </w:r>
      <w:r w:rsidR="00593F5D" w:rsidRPr="00D036E9">
        <w:rPr>
          <w:sz w:val="24"/>
          <w:szCs w:val="24"/>
        </w:rPr>
        <w:t>DE 20</w:t>
      </w:r>
      <w:r w:rsidR="00E25CFC" w:rsidRPr="00D036E9">
        <w:rPr>
          <w:sz w:val="24"/>
          <w:szCs w:val="24"/>
        </w:rPr>
        <w:t>2</w:t>
      </w:r>
      <w:r w:rsidRPr="00D036E9">
        <w:rPr>
          <w:sz w:val="24"/>
          <w:szCs w:val="24"/>
        </w:rPr>
        <w:t>2</w:t>
      </w:r>
    </w:p>
    <w:p w14:paraId="18366AD4" w14:textId="3307ECF5" w:rsidR="00C036CD" w:rsidRDefault="00C036CD">
      <w:pPr>
        <w:jc w:val="left"/>
        <w:rPr>
          <w:snapToGrid w:val="0"/>
          <w:sz w:val="18"/>
          <w:szCs w:val="18"/>
        </w:rPr>
      </w:pPr>
    </w:p>
    <w:p w14:paraId="0DC6344F" w14:textId="07947C6C" w:rsidR="0098436A" w:rsidRPr="00302483" w:rsidRDefault="007A5C2D" w:rsidP="002A65D0">
      <w:pPr>
        <w:autoSpaceDE w:val="0"/>
        <w:autoSpaceDN w:val="0"/>
        <w:adjustRightInd w:val="0"/>
        <w:spacing w:before="360"/>
        <w:rPr>
          <w:b/>
          <w:snapToGrid w:val="0"/>
          <w:u w:val="single"/>
        </w:rPr>
      </w:pPr>
      <w:bookmarkStart w:id="3" w:name="_Hlk21329855"/>
      <w:r>
        <w:rPr>
          <w:b/>
          <w:snapToGrid w:val="0"/>
          <w:u w:val="single"/>
        </w:rPr>
        <w:t>INPP</w:t>
      </w:r>
      <w:r w:rsidR="00030F2F">
        <w:rPr>
          <w:b/>
          <w:snapToGrid w:val="0"/>
          <w:u w:val="single"/>
        </w:rPr>
        <w:t xml:space="preserve"> DE </w:t>
      </w:r>
      <w:r w:rsidR="0098436A" w:rsidRPr="00302483">
        <w:rPr>
          <w:b/>
          <w:snapToGrid w:val="0"/>
          <w:u w:val="single"/>
        </w:rPr>
        <w:t>PRODUCCIÓN TOTAL</w:t>
      </w:r>
    </w:p>
    <w:bookmarkEnd w:id="3"/>
    <w:p w14:paraId="6D660402" w14:textId="0B8467DE" w:rsidR="004D5C5B" w:rsidRDefault="00AA74F1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 w:rsidRPr="00AA74F1">
        <w:rPr>
          <w:rFonts w:ascii="Arial" w:hAnsi="Arial"/>
          <w:color w:val="auto"/>
        </w:rPr>
        <w:t>Durante enero de 2022, el Índice Nacional de Precios Productor (INPP) Total, incluyendo petróleo, presentó un incremento mensual de 0.61% y uno anual de 9.78</w:t>
      </w:r>
      <w:r w:rsidR="0018054D">
        <w:rPr>
          <w:rFonts w:ascii="Arial" w:hAnsi="Arial"/>
          <w:color w:val="auto"/>
        </w:rPr>
        <w:t>%</w:t>
      </w:r>
      <w:r w:rsidRPr="00AA74F1">
        <w:rPr>
          <w:rFonts w:ascii="Arial" w:hAnsi="Arial"/>
          <w:color w:val="auto"/>
        </w:rPr>
        <w:t>. En enero de 2021 registró un alza mensual de 1.11% y de 5.29% a tasa anual</w:t>
      </w:r>
      <w:r w:rsidR="002E0F76" w:rsidRPr="00CC582D">
        <w:rPr>
          <w:rFonts w:ascii="Arial" w:hAnsi="Arial"/>
          <w:color w:val="auto"/>
        </w:rPr>
        <w:t>.</w:t>
      </w:r>
    </w:p>
    <w:p w14:paraId="7DB4C0B3" w14:textId="6DB6C929" w:rsidR="004D5C5B" w:rsidRPr="00EE234A" w:rsidRDefault="004D5C5B" w:rsidP="004D5C5B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>Gráfica 1</w:t>
      </w:r>
    </w:p>
    <w:p w14:paraId="00A4A062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7EE8025" w14:textId="318CB7ED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producción total, actividades primarias, secundarias y terciarias,</w:t>
      </w:r>
    </w:p>
    <w:p w14:paraId="23B6DF83" w14:textId="390A36B5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 durante enero</w:t>
      </w:r>
    </w:p>
    <w:p w14:paraId="39A976C9" w14:textId="602852AD" w:rsidR="004D5C5B" w:rsidRPr="00B55CC5" w:rsidRDefault="004D5C5B" w:rsidP="004D5C5B">
      <w:pPr>
        <w:widowControl w:val="0"/>
        <w:autoSpaceDE w:val="0"/>
        <w:autoSpaceDN w:val="0"/>
        <w:adjustRightInd w:val="0"/>
        <w:jc w:val="center"/>
        <w:rPr>
          <w:sz w:val="18"/>
        </w:rPr>
      </w:pPr>
      <w:r w:rsidRPr="0092783E">
        <w:rPr>
          <w:snapToGrid w:val="0"/>
          <w:color w:val="000000"/>
          <w:sz w:val="18"/>
          <w:szCs w:val="18"/>
        </w:rPr>
        <w:t>Variación porcentual anual</w:t>
      </w:r>
      <w:r>
        <w:rPr>
          <w:snapToGrid w:val="0"/>
          <w:color w:val="000000"/>
          <w:sz w:val="18"/>
          <w:szCs w:val="18"/>
        </w:rPr>
        <w:t xml:space="preserve"> durante </w:t>
      </w:r>
      <w:r w:rsidR="009A2C47">
        <w:rPr>
          <w:snapToGrid w:val="0"/>
          <w:color w:val="000000"/>
          <w:sz w:val="18"/>
          <w:szCs w:val="18"/>
        </w:rPr>
        <w:t>enero</w:t>
      </w:r>
      <w:r w:rsidR="002E0F76">
        <w:rPr>
          <w:snapToGrid w:val="0"/>
          <w:color w:val="000000"/>
          <w:sz w:val="18"/>
          <w:szCs w:val="18"/>
        </w:rPr>
        <w:t xml:space="preserve"> </w:t>
      </w:r>
      <w:r w:rsidRPr="0092783E">
        <w:rPr>
          <w:snapToGrid w:val="0"/>
          <w:color w:val="000000"/>
          <w:sz w:val="18"/>
          <w:szCs w:val="18"/>
        </w:rPr>
        <w:t>de los años que se indican</w:t>
      </w:r>
    </w:p>
    <w:p w14:paraId="353EE0D3" w14:textId="468E37CC" w:rsidR="004D5C5B" w:rsidRDefault="009A2C47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8"/>
          <w:szCs w:val="18"/>
        </w:rPr>
      </w:pPr>
      <w:r>
        <w:rPr>
          <w:noProof/>
          <w:lang w:val="es-MX" w:eastAsia="es-MX"/>
        </w:rPr>
        <w:drawing>
          <wp:inline distT="0" distB="0" distL="0" distR="0" wp14:anchorId="17BF99A1" wp14:editId="2FD01A64">
            <wp:extent cx="5040000" cy="2880000"/>
            <wp:effectExtent l="0" t="0" r="27305" b="3492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094782D3" w14:textId="258F2849" w:rsidR="00F67FD0" w:rsidRPr="00F67FD0" w:rsidRDefault="00E6088A" w:rsidP="004B03D1">
      <w:pPr>
        <w:spacing w:before="360"/>
        <w:rPr>
          <w:bCs/>
        </w:rPr>
      </w:pPr>
      <w:r w:rsidRPr="00E6088A">
        <w:rPr>
          <w:bCs/>
        </w:rPr>
        <w:t>Por grupos de actividades económicas</w:t>
      </w:r>
      <w:r w:rsidR="00C4124B">
        <w:rPr>
          <w:bCs/>
        </w:rPr>
        <w:t xml:space="preserve"> y</w:t>
      </w:r>
      <w:r w:rsidRPr="00E6088A">
        <w:rPr>
          <w:bCs/>
        </w:rPr>
        <w:t xml:space="preserve"> </w:t>
      </w:r>
      <w:r w:rsidR="00C4124B">
        <w:rPr>
          <w:bCs/>
        </w:rPr>
        <w:t xml:space="preserve">a tasa mensual, </w:t>
      </w:r>
      <w:r w:rsidR="00AA74F1" w:rsidRPr="00AA74F1">
        <w:rPr>
          <w:bCs/>
        </w:rPr>
        <w:t>los precios de las Actividades Primarias subieron 0.92%, los de las Actividades Secundarias 1.14% y los de las Actividades Terciarias disminuyeron 0.50</w:t>
      </w:r>
      <w:r w:rsidR="009E3630">
        <w:rPr>
          <w:bCs/>
        </w:rPr>
        <w:t>%</w:t>
      </w:r>
      <w:r w:rsidR="00567A48">
        <w:rPr>
          <w:bCs/>
        </w:rPr>
        <w:t>.</w:t>
      </w:r>
    </w:p>
    <w:p w14:paraId="79B09160" w14:textId="77777777" w:rsidR="000C2F9E" w:rsidRDefault="000C2F9E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6787958B" w14:textId="1DA5B8D5" w:rsidR="004D5C5B" w:rsidRPr="00A51DE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Cuadro </w:t>
      </w:r>
      <w:r w:rsidR="00AC59C9">
        <w:rPr>
          <w:snapToGrid w:val="0"/>
          <w:sz w:val="20"/>
          <w:szCs w:val="20"/>
        </w:rPr>
        <w:t>3</w:t>
      </w:r>
    </w:p>
    <w:p w14:paraId="46A980D4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04E0D96F" w14:textId="687AFAEF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intermedios, finales y producción total,</w:t>
      </w:r>
    </w:p>
    <w:p w14:paraId="41022927" w14:textId="5D913476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 enero de 2022</w:t>
      </w:r>
    </w:p>
    <w:p w14:paraId="0AF18EFE" w14:textId="51D02CA5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clasificación por origen</w:t>
      </w:r>
    </w:p>
    <w:tbl>
      <w:tblPr>
        <w:tblW w:w="4986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71"/>
        <w:gridCol w:w="598"/>
        <w:gridCol w:w="599"/>
        <w:gridCol w:w="599"/>
        <w:gridCol w:w="599"/>
        <w:gridCol w:w="598"/>
        <w:gridCol w:w="599"/>
        <w:gridCol w:w="599"/>
        <w:gridCol w:w="599"/>
        <w:gridCol w:w="599"/>
      </w:tblGrid>
      <w:tr w:rsidR="009A2C47" w:rsidRPr="00841586" w14:paraId="1D3D46A8" w14:textId="77777777" w:rsidTr="009A2C47">
        <w:trPr>
          <w:trHeight w:val="255"/>
          <w:jc w:val="center"/>
        </w:trPr>
        <w:tc>
          <w:tcPr>
            <w:tcW w:w="3969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074C5B8" w14:textId="77777777" w:rsidR="009A2C47" w:rsidRPr="00841586" w:rsidRDefault="009A2C47" w:rsidP="009A2C47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4"/>
                <w:lang w:eastAsia="es-MX"/>
              </w:rPr>
            </w:pPr>
            <w:bookmarkStart w:id="4" w:name="_Hlk2757803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AD220BF" w14:textId="77777777" w:rsidR="009A2C47" w:rsidRPr="00841586" w:rsidRDefault="009A2C47" w:rsidP="009A2C47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 xml:space="preserve">Variación 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porcentual </w:t>
            </w: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mensual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3F37B8" w14:textId="77777777" w:rsidR="009A2C47" w:rsidRPr="00841586" w:rsidRDefault="009A2C47" w:rsidP="009A2C47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 porcentual</w:t>
            </w: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 xml:space="preserve"> anual</w:t>
            </w:r>
          </w:p>
        </w:tc>
        <w:tc>
          <w:tcPr>
            <w:tcW w:w="179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6498342" w14:textId="77777777" w:rsidR="009A2C47" w:rsidRPr="00841586" w:rsidRDefault="009A2C47" w:rsidP="009A2C47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Incidencia mensual</w:t>
            </w:r>
            <w:r w:rsidRPr="00841586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 xml:space="preserve"> </w:t>
            </w:r>
            <w:r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1</w:t>
            </w:r>
            <w:r w:rsidRPr="00841586"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/</w:t>
            </w:r>
          </w:p>
        </w:tc>
      </w:tr>
      <w:tr w:rsidR="009A2C47" w:rsidRPr="00841586" w14:paraId="21143F99" w14:textId="77777777" w:rsidTr="009A2C47">
        <w:trPr>
          <w:trHeight w:val="397"/>
          <w:jc w:val="center"/>
        </w:trPr>
        <w:tc>
          <w:tcPr>
            <w:tcW w:w="3969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2CC600A" w14:textId="77777777" w:rsidR="009A2C47" w:rsidRPr="00841586" w:rsidRDefault="009A2C47" w:rsidP="009A2C47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</w:p>
        </w:tc>
        <w:tc>
          <w:tcPr>
            <w:tcW w:w="598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58D44A4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78EF55D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267A396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CFB912D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9FD4377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411F716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040CC13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proofErr w:type="spellStart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  <w:proofErr w:type="spellEnd"/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0E1E0E0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47CC166" w14:textId="77777777" w:rsidR="009A2C47" w:rsidRPr="00841586" w:rsidRDefault="009A2C47" w:rsidP="009A2C47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</w:tr>
      <w:tr w:rsidR="009A2C47" w:rsidRPr="00F53B02" w14:paraId="3BEB7941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0D88662" w14:textId="77777777" w:rsidR="009A2C47" w:rsidRPr="00841586" w:rsidRDefault="009A2C47" w:rsidP="009A2C47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A8211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1.03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0B2243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2E3E2F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D143C62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12.56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5D54FE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8.70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926280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9.78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D99440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1.030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194D96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0.446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CC27AB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0.613</w:t>
            </w:r>
          </w:p>
        </w:tc>
      </w:tr>
      <w:tr w:rsidR="009A2C47" w:rsidRPr="00841586" w14:paraId="182A10DC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3978F39" w14:textId="77777777" w:rsidR="009A2C47" w:rsidRPr="00841586" w:rsidRDefault="009A2C47" w:rsidP="009A2C47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5E6B06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1.62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3CC5E8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813186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0.92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5585CB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12.39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FAABB7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17.69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09A65C5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14.80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3F0BB0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0.161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B01F9A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6B9276B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0.050</w:t>
            </w:r>
          </w:p>
        </w:tc>
      </w:tr>
      <w:tr w:rsidR="009A2C47" w:rsidRPr="000556C8" w14:paraId="449DC7FB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0D58B5C" w14:textId="77777777" w:rsidR="009A2C47" w:rsidRPr="000556C8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0556C8">
              <w:rPr>
                <w:color w:val="000000"/>
                <w:sz w:val="14"/>
                <w:szCs w:val="14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B500E2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1.62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3CD8AD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510FC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0.92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D7489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12.39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07C58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17.69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30D61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14.80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92A76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0.161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2CA28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D6346B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0.050</w:t>
            </w:r>
          </w:p>
        </w:tc>
      </w:tr>
      <w:tr w:rsidR="009A2C47" w:rsidRPr="00841586" w14:paraId="5796B7BE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0DC3AB" w14:textId="77777777" w:rsidR="009A2C47" w:rsidRPr="00841586" w:rsidRDefault="009A2C47" w:rsidP="009A2C47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secundarias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186F01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676B2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1.04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879A2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32A1D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18.06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787C3F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10.56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4433203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12.47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E26E9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0.837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BA487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0.674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A7BB9E0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0.721</w:t>
            </w:r>
          </w:p>
        </w:tc>
      </w:tr>
      <w:tr w:rsidR="009A2C47" w:rsidRPr="00841586" w14:paraId="25DAAA23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13C70B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C7D4B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38B45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6.45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6B667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5.50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B46BC8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31.42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BC0E1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35.74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7664C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33.42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04CB88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0.468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80104D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0.226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A226DC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0.295</w:t>
            </w:r>
          </w:p>
        </w:tc>
      </w:tr>
      <w:tr w:rsidR="009A2C47" w:rsidRPr="00841586" w14:paraId="232B6705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0BDCCB1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62833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4F769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857ADD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1.92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C73B5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3.86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3D38C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6.03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B7E38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4.25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A0F64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0.140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14F721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759980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0.043</w:t>
            </w:r>
          </w:p>
        </w:tc>
      </w:tr>
      <w:tr w:rsidR="009A2C47" w:rsidRPr="00D23FC5" w14:paraId="614928A4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1BF00D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D4F64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F87CD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2.92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DA6B4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2.92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52191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9A990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15.09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EE3295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15.09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17541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011D7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0.376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FD5346D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0.268</w:t>
            </w:r>
          </w:p>
        </w:tc>
      </w:tr>
      <w:tr w:rsidR="009A2C47" w:rsidRPr="00841586" w14:paraId="3C27F623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A8FCE9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FB4E9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0399F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35F2F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0.25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B6D8F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17.60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ADDFC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7.88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6EDF0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10.28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6E4A6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0.229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2878C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FAE48B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0.114</w:t>
            </w:r>
          </w:p>
        </w:tc>
      </w:tr>
      <w:tr w:rsidR="009A2C47" w:rsidRPr="00841586" w14:paraId="360028AD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1A60E6" w14:textId="77777777" w:rsidR="009A2C47" w:rsidRPr="00841586" w:rsidRDefault="009A2C47" w:rsidP="009A2C47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043CA2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96EDF7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-0.73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33F1C7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-0.50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CF18FC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3.37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FE7681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4.18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150F8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3.95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026227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0.031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7C220D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-0.233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E3302D2" w14:textId="77777777" w:rsidR="009A2C47" w:rsidRPr="008A0229" w:rsidRDefault="009A2C47" w:rsidP="009A2C47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1243E8">
              <w:rPr>
                <w:b/>
                <w:bCs/>
                <w:color w:val="000000"/>
                <w:sz w:val="14"/>
                <w:szCs w:val="14"/>
              </w:rPr>
              <w:t>-0.157</w:t>
            </w:r>
          </w:p>
        </w:tc>
      </w:tr>
      <w:tr w:rsidR="009A2C47" w:rsidRPr="00841586" w14:paraId="18543D01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254E63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Transportes, correos y almacenamiento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3D0821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-2.08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6D9D7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-4.24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540043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-3.74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EEFEE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5.70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B60251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4.94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83B6D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5.12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093E2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-0.139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A229E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-0.377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2F0EB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-0.309</w:t>
            </w:r>
          </w:p>
        </w:tc>
      </w:tr>
      <w:tr w:rsidR="009A2C47" w:rsidRPr="00841586" w14:paraId="1CC1034A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B4FD84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Información en medios masivos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6EACF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EE2485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FBE345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0.41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4ACFE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1.65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173BF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1.93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646B8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E7D794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A34A5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9682E3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0.007</w:t>
            </w:r>
          </w:p>
        </w:tc>
      </w:tr>
      <w:tr w:rsidR="009A2C47" w:rsidRPr="00841586" w14:paraId="75DFF308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3A80088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inmobiliarios y de alquiler de bienes muebles e intangibles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29224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157C9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B5AD6B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ED485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2.17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7FBE055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2.41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D9EA5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0077D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802DB6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0A71BB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0.021</w:t>
            </w:r>
          </w:p>
        </w:tc>
      </w:tr>
      <w:tr w:rsidR="009A2C47" w:rsidRPr="00841586" w14:paraId="12BE9727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7B5DCA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profesionales, científicos y técnicos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C9C6C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DC9E0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1.77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A87B65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0.89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92925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2.35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057D8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5.61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ADA78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0150D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8838A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EF3317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0.021</w:t>
            </w:r>
          </w:p>
        </w:tc>
      </w:tr>
      <w:tr w:rsidR="009A2C47" w:rsidRPr="00841586" w14:paraId="619095AE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4B97E9F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apoyo a los negocios y manejo de </w:t>
            </w:r>
            <w:r>
              <w:rPr>
                <w:color w:val="000000"/>
                <w:sz w:val="14"/>
                <w:szCs w:val="14"/>
                <w:lang w:eastAsia="es-MX"/>
              </w:rPr>
              <w:t xml:space="preserve">residuos y 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>desechos</w:t>
            </w:r>
            <w:r>
              <w:rPr>
                <w:color w:val="000000"/>
                <w:sz w:val="14"/>
                <w:szCs w:val="14"/>
                <w:lang w:eastAsia="es-MX"/>
              </w:rPr>
              <w:t>,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 y servicios de remediación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3B703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4D527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-7.62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6065B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2AB47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2.49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5AC9D1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9.58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FD4FC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2.83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EAAB68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0.072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BEA95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-0.016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4746D4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0.009</w:t>
            </w:r>
          </w:p>
        </w:tc>
      </w:tr>
      <w:tr w:rsidR="009A2C47" w:rsidRPr="00841586" w14:paraId="4BA17323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CB1519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educativos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F50E3D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300FCF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DB33E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638F4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7D10A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F5B44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2.64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121C8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DD2FE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9826D21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0.013</w:t>
            </w:r>
          </w:p>
        </w:tc>
      </w:tr>
      <w:tr w:rsidR="009A2C47" w:rsidRPr="00841586" w14:paraId="2EB44D97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CAF1FD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salud y de asistencia social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B23C7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C5AA78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299B4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35E86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217E7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FCE31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A1812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E3FEF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0.051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DBA49F7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0.036</w:t>
            </w:r>
          </w:p>
        </w:tc>
      </w:tr>
      <w:tr w:rsidR="009A2C47" w:rsidRPr="00841586" w14:paraId="0682AF24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61170EC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esparcimiento culturales y deportivos, y otros servicios recreativos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25EA1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7937FA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1.70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95F69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1.70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21405D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AF1D4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3.37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B022EF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3.37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D17AB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5DEABD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603453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9A2C47" w:rsidRPr="00841586" w14:paraId="72B2C359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E85A3FC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F0E55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9A4E68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BEE0E5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C6876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11.13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4689C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8.93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20C38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9.21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FAE8C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C07A4C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420A050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0.028</w:t>
            </w:r>
          </w:p>
        </w:tc>
      </w:tr>
      <w:tr w:rsidR="009A2C47" w:rsidRPr="00841586" w14:paraId="171C4669" w14:textId="77777777" w:rsidTr="009A2C47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EFD2691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Otros servicios excepto actividades gubernamentales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BD5E9E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E3BA59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1.00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70D83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0.91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22FDA2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3.74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691946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5FB8213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B9DF1A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B0DE3B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94A6BF4" w14:textId="77777777" w:rsidR="009A2C47" w:rsidRPr="001243E8" w:rsidRDefault="009A2C47" w:rsidP="009A2C47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1243E8">
              <w:rPr>
                <w:bCs/>
                <w:color w:val="000000"/>
                <w:sz w:val="14"/>
                <w:szCs w:val="14"/>
              </w:rPr>
              <w:t>0.012</w:t>
            </w:r>
          </w:p>
        </w:tc>
      </w:tr>
    </w:tbl>
    <w:bookmarkEnd w:id="4"/>
    <w:p w14:paraId="187B6F84" w14:textId="7EDBB987" w:rsidR="00EB5FF4" w:rsidRPr="003F5E65" w:rsidRDefault="0058559A" w:rsidP="0092615A">
      <w:pPr>
        <w:autoSpaceDE w:val="0"/>
        <w:autoSpaceDN w:val="0"/>
        <w:adjustRightInd w:val="0"/>
        <w:ind w:left="392" w:right="113" w:hanging="168"/>
        <w:rPr>
          <w:sz w:val="14"/>
          <w:szCs w:val="14"/>
        </w:rPr>
      </w:pPr>
      <w:r>
        <w:rPr>
          <w:sz w:val="16"/>
          <w:szCs w:val="14"/>
          <w:vertAlign w:val="superscript"/>
        </w:rPr>
        <w:t>1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  <w:vertAlign w:val="superscript"/>
        </w:rPr>
        <w:tab/>
      </w:r>
      <w:r w:rsidR="00225EEB" w:rsidRPr="00395990">
        <w:rPr>
          <w:sz w:val="14"/>
          <w:szCs w:val="14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 En ciertos casos, la suma de los componentes de algún grupo de subíndices puede tener alguna discrepancia por efectos de</w:t>
      </w:r>
      <w:r w:rsidR="00901B32">
        <w:rPr>
          <w:sz w:val="14"/>
          <w:szCs w:val="14"/>
        </w:rPr>
        <w:t>l</w:t>
      </w:r>
      <w:r w:rsidR="00225EEB" w:rsidRPr="00395990">
        <w:rPr>
          <w:sz w:val="14"/>
          <w:szCs w:val="14"/>
        </w:rPr>
        <w:t xml:space="preserve"> redondeo</w:t>
      </w:r>
      <w:r w:rsidR="00EB5FF4" w:rsidRPr="003F5E65">
        <w:rPr>
          <w:sz w:val="14"/>
          <w:szCs w:val="14"/>
        </w:rPr>
        <w:t>.</w:t>
      </w:r>
    </w:p>
    <w:p w14:paraId="5271C9B5" w14:textId="67597F17" w:rsidR="00EB5FF4" w:rsidRPr="003F5E65" w:rsidRDefault="0058559A" w:rsidP="0033049D">
      <w:pPr>
        <w:autoSpaceDE w:val="0"/>
        <w:autoSpaceDN w:val="0"/>
        <w:adjustRightInd w:val="0"/>
        <w:ind w:left="397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</w:rPr>
        <w:tab/>
      </w:r>
      <w:r w:rsidR="00EB5FF4" w:rsidRPr="00395990">
        <w:rPr>
          <w:sz w:val="14"/>
          <w:szCs w:val="14"/>
        </w:rPr>
        <w:t>Estas actividades no registran información ya que no generan bienes de uso intermedio</w:t>
      </w:r>
      <w:r w:rsidR="00EB5FF4" w:rsidRPr="003F5E65">
        <w:rPr>
          <w:sz w:val="14"/>
          <w:szCs w:val="14"/>
        </w:rPr>
        <w:t>.</w:t>
      </w:r>
    </w:p>
    <w:p w14:paraId="5C834CCD" w14:textId="26713202" w:rsidR="00DF5B76" w:rsidRDefault="00AA74F1" w:rsidP="0058559A">
      <w:pPr>
        <w:widowControl w:val="0"/>
        <w:autoSpaceDE w:val="0"/>
        <w:autoSpaceDN w:val="0"/>
        <w:adjustRightInd w:val="0"/>
        <w:spacing w:before="480"/>
      </w:pPr>
      <w:r w:rsidRPr="00E6088A">
        <w:t>Por tipo de bien, los precios de las Mercancías y Servicios de Uso Intermedio, incluyendo petróleo, mostraron</w:t>
      </w:r>
      <w:r>
        <w:t xml:space="preserve"> un crecimiento mensual de 1.03%</w:t>
      </w:r>
      <w:r w:rsidRPr="00E6088A">
        <w:t xml:space="preserve"> y </w:t>
      </w:r>
      <w:r>
        <w:t>uno anual de 12.56</w:t>
      </w:r>
      <w:r w:rsidR="00615758">
        <w:t>%</w:t>
      </w:r>
      <w:r w:rsidRPr="00E6088A">
        <w:t xml:space="preserve">. Por su parte, los precios de las Mercancías y Servicios Finales fueron </w:t>
      </w:r>
      <w:r>
        <w:t>superiores en 0.45%</w:t>
      </w:r>
      <w:r w:rsidRPr="00E6088A">
        <w:t xml:space="preserve"> </w:t>
      </w:r>
      <w:r>
        <w:t>a tasa mensual y en 8.70% a tasa anual durante enero</w:t>
      </w:r>
      <w:r w:rsidRPr="00E6088A">
        <w:t xml:space="preserve"> de </w:t>
      </w:r>
      <w:r>
        <w:t>2022</w:t>
      </w:r>
      <w:r w:rsidRPr="00E6088A">
        <w:t xml:space="preserve"> </w:t>
      </w:r>
      <w:r w:rsidR="00E6088A" w:rsidRPr="00E6088A">
        <w:t>(véase cuadro 3)</w:t>
      </w:r>
      <w:r w:rsidR="00BC37B6" w:rsidRPr="00BC37B6">
        <w:t>.</w:t>
      </w:r>
    </w:p>
    <w:p w14:paraId="39EB7481" w14:textId="77777777" w:rsidR="00C963A9" w:rsidRDefault="00C963A9">
      <w:pPr>
        <w:jc w:val="left"/>
        <w:rPr>
          <w:snapToGrid w:val="0"/>
          <w:sz w:val="20"/>
          <w:szCs w:val="20"/>
        </w:rPr>
      </w:pPr>
      <w:bookmarkStart w:id="5" w:name="OLE_LINK1"/>
      <w:r>
        <w:rPr>
          <w:snapToGrid w:val="0"/>
          <w:sz w:val="20"/>
          <w:szCs w:val="20"/>
        </w:rPr>
        <w:br w:type="page"/>
      </w:r>
    </w:p>
    <w:p w14:paraId="6BCAA640" w14:textId="07AE0466" w:rsidR="004D5C5B" w:rsidRPr="009028F8" w:rsidRDefault="004D5C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Gráfica </w:t>
      </w:r>
      <w:r w:rsidR="00AC59C9">
        <w:rPr>
          <w:snapToGrid w:val="0"/>
          <w:sz w:val="20"/>
          <w:szCs w:val="20"/>
        </w:rPr>
        <w:t>2</w:t>
      </w:r>
    </w:p>
    <w:p w14:paraId="6FC02BD1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36A9BDA" w14:textId="26076704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intermedios, finales y producción total,</w:t>
      </w:r>
    </w:p>
    <w:p w14:paraId="0BE9E20D" w14:textId="3F1D461F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 a enero de 2022</w:t>
      </w:r>
    </w:p>
    <w:p w14:paraId="2691B6C2" w14:textId="6CED1BC1" w:rsidR="004D5C5B" w:rsidRPr="00E21E68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clasificación por origen </w:t>
      </w:r>
    </w:p>
    <w:p w14:paraId="3F1D067F" w14:textId="77777777" w:rsidR="004D5C5B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anual</w:t>
      </w:r>
    </w:p>
    <w:p w14:paraId="578EFDB1" w14:textId="0A3B34A2" w:rsidR="004D5C5B" w:rsidRDefault="004D6762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  <w:lang w:val="es-MX" w:eastAsia="es-MX"/>
        </w:rPr>
        <w:drawing>
          <wp:inline distT="0" distB="0" distL="0" distR="0" wp14:anchorId="3BE92A1E" wp14:editId="74A974F2">
            <wp:extent cx="5040000" cy="2880000"/>
            <wp:effectExtent l="0" t="0" r="27305" b="34925"/>
            <wp:docPr id="3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4FDDB9FB" w14:textId="77777777" w:rsidR="004D5C5B" w:rsidRPr="007E353A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7E353A">
        <w:rPr>
          <w:rFonts w:ascii="Arial" w:hAnsi="Arial"/>
          <w:b/>
          <w:i/>
          <w:snapToGrid w:val="0"/>
          <w:color w:val="000000"/>
        </w:rPr>
        <w:t>Actividades Primarias</w:t>
      </w:r>
    </w:p>
    <w:p w14:paraId="0EF6DE71" w14:textId="55823043" w:rsidR="00AC59C9" w:rsidRPr="0098397B" w:rsidRDefault="00AA74F1" w:rsidP="00AC59C9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AA74F1">
        <w:rPr>
          <w:rFonts w:ascii="Arial" w:hAnsi="Arial"/>
          <w:color w:val="auto"/>
        </w:rPr>
        <w:t>Durante enero de 2022, los precios de las Actividades Primarias registraron un incremento mensual de 0.92</w:t>
      </w:r>
      <w:r w:rsidR="006524FD">
        <w:rPr>
          <w:rFonts w:ascii="Arial" w:hAnsi="Arial"/>
          <w:color w:val="auto"/>
        </w:rPr>
        <w:t>%</w:t>
      </w:r>
      <w:r w:rsidRPr="00AA74F1">
        <w:rPr>
          <w:rFonts w:ascii="Arial" w:hAnsi="Arial"/>
          <w:color w:val="auto"/>
        </w:rPr>
        <w:t xml:space="preserve">. El producto genérico con la contribución más significativa en el índice total de dichas actividades fue el </w:t>
      </w:r>
      <w:r w:rsidR="00D907ED">
        <w:rPr>
          <w:rFonts w:ascii="Arial" w:hAnsi="Arial"/>
          <w:color w:val="auto"/>
        </w:rPr>
        <w:t>l</w:t>
      </w:r>
      <w:r w:rsidRPr="00AA74F1">
        <w:rPr>
          <w:rFonts w:ascii="Arial" w:hAnsi="Arial"/>
          <w:color w:val="auto"/>
        </w:rPr>
        <w:t>imón, que tuvo un alza mensual de 75.70</w:t>
      </w:r>
      <w:r w:rsidR="006524FD">
        <w:rPr>
          <w:rFonts w:ascii="Arial" w:hAnsi="Arial"/>
          <w:color w:val="auto"/>
        </w:rPr>
        <w:t>%</w:t>
      </w:r>
      <w:r w:rsidR="00AC59C9" w:rsidRPr="004900F9">
        <w:rPr>
          <w:rFonts w:ascii="Arial" w:hAnsi="Arial"/>
          <w:color w:val="auto"/>
        </w:rPr>
        <w:t>.</w:t>
      </w:r>
    </w:p>
    <w:p w14:paraId="67FA50E0" w14:textId="77777777" w:rsidR="004D5C5B" w:rsidRPr="007E353A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7E353A">
        <w:rPr>
          <w:rFonts w:ascii="Arial" w:hAnsi="Arial"/>
          <w:b/>
          <w:i/>
          <w:snapToGrid w:val="0"/>
          <w:color w:val="000000"/>
        </w:rPr>
        <w:t>Actividades Secundarias</w:t>
      </w:r>
    </w:p>
    <w:p w14:paraId="08FD8F13" w14:textId="532B40E9" w:rsidR="009953A9" w:rsidRDefault="00AA74F1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AA74F1">
        <w:rPr>
          <w:rFonts w:ascii="Arial" w:hAnsi="Arial"/>
          <w:color w:val="auto"/>
        </w:rPr>
        <w:t>Los precios de las Actividades Secundarias, incluyendo petróleo, tuvieron un aumento mensual de 1.14% en el primer mes de 2022. Este resultado obedeció a los crecimientos en la Minería de 5.50%, en la Generación, transmisión y distribución de energía eléctrica, suministro de agua y de gas por ductos al consumidor final de 1.92%, en la Construcción de 2.92% y en las Industrias manufactureras de 0.25</w:t>
      </w:r>
      <w:r w:rsidR="006524FD">
        <w:rPr>
          <w:rFonts w:ascii="Arial" w:hAnsi="Arial"/>
          <w:color w:val="auto"/>
        </w:rPr>
        <w:t>%</w:t>
      </w:r>
      <w:r w:rsidR="00986118">
        <w:rPr>
          <w:rFonts w:ascii="Arial" w:hAnsi="Arial"/>
          <w:color w:val="auto"/>
        </w:rPr>
        <w:t>.</w:t>
      </w:r>
    </w:p>
    <w:p w14:paraId="01E22FDD" w14:textId="77777777" w:rsidR="009953A9" w:rsidRDefault="009953A9">
      <w:pPr>
        <w:jc w:val="left"/>
      </w:pPr>
      <w:r>
        <w:br w:type="page"/>
      </w:r>
    </w:p>
    <w:p w14:paraId="30BE8316" w14:textId="77777777" w:rsidR="004D5C5B" w:rsidRPr="00CD6E5C" w:rsidRDefault="004D5C5B" w:rsidP="00C81928">
      <w:pPr>
        <w:pStyle w:val="n01"/>
        <w:keepNext/>
        <w:keepLines w:val="0"/>
        <w:spacing w:before="360"/>
        <w:ind w:left="1134" w:firstLine="0"/>
        <w:rPr>
          <w:rFonts w:ascii="Arial" w:hAnsi="Arial"/>
          <w:b/>
          <w:i/>
          <w:snapToGrid w:val="0"/>
          <w:color w:val="000000"/>
        </w:rPr>
      </w:pPr>
      <w:r w:rsidRPr="00CD6E5C">
        <w:rPr>
          <w:rFonts w:ascii="Arial" w:hAnsi="Arial"/>
          <w:b/>
          <w:i/>
          <w:snapToGrid w:val="0"/>
          <w:color w:val="000000"/>
        </w:rPr>
        <w:lastRenderedPageBreak/>
        <w:t>Industrias Manufactureras</w:t>
      </w:r>
    </w:p>
    <w:bookmarkEnd w:id="5"/>
    <w:p w14:paraId="17B7A16A" w14:textId="2B857911" w:rsidR="004D5C5B" w:rsidRPr="002D7AAD" w:rsidRDefault="003C4BA9" w:rsidP="004D5C5B">
      <w:pPr>
        <w:pStyle w:val="p0"/>
        <w:keepNext/>
        <w:keepLines w:val="0"/>
        <w:widowControl/>
        <w:rPr>
          <w:rFonts w:ascii="Arial" w:hAnsi="Arial"/>
          <w:color w:val="auto"/>
        </w:rPr>
      </w:pPr>
      <w:r w:rsidRPr="003C4BA9">
        <w:rPr>
          <w:rFonts w:ascii="Arial" w:hAnsi="Arial"/>
          <w:color w:val="auto"/>
        </w:rPr>
        <w:t xml:space="preserve">Los precios de las Industrias manufactureras subieron 0.25% a tasa mensual y 10.28% a tasa anual. Los subsectores que destacaron por el incremento mensual en sus precios fueron el de Fabricación de productos a base de minerales no metálicos </w:t>
      </w:r>
      <w:r>
        <w:rPr>
          <w:rFonts w:ascii="Arial" w:hAnsi="Arial"/>
          <w:color w:val="auto"/>
        </w:rPr>
        <w:t>con</w:t>
      </w:r>
      <w:r w:rsidRPr="003C4BA9">
        <w:rPr>
          <w:rFonts w:ascii="Arial" w:hAnsi="Arial"/>
          <w:color w:val="auto"/>
        </w:rPr>
        <w:t xml:space="preserve"> 2.27%, el de la Industria de la madera 2.26% y el de la Fabricación de productos derivados del petróleo y del carbón con 1.83</w:t>
      </w:r>
      <w:r w:rsidR="006524FD">
        <w:rPr>
          <w:rFonts w:ascii="Arial" w:hAnsi="Arial"/>
          <w:color w:val="auto"/>
        </w:rPr>
        <w:t>% de variación.</w:t>
      </w:r>
    </w:p>
    <w:p w14:paraId="0233256E" w14:textId="35126E6C" w:rsidR="004D5C5B" w:rsidRPr="00E35E14" w:rsidRDefault="004D5C5B" w:rsidP="00C963A9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4</w:t>
      </w:r>
    </w:p>
    <w:p w14:paraId="3A5DDE52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2053088" w14:textId="1D836F6C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 enero</w:t>
      </w:r>
      <w:r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de 2022</w:t>
      </w:r>
    </w:p>
    <w:p w14:paraId="7C23BB94" w14:textId="7791EECD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industrias manufactureras</w:t>
      </w:r>
    </w:p>
    <w:p w14:paraId="01E0055F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3"/>
        <w:gridCol w:w="805"/>
        <w:gridCol w:w="806"/>
        <w:gridCol w:w="805"/>
        <w:gridCol w:w="806"/>
        <w:gridCol w:w="805"/>
        <w:gridCol w:w="806"/>
      </w:tblGrid>
      <w:tr w:rsidR="009A2C47" w:rsidRPr="00A9663B" w14:paraId="5F02FE4D" w14:textId="77777777" w:rsidTr="009A2C47">
        <w:trPr>
          <w:trHeight w:val="255"/>
          <w:jc w:val="center"/>
        </w:trPr>
        <w:tc>
          <w:tcPr>
            <w:tcW w:w="4551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D3AB093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bookmarkStart w:id="6" w:name="_Hlk2757840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F94D00C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AFE0B43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nual</w:t>
            </w:r>
          </w:p>
        </w:tc>
      </w:tr>
      <w:tr w:rsidR="009A2C47" w:rsidRPr="00A9663B" w14:paraId="1EE5672C" w14:textId="77777777" w:rsidTr="009A2C47">
        <w:trPr>
          <w:trHeight w:val="397"/>
          <w:jc w:val="center"/>
        </w:trPr>
        <w:tc>
          <w:tcPr>
            <w:tcW w:w="4551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10E2BE92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5B59E69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38B04E7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747D4D5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9BCAAB8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proofErr w:type="spellStart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  <w:proofErr w:type="spellEnd"/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5EE4FA8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2728858" w14:textId="77777777" w:rsidR="009A2C47" w:rsidRPr="00A9663B" w:rsidRDefault="009A2C47" w:rsidP="009A2C47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</w:tr>
      <w:tr w:rsidR="009A2C47" w:rsidRPr="00480DC3" w14:paraId="12CD8878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B3B63C" w14:textId="77777777" w:rsidR="009A2C47" w:rsidRPr="00841586" w:rsidRDefault="009A2C47" w:rsidP="009A2C47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  <w:r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 incluyendo petróleo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62FEED" w14:textId="77777777" w:rsidR="009A2C47" w:rsidRPr="008A0229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1.03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EDAAFD9" w14:textId="77777777" w:rsidR="009A2C47" w:rsidRPr="008A0229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990B4D" w14:textId="77777777" w:rsidR="009A2C47" w:rsidRPr="008A0229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5338ED" w14:textId="77777777" w:rsidR="009A2C47" w:rsidRPr="008A0229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12.56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BBBF86" w14:textId="77777777" w:rsidR="009A2C47" w:rsidRPr="008A0229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8.70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AF794F" w14:textId="77777777" w:rsidR="009A2C47" w:rsidRPr="008A0229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9.78</w:t>
            </w:r>
          </w:p>
        </w:tc>
      </w:tr>
      <w:tr w:rsidR="009A2C47" w:rsidRPr="00A47C46" w14:paraId="6A412114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1F922FB" w14:textId="77777777" w:rsidR="009A2C47" w:rsidRPr="00841586" w:rsidRDefault="009A2C47" w:rsidP="009A2C47">
            <w:pPr>
              <w:ind w:left="708" w:hanging="651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BFEAA5" w14:textId="77777777" w:rsidR="009A2C47" w:rsidRPr="00480DC3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99B8B2" w14:textId="77777777" w:rsidR="009A2C47" w:rsidRPr="00480DC3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4F6F24" w14:textId="77777777" w:rsidR="009A2C47" w:rsidRPr="00480DC3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0.25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676FD4" w14:textId="77777777" w:rsidR="009A2C47" w:rsidRPr="00480DC3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17.60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39D0E2" w14:textId="77777777" w:rsidR="009A2C47" w:rsidRPr="00480DC3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7.88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00F6923" w14:textId="77777777" w:rsidR="009A2C47" w:rsidRPr="00480DC3" w:rsidRDefault="009A2C47" w:rsidP="009A2C47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24359B">
              <w:rPr>
                <w:b/>
                <w:bCs/>
                <w:color w:val="000000"/>
                <w:sz w:val="14"/>
                <w:szCs w:val="14"/>
              </w:rPr>
              <w:t>10.28</w:t>
            </w:r>
          </w:p>
        </w:tc>
      </w:tr>
      <w:tr w:rsidR="009A2C47" w:rsidRPr="00A47C46" w14:paraId="260A4E30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9EF367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alimentaria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EC968C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587AC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1.45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76B49A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1.66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F5ADA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16.00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14218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11.25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C564E6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12.35</w:t>
            </w:r>
          </w:p>
        </w:tc>
      </w:tr>
      <w:tr w:rsidR="009A2C47" w:rsidRPr="00A47C46" w14:paraId="7CCD9E96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664493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las bebidas y del tabaco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61C400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A8EC9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1.08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A887C3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117E3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5.42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245EC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5.63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954946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5.62</w:t>
            </w:r>
          </w:p>
        </w:tc>
      </w:tr>
      <w:tr w:rsidR="009A2C47" w:rsidRPr="00A47C46" w14:paraId="1443FA9A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49CDA9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insumos textiles y acabado de textiles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63BF4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0.42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AD325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571655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49686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6.20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36772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4.50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850CA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5.16</w:t>
            </w:r>
          </w:p>
        </w:tc>
      </w:tr>
      <w:tr w:rsidR="009A2C47" w:rsidRPr="00A47C46" w14:paraId="1F34D747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F1B0CD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textiles, excepto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186D8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0.76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2FCC8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0.93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9C759F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0.87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D37F00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6.63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BBD8C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78F3FC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6.44</w:t>
            </w:r>
          </w:p>
        </w:tc>
      </w:tr>
      <w:tr w:rsidR="009A2C47" w:rsidRPr="00A47C46" w14:paraId="6AF197CE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337245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B392B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11360C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0535EF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6E5C0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3.76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CD6AE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4.26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88A412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4.25</w:t>
            </w:r>
          </w:p>
        </w:tc>
      </w:tr>
      <w:tr w:rsidR="009A2C47" w:rsidRPr="00A47C46" w14:paraId="48012DBB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159ADC0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Curtido y acabado de cuero y piel, y fabricación de productos de cuero, piel y materiales sucedáneos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6B789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0.34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FE0A8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5E6B69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0.56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F74E4B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8356C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9A41D3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4.12</w:t>
            </w:r>
          </w:p>
        </w:tc>
      </w:tr>
      <w:tr w:rsidR="009A2C47" w:rsidRPr="00A47C46" w14:paraId="59D8941E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44309A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 madera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0983B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0E385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93C13C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2.26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69200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19.62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5FE382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18.07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BD364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19.30</w:t>
            </w:r>
          </w:p>
        </w:tc>
      </w:tr>
      <w:tr w:rsidR="009A2C47" w:rsidRPr="00A47C46" w14:paraId="37C71B34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B71791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papel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0FF94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-0.34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DA1BD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-0.31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469D54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-0.32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28C38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9.68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E26A6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7.67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A19B87B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8.51</w:t>
            </w:r>
          </w:p>
        </w:tc>
      </w:tr>
      <w:tr w:rsidR="009A2C47" w:rsidRPr="00A47C46" w14:paraId="63F6EA3B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6B6F88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Impresión e industrias conexas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A2A5D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1.33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C14FF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525CAB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1.33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DE9E5B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4.66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6DD4A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4.66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843BCC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4.66</w:t>
            </w:r>
          </w:p>
        </w:tc>
      </w:tr>
      <w:tr w:rsidR="009A2C47" w:rsidRPr="00A47C46" w14:paraId="671671EF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84D392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derivados del petróleo y del carbón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B53E5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3.07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2643B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-0.34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700735B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1.83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566CE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22.70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9BF9A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31.50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FC4AC6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25.69</w:t>
            </w:r>
          </w:p>
        </w:tc>
      </w:tr>
      <w:tr w:rsidR="009A2C47" w:rsidRPr="00A47C46" w14:paraId="034800C0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1DD688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química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BC112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EAAE4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52DB57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97428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21.51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DF82D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7AB577B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15.38</w:t>
            </w:r>
          </w:p>
        </w:tc>
      </w:tr>
      <w:tr w:rsidR="009A2C47" w:rsidRPr="00A47C46" w14:paraId="7D6E2CF4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516AFC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plástico y del hule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82505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500D4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E19BB6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362B4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8.78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269DE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5857F3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9.39</w:t>
            </w:r>
          </w:p>
        </w:tc>
      </w:tr>
      <w:tr w:rsidR="009A2C47" w:rsidRPr="00A47C46" w14:paraId="6F8355C6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BF93E4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a base de minerales no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99400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2.62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3B5C0F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0.92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84798C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BC97E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6.72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1D61B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5.54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D39DA9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6.48</w:t>
            </w:r>
          </w:p>
        </w:tc>
      </w:tr>
      <w:tr w:rsidR="009A2C47" w:rsidRPr="00A47C46" w14:paraId="52AACB59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7E905B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metálicas básicas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74BD9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-3.89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9AFF9C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-0.81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84CD9C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-2.38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4B02B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39.56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B4813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12.76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ECD3D0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24.82</w:t>
            </w:r>
          </w:p>
        </w:tc>
      </w:tr>
      <w:tr w:rsidR="009A2C47" w:rsidRPr="00A47C46" w14:paraId="6A09435D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47E9C6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E045F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E90A7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42789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1986D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20.32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567FE2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14.89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B74C72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16.88</w:t>
            </w:r>
          </w:p>
        </w:tc>
      </w:tr>
      <w:tr w:rsidR="009A2C47" w:rsidRPr="00A47C46" w14:paraId="796EDC51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6A2DF7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maquinaria y equipo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7214C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0.03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93EB0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-0.45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0ACAE50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-0.42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A81F2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6.51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BFBC3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7.73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5A4416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7.66</w:t>
            </w:r>
          </w:p>
        </w:tc>
      </w:tr>
      <w:tr w:rsidR="009A2C47" w:rsidRPr="00A47C46" w14:paraId="0F3FA477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D071AF2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A171C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-0.68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96E48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-1.69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7C9742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-1.65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679814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3.77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60CEA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3.64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2E53C1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3.65</w:t>
            </w:r>
          </w:p>
        </w:tc>
      </w:tr>
      <w:tr w:rsidR="009A2C47" w:rsidRPr="00A47C46" w14:paraId="5FD59167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79515BE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accesorios, aparatos eléctricos y equipo de generación de energía eléctrica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6FC974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90402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-0.48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FA104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-0.44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4F5426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8.69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E5C264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7.45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035178F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7.57</w:t>
            </w:r>
          </w:p>
        </w:tc>
      </w:tr>
      <w:tr w:rsidR="009A2C47" w:rsidRPr="00A47C46" w14:paraId="4B572826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380F10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transporte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A688D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-0.88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DC8A8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EBA4E00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4F5FB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5.82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17EA4A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4.47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C83E78E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4.59</w:t>
            </w:r>
          </w:p>
        </w:tc>
      </w:tr>
      <w:tr w:rsidR="009A2C47" w:rsidRPr="00A47C46" w14:paraId="00BAFE74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9AC136B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muebles, colchones y persianas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71D301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0.64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B88CC0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0.99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8FC9537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0.99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F5355F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9.06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0D67E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7.78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B582CC8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7.78</w:t>
            </w:r>
          </w:p>
        </w:tc>
      </w:tr>
      <w:tr w:rsidR="009A2C47" w:rsidRPr="00A47C46" w14:paraId="6EF492AC" w14:textId="77777777" w:rsidTr="009A2C47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C05D1E" w14:textId="77777777" w:rsidR="009A2C47" w:rsidRPr="00841586" w:rsidRDefault="009A2C47" w:rsidP="009A2C47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Otras 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C10B7D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E2733F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06BF5E3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-0.49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C4FE4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7.41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5C1FA5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36D0C9" w14:textId="77777777" w:rsidR="009A2C47" w:rsidRPr="0024359B" w:rsidRDefault="009A2C47" w:rsidP="009A2C47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24359B">
              <w:rPr>
                <w:bCs/>
                <w:color w:val="000000"/>
                <w:sz w:val="14"/>
                <w:szCs w:val="14"/>
              </w:rPr>
              <w:t>6.18</w:t>
            </w:r>
          </w:p>
        </w:tc>
      </w:tr>
    </w:tbl>
    <w:bookmarkEnd w:id="6"/>
    <w:p w14:paraId="67B0F390" w14:textId="77777777" w:rsidR="004D5C5B" w:rsidRDefault="004D5C5B" w:rsidP="0058559A">
      <w:pPr>
        <w:pStyle w:val="n01"/>
        <w:keepNext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D8762C">
        <w:rPr>
          <w:rFonts w:ascii="Arial" w:hAnsi="Arial"/>
          <w:b/>
          <w:i/>
          <w:snapToGrid w:val="0"/>
          <w:color w:val="000000"/>
        </w:rPr>
        <w:t>Actividades Terciarias</w:t>
      </w:r>
    </w:p>
    <w:p w14:paraId="0A7CD840" w14:textId="68361E0D" w:rsidR="004D5C5B" w:rsidRDefault="003C4BA9" w:rsidP="00A242B6">
      <w:pPr>
        <w:autoSpaceDE w:val="0"/>
        <w:autoSpaceDN w:val="0"/>
        <w:adjustRightInd w:val="0"/>
        <w:spacing w:before="280"/>
      </w:pPr>
      <w:r w:rsidRPr="003C4BA9">
        <w:t xml:space="preserve">Durante enero de 2022, los precios de las Actividades Terciarias </w:t>
      </w:r>
      <w:r w:rsidR="006524FD">
        <w:t xml:space="preserve">mostraron </w:t>
      </w:r>
      <w:r w:rsidRPr="003C4BA9">
        <w:t>una caída mensual de 0.50</w:t>
      </w:r>
      <w:r w:rsidR="006524FD">
        <w:t>%</w:t>
      </w:r>
      <w:r w:rsidRPr="003C4BA9">
        <w:t xml:space="preserve">. El sector </w:t>
      </w:r>
      <w:r w:rsidR="006524FD" w:rsidRPr="003C4BA9">
        <w:t xml:space="preserve">de Transportes, correos y almacenamiento </w:t>
      </w:r>
      <w:r w:rsidRPr="003C4BA9">
        <w:t xml:space="preserve">presentó </w:t>
      </w:r>
      <w:r w:rsidR="006524FD">
        <w:t xml:space="preserve">una reducción en </w:t>
      </w:r>
      <w:r w:rsidRPr="003C4BA9">
        <w:t xml:space="preserve">sus precios </w:t>
      </w:r>
      <w:r w:rsidR="006524FD">
        <w:t xml:space="preserve">de </w:t>
      </w:r>
      <w:r w:rsidRPr="003C4BA9">
        <w:t>3.74</w:t>
      </w:r>
      <w:r w:rsidR="006524FD">
        <w:t>%</w:t>
      </w:r>
      <w:r w:rsidR="00420C77">
        <w:t>.</w:t>
      </w:r>
    </w:p>
    <w:p w14:paraId="7280C246" w14:textId="0713ACC4" w:rsidR="004D5C5B" w:rsidRPr="00875DDC" w:rsidRDefault="00030F2F" w:rsidP="00DE319E">
      <w:pPr>
        <w:keepNext/>
        <w:autoSpaceDE w:val="0"/>
        <w:autoSpaceDN w:val="0"/>
        <w:adjustRightInd w:val="0"/>
        <w:spacing w:before="240"/>
        <w:rPr>
          <w:b/>
          <w:snapToGrid w:val="0"/>
          <w:u w:val="single"/>
        </w:rPr>
      </w:pPr>
      <w:r>
        <w:rPr>
          <w:b/>
          <w:snapToGrid w:val="0"/>
          <w:u w:val="single"/>
        </w:rPr>
        <w:lastRenderedPageBreak/>
        <w:t xml:space="preserve">INPP DE </w:t>
      </w:r>
      <w:r w:rsidR="004D5C5B" w:rsidRPr="00875DDC">
        <w:rPr>
          <w:b/>
          <w:snapToGrid w:val="0"/>
          <w:u w:val="single"/>
        </w:rPr>
        <w:t>BIENES INTERMEDIOS</w:t>
      </w:r>
    </w:p>
    <w:p w14:paraId="51C63CF9" w14:textId="2B8C0A40" w:rsidR="00076600" w:rsidRPr="00076600" w:rsidRDefault="003C4BA9" w:rsidP="00076600">
      <w:pPr>
        <w:autoSpaceDE w:val="0"/>
        <w:autoSpaceDN w:val="0"/>
        <w:adjustRightInd w:val="0"/>
        <w:spacing w:before="280"/>
        <w:rPr>
          <w:snapToGrid w:val="0"/>
        </w:rPr>
      </w:pPr>
      <w:r w:rsidRPr="003C4BA9">
        <w:rPr>
          <w:snapToGrid w:val="0"/>
        </w:rPr>
        <w:t xml:space="preserve">El Índice de Mercancías y Servicios de Uso Intermedio, incluyendo petróleo, </w:t>
      </w:r>
      <w:r w:rsidR="006524FD">
        <w:rPr>
          <w:snapToGrid w:val="0"/>
        </w:rPr>
        <w:t>tuvo</w:t>
      </w:r>
      <w:r w:rsidRPr="003C4BA9">
        <w:rPr>
          <w:snapToGrid w:val="0"/>
        </w:rPr>
        <w:t xml:space="preserve"> un crecimiento mensual de 1.03% y uno anual de 12.56% en el </w:t>
      </w:r>
      <w:r w:rsidR="006524FD">
        <w:rPr>
          <w:snapToGrid w:val="0"/>
        </w:rPr>
        <w:t xml:space="preserve">primer </w:t>
      </w:r>
      <w:r w:rsidRPr="003C4BA9">
        <w:rPr>
          <w:snapToGrid w:val="0"/>
        </w:rPr>
        <w:t xml:space="preserve">mes </w:t>
      </w:r>
      <w:r w:rsidR="006524FD">
        <w:rPr>
          <w:snapToGrid w:val="0"/>
        </w:rPr>
        <w:t>de 2022</w:t>
      </w:r>
      <w:r w:rsidR="00076600" w:rsidRPr="00076600">
        <w:rPr>
          <w:snapToGrid w:val="0"/>
        </w:rPr>
        <w:t>.</w:t>
      </w:r>
    </w:p>
    <w:p w14:paraId="21D04792" w14:textId="7DEDF066" w:rsidR="004D5C5B" w:rsidRDefault="003C4BA9" w:rsidP="00076600">
      <w:pPr>
        <w:autoSpaceDE w:val="0"/>
        <w:autoSpaceDN w:val="0"/>
        <w:adjustRightInd w:val="0"/>
        <w:spacing w:before="280"/>
        <w:rPr>
          <w:snapToGrid w:val="0"/>
        </w:rPr>
      </w:pPr>
      <w:r w:rsidRPr="003C4BA9">
        <w:rPr>
          <w:snapToGrid w:val="0"/>
        </w:rPr>
        <w:t xml:space="preserve">Por grandes grupos de actividades económicas, los precios de las Actividades Primarias subieron 1.62% a tasa mensual y 12.39% a tasa anual. Los de las Actividades Secundarias aumentaron 1.42% a tasa mensual y 18.06% a tasa anual, y los </w:t>
      </w:r>
      <w:r w:rsidR="000347D8">
        <w:rPr>
          <w:snapToGrid w:val="0"/>
        </w:rPr>
        <w:br/>
      </w:r>
      <w:r w:rsidRPr="003C4BA9">
        <w:rPr>
          <w:snapToGrid w:val="0"/>
        </w:rPr>
        <w:t xml:space="preserve">de las Actividades Terciarias fueron superiores en 0.10% </w:t>
      </w:r>
      <w:r w:rsidR="000347D8" w:rsidRPr="003C4BA9">
        <w:rPr>
          <w:snapToGrid w:val="0"/>
        </w:rPr>
        <w:t xml:space="preserve">a tasa mensual </w:t>
      </w:r>
      <w:r w:rsidRPr="003C4BA9">
        <w:rPr>
          <w:snapToGrid w:val="0"/>
        </w:rPr>
        <w:t xml:space="preserve">y </w:t>
      </w:r>
      <w:r w:rsidR="000347D8">
        <w:rPr>
          <w:snapToGrid w:val="0"/>
        </w:rPr>
        <w:t xml:space="preserve">en </w:t>
      </w:r>
      <w:r w:rsidRPr="003C4BA9">
        <w:rPr>
          <w:snapToGrid w:val="0"/>
        </w:rPr>
        <w:t xml:space="preserve">3.37% </w:t>
      </w:r>
      <w:r w:rsidR="000347D8">
        <w:rPr>
          <w:snapToGrid w:val="0"/>
        </w:rPr>
        <w:br/>
        <w:t xml:space="preserve">a tasa </w:t>
      </w:r>
      <w:r w:rsidRPr="003C4BA9">
        <w:rPr>
          <w:snapToGrid w:val="0"/>
        </w:rPr>
        <w:t>anual</w:t>
      </w:r>
      <w:r w:rsidR="0070303F" w:rsidRPr="0070303F">
        <w:rPr>
          <w:snapToGrid w:val="0"/>
        </w:rPr>
        <w:t>.</w:t>
      </w:r>
      <w:r w:rsidR="004D5C5B">
        <w:rPr>
          <w:snapToGrid w:val="0"/>
        </w:rPr>
        <w:t xml:space="preserve"> </w:t>
      </w:r>
    </w:p>
    <w:p w14:paraId="4E567804" w14:textId="2386BAFC" w:rsidR="004D5C5B" w:rsidRPr="00E35E1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420C77">
        <w:rPr>
          <w:snapToGrid w:val="0"/>
          <w:sz w:val="20"/>
          <w:szCs w:val="20"/>
        </w:rPr>
        <w:t>5</w:t>
      </w:r>
    </w:p>
    <w:p w14:paraId="3E26D11F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F9741C3" w14:textId="19C19DF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mercancías y servicios de uso intermedio,</w:t>
      </w:r>
    </w:p>
    <w:p w14:paraId="78C2AB7B" w14:textId="6996725D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5F397F20" w14:textId="1B68C5A0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92783E">
        <w:rPr>
          <w:snapToGrid w:val="0"/>
          <w:sz w:val="18"/>
          <w:szCs w:val="18"/>
        </w:rPr>
        <w:t xml:space="preserve">Variación porcentual </w:t>
      </w:r>
      <w:r>
        <w:rPr>
          <w:snapToGrid w:val="0"/>
          <w:sz w:val="18"/>
          <w:szCs w:val="18"/>
        </w:rPr>
        <w:t xml:space="preserve">durante </w:t>
      </w:r>
      <w:r w:rsidR="009A2C47">
        <w:rPr>
          <w:snapToGrid w:val="0"/>
          <w:sz w:val="18"/>
          <w:szCs w:val="18"/>
        </w:rPr>
        <w:t>enero</w:t>
      </w:r>
      <w:r w:rsidR="00094D88">
        <w:rPr>
          <w:snapToGrid w:val="0"/>
          <w:sz w:val="18"/>
          <w:szCs w:val="18"/>
        </w:rPr>
        <w:t xml:space="preserve">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7"/>
        <w:gridCol w:w="804"/>
        <w:gridCol w:w="805"/>
        <w:gridCol w:w="805"/>
        <w:gridCol w:w="805"/>
        <w:gridCol w:w="805"/>
        <w:gridCol w:w="805"/>
      </w:tblGrid>
      <w:tr w:rsidR="009A2C47" w:rsidRPr="00A9663B" w14:paraId="794CA59C" w14:textId="77777777" w:rsidTr="009A2C47">
        <w:trPr>
          <w:trHeight w:val="255"/>
          <w:jc w:val="center"/>
        </w:trPr>
        <w:tc>
          <w:tcPr>
            <w:tcW w:w="455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19C2767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7" w:name="_Hlk2757867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EA0675F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AAA7B64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9A2C47" w:rsidRPr="00A9663B" w14:paraId="78AF3B14" w14:textId="77777777" w:rsidTr="009A2C47">
        <w:trPr>
          <w:trHeight w:val="255"/>
          <w:jc w:val="center"/>
        </w:trPr>
        <w:tc>
          <w:tcPr>
            <w:tcW w:w="455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C7A3C4C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867F55E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73CF51C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8940478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17C4C81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88FD3B1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0B91D8C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</w:tr>
      <w:tr w:rsidR="009A2C47" w:rsidRPr="00841586" w14:paraId="62FF1DAD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7A6972" w14:textId="77777777" w:rsidR="009A2C47" w:rsidRPr="00841586" w:rsidRDefault="009A2C47" w:rsidP="009A2C47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2C2BED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-0.62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9E2A7E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1.65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7D1064F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1.03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EBB2B4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-0.88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339177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5.95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602F2F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12.56</w:t>
            </w:r>
          </w:p>
        </w:tc>
      </w:tr>
      <w:tr w:rsidR="009A2C47" w:rsidRPr="00841586" w14:paraId="0DDA6695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225C92" w14:textId="77777777" w:rsidR="009A2C47" w:rsidRPr="00841586" w:rsidRDefault="009A2C47" w:rsidP="009A2C47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464E5D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-3.54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393368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75ECBA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079482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-7.77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D8F94C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12.97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8E0A9AE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12.39</w:t>
            </w:r>
          </w:p>
        </w:tc>
      </w:tr>
      <w:tr w:rsidR="009A2C47" w:rsidRPr="00841586" w14:paraId="09D29B69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9E2AF6" w14:textId="77777777" w:rsidR="009A2C47" w:rsidRPr="00841586" w:rsidRDefault="009A2C47" w:rsidP="009A2C47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E2E81F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-0.71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EFD569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2.70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DB096A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1.42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05137C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-1.67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C925B6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7.64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CB86A4B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18.06</w:t>
            </w:r>
          </w:p>
        </w:tc>
      </w:tr>
      <w:tr w:rsidR="009A2C47" w:rsidRPr="0024359B" w14:paraId="10D3D8E3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FA0CEA7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24CFC3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-3.43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431F51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7.22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153818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4.67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15F07A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-4.58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B72042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16.67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5D56B2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31.42</w:t>
            </w:r>
          </w:p>
        </w:tc>
      </w:tr>
      <w:tr w:rsidR="009A2C47" w:rsidRPr="0024359B" w14:paraId="03935A91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A34375C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3C956C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2.40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3D1146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2.37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CC7763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2.18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0CB2FC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2.53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3B32DC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1AD613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3.86</w:t>
            </w:r>
          </w:p>
        </w:tc>
      </w:tr>
      <w:tr w:rsidR="009A2C47" w:rsidRPr="0024359B" w14:paraId="7A161BB0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70620FA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2BE86B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-0.70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80234B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AD6C697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0.54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8D8099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-1.79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8B3D3A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6.98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B8DD7F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17.60</w:t>
            </w:r>
          </w:p>
        </w:tc>
      </w:tr>
      <w:tr w:rsidR="009A2C47" w:rsidRPr="00841586" w14:paraId="2D4B1D34" w14:textId="77777777" w:rsidTr="009A2C47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3124E0" w14:textId="77777777" w:rsidR="009A2C47" w:rsidRPr="00841586" w:rsidRDefault="009A2C47" w:rsidP="009A2C47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607B9F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7338DD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0.19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592F4F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78A5F1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2.74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82E9E4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539369" w14:textId="77777777" w:rsidR="009A2C47" w:rsidRPr="00BF1A56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3.37</w:t>
            </w:r>
          </w:p>
        </w:tc>
      </w:tr>
    </w:tbl>
    <w:bookmarkEnd w:id="7"/>
    <w:p w14:paraId="76454B67" w14:textId="43778762" w:rsidR="004D5C5B" w:rsidRDefault="00644E58" w:rsidP="00D36239">
      <w:pPr>
        <w:widowControl w:val="0"/>
        <w:autoSpaceDE w:val="0"/>
        <w:autoSpaceDN w:val="0"/>
        <w:adjustRightInd w:val="0"/>
        <w:spacing w:before="600"/>
        <w:rPr>
          <w:b/>
          <w:snapToGrid w:val="0"/>
          <w:u w:val="single"/>
        </w:rPr>
      </w:pPr>
      <w:r>
        <w:rPr>
          <w:b/>
          <w:snapToGrid w:val="0"/>
          <w:u w:val="single"/>
        </w:rPr>
        <w:t xml:space="preserve">INPP DE </w:t>
      </w:r>
      <w:r w:rsidR="004D5C5B" w:rsidRPr="00875DDC">
        <w:rPr>
          <w:b/>
          <w:snapToGrid w:val="0"/>
          <w:u w:val="single"/>
        </w:rPr>
        <w:t>BIENES FINALES</w:t>
      </w:r>
    </w:p>
    <w:p w14:paraId="5B6A9285" w14:textId="604DB321" w:rsidR="004D5C5B" w:rsidRDefault="003C4BA9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3C4BA9">
        <w:rPr>
          <w:snapToGrid w:val="0"/>
        </w:rPr>
        <w:t>E</w:t>
      </w:r>
      <w:r w:rsidR="00D907ED">
        <w:rPr>
          <w:snapToGrid w:val="0"/>
        </w:rPr>
        <w:t>n enero de 2022, e</w:t>
      </w:r>
      <w:r w:rsidRPr="003C4BA9">
        <w:rPr>
          <w:snapToGrid w:val="0"/>
        </w:rPr>
        <w:t>l Índice de Mercancías y Servicios Finales, incluyendo petróleo, se acrecentó 0.45% a tasa mensual y 8.70% a tasa anual</w:t>
      </w:r>
      <w:r w:rsidR="00A976E4">
        <w:rPr>
          <w:snapToGrid w:val="0"/>
        </w:rPr>
        <w:t>.</w:t>
      </w:r>
    </w:p>
    <w:p w14:paraId="2283EBEF" w14:textId="77777777" w:rsidR="004D5C5B" w:rsidRDefault="004D5C5B" w:rsidP="00126792">
      <w:pPr>
        <w:pStyle w:val="n01"/>
        <w:keepLines w:val="0"/>
        <w:widowControl w:val="0"/>
        <w:spacing w:before="360"/>
        <w:ind w:left="0" w:firstLine="709"/>
        <w:rPr>
          <w:b/>
          <w:i/>
          <w:snapToGrid w:val="0"/>
          <w:color w:val="000000"/>
        </w:rPr>
      </w:pPr>
      <w:r w:rsidRPr="006C0439">
        <w:rPr>
          <w:b/>
          <w:i/>
          <w:snapToGrid w:val="0"/>
          <w:color w:val="000000"/>
        </w:rPr>
        <w:t xml:space="preserve">Por </w:t>
      </w:r>
      <w:r>
        <w:rPr>
          <w:b/>
          <w:i/>
          <w:snapToGrid w:val="0"/>
          <w:color w:val="000000"/>
        </w:rPr>
        <w:t>o</w:t>
      </w:r>
      <w:r w:rsidRPr="006C0439">
        <w:rPr>
          <w:b/>
          <w:i/>
          <w:snapToGrid w:val="0"/>
          <w:color w:val="000000"/>
        </w:rPr>
        <w:t>rigen de la producción</w:t>
      </w:r>
      <w:r w:rsidRPr="005356AC">
        <w:rPr>
          <w:b/>
          <w:i/>
          <w:snapToGrid w:val="0"/>
          <w:color w:val="000000"/>
        </w:rPr>
        <w:t xml:space="preserve"> </w:t>
      </w:r>
    </w:p>
    <w:p w14:paraId="29C9B35E" w14:textId="58A9BC95" w:rsidR="00076600" w:rsidRPr="00076600" w:rsidRDefault="003C4BA9" w:rsidP="00076600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076600">
        <w:rPr>
          <w:snapToGrid w:val="0"/>
        </w:rPr>
        <w:t>Por grandes grupos de actividades económicas, los precios de las Actividades Primarias t</w:t>
      </w:r>
      <w:r>
        <w:rPr>
          <w:snapToGrid w:val="0"/>
        </w:rPr>
        <w:t>uvieron un alza mensual de 0.14%,</w:t>
      </w:r>
      <w:r w:rsidRPr="00076600">
        <w:rPr>
          <w:snapToGrid w:val="0"/>
        </w:rPr>
        <w:t xml:space="preserve"> los de las Activ</w:t>
      </w:r>
      <w:r>
        <w:rPr>
          <w:snapToGrid w:val="0"/>
        </w:rPr>
        <w:t>idades Secundarias de 1.04%</w:t>
      </w:r>
      <w:r w:rsidRPr="00076600">
        <w:rPr>
          <w:snapToGrid w:val="0"/>
        </w:rPr>
        <w:t xml:space="preserve"> y lo</w:t>
      </w:r>
      <w:r>
        <w:rPr>
          <w:snapToGrid w:val="0"/>
        </w:rPr>
        <w:t>s de las Actividades Terciarias bajaron 0.73</w:t>
      </w:r>
      <w:r w:rsidR="000347D8">
        <w:rPr>
          <w:snapToGrid w:val="0"/>
        </w:rPr>
        <w:t>%</w:t>
      </w:r>
      <w:r w:rsidR="00076600" w:rsidRPr="00076600">
        <w:rPr>
          <w:snapToGrid w:val="0"/>
        </w:rPr>
        <w:t>.</w:t>
      </w:r>
    </w:p>
    <w:p w14:paraId="6880E690" w14:textId="7E7609F1" w:rsidR="008D4C3F" w:rsidRDefault="003C4BA9" w:rsidP="00076600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076600">
        <w:rPr>
          <w:snapToGrid w:val="0"/>
        </w:rPr>
        <w:t xml:space="preserve">En su comparación anual, los </w:t>
      </w:r>
      <w:r>
        <w:rPr>
          <w:snapToGrid w:val="0"/>
        </w:rPr>
        <w:t xml:space="preserve">precios </w:t>
      </w:r>
      <w:r w:rsidRPr="00076600">
        <w:rPr>
          <w:snapToGrid w:val="0"/>
        </w:rPr>
        <w:t>de las Actividades Primarias reg</w:t>
      </w:r>
      <w:r>
        <w:rPr>
          <w:snapToGrid w:val="0"/>
        </w:rPr>
        <w:t>istraron un incremento de 17.69%</w:t>
      </w:r>
      <w:r w:rsidRPr="00076600">
        <w:rPr>
          <w:snapToGrid w:val="0"/>
        </w:rPr>
        <w:t>, los de las Secundarias</w:t>
      </w:r>
      <w:r>
        <w:rPr>
          <w:snapToGrid w:val="0"/>
        </w:rPr>
        <w:t xml:space="preserve"> de 10.56%</w:t>
      </w:r>
      <w:r w:rsidRPr="00076600">
        <w:rPr>
          <w:snapToGrid w:val="0"/>
        </w:rPr>
        <w:t xml:space="preserve"> y los de las Actividades Terciarias </w:t>
      </w:r>
      <w:r>
        <w:rPr>
          <w:snapToGrid w:val="0"/>
        </w:rPr>
        <w:t>de 4.18</w:t>
      </w:r>
      <w:r w:rsidR="009E3630">
        <w:rPr>
          <w:snapToGrid w:val="0"/>
        </w:rPr>
        <w:t>%</w:t>
      </w:r>
      <w:r w:rsidR="008D4C3F">
        <w:rPr>
          <w:snapToGrid w:val="0"/>
        </w:rPr>
        <w:t>.</w:t>
      </w:r>
    </w:p>
    <w:p w14:paraId="1D9C8F78" w14:textId="1A38A9DD" w:rsidR="00420C77" w:rsidRDefault="00420C77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04735C23" w14:textId="5BBD0B0A" w:rsidR="004D5C5B" w:rsidRPr="00E35E14" w:rsidRDefault="004D5C5B" w:rsidP="00C963A9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 xml:space="preserve">Cuadro </w:t>
      </w:r>
      <w:r w:rsidR="00420C77">
        <w:rPr>
          <w:snapToGrid w:val="0"/>
          <w:sz w:val="20"/>
          <w:szCs w:val="20"/>
        </w:rPr>
        <w:t>6</w:t>
      </w:r>
    </w:p>
    <w:p w14:paraId="72316A3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854CBD9" w14:textId="10E00F47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finales, </w:t>
      </w:r>
    </w:p>
    <w:p w14:paraId="181D434A" w14:textId="1FDDDFDE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35AB203C" w14:textId="49DF822D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</w:t>
      </w:r>
      <w:r w:rsidR="009A2C47">
        <w:rPr>
          <w:snapToGrid w:val="0"/>
          <w:sz w:val="18"/>
          <w:szCs w:val="18"/>
        </w:rPr>
        <w:t>en</w:t>
      </w:r>
      <w:r w:rsidR="00B3564D">
        <w:rPr>
          <w:snapToGrid w:val="0"/>
          <w:sz w:val="18"/>
          <w:szCs w:val="18"/>
        </w:rPr>
        <w:t>e</w:t>
      </w:r>
      <w:r w:rsidR="009A2C47">
        <w:rPr>
          <w:snapToGrid w:val="0"/>
          <w:sz w:val="18"/>
          <w:szCs w:val="18"/>
        </w:rPr>
        <w:t>ro</w:t>
      </w:r>
      <w:r w:rsidRPr="0092783E">
        <w:rPr>
          <w:snapToGrid w:val="0"/>
          <w:sz w:val="18"/>
          <w:szCs w:val="18"/>
        </w:rPr>
        <w:t xml:space="preserve"> de los años que se indican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7"/>
        <w:gridCol w:w="802"/>
        <w:gridCol w:w="802"/>
        <w:gridCol w:w="802"/>
        <w:gridCol w:w="802"/>
        <w:gridCol w:w="802"/>
        <w:gridCol w:w="803"/>
      </w:tblGrid>
      <w:tr w:rsidR="009A2C47" w:rsidRPr="00A9663B" w14:paraId="621654C2" w14:textId="77777777" w:rsidTr="009A2C47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5A0C269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8" w:name="_Hlk2757904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34F0486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96D5303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9A2C47" w:rsidRPr="00A9663B" w14:paraId="18C31136" w14:textId="77777777" w:rsidTr="009A2C47">
        <w:trPr>
          <w:trHeight w:val="255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DBE78F0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F323639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4571AE6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CAFBC80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CDF5743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F237A3B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F1521EA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</w:tr>
      <w:tr w:rsidR="009A2C47" w:rsidRPr="00625A20" w14:paraId="290DD93A" w14:textId="77777777" w:rsidTr="009A2C47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77FA32" w14:textId="77777777" w:rsidR="009A2C47" w:rsidRPr="00841586" w:rsidRDefault="009A2C47" w:rsidP="009A2C47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C5FEC5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-0.38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CBA4A7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0.90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7899BF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0.45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AF10A0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1.80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1D949C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5.04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DAC6EB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8.70</w:t>
            </w:r>
          </w:p>
        </w:tc>
      </w:tr>
      <w:tr w:rsidR="009A2C47" w:rsidRPr="00841586" w14:paraId="380B7936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3533C3D" w14:textId="77777777" w:rsidR="009A2C47" w:rsidRPr="00841586" w:rsidRDefault="009A2C47" w:rsidP="009A2C47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3AA0E6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-1.93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3B8A9C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0.68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E4145E1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22C651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-6.25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1EFBC0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9.41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ACC4ED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17.69</w:t>
            </w:r>
          </w:p>
        </w:tc>
      </w:tr>
      <w:tr w:rsidR="009A2C47" w:rsidRPr="00841586" w14:paraId="5523D33A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35E08A" w14:textId="77777777" w:rsidR="009A2C47" w:rsidRPr="00841586" w:rsidRDefault="009A2C47" w:rsidP="009A2C47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F3D264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-0.43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DB3260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1.42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42863DE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1.04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8C1112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1.20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7795B6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6.67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B74D79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10.56</w:t>
            </w:r>
          </w:p>
        </w:tc>
      </w:tr>
      <w:tr w:rsidR="009A2C47" w:rsidRPr="00841586" w14:paraId="7C8DB34A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A6B41B8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C50E07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-4.62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B808BF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9.02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3457F0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6.45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1E4FC8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-3.07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E76AF9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12.68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FF9898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35.74</w:t>
            </w:r>
          </w:p>
        </w:tc>
      </w:tr>
      <w:tr w:rsidR="009A2C47" w:rsidRPr="00841586" w14:paraId="4622B3CD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324274D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0493E7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0.15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AB0A71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0.12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BC5EE7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0.79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919332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6.42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C89F62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3.47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97519D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6.03</w:t>
            </w:r>
          </w:p>
        </w:tc>
      </w:tr>
      <w:tr w:rsidR="009A2C47" w:rsidRPr="00841586" w14:paraId="7C3ADCA7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58890E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8E9FCD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0.29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953A6A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3.13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EEBE2A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2.92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0219F0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-0.39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A9ED5E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8.05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041F8B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15.09</w:t>
            </w:r>
          </w:p>
        </w:tc>
      </w:tr>
      <w:tr w:rsidR="009A2C47" w:rsidRPr="00841586" w14:paraId="160B1E9A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2FE59B" w14:textId="77777777" w:rsidR="009A2C47" w:rsidRPr="00841586" w:rsidRDefault="009A2C47" w:rsidP="009A2C47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885DB9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-0.36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806A22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07471B7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3B71BD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1.82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874DF4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6.01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6C671DD" w14:textId="77777777" w:rsidR="009A2C47" w:rsidRPr="0024359B" w:rsidRDefault="009A2C47" w:rsidP="009A2C47">
            <w:pPr>
              <w:ind w:right="227"/>
              <w:jc w:val="right"/>
              <w:rPr>
                <w:bCs/>
                <w:sz w:val="14"/>
                <w:szCs w:val="14"/>
              </w:rPr>
            </w:pPr>
            <w:r w:rsidRPr="0024359B">
              <w:rPr>
                <w:bCs/>
                <w:sz w:val="14"/>
                <w:szCs w:val="14"/>
              </w:rPr>
              <w:t>7.88</w:t>
            </w:r>
          </w:p>
        </w:tc>
      </w:tr>
      <w:tr w:rsidR="009A2C47" w:rsidRPr="00841586" w14:paraId="1E198104" w14:textId="77777777" w:rsidTr="009A2C47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A1C253" w14:textId="77777777" w:rsidR="009A2C47" w:rsidRPr="00841586" w:rsidRDefault="009A2C47" w:rsidP="009A2C47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A8D5D3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-0.15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1FDA2A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-0.10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016749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-0.73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E40FE6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3.69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429CC1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1.61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848CC6" w14:textId="77777777" w:rsidR="009A2C47" w:rsidRPr="00A850F7" w:rsidRDefault="009A2C47" w:rsidP="009A2C47">
            <w:pPr>
              <w:ind w:right="227"/>
              <w:jc w:val="right"/>
              <w:rPr>
                <w:b/>
                <w:bCs/>
                <w:sz w:val="14"/>
                <w:szCs w:val="14"/>
              </w:rPr>
            </w:pPr>
            <w:r w:rsidRPr="0024359B">
              <w:rPr>
                <w:b/>
                <w:bCs/>
                <w:sz w:val="14"/>
                <w:szCs w:val="14"/>
              </w:rPr>
              <w:t>4.18</w:t>
            </w:r>
          </w:p>
        </w:tc>
      </w:tr>
    </w:tbl>
    <w:bookmarkEnd w:id="8"/>
    <w:p w14:paraId="31F00F5C" w14:textId="77777777" w:rsidR="004D5C5B" w:rsidRPr="006C0439" w:rsidRDefault="004D5C5B" w:rsidP="00D36239">
      <w:pPr>
        <w:pStyle w:val="n01"/>
        <w:keepLines w:val="0"/>
        <w:widowControl w:val="0"/>
        <w:spacing w:before="600"/>
        <w:ind w:left="0" w:firstLine="709"/>
        <w:rPr>
          <w:rFonts w:ascii="Arial" w:hAnsi="Arial"/>
          <w:b/>
          <w:i/>
          <w:snapToGrid w:val="0"/>
          <w:color w:val="000000"/>
        </w:rPr>
      </w:pPr>
      <w:r w:rsidRPr="006C0439">
        <w:rPr>
          <w:rFonts w:ascii="Arial" w:hAnsi="Arial"/>
          <w:b/>
          <w:i/>
          <w:snapToGrid w:val="0"/>
          <w:color w:val="000000"/>
        </w:rPr>
        <w:t xml:space="preserve">Por </w:t>
      </w:r>
      <w:r>
        <w:rPr>
          <w:rFonts w:ascii="Arial" w:hAnsi="Arial"/>
          <w:b/>
          <w:i/>
          <w:snapToGrid w:val="0"/>
          <w:color w:val="000000"/>
        </w:rPr>
        <w:t>d</w:t>
      </w:r>
      <w:r w:rsidRPr="006C0439">
        <w:rPr>
          <w:rFonts w:ascii="Arial" w:hAnsi="Arial"/>
          <w:b/>
          <w:i/>
          <w:snapToGrid w:val="0"/>
          <w:color w:val="000000"/>
        </w:rPr>
        <w:t>estino de la producción</w:t>
      </w:r>
    </w:p>
    <w:p w14:paraId="41ED7CA4" w14:textId="03AD924E" w:rsidR="00076600" w:rsidRPr="00076600" w:rsidRDefault="003C4BA9" w:rsidP="00C9590C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3C4BA9">
        <w:rPr>
          <w:snapToGrid w:val="0"/>
        </w:rPr>
        <w:t>Por destino de la producción, en enero de 2022 los precios de los bienes finales de Demanda interna presentaron un alza mensual de 0.53% y anual de 8.24</w:t>
      </w:r>
      <w:r w:rsidR="000347D8">
        <w:rPr>
          <w:snapToGrid w:val="0"/>
        </w:rPr>
        <w:t>%</w:t>
      </w:r>
      <w:r w:rsidRPr="003C4BA9">
        <w:rPr>
          <w:snapToGrid w:val="0"/>
        </w:rPr>
        <w:t xml:space="preserve">. A su interior, los precios de los bienes de Consumo </w:t>
      </w:r>
      <w:r w:rsidR="000347D8">
        <w:rPr>
          <w:snapToGrid w:val="0"/>
        </w:rPr>
        <w:t xml:space="preserve">disminuyeron </w:t>
      </w:r>
      <w:r w:rsidRPr="003C4BA9">
        <w:rPr>
          <w:snapToGrid w:val="0"/>
        </w:rPr>
        <w:t>0.02</w:t>
      </w:r>
      <w:r w:rsidR="000347D8">
        <w:rPr>
          <w:snapToGrid w:val="0"/>
        </w:rPr>
        <w:t>%</w:t>
      </w:r>
      <w:r w:rsidRPr="003C4BA9">
        <w:rPr>
          <w:snapToGrid w:val="0"/>
        </w:rPr>
        <w:t xml:space="preserve"> </w:t>
      </w:r>
      <w:r w:rsidR="005C6A79">
        <w:rPr>
          <w:snapToGrid w:val="0"/>
        </w:rPr>
        <w:t xml:space="preserve">a tasa </w:t>
      </w:r>
      <w:r w:rsidRPr="003C4BA9">
        <w:rPr>
          <w:snapToGrid w:val="0"/>
        </w:rPr>
        <w:t xml:space="preserve">mensual y aumentaron 6.64% a tasa anual, y los destinados a la Formación de capital </w:t>
      </w:r>
      <w:r w:rsidR="005C6A79">
        <w:rPr>
          <w:snapToGrid w:val="0"/>
        </w:rPr>
        <w:t>tuvieron un crecimiento de</w:t>
      </w:r>
      <w:r w:rsidRPr="003C4BA9">
        <w:rPr>
          <w:snapToGrid w:val="0"/>
        </w:rPr>
        <w:t xml:space="preserve"> 1.90% mensual y </w:t>
      </w:r>
      <w:r w:rsidR="005C6A79">
        <w:rPr>
          <w:snapToGrid w:val="0"/>
        </w:rPr>
        <w:t>de</w:t>
      </w:r>
      <w:r w:rsidR="005C6A79" w:rsidRPr="003C4BA9">
        <w:rPr>
          <w:snapToGrid w:val="0"/>
        </w:rPr>
        <w:t xml:space="preserve"> </w:t>
      </w:r>
      <w:r w:rsidRPr="003C4BA9">
        <w:rPr>
          <w:snapToGrid w:val="0"/>
        </w:rPr>
        <w:t>12.30% anual</w:t>
      </w:r>
      <w:r w:rsidR="00076600" w:rsidRPr="00076600">
        <w:rPr>
          <w:snapToGrid w:val="0"/>
        </w:rPr>
        <w:t>.</w:t>
      </w:r>
    </w:p>
    <w:p w14:paraId="7E2581DF" w14:textId="379E5B38" w:rsidR="00C963A9" w:rsidRDefault="003C4BA9" w:rsidP="00C9590C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3C4BA9">
        <w:rPr>
          <w:snapToGrid w:val="0"/>
        </w:rPr>
        <w:t>Por su parte, los precios de los bienes orientados a la Exportación se acrecentaron 0.23% a tasa mensual y 9.86% a tasa anual</w:t>
      </w:r>
      <w:r w:rsidR="008D4C3F" w:rsidRPr="00DE050D">
        <w:rPr>
          <w:snapToGrid w:val="0"/>
        </w:rPr>
        <w:t>.</w:t>
      </w:r>
    </w:p>
    <w:p w14:paraId="0271462C" w14:textId="309152BE" w:rsidR="004D5C5B" w:rsidRPr="00742534" w:rsidRDefault="004D5C5B" w:rsidP="00C963A9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7</w:t>
      </w:r>
    </w:p>
    <w:p w14:paraId="6CC51659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12EF4068" w14:textId="1D42B192" w:rsidR="004D5C5B" w:rsidRPr="00E21E68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mercancías y servicios finales, </w:t>
      </w:r>
    </w:p>
    <w:p w14:paraId="7F86A0B5" w14:textId="5B344A98" w:rsidR="004D5C5B" w:rsidRPr="00E21E68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 durante enero</w:t>
      </w:r>
      <w:r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de 2022</w:t>
      </w:r>
    </w:p>
    <w:p w14:paraId="6AD0322B" w14:textId="589F8B2F" w:rsidR="004D5C5B" w:rsidRPr="00E21E68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clasificación por destino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349"/>
        <w:gridCol w:w="1003"/>
        <w:gridCol w:w="1006"/>
        <w:gridCol w:w="1006"/>
        <w:gridCol w:w="1004"/>
        <w:gridCol w:w="1006"/>
        <w:gridCol w:w="1006"/>
        <w:gridCol w:w="1006"/>
      </w:tblGrid>
      <w:tr w:rsidR="009A2C47" w:rsidRPr="00A9663B" w14:paraId="2895A476" w14:textId="77777777" w:rsidTr="009A2C47">
        <w:trPr>
          <w:trHeight w:val="255"/>
          <w:jc w:val="center"/>
        </w:trPr>
        <w:tc>
          <w:tcPr>
            <w:tcW w:w="234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9FD2EC7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Destino de la producción</w:t>
            </w:r>
          </w:p>
        </w:tc>
        <w:tc>
          <w:tcPr>
            <w:tcW w:w="3015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0F86760" w14:textId="77777777" w:rsidR="009A2C47" w:rsidRPr="00A9663B" w:rsidRDefault="009A2C47" w:rsidP="009A2C4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mensual</w:t>
            </w:r>
          </w:p>
        </w:tc>
        <w:tc>
          <w:tcPr>
            <w:tcW w:w="1004" w:type="dxa"/>
            <w:vMerge w:val="restart"/>
            <w:tcBorders>
              <w:top w:val="single" w:sz="8" w:space="0" w:color="595959"/>
              <w:left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34A2BAF9" w14:textId="77777777" w:rsidR="009A2C47" w:rsidRPr="002B3CB0" w:rsidRDefault="009A2C47" w:rsidP="009A2C4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Incidencia mensual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1/</w:t>
            </w:r>
            <w:r>
              <w:rPr>
                <w:bCs/>
                <w:color w:val="000000"/>
                <w:position w:val="-1"/>
                <w:sz w:val="16"/>
                <w:szCs w:val="16"/>
                <w:lang w:eastAsia="es-MX"/>
              </w:rPr>
              <w:t xml:space="preserve"> Total</w:t>
            </w:r>
          </w:p>
        </w:tc>
        <w:tc>
          <w:tcPr>
            <w:tcW w:w="3018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1EBA7EA" w14:textId="77777777" w:rsidR="009A2C47" w:rsidRPr="00A9663B" w:rsidRDefault="009A2C47" w:rsidP="009A2C4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anual</w:t>
            </w:r>
          </w:p>
        </w:tc>
      </w:tr>
      <w:tr w:rsidR="009A2C47" w:rsidRPr="00A9663B" w14:paraId="47ED688A" w14:textId="77777777" w:rsidTr="009A2C47">
        <w:trPr>
          <w:trHeight w:val="255"/>
          <w:jc w:val="center"/>
        </w:trPr>
        <w:tc>
          <w:tcPr>
            <w:tcW w:w="234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FD2FE4A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03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C7211EF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F26C861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DE200CF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004" w:type="dxa"/>
            <w:vMerge/>
            <w:tcBorders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624601A7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0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2BA58A2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1E70715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7078E5E" w14:textId="77777777" w:rsidR="009A2C47" w:rsidRPr="00A9663B" w:rsidRDefault="009A2C47" w:rsidP="009A2C47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9A2C47" w:rsidRPr="00841586" w14:paraId="5CDBF23E" w14:textId="77777777" w:rsidTr="009A2C47">
        <w:trPr>
          <w:trHeight w:val="227"/>
          <w:jc w:val="center"/>
        </w:trPr>
        <w:tc>
          <w:tcPr>
            <w:tcW w:w="234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79D05F67" w14:textId="77777777" w:rsidR="009A2C47" w:rsidRPr="00841586" w:rsidRDefault="009A2C47" w:rsidP="009A2C47">
            <w:pPr>
              <w:autoSpaceDE w:val="0"/>
              <w:autoSpaceDN w:val="0"/>
              <w:adjustRightInd w:val="0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INPP </w:t>
            </w:r>
          </w:p>
        </w:tc>
        <w:tc>
          <w:tcPr>
            <w:tcW w:w="1003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E8FA7D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0.97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DE61DC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-0.55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5CDD3C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1004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0CA01600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0.446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78B140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10.86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34C761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4.79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D1BA10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8.70</w:t>
            </w:r>
          </w:p>
        </w:tc>
      </w:tr>
      <w:tr w:rsidR="009A2C47" w:rsidRPr="00FF7D68" w14:paraId="66DB2DF7" w14:textId="77777777" w:rsidTr="009A2C4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7CE92D14" w14:textId="77777777" w:rsidR="009A2C47" w:rsidRPr="00841586" w:rsidRDefault="009A2C47" w:rsidP="009A2C47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Demanda interna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736270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1.45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941411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-0.49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D29E8D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0.53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2F1960EA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0.380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A7B4BD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11.47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CDBEA7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4.78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180095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8.24</w:t>
            </w:r>
          </w:p>
        </w:tc>
      </w:tr>
      <w:tr w:rsidR="009A2C47" w:rsidRPr="00FF7D68" w14:paraId="5DC4DCAD" w14:textId="77777777" w:rsidTr="009A2C4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17F54C5" w14:textId="77777777" w:rsidR="009A2C47" w:rsidRPr="00841586" w:rsidRDefault="009A2C47" w:rsidP="009A2C47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4"/>
                <w:szCs w:val="14"/>
                <w:vertAlign w:val="superscript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Consumo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E3BC99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0.98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C6E173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-0.71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C3A9AB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-0.02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4450DFBF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-0.012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A483A4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10.42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5B21F0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4.14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31DBAA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6.64</w:t>
            </w:r>
          </w:p>
        </w:tc>
      </w:tr>
      <w:tr w:rsidR="009A2C47" w:rsidRPr="00FF7D68" w14:paraId="0D4D97C6" w14:textId="77777777" w:rsidTr="009A2C4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6452C378" w14:textId="77777777" w:rsidR="009A2C47" w:rsidRPr="00841586" w:rsidRDefault="009A2C47" w:rsidP="009A2C47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4"/>
                <w:szCs w:val="14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Formación de capital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21BEA4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2.01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9B7091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1.37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3A6675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1.90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4879730A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0.393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3F2CFB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12.76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AD9E07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10.20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9474B1" w14:textId="77777777" w:rsidR="009A2C47" w:rsidRPr="00F705A8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Cs/>
                <w:color w:val="000000"/>
                <w:sz w:val="14"/>
                <w:szCs w:val="14"/>
              </w:rPr>
            </w:pPr>
            <w:r w:rsidRPr="00F705A8">
              <w:rPr>
                <w:bCs/>
                <w:color w:val="000000"/>
                <w:sz w:val="14"/>
                <w:szCs w:val="14"/>
              </w:rPr>
              <w:t>12.30</w:t>
            </w:r>
          </w:p>
        </w:tc>
      </w:tr>
      <w:tr w:rsidR="009A2C47" w:rsidRPr="00FF7D68" w14:paraId="314D8F2B" w14:textId="77777777" w:rsidTr="009A2C47">
        <w:trPr>
          <w:trHeight w:val="227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74C448DD" w14:textId="77777777" w:rsidR="009A2C47" w:rsidRPr="00841586" w:rsidRDefault="009A2C47" w:rsidP="009A2C47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Exportaciones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2C407F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B30581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-2.49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BE6F6A2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0.23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</w:tcPr>
          <w:p w14:paraId="16909DB7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0.066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FF2882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10.03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C1D175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5.26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8D1AE5" w14:textId="77777777" w:rsidR="009A2C47" w:rsidRPr="008A0229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F705A8">
              <w:rPr>
                <w:b/>
                <w:bCs/>
                <w:color w:val="000000"/>
                <w:sz w:val="14"/>
                <w:szCs w:val="14"/>
              </w:rPr>
              <w:t>9.86</w:t>
            </w:r>
          </w:p>
        </w:tc>
      </w:tr>
    </w:tbl>
    <w:p w14:paraId="5D70FEFE" w14:textId="304CC897" w:rsidR="0017655C" w:rsidRDefault="0017655C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6"/>
          <w:szCs w:val="14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="00B074FC" w:rsidRPr="00395990">
        <w:rPr>
          <w:sz w:val="14"/>
          <w:szCs w:val="14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 En ciertos casos, la suma de los componentes de algún grupo de subíndices puede tener alguna discrepancia por efectos de</w:t>
      </w:r>
      <w:r w:rsidR="00034F9C">
        <w:rPr>
          <w:sz w:val="14"/>
          <w:szCs w:val="14"/>
        </w:rPr>
        <w:t>l</w:t>
      </w:r>
      <w:r w:rsidR="00B074FC" w:rsidRPr="00395990">
        <w:rPr>
          <w:sz w:val="14"/>
          <w:szCs w:val="14"/>
        </w:rPr>
        <w:t xml:space="preserve"> redondeo</w:t>
      </w:r>
      <w:r>
        <w:rPr>
          <w:sz w:val="14"/>
          <w:szCs w:val="14"/>
        </w:rPr>
        <w:t>.</w:t>
      </w:r>
    </w:p>
    <w:p w14:paraId="1F96157A" w14:textId="215EF645" w:rsidR="0054304E" w:rsidRPr="003F5E65" w:rsidRDefault="00D36239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="0054304E" w:rsidRPr="003F5E65">
        <w:rPr>
          <w:sz w:val="16"/>
          <w:szCs w:val="18"/>
          <w:vertAlign w:val="superscript"/>
        </w:rPr>
        <w:t>/</w:t>
      </w:r>
      <w:r w:rsidR="0054304E" w:rsidRPr="003F5E65">
        <w:rPr>
          <w:sz w:val="14"/>
          <w:szCs w:val="16"/>
        </w:rPr>
        <w:tab/>
        <w:t>Consumo privado más consumo de gobierno individualizado</w:t>
      </w:r>
      <w:r w:rsidR="0072686D">
        <w:rPr>
          <w:sz w:val="14"/>
          <w:szCs w:val="16"/>
        </w:rPr>
        <w:t>,</w:t>
      </w:r>
      <w:r w:rsidR="006165EF">
        <w:rPr>
          <w:sz w:val="14"/>
          <w:szCs w:val="16"/>
        </w:rPr>
        <w:t xml:space="preserve"> </w:t>
      </w:r>
      <w:r w:rsidR="00D41319">
        <w:rPr>
          <w:sz w:val="14"/>
          <w:szCs w:val="16"/>
        </w:rPr>
        <w:t xml:space="preserve">es decir, </w:t>
      </w:r>
      <w:r w:rsidR="00057797">
        <w:rPr>
          <w:sz w:val="14"/>
          <w:szCs w:val="16"/>
        </w:rPr>
        <w:t>transferencias</w:t>
      </w:r>
      <w:r w:rsidR="00B4240C">
        <w:rPr>
          <w:sz w:val="14"/>
          <w:szCs w:val="16"/>
        </w:rPr>
        <w:t xml:space="preserve"> a los hogares</w:t>
      </w:r>
      <w:r w:rsidR="0054304E" w:rsidRPr="003F5E65">
        <w:rPr>
          <w:sz w:val="14"/>
          <w:szCs w:val="16"/>
        </w:rPr>
        <w:t>.</w:t>
      </w:r>
    </w:p>
    <w:p w14:paraId="10563CF0" w14:textId="77777777" w:rsidR="0017655C" w:rsidRDefault="0017655C">
      <w:pPr>
        <w:jc w:val="left"/>
        <w:rPr>
          <w:b/>
          <w:snapToGrid w:val="0"/>
        </w:rPr>
      </w:pPr>
      <w:r>
        <w:rPr>
          <w:b/>
          <w:snapToGrid w:val="0"/>
        </w:rPr>
        <w:br w:type="page"/>
      </w:r>
    </w:p>
    <w:p w14:paraId="3ED54038" w14:textId="3060E5A2" w:rsidR="004D5C5B" w:rsidRDefault="004D5C5B" w:rsidP="00C963A9">
      <w:pPr>
        <w:autoSpaceDE w:val="0"/>
        <w:autoSpaceDN w:val="0"/>
        <w:adjustRightInd w:val="0"/>
        <w:spacing w:before="240"/>
        <w:rPr>
          <w:b/>
          <w:snapToGrid w:val="0"/>
        </w:rPr>
      </w:pPr>
      <w:r>
        <w:rPr>
          <w:b/>
          <w:snapToGrid w:val="0"/>
        </w:rPr>
        <w:lastRenderedPageBreak/>
        <w:t>Ge</w:t>
      </w:r>
      <w:r w:rsidRPr="00362589">
        <w:rPr>
          <w:b/>
          <w:snapToGrid w:val="0"/>
        </w:rPr>
        <w:t xml:space="preserve">néricos que </w:t>
      </w:r>
      <w:r>
        <w:rPr>
          <w:b/>
          <w:snapToGrid w:val="0"/>
        </w:rPr>
        <w:t xml:space="preserve">más </w:t>
      </w:r>
      <w:r w:rsidRPr="00362589">
        <w:rPr>
          <w:b/>
          <w:snapToGrid w:val="0"/>
        </w:rPr>
        <w:t xml:space="preserve">influyeron en el </w:t>
      </w:r>
      <w:r>
        <w:rPr>
          <w:b/>
          <w:snapToGrid w:val="0"/>
        </w:rPr>
        <w:t xml:space="preserve">resultado del </w:t>
      </w:r>
      <w:r w:rsidRPr="00362589">
        <w:rPr>
          <w:b/>
          <w:snapToGrid w:val="0"/>
        </w:rPr>
        <w:t xml:space="preserve">INPP </w:t>
      </w:r>
      <w:r>
        <w:rPr>
          <w:b/>
          <w:snapToGrid w:val="0"/>
        </w:rPr>
        <w:t>Total</w:t>
      </w:r>
    </w:p>
    <w:p w14:paraId="160D76EB" w14:textId="311B77FD" w:rsidR="004D5C5B" w:rsidRPr="00875DDC" w:rsidRDefault="009C7C10" w:rsidP="004D5C5B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 w:rsidRPr="009C7C10">
        <w:rPr>
          <w:snapToGrid w:val="0"/>
        </w:rPr>
        <w:t xml:space="preserve">Las variaciones </w:t>
      </w:r>
      <w:r w:rsidR="00231BA2">
        <w:rPr>
          <w:snapToGrid w:val="0"/>
        </w:rPr>
        <w:t>en los</w:t>
      </w:r>
      <w:r w:rsidRPr="009C7C10">
        <w:rPr>
          <w:snapToGrid w:val="0"/>
        </w:rPr>
        <w:t xml:space="preserve"> precios de productos genéricos que destacaron por su contribución en el comportamiento mensual del INPP Total, incluyendo petróleo, durante </w:t>
      </w:r>
      <w:r w:rsidR="006B0141">
        <w:rPr>
          <w:snapToGrid w:val="0"/>
        </w:rPr>
        <w:t xml:space="preserve">el </w:t>
      </w:r>
      <w:r w:rsidR="003C4BA9">
        <w:rPr>
          <w:snapToGrid w:val="0"/>
        </w:rPr>
        <w:t>primer</w:t>
      </w:r>
      <w:r w:rsidR="006B0141">
        <w:rPr>
          <w:snapToGrid w:val="0"/>
        </w:rPr>
        <w:t xml:space="preserve"> mes de 202</w:t>
      </w:r>
      <w:r w:rsidR="000347D8">
        <w:rPr>
          <w:snapToGrid w:val="0"/>
        </w:rPr>
        <w:t>2</w:t>
      </w:r>
      <w:r w:rsidRPr="009C7C10">
        <w:rPr>
          <w:snapToGrid w:val="0"/>
        </w:rPr>
        <w:t>, se muestran en el cuadro siguiente</w:t>
      </w:r>
      <w:r w:rsidR="00337E7A">
        <w:rPr>
          <w:snapToGrid w:val="0"/>
        </w:rPr>
        <w:t>:</w:t>
      </w:r>
      <w:r w:rsidR="00915F1F">
        <w:rPr>
          <w:snapToGrid w:val="0"/>
        </w:rPr>
        <w:t xml:space="preserve"> </w:t>
      </w:r>
    </w:p>
    <w:p w14:paraId="63F83361" w14:textId="07D6614E" w:rsidR="004D5C5B" w:rsidRPr="000118A3" w:rsidRDefault="004D5C5B" w:rsidP="004F6FF6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C963A9">
        <w:rPr>
          <w:snapToGrid w:val="0"/>
          <w:sz w:val="20"/>
          <w:szCs w:val="20"/>
        </w:rPr>
        <w:t>8</w:t>
      </w:r>
    </w:p>
    <w:p w14:paraId="5FF74818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518BA147" w14:textId="26C5672A" w:rsidR="004D5C5B" w:rsidRPr="00E21E68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>incluyendo petróleo, durante</w:t>
      </w:r>
      <w:r w:rsidRPr="00E21E68">
        <w:rPr>
          <w:b/>
          <w:bCs/>
          <w:smallCaps/>
          <w:color w:val="000000"/>
          <w:spacing w:val="1"/>
          <w:sz w:val="22"/>
          <w:szCs w:val="22"/>
        </w:rPr>
        <w:t xml:space="preserve"> enero de 2022</w:t>
      </w:r>
    </w:p>
    <w:p w14:paraId="74B6F097" w14:textId="4DD6F469" w:rsidR="004D5C5B" w:rsidRPr="00E21E68" w:rsidRDefault="00E21E68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sz w:val="22"/>
          <w:szCs w:val="22"/>
        </w:rPr>
      </w:pPr>
      <w:r w:rsidRPr="00E21E68">
        <w:rPr>
          <w:b/>
          <w:bCs/>
          <w:smallCaps/>
          <w:color w:val="000000"/>
          <w:sz w:val="22"/>
          <w:szCs w:val="22"/>
        </w:rPr>
        <w:t>genéricos con mayor incidencia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26"/>
        <w:gridCol w:w="926"/>
        <w:gridCol w:w="925"/>
        <w:gridCol w:w="2825"/>
        <w:gridCol w:w="942"/>
        <w:gridCol w:w="942"/>
      </w:tblGrid>
      <w:tr w:rsidR="009A2C47" w:rsidRPr="00A9663B" w14:paraId="6955C8B7" w14:textId="77777777" w:rsidTr="009A2C47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A759950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bookmarkStart w:id="9" w:name="_Hlk2757980"/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C876755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0193F67C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46394EB" w14:textId="77777777" w:rsidR="009A2C47" w:rsidRPr="00A9663B" w:rsidRDefault="009A2C47" w:rsidP="009A2C4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1B54B2BF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1B5A1148" w14:textId="77777777" w:rsidR="009A2C47" w:rsidRPr="00A9663B" w:rsidRDefault="009A2C47" w:rsidP="009A2C47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9A2C47" w:rsidRPr="00841586" w14:paraId="0581BDDF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01F69A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Petróleo crudo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55E3322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11.47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9DC7A3D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0.338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A4A5CAA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Transporte aéreo de pasajeros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D1ABD1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-49.85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3B94465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-0.367</w:t>
            </w:r>
          </w:p>
        </w:tc>
      </w:tr>
      <w:tr w:rsidR="009A2C47" w:rsidRPr="00841586" w14:paraId="04D5C70C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5DCC0E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Edificación residencial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26A3031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3.15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EC7B259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0.167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11E58F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Lámina de acero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A08814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-8.71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9114C0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-0.068</w:t>
            </w:r>
          </w:p>
        </w:tc>
      </w:tr>
      <w:tr w:rsidR="009A2C47" w:rsidRPr="00841586" w14:paraId="04E31618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41BACE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Dié</w:t>
            </w:r>
            <w:r w:rsidRPr="00F705A8">
              <w:rPr>
                <w:color w:val="000000"/>
                <w:sz w:val="14"/>
                <w:szCs w:val="14"/>
              </w:rPr>
              <w:t>sel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CA82117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7.34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0A484C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0.063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845664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Otros petrolíferos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F2F872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-7.54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131F725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-0.065</w:t>
            </w:r>
          </w:p>
        </w:tc>
      </w:tr>
      <w:tr w:rsidR="009A2C47" w:rsidRPr="00841586" w14:paraId="23342DD9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6D34D6B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Edificación de inmuebles comerciales y de servicios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4DCC46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2.87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AA2816F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0.060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4C374B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Jitomate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F22C62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-33.26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29D9A45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-0.060</w:t>
            </w:r>
          </w:p>
        </w:tc>
      </w:tr>
      <w:tr w:rsidR="009A2C47" w:rsidRPr="00841586" w14:paraId="3D4E5191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CF9D26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Limón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CC80EF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75.70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7B51A0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0.054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F74A42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Gas natural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E8855E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-10.50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351343F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-0.037</w:t>
            </w:r>
          </w:p>
        </w:tc>
      </w:tr>
      <w:tr w:rsidR="009A2C47" w:rsidRPr="00841586" w14:paraId="7F731155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9C0B1C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Carne de ave en canal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62E611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3.82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6212385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0.051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05C88BF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Computadoras y accesorios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8F6E2A7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-2.06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261DD4A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-0.022</w:t>
            </w:r>
          </w:p>
        </w:tc>
      </w:tr>
      <w:tr w:rsidR="009A2C47" w:rsidRPr="00841586" w14:paraId="2D424EE1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6CE596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Autotransporte de carga general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B0980F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0.81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9C67F4C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0.033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0E4639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Agencias de viajes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A8DAB7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-16.29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5DB686F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-0.015</w:t>
            </w:r>
          </w:p>
        </w:tc>
      </w:tr>
      <w:tr w:rsidR="009A2C47" w:rsidRPr="00841586" w14:paraId="1CBA0682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63D8DE6F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Automóviles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DA3A38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0.86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BF82D6A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0.032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F328C0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Chiles frescos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6F47A8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-17.34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1CE641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9A2C47" w:rsidRPr="00841586" w14:paraId="5C7A12AE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987A3A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Gasolina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95C41C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5.97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F91331F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0.031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631B02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Equipos de comunicación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0FE109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-2.64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38F0C9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-0.012</w:t>
            </w:r>
          </w:p>
        </w:tc>
      </w:tr>
      <w:tr w:rsidR="009A2C47" w:rsidRPr="00841586" w14:paraId="02717A38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2B77E0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Aves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A29DF8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3.27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932BE1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0.031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072916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Otros servicios relacionados con la minería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BFFC5F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-1.84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F419803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-0.011</w:t>
            </w:r>
          </w:p>
        </w:tc>
      </w:tr>
      <w:tr w:rsidR="009A2C47" w:rsidRPr="00841586" w14:paraId="1DAF7EF9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6A62A0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Pan dulce a granel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567B61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2.58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2C80E41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0.027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D7C188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Tomate verde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286A3B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-38.39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0801B99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-0.010</w:t>
            </w:r>
          </w:p>
        </w:tc>
      </w:tr>
      <w:tr w:rsidR="009A2C47" w:rsidRPr="00841586" w14:paraId="34986B56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A6C762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Construcción de naves y plantas industriales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3BEBE5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2.41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AD57C3F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0.021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0C3E61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Otras partes y refacciones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C1B945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-1.20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5ED8872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9A2C47" w:rsidRPr="00841586" w14:paraId="465D0C28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5A87B3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Electricidad industrial en media tensión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A14C67A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2.40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0F181A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0.020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1C78DB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Motores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555A7B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-1.89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7CC9F8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9A2C47" w:rsidRPr="00841586" w14:paraId="2F75B5B5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A824EF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Construcción de obras viales y para el autotransporte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9DCCD4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2.18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3C798FE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0.020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44EFB0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Motores a diésel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ABFB3E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-2.28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D25E3A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9A2C47" w:rsidRPr="00841586" w14:paraId="199AD29A" w14:textId="77777777" w:rsidTr="009A2C47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C8A40A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Agencias de empleo y suministro de personal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49F1D2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0.91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CEC521" w14:textId="77777777" w:rsidR="009A2C47" w:rsidRPr="003C590F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0.019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6D5389" w14:textId="77777777" w:rsidR="009A2C47" w:rsidRPr="008A0229" w:rsidRDefault="009A2C47" w:rsidP="009A2C47">
            <w:pPr>
              <w:ind w:left="57"/>
              <w:jc w:val="lef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Mineral de hierro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2A92B9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-5.79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84BA8E2" w14:textId="77777777" w:rsidR="009A2C47" w:rsidRPr="00A87A41" w:rsidRDefault="009A2C47" w:rsidP="009A2C47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4"/>
                <w:szCs w:val="14"/>
              </w:rPr>
            </w:pPr>
            <w:r w:rsidRPr="00F705A8">
              <w:rPr>
                <w:color w:val="000000"/>
                <w:sz w:val="14"/>
                <w:szCs w:val="14"/>
              </w:rPr>
              <w:t>-0.008</w:t>
            </w:r>
          </w:p>
        </w:tc>
      </w:tr>
    </w:tbl>
    <w:bookmarkEnd w:id="9"/>
    <w:p w14:paraId="71658050" w14:textId="77777777" w:rsidR="0054304E" w:rsidRDefault="0054304E" w:rsidP="00DC48FE">
      <w:pPr>
        <w:autoSpaceDE w:val="0"/>
        <w:autoSpaceDN w:val="0"/>
        <w:adjustRightInd w:val="0"/>
        <w:ind w:left="210" w:hanging="140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</w:t>
      </w:r>
    </w:p>
    <w:p w14:paraId="02EAE021" w14:textId="31FA256B" w:rsidR="000C2F9E" w:rsidRDefault="000C2F9E" w:rsidP="000C2F9E">
      <w:pPr>
        <w:widowControl w:val="0"/>
        <w:autoSpaceDE w:val="0"/>
        <w:autoSpaceDN w:val="0"/>
        <w:adjustRightInd w:val="0"/>
        <w:spacing w:before="480"/>
        <w:rPr>
          <w:b/>
          <w:i/>
        </w:rPr>
      </w:pPr>
      <w:r w:rsidRPr="00E45F62">
        <w:rPr>
          <w:b/>
          <w:i/>
        </w:rPr>
        <w:t xml:space="preserve">Nota </w:t>
      </w:r>
      <w:r>
        <w:rPr>
          <w:b/>
          <w:i/>
        </w:rPr>
        <w:t>al usuario</w:t>
      </w:r>
    </w:p>
    <w:p w14:paraId="0777700C" w14:textId="791495E4" w:rsidR="00F649A9" w:rsidRPr="00F649A9" w:rsidRDefault="004F0074" w:rsidP="00F649A9">
      <w:pPr>
        <w:pStyle w:val="Prrafodelista"/>
        <w:autoSpaceDE w:val="0"/>
        <w:autoSpaceDN w:val="0"/>
        <w:adjustRightInd w:val="0"/>
        <w:spacing w:before="240"/>
        <w:ind w:left="0"/>
      </w:pPr>
      <w:r w:rsidRPr="004F0074">
        <w:t xml:space="preserve">Como se informó de manera oportuna, dadas las medidas adoptadas por el INEGI ante el estado de emergencia sanitaria originada por </w:t>
      </w:r>
      <w:r w:rsidR="008D7942">
        <w:t>la</w:t>
      </w:r>
      <w:r w:rsidRPr="004F0074">
        <w:t xml:space="preserve"> COVID-19, a partir de abril de 2020 y mientras dure esta contingencia, la medición del Índice Nacional de Precios al Productor (INPP) seguirá utilizando medios electrónicos como el internet, correo electrónico, teléfono y otras tecnologías de la información para obtener sus cotizaciones, en tanto sea posible retomar la visita directa a los comercios. Los resultados se continuarán dando a conocer de acuerdo con el Calendario de </w:t>
      </w:r>
      <w:r w:rsidR="00880961">
        <w:t>d</w:t>
      </w:r>
      <w:r w:rsidRPr="004F0074">
        <w:t xml:space="preserve">ifusión de </w:t>
      </w:r>
      <w:r w:rsidR="00880961">
        <w:t>i</w:t>
      </w:r>
      <w:r w:rsidRPr="004F0074">
        <w:t xml:space="preserve">nformación </w:t>
      </w:r>
      <w:r w:rsidR="00880961">
        <w:t>e</w:t>
      </w:r>
      <w:r w:rsidRPr="004F0074">
        <w:t xml:space="preserve">stadística y </w:t>
      </w:r>
      <w:r w:rsidR="00880961">
        <w:t>g</w:t>
      </w:r>
      <w:r w:rsidRPr="004F0074">
        <w:t>eográfica y de Interés Nacional establecido por el Instituto</w:t>
      </w:r>
      <w:r w:rsidR="00F649A9" w:rsidRPr="00F649A9">
        <w:t>.</w:t>
      </w:r>
    </w:p>
    <w:p w14:paraId="439D98D1" w14:textId="3D7EFCD0" w:rsidR="00D96BB5" w:rsidRPr="001D4F19" w:rsidRDefault="00F752BC" w:rsidP="00F649A9">
      <w:pPr>
        <w:pStyle w:val="Prrafodelista"/>
        <w:autoSpaceDE w:val="0"/>
        <w:autoSpaceDN w:val="0"/>
        <w:adjustRightInd w:val="0"/>
        <w:spacing w:before="240"/>
        <w:ind w:left="0"/>
      </w:pPr>
      <w:r w:rsidRPr="00F752BC">
        <w:t xml:space="preserve">Desde abril de 2020 y aún en enero de 2022, la recopilación de precios enfrentó el cierre temporal o la limitación de actividades en los establecimientos donde el INEGI cotiza los productos del INPP de manera regular, utilizando para ello los medios electrónicos mencionados.  Lo anterior da lugar a </w:t>
      </w:r>
      <w:r w:rsidR="002F553E">
        <w:t xml:space="preserve">que no se tenga acceso al precio de </w:t>
      </w:r>
      <w:r w:rsidRPr="00F752BC">
        <w:t xml:space="preserve">un grupo de artículos. El cierre de los establecimientos ocurre durante este periodo de contingencia por realizar actividades económicas no esenciales, otras medidas sanitarias o voluntad </w:t>
      </w:r>
      <w:r w:rsidRPr="00F752BC">
        <w:lastRenderedPageBreak/>
        <w:t>del dueño del negocio. La falta de precios se distribuyó entre todos los genéricos y estadísticamente sólo afectó a aquellos que representan 0.58% de los genéricos del INPP.  Estas medidas están apegadas a las recomendaciones que han propuesto los organismos internacionales debido a esta contingencia</w:t>
      </w:r>
      <w:r w:rsidR="004F0074">
        <w:t>.</w:t>
      </w:r>
      <w:r w:rsidR="004F0074" w:rsidRPr="003C1BBB">
        <w:t xml:space="preserve"> </w:t>
      </w:r>
    </w:p>
    <w:p w14:paraId="288F1DBE" w14:textId="13D810AD" w:rsidR="00DE0B7A" w:rsidRPr="00875DDC" w:rsidRDefault="00B074FC" w:rsidP="0043760F">
      <w:pPr>
        <w:keepNext/>
        <w:keepLines/>
        <w:spacing w:before="480"/>
        <w:jc w:val="left"/>
        <w:rPr>
          <w:b/>
          <w:i/>
        </w:rPr>
      </w:pPr>
      <w:r w:rsidRPr="00D6504D">
        <w:rPr>
          <w:b/>
          <w:i/>
        </w:rPr>
        <w:t xml:space="preserve">Nota metodológica </w:t>
      </w:r>
    </w:p>
    <w:p w14:paraId="3E0B95FC" w14:textId="4BB58843" w:rsidR="00B074FC" w:rsidRPr="00B074FC" w:rsidRDefault="00B26CBE" w:rsidP="00B074FC">
      <w:pPr>
        <w:spacing w:before="240"/>
        <w:rPr>
          <w:b/>
          <w:snapToGrid w:val="0"/>
        </w:rPr>
      </w:pPr>
      <w:r w:rsidRPr="00B26CBE">
        <w:rPr>
          <w:snapToGrid w:val="0"/>
        </w:rPr>
        <w:t xml:space="preserve">El Índice Nacional de Precios Productor (INPP) es un indicador económico que mide la evolución de los precios de una canasta fija de bienes y servicios representativa de la producción nacional. Integra un conjunto de </w:t>
      </w:r>
      <w:r w:rsidR="00764008">
        <w:rPr>
          <w:snapToGrid w:val="0"/>
        </w:rPr>
        <w:t>í</w:t>
      </w:r>
      <w:r w:rsidRPr="00B26CBE">
        <w:rPr>
          <w:snapToGrid w:val="0"/>
        </w:rPr>
        <w:t xml:space="preserve">ndices de precios que permiten medir la variación de los precios de bienes y servicios por origen sectorial de la producción, y de acuerdo </w:t>
      </w:r>
      <w:r w:rsidR="00764008">
        <w:rPr>
          <w:snapToGrid w:val="0"/>
        </w:rPr>
        <w:t xml:space="preserve">a </w:t>
      </w:r>
      <w:r w:rsidRPr="00B26CBE">
        <w:rPr>
          <w:snapToGrid w:val="0"/>
        </w:rPr>
        <w:t>su destino, en cuanto a bienes intermedios y finales</w:t>
      </w:r>
      <w:r w:rsidR="002F553E">
        <w:rPr>
          <w:snapToGrid w:val="0"/>
        </w:rPr>
        <w:t>. E</w:t>
      </w:r>
      <w:r w:rsidRPr="00B26CBE">
        <w:rPr>
          <w:snapToGrid w:val="0"/>
        </w:rPr>
        <w:t>stos últimos para el consumo, la formación de capital y las exportaciones</w:t>
      </w:r>
      <w:r w:rsidR="00B074FC" w:rsidRPr="00B074FC">
        <w:rPr>
          <w:snapToGrid w:val="0"/>
        </w:rPr>
        <w:t>.</w:t>
      </w:r>
    </w:p>
    <w:p w14:paraId="5D85B9F7" w14:textId="77777777" w:rsidR="00B074FC" w:rsidRPr="00B074FC" w:rsidRDefault="00B074FC" w:rsidP="00B074FC">
      <w:pPr>
        <w:spacing w:before="240"/>
        <w:rPr>
          <w:snapToGrid w:val="0"/>
          <w:lang w:val="es-MX"/>
        </w:rPr>
      </w:pPr>
      <w:r w:rsidRPr="00B074FC">
        <w:rPr>
          <w:snapToGrid w:val="0"/>
          <w:lang w:val="es-MX"/>
        </w:rPr>
        <w:t>Las características metodológicas del INPP son:</w:t>
      </w:r>
    </w:p>
    <w:p w14:paraId="1208B80F" w14:textId="10FBAC78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 xml:space="preserve">Periodo </w:t>
      </w:r>
      <w:r w:rsidR="00604C43">
        <w:rPr>
          <w:i/>
          <w:snapToGrid w:val="0"/>
          <w:lang w:val="es-MX"/>
        </w:rPr>
        <w:t>base</w:t>
      </w:r>
    </w:p>
    <w:p w14:paraId="7389CFB8" w14:textId="109C0A65" w:rsid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  <w:lang w:val="es-MX"/>
        </w:rPr>
        <w:t>El periodo de referencia del INPP es el mes de julio de 2019=100.</w:t>
      </w:r>
      <w:r w:rsidRPr="0041700C">
        <w:rPr>
          <w:snapToGrid w:val="0"/>
          <w:lang w:val="es-MX"/>
        </w:rPr>
        <w:t xml:space="preserve"> A partir de este periodo se efectúan las comparaciones de los precios, por lo que se le denomina periodo base de comparación de los precios</w:t>
      </w:r>
      <w:r w:rsidR="00B074FC" w:rsidRPr="00B074FC">
        <w:rPr>
          <w:snapToGrid w:val="0"/>
        </w:rPr>
        <w:t xml:space="preserve">. </w:t>
      </w:r>
    </w:p>
    <w:p w14:paraId="6143531B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Canasta de bienes y servicios</w:t>
      </w:r>
    </w:p>
    <w:p w14:paraId="6ED826F2" w14:textId="04BB7B3E" w:rsidR="00B074FC" w:rsidRPr="0041700C" w:rsidRDefault="003101BD" w:rsidP="006260AF">
      <w:pPr>
        <w:spacing w:before="60"/>
        <w:ind w:left="357"/>
        <w:rPr>
          <w:snapToGrid w:val="0"/>
          <w:lang w:val="es-MX"/>
        </w:rPr>
      </w:pPr>
      <w:r w:rsidRPr="0041700C">
        <w:rPr>
          <w:snapToGrid w:val="0"/>
          <w:lang w:val="es-MX"/>
        </w:rPr>
        <w:t xml:space="preserve">La canasta de bienes y servicios se integra </w:t>
      </w:r>
      <w:r>
        <w:rPr>
          <w:snapToGrid w:val="0"/>
          <w:lang w:val="es-MX"/>
        </w:rPr>
        <w:t>por</w:t>
      </w:r>
      <w:r w:rsidRPr="0041700C">
        <w:rPr>
          <w:snapToGrid w:val="0"/>
          <w:lang w:val="es-MX"/>
        </w:rPr>
        <w:t xml:space="preserve"> 560 </w:t>
      </w:r>
      <w:r>
        <w:rPr>
          <w:snapToGrid w:val="0"/>
          <w:lang w:val="es-MX"/>
        </w:rPr>
        <w:t>bienes</w:t>
      </w:r>
      <w:r w:rsidRPr="0041700C">
        <w:rPr>
          <w:snapToGrid w:val="0"/>
          <w:lang w:val="es-MX"/>
        </w:rPr>
        <w:t xml:space="preserve"> y servicios genéricos</w:t>
      </w:r>
      <w:r w:rsidRPr="00134108">
        <w:rPr>
          <w:snapToGrid w:val="0"/>
          <w:vertAlign w:val="superscript"/>
          <w:lang w:val="es-MX"/>
        </w:rPr>
        <w:footnoteReference w:id="1"/>
      </w:r>
      <w:r w:rsidRPr="0041700C">
        <w:rPr>
          <w:snapToGrid w:val="0"/>
          <w:lang w:val="es-MX"/>
        </w:rPr>
        <w:t>, de los cuales 68 corresponden al sector Primario, 382 al Secundario y 110 al sector Terciario. Su contenido se define con base en las participaciones de los bienes y servicios en los valores de la producción nacional de los sectores económicos considerados por el índice. Para que un producto se integre en la canasta su participación debe ser igual o mayor a 0.005</w:t>
      </w:r>
      <w:r w:rsidR="009E3630">
        <w:rPr>
          <w:snapToGrid w:val="0"/>
          <w:lang w:val="es-MX"/>
        </w:rPr>
        <w:t>%</w:t>
      </w:r>
      <w:r>
        <w:rPr>
          <w:snapToGrid w:val="0"/>
          <w:lang w:val="es-MX"/>
        </w:rPr>
        <w:t>.</w:t>
      </w:r>
    </w:p>
    <w:p w14:paraId="3F3238E8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Estructura de ponderación</w:t>
      </w:r>
    </w:p>
    <w:p w14:paraId="04BE01F6" w14:textId="27739ADE" w:rsidR="008B1D81" w:rsidRDefault="00737A95" w:rsidP="006260AF">
      <w:pPr>
        <w:spacing w:before="60"/>
        <w:ind w:left="357"/>
        <w:rPr>
          <w:snapToGrid w:val="0"/>
          <w:lang w:val="es-ES"/>
        </w:rPr>
      </w:pPr>
      <w:r w:rsidRPr="0041700C">
        <w:rPr>
          <w:snapToGrid w:val="0"/>
          <w:lang w:val="es-MX"/>
        </w:rPr>
        <w:t xml:space="preserve">La estructura de ponderación del INPP con base en julio de 2019 (INPP 2019) se determinó a partir de los valores de producción de los Cuadros de Oferta y Utilización 2017 y la Matriz de Insumo-Producto de 2013 del Sistema de Cuentas Nacionales de México, así como con información de los Censos Económicos 2014, registros administrativos proporcionados por Petróleos Mexicanos, el Sistema de Información Agropecuaria y Pesquera </w:t>
      </w:r>
      <w:r>
        <w:rPr>
          <w:snapToGrid w:val="0"/>
          <w:lang w:val="es-MX"/>
        </w:rPr>
        <w:t xml:space="preserve">y </w:t>
      </w:r>
      <w:r w:rsidRPr="0041700C">
        <w:rPr>
          <w:snapToGrid w:val="0"/>
          <w:lang w:val="es-MX"/>
        </w:rPr>
        <w:t>la Encuesta Mensual de la Industria Manufacturera 2017, entre otros</w:t>
      </w:r>
      <w:r w:rsidR="00B074FC" w:rsidRPr="00B074FC">
        <w:rPr>
          <w:snapToGrid w:val="0"/>
          <w:lang w:val="es-ES"/>
        </w:rPr>
        <w:t xml:space="preserve">. </w:t>
      </w:r>
    </w:p>
    <w:p w14:paraId="6A442BD5" w14:textId="77777777" w:rsidR="008B1D81" w:rsidRDefault="008B1D81">
      <w:pPr>
        <w:jc w:val="left"/>
        <w:rPr>
          <w:snapToGrid w:val="0"/>
          <w:lang w:val="es-ES"/>
        </w:rPr>
      </w:pPr>
      <w:r>
        <w:rPr>
          <w:snapToGrid w:val="0"/>
          <w:lang w:val="es-ES"/>
        </w:rPr>
        <w:br w:type="page"/>
      </w:r>
    </w:p>
    <w:p w14:paraId="194608F1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lastRenderedPageBreak/>
        <w:t>Cobertura Sectorial del INPP</w:t>
      </w:r>
    </w:p>
    <w:p w14:paraId="2ED1C23E" w14:textId="7D5E3D7A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tiene cobertura para 15 </w:t>
      </w:r>
      <w:r>
        <w:rPr>
          <w:snapToGrid w:val="0"/>
        </w:rPr>
        <w:t>s</w:t>
      </w:r>
      <w:r w:rsidRPr="00B074FC">
        <w:rPr>
          <w:snapToGrid w:val="0"/>
        </w:rPr>
        <w:t xml:space="preserve">ectores de </w:t>
      </w:r>
      <w:r>
        <w:rPr>
          <w:snapToGrid w:val="0"/>
        </w:rPr>
        <w:t>a</w:t>
      </w:r>
      <w:r w:rsidRPr="00B074FC">
        <w:rPr>
          <w:snapToGrid w:val="0"/>
        </w:rPr>
        <w:t xml:space="preserve">ctividad </w:t>
      </w:r>
      <w:r>
        <w:rPr>
          <w:snapToGrid w:val="0"/>
        </w:rPr>
        <w:t>e</w:t>
      </w:r>
      <w:r w:rsidRPr="00B074FC">
        <w:rPr>
          <w:snapToGrid w:val="0"/>
        </w:rPr>
        <w:t xml:space="preserve">conómica del SCIAN </w:t>
      </w:r>
      <w:r>
        <w:rPr>
          <w:snapToGrid w:val="0"/>
        </w:rPr>
        <w:t>2013, 62 subsectores, 168 ramas, 268 s</w:t>
      </w:r>
      <w:r w:rsidRPr="00B074FC">
        <w:rPr>
          <w:snapToGrid w:val="0"/>
        </w:rPr>
        <w:t xml:space="preserve">ubramas y 344 </w:t>
      </w:r>
      <w:r>
        <w:rPr>
          <w:snapToGrid w:val="0"/>
        </w:rPr>
        <w:t>c</w:t>
      </w:r>
      <w:r w:rsidRPr="00B074FC">
        <w:rPr>
          <w:snapToGrid w:val="0"/>
        </w:rPr>
        <w:t>lases de actividad económica</w:t>
      </w:r>
      <w:r w:rsidR="00DA035D">
        <w:rPr>
          <w:snapToGrid w:val="0"/>
        </w:rPr>
        <w:t>. Esto</w:t>
      </w:r>
      <w:r w:rsidRPr="00B074FC">
        <w:rPr>
          <w:snapToGrid w:val="0"/>
        </w:rPr>
        <w:t xml:space="preserve"> representa 79.2</w:t>
      </w:r>
      <w:r w:rsidR="009E3630">
        <w:rPr>
          <w:snapToGrid w:val="0"/>
        </w:rPr>
        <w:t xml:space="preserve">% </w:t>
      </w:r>
      <w:r w:rsidRPr="00B074FC">
        <w:rPr>
          <w:snapToGrid w:val="0"/>
        </w:rPr>
        <w:t>del valor de la producción nacional registrada en los Cuadros de Oferta y Utilización de 2017</w:t>
      </w:r>
      <w:r w:rsidR="00B074FC" w:rsidRPr="00B074FC">
        <w:rPr>
          <w:snapToGrid w:val="0"/>
        </w:rPr>
        <w:t>.</w:t>
      </w:r>
    </w:p>
    <w:p w14:paraId="0342D9AE" w14:textId="77777777" w:rsidR="00B074FC" w:rsidRPr="001A3BF6" w:rsidRDefault="00B074FC" w:rsidP="000C2F9E">
      <w:pPr>
        <w:pStyle w:val="Prrafodelista"/>
        <w:keepNext/>
        <w:keepLines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Diseño estadístico para la selección de unidades económicas a cotizar</w:t>
      </w:r>
    </w:p>
    <w:p w14:paraId="36A5A8CD" w14:textId="23696E4E" w:rsidR="00B074FC" w:rsidRPr="00B074FC" w:rsidRDefault="00737A95" w:rsidP="000C2F9E">
      <w:pPr>
        <w:keepNext/>
        <w:keepLines/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De </w:t>
      </w:r>
      <w:r w:rsidRPr="006260AF">
        <w:rPr>
          <w:snapToGrid w:val="0"/>
          <w:lang w:val="es-MX"/>
        </w:rPr>
        <w:t>acuerdo</w:t>
      </w:r>
      <w:r w:rsidRPr="00B074FC">
        <w:rPr>
          <w:snapToGrid w:val="0"/>
        </w:rPr>
        <w:t xml:space="preserve"> con las características y fuentes de información de donde se captan los precios de los 560 genéricos de la canasta, se tienen diferentes diseños muestrales para la selección de los establecimientos o unidades económicas a cotizar. En el caso de los 447 genéricos de cotización directa en campo, se sigue un muestreo probabilístico para seleccionar los establecimientos de 71 genéricos y un muestreo de cuota para la selección de las unidades económicas de los 376 genéricos restantes. Los precios de los genéricos referidos a pequeños productores (panaderías, tortillerías, salones de belleza, etc.) se captan por conducto de las fuentes de información del INPC, y los demás genéricos a través </w:t>
      </w:r>
      <w:r>
        <w:rPr>
          <w:snapToGrid w:val="0"/>
        </w:rPr>
        <w:t xml:space="preserve">de </w:t>
      </w:r>
      <w:r w:rsidRPr="00B074FC">
        <w:rPr>
          <w:snapToGrid w:val="0"/>
        </w:rPr>
        <w:t>registros administrativos del Sistema Nacional de Información e Integración de Mercados (SNIIM), la CFE y PEMEX, entre otros</w:t>
      </w:r>
      <w:r w:rsidR="00B074FC" w:rsidRPr="00B074FC">
        <w:rPr>
          <w:snapToGrid w:val="0"/>
        </w:rPr>
        <w:t>.</w:t>
      </w:r>
    </w:p>
    <w:p w14:paraId="7C3F33ED" w14:textId="77777777" w:rsidR="00B074FC" w:rsidRPr="001A3BF6" w:rsidRDefault="00B074FC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Cálculo del INPP</w:t>
      </w:r>
    </w:p>
    <w:p w14:paraId="1FB811D2" w14:textId="31912516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se construye en dos etapas</w:t>
      </w:r>
      <w:r w:rsidR="00DA035D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A035D">
        <w:rPr>
          <w:snapToGrid w:val="0"/>
        </w:rPr>
        <w:t>L</w:t>
      </w:r>
      <w:r w:rsidRPr="00B074FC">
        <w:rPr>
          <w:snapToGrid w:val="0"/>
        </w:rPr>
        <w:t xml:space="preserve">a primera considera el cálculo de los índices elementales o índices de genéricos, </w:t>
      </w:r>
      <w:r w:rsidR="00DA035D">
        <w:rPr>
          <w:snapToGrid w:val="0"/>
        </w:rPr>
        <w:t>que</w:t>
      </w:r>
      <w:r w:rsidRPr="00B074FC">
        <w:rPr>
          <w:snapToGrid w:val="0"/>
        </w:rPr>
        <w:t xml:space="preserve"> constituyen los agregados de menor nivel para los cuales se dispone de información de los valores de la producción y que están compuestos por bienes y servicios relativamente homogéneos denominados productos específicos. En la segunda etapa, los índices elementales de los productos genéricos se promedian de forma ponderada</w:t>
      </w:r>
      <w:r w:rsidR="0099096F">
        <w:rPr>
          <w:snapToGrid w:val="0"/>
        </w:rPr>
        <w:t>,</w:t>
      </w:r>
      <w:r w:rsidRPr="00B074FC">
        <w:rPr>
          <w:snapToGrid w:val="0"/>
        </w:rPr>
        <w:t xml:space="preserve"> mediante el Índice de Laspeyres, para construir los índices agregados de nivel superior</w:t>
      </w:r>
      <w:r w:rsidR="00B074FC" w:rsidRPr="00B074FC">
        <w:rPr>
          <w:snapToGrid w:val="0"/>
        </w:rPr>
        <w:t xml:space="preserve">. </w:t>
      </w:r>
    </w:p>
    <w:p w14:paraId="7D49698F" w14:textId="45AC1E6C" w:rsidR="00DC58B9" w:rsidRPr="00FA4ADD" w:rsidRDefault="00DC58B9" w:rsidP="006260AF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FA4ADD">
        <w:rPr>
          <w:i/>
          <w:snapToGrid w:val="0"/>
        </w:rPr>
        <w:t xml:space="preserve">Publicación de resultados </w:t>
      </w:r>
    </w:p>
    <w:p w14:paraId="428A0E3F" w14:textId="553E60EF" w:rsidR="00737A95" w:rsidRPr="00FA4ADD" w:rsidRDefault="00737A95" w:rsidP="00737A95">
      <w:pPr>
        <w:spacing w:before="60"/>
        <w:ind w:left="357"/>
      </w:pPr>
      <w:r w:rsidRPr="00FA4ADD">
        <w:t>El cálculo y divulgación del INPP es mensual</w:t>
      </w:r>
      <w:r w:rsidR="006E7C8E">
        <w:t>.</w:t>
      </w:r>
      <w:r w:rsidRPr="00FA4ADD">
        <w:t xml:space="preserve"> </w:t>
      </w:r>
      <w:r w:rsidR="006E7C8E">
        <w:t>S</w:t>
      </w:r>
      <w:r w:rsidRPr="00FA4ADD">
        <w:t xml:space="preserve">e publica los días 10 de cada mes en el Diario Oficial de la Federación, o el día hábil anterior en caso de que esta fecha sea sábado, domingo o día festivo. </w:t>
      </w:r>
      <w:r w:rsidR="006E7C8E">
        <w:t>U</w:t>
      </w:r>
      <w:r w:rsidR="006E7C8E" w:rsidRPr="00FA4ADD">
        <w:t>n día antes de su publicación en el Diario Oficial</w:t>
      </w:r>
      <w:r w:rsidR="006E7C8E">
        <w:t>,</w:t>
      </w:r>
      <w:r w:rsidR="006E7C8E" w:rsidRPr="00FA4ADD">
        <w:t xml:space="preserve"> </w:t>
      </w:r>
      <w:r w:rsidRPr="00FA4ADD">
        <w:t xml:space="preserve">se difunde en la página del INEGI junto con un </w:t>
      </w:r>
      <w:r w:rsidR="007B3E59">
        <w:t>c</w:t>
      </w:r>
      <w:r w:rsidRPr="00FA4ADD">
        <w:t>omunicado de prensa.</w:t>
      </w:r>
    </w:p>
    <w:p w14:paraId="7368FE09" w14:textId="7539E905" w:rsidR="00DC58B9" w:rsidRPr="00E45F62" w:rsidRDefault="007B3E59" w:rsidP="007B3E59">
      <w:pPr>
        <w:pStyle w:val="Texto"/>
        <w:autoSpaceDE w:val="0"/>
        <w:autoSpaceDN w:val="0"/>
        <w:adjustRightInd w:val="0"/>
        <w:spacing w:before="120" w:after="0" w:line="240" w:lineRule="auto"/>
        <w:ind w:left="357" w:firstLine="0"/>
        <w:rPr>
          <w:sz w:val="24"/>
          <w:szCs w:val="24"/>
          <w:lang w:val="es-ES_tradnl"/>
        </w:rPr>
      </w:pPr>
      <w:r w:rsidRPr="00FA4ADD">
        <w:rPr>
          <w:sz w:val="24"/>
          <w:szCs w:val="28"/>
        </w:rPr>
        <w:t>Debido a que algunas fuentes de información pueden actualizar sus cifras</w:t>
      </w:r>
      <w:r w:rsidR="00D67F3F">
        <w:rPr>
          <w:sz w:val="24"/>
          <w:szCs w:val="28"/>
        </w:rPr>
        <w:t xml:space="preserve"> después de haberse publicado el índice</w:t>
      </w:r>
      <w:r w:rsidRPr="00FA4ADD">
        <w:rPr>
          <w:sz w:val="24"/>
          <w:szCs w:val="28"/>
        </w:rPr>
        <w:t>, los resultados del INPP son preliminares</w:t>
      </w:r>
      <w:r w:rsidR="00D67F3F">
        <w:rPr>
          <w:sz w:val="24"/>
          <w:szCs w:val="28"/>
        </w:rPr>
        <w:t xml:space="preserve"> y</w:t>
      </w:r>
      <w:r w:rsidRPr="00FA4ADD">
        <w:rPr>
          <w:sz w:val="24"/>
          <w:szCs w:val="28"/>
        </w:rPr>
        <w:t xml:space="preserve"> susceptibles de actualización hasta </w:t>
      </w:r>
      <w:r>
        <w:rPr>
          <w:sz w:val="24"/>
          <w:szCs w:val="28"/>
        </w:rPr>
        <w:t>cinco</w:t>
      </w:r>
      <w:r w:rsidRPr="00FA4ADD">
        <w:rPr>
          <w:sz w:val="24"/>
          <w:szCs w:val="28"/>
        </w:rPr>
        <w:t xml:space="preserve"> meses </w:t>
      </w:r>
      <w:r>
        <w:rPr>
          <w:sz w:val="24"/>
          <w:szCs w:val="28"/>
        </w:rPr>
        <w:t>después de su publicación</w:t>
      </w:r>
      <w:r w:rsidR="00E30E89">
        <w:rPr>
          <w:sz w:val="24"/>
          <w:szCs w:val="28"/>
        </w:rPr>
        <w:t xml:space="preserve"> (por ejemplo el petróleo)</w:t>
      </w:r>
      <w:r w:rsidR="00737A95" w:rsidRPr="00FA4ADD">
        <w:rPr>
          <w:sz w:val="24"/>
          <w:szCs w:val="28"/>
        </w:rPr>
        <w:t>. Asimismo, se publican por el lado de la oferta (por origen o por quién los produce) y por el lado de la demanda (por destino o por quién los consume), tanto para bienes finales como para bienes intermedios</w:t>
      </w:r>
      <w:r w:rsidR="00DC58B9" w:rsidRPr="00FA4ADD">
        <w:rPr>
          <w:sz w:val="24"/>
          <w:szCs w:val="28"/>
        </w:rPr>
        <w:t>.</w:t>
      </w:r>
    </w:p>
    <w:p w14:paraId="78FECA46" w14:textId="266EE6FA" w:rsidR="00F361F9" w:rsidRDefault="00737A95" w:rsidP="00521B4F">
      <w:pPr>
        <w:spacing w:before="240"/>
        <w:rPr>
          <w:snapToGrid w:val="0"/>
        </w:rPr>
      </w:pPr>
      <w:r>
        <w:rPr>
          <w:snapToGrid w:val="0"/>
        </w:rPr>
        <w:t xml:space="preserve">La información contenida en este documento es generada por el INEGI con base en los Índices de Precios y se da a conocer en la fecha establecida en el Calendario de </w:t>
      </w:r>
      <w:r w:rsidR="00DB0F5D">
        <w:rPr>
          <w:snapToGrid w:val="0"/>
        </w:rPr>
        <w:t>D</w:t>
      </w:r>
      <w:r>
        <w:rPr>
          <w:snapToGrid w:val="0"/>
        </w:rPr>
        <w:t xml:space="preserve">ifusión de </w:t>
      </w:r>
      <w:r w:rsidR="00DB0F5D">
        <w:rPr>
          <w:snapToGrid w:val="0"/>
        </w:rPr>
        <w:t>I</w:t>
      </w:r>
      <w:r>
        <w:rPr>
          <w:snapToGrid w:val="0"/>
        </w:rPr>
        <w:t xml:space="preserve">nformación </w:t>
      </w:r>
      <w:r w:rsidR="00DB0F5D">
        <w:rPr>
          <w:snapToGrid w:val="0"/>
        </w:rPr>
        <w:t>E</w:t>
      </w:r>
      <w:r>
        <w:rPr>
          <w:snapToGrid w:val="0"/>
        </w:rPr>
        <w:t>stadística y</w:t>
      </w:r>
      <w:r w:rsidR="008B65A6">
        <w:rPr>
          <w:snapToGrid w:val="0"/>
        </w:rPr>
        <w:t xml:space="preserve"> </w:t>
      </w:r>
      <w:r w:rsidR="00DB0F5D">
        <w:rPr>
          <w:snapToGrid w:val="0"/>
        </w:rPr>
        <w:t>G</w:t>
      </w:r>
      <w:r>
        <w:rPr>
          <w:snapToGrid w:val="0"/>
        </w:rPr>
        <w:t>eográfica y de Interés Nacional</w:t>
      </w:r>
      <w:r w:rsidR="00521B4F">
        <w:rPr>
          <w:snapToGrid w:val="0"/>
        </w:rPr>
        <w:t>.</w:t>
      </w:r>
    </w:p>
    <w:p w14:paraId="746E266B" w14:textId="608BCD15" w:rsidR="00B074FC" w:rsidRDefault="00737A95" w:rsidP="000C2F9E">
      <w:pPr>
        <w:keepNext/>
        <w:keepLines/>
        <w:spacing w:before="240"/>
        <w:rPr>
          <w:snapToGrid w:val="0"/>
        </w:rPr>
      </w:pPr>
      <w:r w:rsidRPr="00B074FC">
        <w:rPr>
          <w:snapToGrid w:val="0"/>
        </w:rPr>
        <w:lastRenderedPageBreak/>
        <w:t xml:space="preserve">Para mayor detalle del diseño conceptual y metodológico del INPP consultar la página en Internet del INEGI: </w:t>
      </w:r>
      <w:hyperlink r:id="rId24" w:history="1">
        <w:r w:rsidRPr="00B074FC">
          <w:rPr>
            <w:rStyle w:val="Hipervnculo"/>
            <w:snapToGrid w:val="0"/>
          </w:rPr>
          <w:t>https://www.inegi.org.mx/programas/inpp/2019/</w:t>
        </w:r>
      </w:hyperlink>
      <w:r w:rsidRPr="00B074FC">
        <w:rPr>
          <w:snapToGrid w:val="0"/>
        </w:rPr>
        <w:t>. En la misma liga se pueden consultar los tabulados de resultados del índice, las series históricas y herramientas de análisis del indicador</w:t>
      </w:r>
      <w:r w:rsidR="00B074FC" w:rsidRPr="00B074FC">
        <w:rPr>
          <w:snapToGrid w:val="0"/>
        </w:rPr>
        <w:t>.</w:t>
      </w:r>
    </w:p>
    <w:p w14:paraId="5BB4AB2E" w14:textId="77777777" w:rsidR="006408D1" w:rsidRPr="00472632" w:rsidRDefault="006408D1" w:rsidP="006408D1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0F9B1450" w14:textId="10AB7CC4" w:rsidR="00A6567C" w:rsidRPr="00B074FC" w:rsidRDefault="00F649A9" w:rsidP="008D7942">
      <w:pPr>
        <w:keepNext/>
        <w:keepLines/>
        <w:jc w:val="center"/>
        <w:rPr>
          <w:b/>
          <w:snapToGrid w:val="0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64896078" wp14:editId="1CA66431">
            <wp:extent cx="3600000" cy="1677600"/>
            <wp:effectExtent l="0" t="0" r="635" b="0"/>
            <wp:docPr id="24" name="Imagen 24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6567C" w:rsidRPr="00B074FC" w:rsidSect="00B256EA">
      <w:headerReference w:type="default" r:id="rId25"/>
      <w:footerReference w:type="default" r:id="rId26"/>
      <w:pgSz w:w="12242" w:h="15842" w:code="1"/>
      <w:pgMar w:top="2552" w:right="1418" w:bottom="1134" w:left="1418" w:header="510" w:footer="3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AF8D66" w14:textId="77777777" w:rsidR="002B7679" w:rsidRDefault="002B7679">
      <w:r>
        <w:separator/>
      </w:r>
    </w:p>
  </w:endnote>
  <w:endnote w:type="continuationSeparator" w:id="0">
    <w:p w14:paraId="598D7B6F" w14:textId="77777777" w:rsidR="002B7679" w:rsidRDefault="002B7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230161" w14:textId="77777777" w:rsidR="001F1A96" w:rsidRPr="002C0DF9" w:rsidRDefault="001F1A96" w:rsidP="001F1A96">
    <w:pPr>
      <w:pStyle w:val="Piedepgina"/>
      <w:contextualSpacing/>
      <w:jc w:val="center"/>
      <w:rPr>
        <w:color w:val="002060"/>
        <w:sz w:val="18"/>
        <w:szCs w:val="18"/>
      </w:rPr>
    </w:pPr>
    <w:r w:rsidRPr="002C0DF9">
      <w:rPr>
        <w:b/>
        <w:color w:val="002060"/>
        <w:sz w:val="18"/>
        <w:szCs w:val="18"/>
      </w:rPr>
      <w:t>COMUNICACIÓN SOCIAL</w:t>
    </w:r>
  </w:p>
  <w:p w14:paraId="49F8B4B0" w14:textId="77777777" w:rsidR="001F1A96" w:rsidRPr="00BA5C45" w:rsidRDefault="001F1A96" w:rsidP="001F1A96">
    <w:pPr>
      <w:pStyle w:val="Piedepgina"/>
      <w:spacing w:before="60"/>
      <w:contextualSpacing/>
      <w:jc w:val="center"/>
      <w:rPr>
        <w:color w:val="002060"/>
        <w:sz w:val="18"/>
        <w:szCs w:val="18"/>
      </w:rPr>
    </w:pPr>
  </w:p>
  <w:p w14:paraId="6538A498" w14:textId="77777777" w:rsidR="001F1A96" w:rsidRPr="00265B8C" w:rsidRDefault="001F1A96" w:rsidP="001F1A96">
    <w:pPr>
      <w:pStyle w:val="Piedepgina"/>
      <w:contextualSpacing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8776F" w14:textId="77777777" w:rsidR="001F1A96" w:rsidRPr="00A5566E" w:rsidRDefault="001F1A96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A5566E">
      <w:rPr>
        <w:b/>
        <w:color w:val="002060"/>
        <w:sz w:val="20"/>
        <w:szCs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1EDB5D" w14:textId="77777777" w:rsidR="002B7679" w:rsidRDefault="002B7679">
      <w:r>
        <w:separator/>
      </w:r>
    </w:p>
  </w:footnote>
  <w:footnote w:type="continuationSeparator" w:id="0">
    <w:p w14:paraId="261A89BF" w14:textId="77777777" w:rsidR="002B7679" w:rsidRDefault="002B7679">
      <w:r>
        <w:continuationSeparator/>
      </w:r>
    </w:p>
  </w:footnote>
  <w:footnote w:id="1">
    <w:p w14:paraId="3B942068" w14:textId="22150BD0" w:rsidR="001F1A96" w:rsidRDefault="001F1A96" w:rsidP="003101BD">
      <w:pPr>
        <w:pStyle w:val="Textonotapie"/>
        <w:ind w:left="170" w:hanging="170"/>
      </w:pPr>
      <w:r>
        <w:rPr>
          <w:rStyle w:val="Refdenotaalpie"/>
        </w:rPr>
        <w:footnoteRef/>
      </w:r>
      <w: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>: c</w:t>
      </w:r>
      <w:r w:rsidRPr="006301B8">
        <w:rPr>
          <w:color w:val="000000"/>
          <w:sz w:val="16"/>
          <w:szCs w:val="16"/>
        </w:rPr>
        <w:t>onjunto de bienes y servicios de la canasta del INP</w:t>
      </w:r>
      <w:r>
        <w:rPr>
          <w:color w:val="000000"/>
          <w:sz w:val="16"/>
          <w:szCs w:val="16"/>
        </w:rPr>
        <w:t>P</w:t>
      </w:r>
      <w:r w:rsidRPr="006301B8">
        <w:rPr>
          <w:color w:val="000000"/>
          <w:sz w:val="16"/>
          <w:szCs w:val="16"/>
        </w:rPr>
        <w:t xml:space="preserve"> que poseen alto grado de homogeneidad</w:t>
      </w:r>
      <w:r>
        <w:rPr>
          <w:color w:val="000000"/>
          <w:sz w:val="16"/>
          <w:szCs w:val="16"/>
        </w:rPr>
        <w:t>.</w:t>
      </w:r>
      <w:r w:rsidRPr="006301B8">
        <w:rPr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>S</w:t>
      </w:r>
      <w:r w:rsidRPr="006301B8">
        <w:rPr>
          <w:color w:val="000000"/>
          <w:sz w:val="16"/>
          <w:szCs w:val="16"/>
        </w:rPr>
        <w:t xml:space="preserve">e compone de productos específicos o variedades con características similares. Es la categoría primaria o agregado elemental para el cual se dispone de datos de </w:t>
      </w:r>
      <w:r>
        <w:rPr>
          <w:color w:val="000000"/>
          <w:sz w:val="16"/>
          <w:szCs w:val="16"/>
        </w:rPr>
        <w:t xml:space="preserve">producción </w:t>
      </w:r>
      <w:r w:rsidRPr="006301B8">
        <w:rPr>
          <w:color w:val="000000"/>
          <w:sz w:val="16"/>
          <w:szCs w:val="16"/>
        </w:rPr>
        <w:t>y ponderación propia con la que se calculan los índices de acuerdo a la fórmula de Laspeyres</w:t>
      </w:r>
      <w:r>
        <w:rPr>
          <w:color w:val="000000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C1179E" w14:textId="7B432EE5" w:rsidR="001F1A96" w:rsidRPr="00265B8C" w:rsidRDefault="001F1A96" w:rsidP="00A5566E">
    <w:pPr>
      <w:pStyle w:val="Encabezado"/>
      <w:framePr w:w="5248" w:hSpace="141" w:wrap="auto" w:vAnchor="text" w:hAnchor="page" w:x="5845" w:y="31"/>
      <w:ind w:left="567" w:hanging="11"/>
      <w:jc w:val="right"/>
      <w:rPr>
        <w:b/>
        <w:color w:val="002060"/>
      </w:rPr>
    </w:pPr>
    <w:r w:rsidRPr="00265B8C">
      <w:rPr>
        <w:b/>
        <w:color w:val="002060"/>
      </w:rPr>
      <w:t xml:space="preserve">COMUNICADO DE PRENSA NÚM. </w:t>
    </w:r>
    <w:r w:rsidR="00A5566E">
      <w:rPr>
        <w:b/>
        <w:color w:val="002060"/>
      </w:rPr>
      <w:t>81</w:t>
    </w:r>
    <w:r w:rsidRPr="00265B8C">
      <w:rPr>
        <w:b/>
        <w:color w:val="002060"/>
      </w:rPr>
      <w:t>/</w:t>
    </w:r>
    <w:r>
      <w:rPr>
        <w:b/>
        <w:color w:val="002060"/>
      </w:rPr>
      <w:t>22</w:t>
    </w:r>
  </w:p>
  <w:p w14:paraId="2FB3F80A" w14:textId="77777777" w:rsidR="001F1A96" w:rsidRPr="00265B8C" w:rsidRDefault="001F1A96" w:rsidP="00A5566E">
    <w:pPr>
      <w:pStyle w:val="Encabezado"/>
      <w:framePr w:w="5248" w:hSpace="141" w:wrap="auto" w:vAnchor="text" w:hAnchor="page" w:x="5845" w:y="31"/>
      <w:ind w:left="567" w:hanging="11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9 </w:t>
    </w:r>
    <w:r w:rsidRPr="00265B8C">
      <w:rPr>
        <w:b/>
        <w:color w:val="002060"/>
        <w:lang w:val="pt-BR"/>
      </w:rPr>
      <w:t>DE</w:t>
    </w:r>
    <w:r>
      <w:rPr>
        <w:b/>
        <w:color w:val="002060"/>
        <w:lang w:val="pt-BR"/>
      </w:rPr>
      <w:t xml:space="preserve"> FEBRERO DE 2022</w:t>
    </w:r>
  </w:p>
  <w:p w14:paraId="263F5C32" w14:textId="77777777" w:rsidR="001F1A96" w:rsidRPr="00265B8C" w:rsidRDefault="001F1A96" w:rsidP="00A5566E">
    <w:pPr>
      <w:pStyle w:val="Encabezado"/>
      <w:framePr w:w="5248" w:hSpace="141" w:wrap="auto" w:vAnchor="text" w:hAnchor="page" w:x="5845" w:y="31"/>
      <w:ind w:left="567" w:hanging="11"/>
      <w:jc w:val="right"/>
      <w:rPr>
        <w:b/>
        <w:color w:val="002060"/>
        <w:lang w:val="pt-BR"/>
      </w:rPr>
    </w:pPr>
    <w:r w:rsidRPr="00265B8C">
      <w:rPr>
        <w:b/>
        <w:color w:val="002060"/>
        <w:lang w:val="pt-BR"/>
      </w:rPr>
      <w:t xml:space="preserve">PÁGINA </w:t>
    </w:r>
    <w:r w:rsidRPr="00265B8C">
      <w:rPr>
        <w:b/>
        <w:color w:val="002060"/>
      </w:rPr>
      <w:fldChar w:fldCharType="begin"/>
    </w:r>
    <w:r w:rsidRPr="00265B8C">
      <w:rPr>
        <w:b/>
        <w:color w:val="002060"/>
        <w:lang w:val="pt-BR"/>
      </w:rPr>
      <w:instrText xml:space="preserve">\PAGE </w:instrText>
    </w:r>
    <w:r w:rsidRPr="00265B8C">
      <w:rPr>
        <w:color w:val="002060"/>
      </w:rPr>
      <w:fldChar w:fldCharType="separate"/>
    </w:r>
    <w:r>
      <w:rPr>
        <w:b/>
        <w:noProof/>
        <w:color w:val="002060"/>
        <w:lang w:val="pt-BR"/>
      </w:rPr>
      <w:t>2</w:t>
    </w:r>
    <w:r w:rsidRPr="00265B8C">
      <w:rPr>
        <w:color w:val="002060"/>
      </w:rPr>
      <w:fldChar w:fldCharType="end"/>
    </w:r>
    <w:r w:rsidRPr="00265B8C">
      <w:rPr>
        <w:b/>
        <w:color w:val="002060"/>
        <w:lang w:val="pt-BR"/>
      </w:rPr>
      <w:t>/</w:t>
    </w:r>
    <w:r>
      <w:rPr>
        <w:b/>
        <w:color w:val="002060"/>
        <w:lang w:val="pt-BR"/>
      </w:rPr>
      <w:t>13</w:t>
    </w:r>
  </w:p>
  <w:p w14:paraId="67C0A55B" w14:textId="77777777" w:rsidR="001F1A96" w:rsidRDefault="001F1A96" w:rsidP="00767E78">
    <w:pPr>
      <w:pStyle w:val="Encabezado"/>
      <w:ind w:left="-284"/>
    </w:pPr>
    <w:r>
      <w:rPr>
        <w:noProof/>
      </w:rPr>
      <w:drawing>
        <wp:inline distT="0" distB="0" distL="0" distR="0" wp14:anchorId="6944FD2B" wp14:editId="69E52BDE">
          <wp:extent cx="762043" cy="791560"/>
          <wp:effectExtent l="0" t="0" r="0" b="889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8039" cy="818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9F90D4" w14:textId="18B9C712" w:rsidR="001F1A96" w:rsidRDefault="001F1A96" w:rsidP="002A65D0">
    <w:pPr>
      <w:pStyle w:val="Encabezado"/>
      <w:tabs>
        <w:tab w:val="clear" w:pos="4320"/>
        <w:tab w:val="clear" w:pos="8640"/>
        <w:tab w:val="center" w:pos="2892"/>
      </w:tabs>
      <w:jc w:val="center"/>
    </w:pPr>
    <w:r>
      <w:ptab w:relativeTo="margin" w:alignment="left" w:leader="none"/>
    </w:r>
    <w:r>
      <w:rPr>
        <w:noProof/>
        <w:lang w:val="es-MX" w:eastAsia="es-MX"/>
      </w:rPr>
      <w:drawing>
        <wp:inline distT="0" distB="0" distL="0" distR="0" wp14:anchorId="3B9F33C1" wp14:editId="65914156">
          <wp:extent cx="928800" cy="964800"/>
          <wp:effectExtent l="0" t="0" r="5080" b="6985"/>
          <wp:docPr id="8" name="Imagen 8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8800" cy="96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A078E5"/>
    <w:multiLevelType w:val="hybridMultilevel"/>
    <w:tmpl w:val="5FD87A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C2A79"/>
    <w:multiLevelType w:val="hybridMultilevel"/>
    <w:tmpl w:val="DC368986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8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1873FB1"/>
    <w:multiLevelType w:val="hybridMultilevel"/>
    <w:tmpl w:val="4F9A5D6A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4D2E30AB"/>
    <w:multiLevelType w:val="hybridMultilevel"/>
    <w:tmpl w:val="8BB40B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3176937"/>
    <w:multiLevelType w:val="hybridMultilevel"/>
    <w:tmpl w:val="68586D6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684AF7"/>
    <w:multiLevelType w:val="hybridMultilevel"/>
    <w:tmpl w:val="603E97E8"/>
    <w:lvl w:ilvl="0" w:tplc="08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0" w15:restartNumberingAfterBreak="0">
    <w:nsid w:val="62273754"/>
    <w:multiLevelType w:val="hybridMultilevel"/>
    <w:tmpl w:val="B0DC8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2" w15:restartNumberingAfterBreak="0">
    <w:nsid w:val="6A533000"/>
    <w:multiLevelType w:val="hybridMultilevel"/>
    <w:tmpl w:val="733E7F5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4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7"/>
  </w:num>
  <w:num w:numId="5">
    <w:abstractNumId w:val="9"/>
  </w:num>
  <w:num w:numId="6">
    <w:abstractNumId w:val="2"/>
  </w:num>
  <w:num w:numId="7">
    <w:abstractNumId w:val="5"/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21"/>
  </w:num>
  <w:num w:numId="12">
    <w:abstractNumId w:val="23"/>
  </w:num>
  <w:num w:numId="13">
    <w:abstractNumId w:val="24"/>
  </w:num>
  <w:num w:numId="14">
    <w:abstractNumId w:val="13"/>
  </w:num>
  <w:num w:numId="15">
    <w:abstractNumId w:val="10"/>
  </w:num>
  <w:num w:numId="16">
    <w:abstractNumId w:val="17"/>
  </w:num>
  <w:num w:numId="17">
    <w:abstractNumId w:val="12"/>
  </w:num>
  <w:num w:numId="18">
    <w:abstractNumId w:val="15"/>
  </w:num>
  <w:num w:numId="19">
    <w:abstractNumId w:val="6"/>
  </w:num>
  <w:num w:numId="20">
    <w:abstractNumId w:val="3"/>
  </w:num>
  <w:num w:numId="21">
    <w:abstractNumId w:val="11"/>
  </w:num>
  <w:num w:numId="22">
    <w:abstractNumId w:val="14"/>
  </w:num>
  <w:num w:numId="23">
    <w:abstractNumId w:val="1"/>
  </w:num>
  <w:num w:numId="24">
    <w:abstractNumId w:val="18"/>
  </w:num>
  <w:num w:numId="25">
    <w:abstractNumId w:val="16"/>
  </w:num>
  <w:num w:numId="26">
    <w:abstractNumId w:val="20"/>
  </w:num>
  <w:num w:numId="27">
    <w:abstractNumId w:val="19"/>
  </w:num>
  <w:num w:numId="28">
    <w:abstractNumId w:val="8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97E"/>
    <w:rsid w:val="0000043F"/>
    <w:rsid w:val="00000BEA"/>
    <w:rsid w:val="0000180F"/>
    <w:rsid w:val="00002117"/>
    <w:rsid w:val="00002466"/>
    <w:rsid w:val="00002665"/>
    <w:rsid w:val="000027BD"/>
    <w:rsid w:val="00002B26"/>
    <w:rsid w:val="00002C4B"/>
    <w:rsid w:val="00003C25"/>
    <w:rsid w:val="00003C68"/>
    <w:rsid w:val="00003E62"/>
    <w:rsid w:val="00004291"/>
    <w:rsid w:val="0000458A"/>
    <w:rsid w:val="00004941"/>
    <w:rsid w:val="000050C6"/>
    <w:rsid w:val="00005940"/>
    <w:rsid w:val="000059E8"/>
    <w:rsid w:val="00006B5A"/>
    <w:rsid w:val="00006DFC"/>
    <w:rsid w:val="000078B1"/>
    <w:rsid w:val="00007A1A"/>
    <w:rsid w:val="00010671"/>
    <w:rsid w:val="00010A59"/>
    <w:rsid w:val="000112A7"/>
    <w:rsid w:val="0001151F"/>
    <w:rsid w:val="00011840"/>
    <w:rsid w:val="00011AC0"/>
    <w:rsid w:val="00011BD3"/>
    <w:rsid w:val="00012278"/>
    <w:rsid w:val="000122CF"/>
    <w:rsid w:val="00012A27"/>
    <w:rsid w:val="00012E16"/>
    <w:rsid w:val="0001302A"/>
    <w:rsid w:val="000132A4"/>
    <w:rsid w:val="00013319"/>
    <w:rsid w:val="000139E6"/>
    <w:rsid w:val="00013B98"/>
    <w:rsid w:val="00013E55"/>
    <w:rsid w:val="0001447E"/>
    <w:rsid w:val="000144ED"/>
    <w:rsid w:val="00014FBD"/>
    <w:rsid w:val="00015302"/>
    <w:rsid w:val="00015BCE"/>
    <w:rsid w:val="00015DDA"/>
    <w:rsid w:val="00016590"/>
    <w:rsid w:val="00016B4E"/>
    <w:rsid w:val="00016B7D"/>
    <w:rsid w:val="00016C89"/>
    <w:rsid w:val="00016D3A"/>
    <w:rsid w:val="0001718D"/>
    <w:rsid w:val="000176AC"/>
    <w:rsid w:val="00020377"/>
    <w:rsid w:val="00021432"/>
    <w:rsid w:val="00021492"/>
    <w:rsid w:val="000216A3"/>
    <w:rsid w:val="00022562"/>
    <w:rsid w:val="000228C4"/>
    <w:rsid w:val="00022CA3"/>
    <w:rsid w:val="000243B5"/>
    <w:rsid w:val="000260EE"/>
    <w:rsid w:val="00026B3C"/>
    <w:rsid w:val="00026B52"/>
    <w:rsid w:val="00026C14"/>
    <w:rsid w:val="000301E7"/>
    <w:rsid w:val="00030480"/>
    <w:rsid w:val="0003065F"/>
    <w:rsid w:val="00030D10"/>
    <w:rsid w:val="00030F2F"/>
    <w:rsid w:val="00031231"/>
    <w:rsid w:val="000314D3"/>
    <w:rsid w:val="0003162E"/>
    <w:rsid w:val="00031BCF"/>
    <w:rsid w:val="00031CA9"/>
    <w:rsid w:val="000328B5"/>
    <w:rsid w:val="000328D5"/>
    <w:rsid w:val="00032B16"/>
    <w:rsid w:val="00033603"/>
    <w:rsid w:val="00033A14"/>
    <w:rsid w:val="0003447A"/>
    <w:rsid w:val="00034732"/>
    <w:rsid w:val="000347D8"/>
    <w:rsid w:val="00034A2E"/>
    <w:rsid w:val="00034BC3"/>
    <w:rsid w:val="00034C1F"/>
    <w:rsid w:val="00034C7A"/>
    <w:rsid w:val="00034F9C"/>
    <w:rsid w:val="00034FEC"/>
    <w:rsid w:val="000353F3"/>
    <w:rsid w:val="00035600"/>
    <w:rsid w:val="00035B2D"/>
    <w:rsid w:val="00035DA7"/>
    <w:rsid w:val="000362C3"/>
    <w:rsid w:val="00036D72"/>
    <w:rsid w:val="00037089"/>
    <w:rsid w:val="00037177"/>
    <w:rsid w:val="00037A1B"/>
    <w:rsid w:val="00037CC4"/>
    <w:rsid w:val="00040409"/>
    <w:rsid w:val="0004047A"/>
    <w:rsid w:val="0004066E"/>
    <w:rsid w:val="00040F75"/>
    <w:rsid w:val="0004185F"/>
    <w:rsid w:val="00041D86"/>
    <w:rsid w:val="00041FF7"/>
    <w:rsid w:val="0004225C"/>
    <w:rsid w:val="00042DB1"/>
    <w:rsid w:val="00042F98"/>
    <w:rsid w:val="00043535"/>
    <w:rsid w:val="00043B32"/>
    <w:rsid w:val="00043E2B"/>
    <w:rsid w:val="00044296"/>
    <w:rsid w:val="00044699"/>
    <w:rsid w:val="00044700"/>
    <w:rsid w:val="00044C5E"/>
    <w:rsid w:val="0004596A"/>
    <w:rsid w:val="00045AF1"/>
    <w:rsid w:val="00045CF6"/>
    <w:rsid w:val="00045E9B"/>
    <w:rsid w:val="00046139"/>
    <w:rsid w:val="000465BF"/>
    <w:rsid w:val="00046822"/>
    <w:rsid w:val="00046AB6"/>
    <w:rsid w:val="00046D06"/>
    <w:rsid w:val="000471CD"/>
    <w:rsid w:val="0004735D"/>
    <w:rsid w:val="0004777C"/>
    <w:rsid w:val="00047832"/>
    <w:rsid w:val="000501E0"/>
    <w:rsid w:val="00050934"/>
    <w:rsid w:val="00050FB5"/>
    <w:rsid w:val="00051511"/>
    <w:rsid w:val="0005167A"/>
    <w:rsid w:val="00051C72"/>
    <w:rsid w:val="00051D1C"/>
    <w:rsid w:val="00051D9E"/>
    <w:rsid w:val="00052705"/>
    <w:rsid w:val="00052F04"/>
    <w:rsid w:val="00052F1E"/>
    <w:rsid w:val="000536D2"/>
    <w:rsid w:val="00053B2C"/>
    <w:rsid w:val="00053BF4"/>
    <w:rsid w:val="00053EB7"/>
    <w:rsid w:val="00054A4F"/>
    <w:rsid w:val="00055047"/>
    <w:rsid w:val="0005587A"/>
    <w:rsid w:val="00055B54"/>
    <w:rsid w:val="00056F51"/>
    <w:rsid w:val="000573F5"/>
    <w:rsid w:val="00057797"/>
    <w:rsid w:val="00057F37"/>
    <w:rsid w:val="000602B0"/>
    <w:rsid w:val="000603F1"/>
    <w:rsid w:val="0006056C"/>
    <w:rsid w:val="00061B60"/>
    <w:rsid w:val="00061EE0"/>
    <w:rsid w:val="0006211B"/>
    <w:rsid w:val="0006228A"/>
    <w:rsid w:val="00062696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638"/>
    <w:rsid w:val="000667EA"/>
    <w:rsid w:val="00066C10"/>
    <w:rsid w:val="00066EA7"/>
    <w:rsid w:val="000679B8"/>
    <w:rsid w:val="00067BD8"/>
    <w:rsid w:val="0007012A"/>
    <w:rsid w:val="0007017F"/>
    <w:rsid w:val="00070431"/>
    <w:rsid w:val="00070702"/>
    <w:rsid w:val="000707FF"/>
    <w:rsid w:val="00070864"/>
    <w:rsid w:val="00070E78"/>
    <w:rsid w:val="000712EF"/>
    <w:rsid w:val="0007145A"/>
    <w:rsid w:val="00071F33"/>
    <w:rsid w:val="000725AC"/>
    <w:rsid w:val="00072B18"/>
    <w:rsid w:val="00072FC4"/>
    <w:rsid w:val="000730F3"/>
    <w:rsid w:val="00073491"/>
    <w:rsid w:val="000736DB"/>
    <w:rsid w:val="000739D2"/>
    <w:rsid w:val="00073EF4"/>
    <w:rsid w:val="000744A7"/>
    <w:rsid w:val="000753EC"/>
    <w:rsid w:val="0007567F"/>
    <w:rsid w:val="000756C1"/>
    <w:rsid w:val="00075B3A"/>
    <w:rsid w:val="00075DEC"/>
    <w:rsid w:val="00076234"/>
    <w:rsid w:val="00076600"/>
    <w:rsid w:val="000767F7"/>
    <w:rsid w:val="00076EE9"/>
    <w:rsid w:val="00077C46"/>
    <w:rsid w:val="0008027F"/>
    <w:rsid w:val="0008084D"/>
    <w:rsid w:val="000814ED"/>
    <w:rsid w:val="000816B6"/>
    <w:rsid w:val="0008175A"/>
    <w:rsid w:val="0008195B"/>
    <w:rsid w:val="000826F7"/>
    <w:rsid w:val="00082F11"/>
    <w:rsid w:val="000830E1"/>
    <w:rsid w:val="0008325D"/>
    <w:rsid w:val="000834DD"/>
    <w:rsid w:val="00084687"/>
    <w:rsid w:val="000849B5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3B7"/>
    <w:rsid w:val="000905EB"/>
    <w:rsid w:val="00090B9C"/>
    <w:rsid w:val="00090D7B"/>
    <w:rsid w:val="00090DDF"/>
    <w:rsid w:val="00091474"/>
    <w:rsid w:val="000915F7"/>
    <w:rsid w:val="00092764"/>
    <w:rsid w:val="0009292F"/>
    <w:rsid w:val="00092F4C"/>
    <w:rsid w:val="00093BF0"/>
    <w:rsid w:val="00094496"/>
    <w:rsid w:val="00094AE9"/>
    <w:rsid w:val="00094D88"/>
    <w:rsid w:val="000950E7"/>
    <w:rsid w:val="00095360"/>
    <w:rsid w:val="000955AA"/>
    <w:rsid w:val="000957BC"/>
    <w:rsid w:val="00096737"/>
    <w:rsid w:val="00097C0A"/>
    <w:rsid w:val="000A0344"/>
    <w:rsid w:val="000A0823"/>
    <w:rsid w:val="000A21D6"/>
    <w:rsid w:val="000A2F4F"/>
    <w:rsid w:val="000A31EF"/>
    <w:rsid w:val="000A3354"/>
    <w:rsid w:val="000A3733"/>
    <w:rsid w:val="000A43B0"/>
    <w:rsid w:val="000A5092"/>
    <w:rsid w:val="000A53E6"/>
    <w:rsid w:val="000A574B"/>
    <w:rsid w:val="000A5B04"/>
    <w:rsid w:val="000A5B0D"/>
    <w:rsid w:val="000A5E2A"/>
    <w:rsid w:val="000A643B"/>
    <w:rsid w:val="000A6CE9"/>
    <w:rsid w:val="000A707A"/>
    <w:rsid w:val="000A7773"/>
    <w:rsid w:val="000A7808"/>
    <w:rsid w:val="000A78BA"/>
    <w:rsid w:val="000B0710"/>
    <w:rsid w:val="000B0D5A"/>
    <w:rsid w:val="000B1C11"/>
    <w:rsid w:val="000B1D13"/>
    <w:rsid w:val="000B2412"/>
    <w:rsid w:val="000B26AB"/>
    <w:rsid w:val="000B29B8"/>
    <w:rsid w:val="000B2A27"/>
    <w:rsid w:val="000B42D9"/>
    <w:rsid w:val="000B45DD"/>
    <w:rsid w:val="000B4A6A"/>
    <w:rsid w:val="000B4E7D"/>
    <w:rsid w:val="000B50FB"/>
    <w:rsid w:val="000B515D"/>
    <w:rsid w:val="000B5A74"/>
    <w:rsid w:val="000B5FA3"/>
    <w:rsid w:val="000B6AF6"/>
    <w:rsid w:val="000B6C67"/>
    <w:rsid w:val="000B7827"/>
    <w:rsid w:val="000C044D"/>
    <w:rsid w:val="000C1051"/>
    <w:rsid w:val="000C1F04"/>
    <w:rsid w:val="000C2892"/>
    <w:rsid w:val="000C2B3C"/>
    <w:rsid w:val="000C2F9E"/>
    <w:rsid w:val="000C30D7"/>
    <w:rsid w:val="000C3105"/>
    <w:rsid w:val="000C34DD"/>
    <w:rsid w:val="000C37BC"/>
    <w:rsid w:val="000C3983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D06FA"/>
    <w:rsid w:val="000D0826"/>
    <w:rsid w:val="000D0DDA"/>
    <w:rsid w:val="000D0ED5"/>
    <w:rsid w:val="000D113E"/>
    <w:rsid w:val="000D1169"/>
    <w:rsid w:val="000D15C5"/>
    <w:rsid w:val="000D15F8"/>
    <w:rsid w:val="000D258D"/>
    <w:rsid w:val="000D25A3"/>
    <w:rsid w:val="000D28A5"/>
    <w:rsid w:val="000D2DB1"/>
    <w:rsid w:val="000D31C1"/>
    <w:rsid w:val="000D36B2"/>
    <w:rsid w:val="000D39FD"/>
    <w:rsid w:val="000D451F"/>
    <w:rsid w:val="000D4833"/>
    <w:rsid w:val="000D49D2"/>
    <w:rsid w:val="000D4A88"/>
    <w:rsid w:val="000D4BBC"/>
    <w:rsid w:val="000D4D90"/>
    <w:rsid w:val="000D4E26"/>
    <w:rsid w:val="000D50DE"/>
    <w:rsid w:val="000D5176"/>
    <w:rsid w:val="000D572D"/>
    <w:rsid w:val="000D5EDB"/>
    <w:rsid w:val="000D6718"/>
    <w:rsid w:val="000D6C0F"/>
    <w:rsid w:val="000D6F1E"/>
    <w:rsid w:val="000D7A95"/>
    <w:rsid w:val="000D7BBD"/>
    <w:rsid w:val="000E03C0"/>
    <w:rsid w:val="000E0654"/>
    <w:rsid w:val="000E08DB"/>
    <w:rsid w:val="000E14F3"/>
    <w:rsid w:val="000E19B3"/>
    <w:rsid w:val="000E28A6"/>
    <w:rsid w:val="000E2970"/>
    <w:rsid w:val="000E3CC1"/>
    <w:rsid w:val="000E412A"/>
    <w:rsid w:val="000E4FE7"/>
    <w:rsid w:val="000E5331"/>
    <w:rsid w:val="000E5526"/>
    <w:rsid w:val="000E5D6B"/>
    <w:rsid w:val="000E5FE0"/>
    <w:rsid w:val="000E62E2"/>
    <w:rsid w:val="000E6D5D"/>
    <w:rsid w:val="000E75C3"/>
    <w:rsid w:val="000F05D5"/>
    <w:rsid w:val="000F08E7"/>
    <w:rsid w:val="000F17E0"/>
    <w:rsid w:val="000F1DEB"/>
    <w:rsid w:val="000F2C80"/>
    <w:rsid w:val="000F348F"/>
    <w:rsid w:val="000F3491"/>
    <w:rsid w:val="000F3DE6"/>
    <w:rsid w:val="000F44E7"/>
    <w:rsid w:val="000F44F2"/>
    <w:rsid w:val="000F49F1"/>
    <w:rsid w:val="000F4C41"/>
    <w:rsid w:val="000F4FA7"/>
    <w:rsid w:val="000F536A"/>
    <w:rsid w:val="000F541D"/>
    <w:rsid w:val="000F5AD1"/>
    <w:rsid w:val="000F5EAF"/>
    <w:rsid w:val="000F69FA"/>
    <w:rsid w:val="000F7577"/>
    <w:rsid w:val="000F7974"/>
    <w:rsid w:val="000F7ECD"/>
    <w:rsid w:val="000F7FB5"/>
    <w:rsid w:val="00100317"/>
    <w:rsid w:val="001011EC"/>
    <w:rsid w:val="001017C1"/>
    <w:rsid w:val="00101CC3"/>
    <w:rsid w:val="00101E92"/>
    <w:rsid w:val="00101F40"/>
    <w:rsid w:val="00103847"/>
    <w:rsid w:val="00103913"/>
    <w:rsid w:val="00103B21"/>
    <w:rsid w:val="00105234"/>
    <w:rsid w:val="00105E2B"/>
    <w:rsid w:val="0010619C"/>
    <w:rsid w:val="0010647A"/>
    <w:rsid w:val="0010664D"/>
    <w:rsid w:val="00107CAD"/>
    <w:rsid w:val="00110510"/>
    <w:rsid w:val="0011076D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2CA"/>
    <w:rsid w:val="0011478A"/>
    <w:rsid w:val="00114B56"/>
    <w:rsid w:val="00114B96"/>
    <w:rsid w:val="00114E47"/>
    <w:rsid w:val="00115952"/>
    <w:rsid w:val="00115A20"/>
    <w:rsid w:val="00116647"/>
    <w:rsid w:val="00116F84"/>
    <w:rsid w:val="00117D7A"/>
    <w:rsid w:val="00120112"/>
    <w:rsid w:val="0012050B"/>
    <w:rsid w:val="00120EA1"/>
    <w:rsid w:val="001212C3"/>
    <w:rsid w:val="0012181E"/>
    <w:rsid w:val="00121B1D"/>
    <w:rsid w:val="00122048"/>
    <w:rsid w:val="001228A0"/>
    <w:rsid w:val="00123EFF"/>
    <w:rsid w:val="001241F7"/>
    <w:rsid w:val="001245D2"/>
    <w:rsid w:val="00124D1A"/>
    <w:rsid w:val="001251AF"/>
    <w:rsid w:val="00125654"/>
    <w:rsid w:val="00125D0D"/>
    <w:rsid w:val="00125D9D"/>
    <w:rsid w:val="001263E8"/>
    <w:rsid w:val="00126792"/>
    <w:rsid w:val="00126F10"/>
    <w:rsid w:val="00127810"/>
    <w:rsid w:val="001301E6"/>
    <w:rsid w:val="001304F2"/>
    <w:rsid w:val="00130C4C"/>
    <w:rsid w:val="001313EB"/>
    <w:rsid w:val="00131B41"/>
    <w:rsid w:val="0013222E"/>
    <w:rsid w:val="00132507"/>
    <w:rsid w:val="00132940"/>
    <w:rsid w:val="00133FA8"/>
    <w:rsid w:val="00134108"/>
    <w:rsid w:val="00134904"/>
    <w:rsid w:val="001349AB"/>
    <w:rsid w:val="00134F4E"/>
    <w:rsid w:val="00134FB0"/>
    <w:rsid w:val="001350AC"/>
    <w:rsid w:val="001352EC"/>
    <w:rsid w:val="00135E0B"/>
    <w:rsid w:val="001361A8"/>
    <w:rsid w:val="001365A5"/>
    <w:rsid w:val="001368CC"/>
    <w:rsid w:val="00136ACB"/>
    <w:rsid w:val="00136CA0"/>
    <w:rsid w:val="00136F09"/>
    <w:rsid w:val="001372CA"/>
    <w:rsid w:val="00137A69"/>
    <w:rsid w:val="00137AFD"/>
    <w:rsid w:val="0014012A"/>
    <w:rsid w:val="00140999"/>
    <w:rsid w:val="00140AD8"/>
    <w:rsid w:val="00140BE4"/>
    <w:rsid w:val="001411DE"/>
    <w:rsid w:val="00141399"/>
    <w:rsid w:val="00141A0B"/>
    <w:rsid w:val="00141AF4"/>
    <w:rsid w:val="00142E09"/>
    <w:rsid w:val="0014377B"/>
    <w:rsid w:val="00143D3A"/>
    <w:rsid w:val="00144474"/>
    <w:rsid w:val="00145F65"/>
    <w:rsid w:val="001460E0"/>
    <w:rsid w:val="00146902"/>
    <w:rsid w:val="00146DFA"/>
    <w:rsid w:val="00147C56"/>
    <w:rsid w:val="0015018D"/>
    <w:rsid w:val="00150228"/>
    <w:rsid w:val="001502C3"/>
    <w:rsid w:val="001502D9"/>
    <w:rsid w:val="001504E8"/>
    <w:rsid w:val="00150536"/>
    <w:rsid w:val="001509B8"/>
    <w:rsid w:val="00150E52"/>
    <w:rsid w:val="00151930"/>
    <w:rsid w:val="001533B2"/>
    <w:rsid w:val="001534CA"/>
    <w:rsid w:val="0015369A"/>
    <w:rsid w:val="0015386A"/>
    <w:rsid w:val="001540F9"/>
    <w:rsid w:val="00154E90"/>
    <w:rsid w:val="001557A9"/>
    <w:rsid w:val="00155878"/>
    <w:rsid w:val="0015599D"/>
    <w:rsid w:val="001559B4"/>
    <w:rsid w:val="00155A36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470C"/>
    <w:rsid w:val="00164CD1"/>
    <w:rsid w:val="0016518E"/>
    <w:rsid w:val="001655BD"/>
    <w:rsid w:val="0016568F"/>
    <w:rsid w:val="00165810"/>
    <w:rsid w:val="00165A07"/>
    <w:rsid w:val="00165E36"/>
    <w:rsid w:val="0016614B"/>
    <w:rsid w:val="001665FD"/>
    <w:rsid w:val="00167A72"/>
    <w:rsid w:val="0017080F"/>
    <w:rsid w:val="00170972"/>
    <w:rsid w:val="00170BD4"/>
    <w:rsid w:val="00171176"/>
    <w:rsid w:val="001711E3"/>
    <w:rsid w:val="00171F36"/>
    <w:rsid w:val="00172464"/>
    <w:rsid w:val="00172600"/>
    <w:rsid w:val="00172614"/>
    <w:rsid w:val="00172AA4"/>
    <w:rsid w:val="0017308E"/>
    <w:rsid w:val="001731DF"/>
    <w:rsid w:val="00173309"/>
    <w:rsid w:val="0017357E"/>
    <w:rsid w:val="001735A8"/>
    <w:rsid w:val="00173881"/>
    <w:rsid w:val="00173896"/>
    <w:rsid w:val="00173B1E"/>
    <w:rsid w:val="001740E5"/>
    <w:rsid w:val="00174587"/>
    <w:rsid w:val="0017474C"/>
    <w:rsid w:val="00174783"/>
    <w:rsid w:val="00175CF4"/>
    <w:rsid w:val="001763FA"/>
    <w:rsid w:val="001763FC"/>
    <w:rsid w:val="0017655C"/>
    <w:rsid w:val="00176592"/>
    <w:rsid w:val="00176991"/>
    <w:rsid w:val="00176BCF"/>
    <w:rsid w:val="00176E7D"/>
    <w:rsid w:val="00177026"/>
    <w:rsid w:val="00177187"/>
    <w:rsid w:val="001773BC"/>
    <w:rsid w:val="0018054D"/>
    <w:rsid w:val="00180887"/>
    <w:rsid w:val="00180A83"/>
    <w:rsid w:val="00180C81"/>
    <w:rsid w:val="001813AB"/>
    <w:rsid w:val="001819C6"/>
    <w:rsid w:val="00181B78"/>
    <w:rsid w:val="0018211C"/>
    <w:rsid w:val="001821F8"/>
    <w:rsid w:val="00182CBE"/>
    <w:rsid w:val="001831B3"/>
    <w:rsid w:val="001845FA"/>
    <w:rsid w:val="0018496A"/>
    <w:rsid w:val="0018522B"/>
    <w:rsid w:val="001854A8"/>
    <w:rsid w:val="00185D40"/>
    <w:rsid w:val="00186C17"/>
    <w:rsid w:val="00190180"/>
    <w:rsid w:val="00190A43"/>
    <w:rsid w:val="00190D0B"/>
    <w:rsid w:val="001912FB"/>
    <w:rsid w:val="00191608"/>
    <w:rsid w:val="00191664"/>
    <w:rsid w:val="00192065"/>
    <w:rsid w:val="001941AA"/>
    <w:rsid w:val="00194F73"/>
    <w:rsid w:val="00194FD5"/>
    <w:rsid w:val="00195EC2"/>
    <w:rsid w:val="00195F99"/>
    <w:rsid w:val="00196542"/>
    <w:rsid w:val="001A016C"/>
    <w:rsid w:val="001A0422"/>
    <w:rsid w:val="001A0556"/>
    <w:rsid w:val="001A101D"/>
    <w:rsid w:val="001A102F"/>
    <w:rsid w:val="001A1A27"/>
    <w:rsid w:val="001A1ED0"/>
    <w:rsid w:val="001A35A6"/>
    <w:rsid w:val="001A368A"/>
    <w:rsid w:val="001A3963"/>
    <w:rsid w:val="001A3BF6"/>
    <w:rsid w:val="001A41DF"/>
    <w:rsid w:val="001A43F5"/>
    <w:rsid w:val="001A4601"/>
    <w:rsid w:val="001A4E0E"/>
    <w:rsid w:val="001A4E79"/>
    <w:rsid w:val="001A4E8C"/>
    <w:rsid w:val="001A4EF7"/>
    <w:rsid w:val="001A4F6E"/>
    <w:rsid w:val="001A52DD"/>
    <w:rsid w:val="001A5ABD"/>
    <w:rsid w:val="001A5CE0"/>
    <w:rsid w:val="001A60E2"/>
    <w:rsid w:val="001A69F0"/>
    <w:rsid w:val="001A79AA"/>
    <w:rsid w:val="001A7F95"/>
    <w:rsid w:val="001B07B0"/>
    <w:rsid w:val="001B0992"/>
    <w:rsid w:val="001B0A70"/>
    <w:rsid w:val="001B0AC4"/>
    <w:rsid w:val="001B1120"/>
    <w:rsid w:val="001B15E2"/>
    <w:rsid w:val="001B163A"/>
    <w:rsid w:val="001B16FD"/>
    <w:rsid w:val="001B253D"/>
    <w:rsid w:val="001B277C"/>
    <w:rsid w:val="001B2C6A"/>
    <w:rsid w:val="001B2F19"/>
    <w:rsid w:val="001B2F22"/>
    <w:rsid w:val="001B35ED"/>
    <w:rsid w:val="001B369D"/>
    <w:rsid w:val="001B3952"/>
    <w:rsid w:val="001B450E"/>
    <w:rsid w:val="001B46DB"/>
    <w:rsid w:val="001B4F75"/>
    <w:rsid w:val="001B538F"/>
    <w:rsid w:val="001B5DDB"/>
    <w:rsid w:val="001B62D3"/>
    <w:rsid w:val="001B74F4"/>
    <w:rsid w:val="001B75DC"/>
    <w:rsid w:val="001C0136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893"/>
    <w:rsid w:val="001C3E2D"/>
    <w:rsid w:val="001C48C7"/>
    <w:rsid w:val="001C4A9E"/>
    <w:rsid w:val="001C5256"/>
    <w:rsid w:val="001C5588"/>
    <w:rsid w:val="001C5952"/>
    <w:rsid w:val="001C6CAB"/>
    <w:rsid w:val="001C6CC1"/>
    <w:rsid w:val="001C7130"/>
    <w:rsid w:val="001C746A"/>
    <w:rsid w:val="001C7E70"/>
    <w:rsid w:val="001D0068"/>
    <w:rsid w:val="001D01C6"/>
    <w:rsid w:val="001D0870"/>
    <w:rsid w:val="001D092F"/>
    <w:rsid w:val="001D0EB1"/>
    <w:rsid w:val="001D1471"/>
    <w:rsid w:val="001D1AEF"/>
    <w:rsid w:val="001D23E8"/>
    <w:rsid w:val="001D244E"/>
    <w:rsid w:val="001D24F1"/>
    <w:rsid w:val="001D373D"/>
    <w:rsid w:val="001D3AD1"/>
    <w:rsid w:val="001D478B"/>
    <w:rsid w:val="001D4970"/>
    <w:rsid w:val="001D4BF9"/>
    <w:rsid w:val="001D4F19"/>
    <w:rsid w:val="001D5F02"/>
    <w:rsid w:val="001D6186"/>
    <w:rsid w:val="001D62AF"/>
    <w:rsid w:val="001D637E"/>
    <w:rsid w:val="001D6652"/>
    <w:rsid w:val="001D69E5"/>
    <w:rsid w:val="001D6B3D"/>
    <w:rsid w:val="001D7104"/>
    <w:rsid w:val="001E0411"/>
    <w:rsid w:val="001E075F"/>
    <w:rsid w:val="001E0933"/>
    <w:rsid w:val="001E09AF"/>
    <w:rsid w:val="001E14E8"/>
    <w:rsid w:val="001E1627"/>
    <w:rsid w:val="001E18BD"/>
    <w:rsid w:val="001E1DBA"/>
    <w:rsid w:val="001E1EBE"/>
    <w:rsid w:val="001E1EF2"/>
    <w:rsid w:val="001E28DE"/>
    <w:rsid w:val="001E290B"/>
    <w:rsid w:val="001E385F"/>
    <w:rsid w:val="001E39E4"/>
    <w:rsid w:val="001E490C"/>
    <w:rsid w:val="001E4C68"/>
    <w:rsid w:val="001E4D9A"/>
    <w:rsid w:val="001E4DDB"/>
    <w:rsid w:val="001E5055"/>
    <w:rsid w:val="001E50FD"/>
    <w:rsid w:val="001E5310"/>
    <w:rsid w:val="001E59DC"/>
    <w:rsid w:val="001E5DD7"/>
    <w:rsid w:val="001E5EEE"/>
    <w:rsid w:val="001E7358"/>
    <w:rsid w:val="001E7C2A"/>
    <w:rsid w:val="001E7C72"/>
    <w:rsid w:val="001E7D14"/>
    <w:rsid w:val="001E7DB8"/>
    <w:rsid w:val="001E7EDD"/>
    <w:rsid w:val="001E7F19"/>
    <w:rsid w:val="001F02CD"/>
    <w:rsid w:val="001F0B7F"/>
    <w:rsid w:val="001F0CD0"/>
    <w:rsid w:val="001F0F71"/>
    <w:rsid w:val="001F14ED"/>
    <w:rsid w:val="001F19D1"/>
    <w:rsid w:val="001F1A96"/>
    <w:rsid w:val="001F1B69"/>
    <w:rsid w:val="001F1D9A"/>
    <w:rsid w:val="001F2740"/>
    <w:rsid w:val="001F2C3A"/>
    <w:rsid w:val="001F3531"/>
    <w:rsid w:val="001F3696"/>
    <w:rsid w:val="001F42FF"/>
    <w:rsid w:val="001F445D"/>
    <w:rsid w:val="001F44B4"/>
    <w:rsid w:val="001F44D3"/>
    <w:rsid w:val="001F4510"/>
    <w:rsid w:val="001F4B32"/>
    <w:rsid w:val="001F58D3"/>
    <w:rsid w:val="001F65A4"/>
    <w:rsid w:val="001F65E0"/>
    <w:rsid w:val="001F6B5B"/>
    <w:rsid w:val="001F6EE3"/>
    <w:rsid w:val="001F7362"/>
    <w:rsid w:val="001F75EA"/>
    <w:rsid w:val="001F7AE9"/>
    <w:rsid w:val="001F7CFD"/>
    <w:rsid w:val="001F7D5E"/>
    <w:rsid w:val="002011D5"/>
    <w:rsid w:val="00201203"/>
    <w:rsid w:val="00201C2D"/>
    <w:rsid w:val="00203367"/>
    <w:rsid w:val="002033EB"/>
    <w:rsid w:val="00204438"/>
    <w:rsid w:val="00204A44"/>
    <w:rsid w:val="00204CD0"/>
    <w:rsid w:val="00206147"/>
    <w:rsid w:val="002064F3"/>
    <w:rsid w:val="002069A8"/>
    <w:rsid w:val="00206EE7"/>
    <w:rsid w:val="002070C0"/>
    <w:rsid w:val="0020789A"/>
    <w:rsid w:val="00207C83"/>
    <w:rsid w:val="00210869"/>
    <w:rsid w:val="002116AD"/>
    <w:rsid w:val="00211999"/>
    <w:rsid w:val="0021222E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18A"/>
    <w:rsid w:val="002203DD"/>
    <w:rsid w:val="00220ADA"/>
    <w:rsid w:val="00220B7B"/>
    <w:rsid w:val="0022180E"/>
    <w:rsid w:val="002220BA"/>
    <w:rsid w:val="002227B3"/>
    <w:rsid w:val="002227CF"/>
    <w:rsid w:val="0022296F"/>
    <w:rsid w:val="00222CE3"/>
    <w:rsid w:val="002235D7"/>
    <w:rsid w:val="002239C4"/>
    <w:rsid w:val="00224617"/>
    <w:rsid w:val="00224922"/>
    <w:rsid w:val="00225591"/>
    <w:rsid w:val="00225690"/>
    <w:rsid w:val="0022574F"/>
    <w:rsid w:val="0022593A"/>
    <w:rsid w:val="00225B52"/>
    <w:rsid w:val="00225CE3"/>
    <w:rsid w:val="00225EEB"/>
    <w:rsid w:val="002260D7"/>
    <w:rsid w:val="00226B17"/>
    <w:rsid w:val="0022712B"/>
    <w:rsid w:val="002276A4"/>
    <w:rsid w:val="00227843"/>
    <w:rsid w:val="00227A99"/>
    <w:rsid w:val="00227C8B"/>
    <w:rsid w:val="00230450"/>
    <w:rsid w:val="00230A44"/>
    <w:rsid w:val="00230A52"/>
    <w:rsid w:val="00230FA5"/>
    <w:rsid w:val="00231131"/>
    <w:rsid w:val="00231632"/>
    <w:rsid w:val="0023170E"/>
    <w:rsid w:val="00231839"/>
    <w:rsid w:val="00231BA2"/>
    <w:rsid w:val="0023262B"/>
    <w:rsid w:val="00232A4E"/>
    <w:rsid w:val="00232AE1"/>
    <w:rsid w:val="00232FF2"/>
    <w:rsid w:val="00233A7D"/>
    <w:rsid w:val="00233BA3"/>
    <w:rsid w:val="0023482B"/>
    <w:rsid w:val="0023482C"/>
    <w:rsid w:val="00234AA4"/>
    <w:rsid w:val="00234C7F"/>
    <w:rsid w:val="00234E62"/>
    <w:rsid w:val="00234F8F"/>
    <w:rsid w:val="002364AC"/>
    <w:rsid w:val="0023658F"/>
    <w:rsid w:val="00236872"/>
    <w:rsid w:val="00236890"/>
    <w:rsid w:val="002368C0"/>
    <w:rsid w:val="00236CC2"/>
    <w:rsid w:val="00236CDE"/>
    <w:rsid w:val="00237417"/>
    <w:rsid w:val="0023763A"/>
    <w:rsid w:val="00237D7D"/>
    <w:rsid w:val="002404D1"/>
    <w:rsid w:val="002405C8"/>
    <w:rsid w:val="00240DF5"/>
    <w:rsid w:val="00240ECB"/>
    <w:rsid w:val="002415DA"/>
    <w:rsid w:val="00241620"/>
    <w:rsid w:val="00241857"/>
    <w:rsid w:val="0024187D"/>
    <w:rsid w:val="0024285E"/>
    <w:rsid w:val="002429D0"/>
    <w:rsid w:val="00242F79"/>
    <w:rsid w:val="00242FA8"/>
    <w:rsid w:val="0024310E"/>
    <w:rsid w:val="00243204"/>
    <w:rsid w:val="002432F1"/>
    <w:rsid w:val="00243AC5"/>
    <w:rsid w:val="0024405D"/>
    <w:rsid w:val="00244516"/>
    <w:rsid w:val="00244CF8"/>
    <w:rsid w:val="002454F0"/>
    <w:rsid w:val="00245B9E"/>
    <w:rsid w:val="00246013"/>
    <w:rsid w:val="002465AC"/>
    <w:rsid w:val="002465EC"/>
    <w:rsid w:val="00246614"/>
    <w:rsid w:val="00246907"/>
    <w:rsid w:val="00246C0E"/>
    <w:rsid w:val="00246EC9"/>
    <w:rsid w:val="00246FE9"/>
    <w:rsid w:val="00247097"/>
    <w:rsid w:val="00247130"/>
    <w:rsid w:val="0024723E"/>
    <w:rsid w:val="00247760"/>
    <w:rsid w:val="00247E6F"/>
    <w:rsid w:val="00247FD9"/>
    <w:rsid w:val="0025003A"/>
    <w:rsid w:val="00250260"/>
    <w:rsid w:val="00250FD5"/>
    <w:rsid w:val="00251167"/>
    <w:rsid w:val="002511BA"/>
    <w:rsid w:val="00251594"/>
    <w:rsid w:val="00252525"/>
    <w:rsid w:val="002526B9"/>
    <w:rsid w:val="00252DD3"/>
    <w:rsid w:val="00253371"/>
    <w:rsid w:val="0025394F"/>
    <w:rsid w:val="00253B97"/>
    <w:rsid w:val="002544CB"/>
    <w:rsid w:val="00254724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0936"/>
    <w:rsid w:val="00260CF8"/>
    <w:rsid w:val="002610D8"/>
    <w:rsid w:val="00261A6C"/>
    <w:rsid w:val="002629E2"/>
    <w:rsid w:val="00262BA8"/>
    <w:rsid w:val="00262BC8"/>
    <w:rsid w:val="00263324"/>
    <w:rsid w:val="002641D9"/>
    <w:rsid w:val="002643C5"/>
    <w:rsid w:val="00264917"/>
    <w:rsid w:val="002651EC"/>
    <w:rsid w:val="00265A8D"/>
    <w:rsid w:val="00265DC2"/>
    <w:rsid w:val="0026638C"/>
    <w:rsid w:val="00266F00"/>
    <w:rsid w:val="002670EF"/>
    <w:rsid w:val="002671A2"/>
    <w:rsid w:val="00267A38"/>
    <w:rsid w:val="00267F5F"/>
    <w:rsid w:val="002705EF"/>
    <w:rsid w:val="00270965"/>
    <w:rsid w:val="00271ACC"/>
    <w:rsid w:val="00271E5D"/>
    <w:rsid w:val="00272082"/>
    <w:rsid w:val="0027315F"/>
    <w:rsid w:val="0027349D"/>
    <w:rsid w:val="00273516"/>
    <w:rsid w:val="00273985"/>
    <w:rsid w:val="00273B82"/>
    <w:rsid w:val="00273E7A"/>
    <w:rsid w:val="00274277"/>
    <w:rsid w:val="00274372"/>
    <w:rsid w:val="0027475A"/>
    <w:rsid w:val="0027521D"/>
    <w:rsid w:val="00275F56"/>
    <w:rsid w:val="002763A3"/>
    <w:rsid w:val="002765B7"/>
    <w:rsid w:val="00276EAA"/>
    <w:rsid w:val="00277713"/>
    <w:rsid w:val="00277DBC"/>
    <w:rsid w:val="00277F64"/>
    <w:rsid w:val="00280550"/>
    <w:rsid w:val="00281063"/>
    <w:rsid w:val="00281605"/>
    <w:rsid w:val="00281676"/>
    <w:rsid w:val="00281E32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0E8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2C64"/>
    <w:rsid w:val="00293271"/>
    <w:rsid w:val="00293587"/>
    <w:rsid w:val="00293896"/>
    <w:rsid w:val="002939A1"/>
    <w:rsid w:val="00293ED1"/>
    <w:rsid w:val="002940C5"/>
    <w:rsid w:val="0029454A"/>
    <w:rsid w:val="002948BB"/>
    <w:rsid w:val="00294A06"/>
    <w:rsid w:val="00294FFB"/>
    <w:rsid w:val="002954FD"/>
    <w:rsid w:val="00295A96"/>
    <w:rsid w:val="00296242"/>
    <w:rsid w:val="0029686B"/>
    <w:rsid w:val="00296987"/>
    <w:rsid w:val="00296CE6"/>
    <w:rsid w:val="002973DF"/>
    <w:rsid w:val="00297D6A"/>
    <w:rsid w:val="00297DAE"/>
    <w:rsid w:val="002A0159"/>
    <w:rsid w:val="002A0190"/>
    <w:rsid w:val="002A0801"/>
    <w:rsid w:val="002A0983"/>
    <w:rsid w:val="002A0BF5"/>
    <w:rsid w:val="002A1128"/>
    <w:rsid w:val="002A158C"/>
    <w:rsid w:val="002A24EB"/>
    <w:rsid w:val="002A2A83"/>
    <w:rsid w:val="002A2C5E"/>
    <w:rsid w:val="002A2D66"/>
    <w:rsid w:val="002A428E"/>
    <w:rsid w:val="002A4479"/>
    <w:rsid w:val="002A46FA"/>
    <w:rsid w:val="002A4920"/>
    <w:rsid w:val="002A5227"/>
    <w:rsid w:val="002A57BC"/>
    <w:rsid w:val="002A581C"/>
    <w:rsid w:val="002A64B4"/>
    <w:rsid w:val="002A65D0"/>
    <w:rsid w:val="002B00FE"/>
    <w:rsid w:val="002B0E27"/>
    <w:rsid w:val="002B10B6"/>
    <w:rsid w:val="002B10D3"/>
    <w:rsid w:val="002B1113"/>
    <w:rsid w:val="002B1867"/>
    <w:rsid w:val="002B1EA3"/>
    <w:rsid w:val="002B2A55"/>
    <w:rsid w:val="002B2D59"/>
    <w:rsid w:val="002B2DA9"/>
    <w:rsid w:val="002B30C8"/>
    <w:rsid w:val="002B31FA"/>
    <w:rsid w:val="002B33D5"/>
    <w:rsid w:val="002B3A06"/>
    <w:rsid w:val="002B4552"/>
    <w:rsid w:val="002B4C84"/>
    <w:rsid w:val="002B5746"/>
    <w:rsid w:val="002B6389"/>
    <w:rsid w:val="002B63D3"/>
    <w:rsid w:val="002B6815"/>
    <w:rsid w:val="002B6AB1"/>
    <w:rsid w:val="002B71D1"/>
    <w:rsid w:val="002B7518"/>
    <w:rsid w:val="002B7679"/>
    <w:rsid w:val="002B76CB"/>
    <w:rsid w:val="002B7960"/>
    <w:rsid w:val="002C0144"/>
    <w:rsid w:val="002C0CAC"/>
    <w:rsid w:val="002C1A65"/>
    <w:rsid w:val="002C1F28"/>
    <w:rsid w:val="002C254B"/>
    <w:rsid w:val="002C25DE"/>
    <w:rsid w:val="002C27E8"/>
    <w:rsid w:val="002C2ACB"/>
    <w:rsid w:val="002C2F60"/>
    <w:rsid w:val="002C41CB"/>
    <w:rsid w:val="002C469D"/>
    <w:rsid w:val="002C5C58"/>
    <w:rsid w:val="002C6A1A"/>
    <w:rsid w:val="002C6B67"/>
    <w:rsid w:val="002C6C0F"/>
    <w:rsid w:val="002C7284"/>
    <w:rsid w:val="002C72AB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686"/>
    <w:rsid w:val="002D1AD3"/>
    <w:rsid w:val="002D2476"/>
    <w:rsid w:val="002D3CFD"/>
    <w:rsid w:val="002D3D3F"/>
    <w:rsid w:val="002D40A5"/>
    <w:rsid w:val="002D48D7"/>
    <w:rsid w:val="002D48E1"/>
    <w:rsid w:val="002D4A69"/>
    <w:rsid w:val="002D61C8"/>
    <w:rsid w:val="002D629E"/>
    <w:rsid w:val="002D6E9A"/>
    <w:rsid w:val="002D726B"/>
    <w:rsid w:val="002D75DB"/>
    <w:rsid w:val="002D7AAD"/>
    <w:rsid w:val="002D7D71"/>
    <w:rsid w:val="002E0067"/>
    <w:rsid w:val="002E02D0"/>
    <w:rsid w:val="002E0489"/>
    <w:rsid w:val="002E04C0"/>
    <w:rsid w:val="002E0544"/>
    <w:rsid w:val="002E0F76"/>
    <w:rsid w:val="002E1DF4"/>
    <w:rsid w:val="002E20A2"/>
    <w:rsid w:val="002E25D8"/>
    <w:rsid w:val="002E2C3B"/>
    <w:rsid w:val="002E3C37"/>
    <w:rsid w:val="002E4BA7"/>
    <w:rsid w:val="002E4D3D"/>
    <w:rsid w:val="002E5CA7"/>
    <w:rsid w:val="002E668B"/>
    <w:rsid w:val="002E6EA4"/>
    <w:rsid w:val="002E7235"/>
    <w:rsid w:val="002E7DA8"/>
    <w:rsid w:val="002E7DEA"/>
    <w:rsid w:val="002F0276"/>
    <w:rsid w:val="002F05DA"/>
    <w:rsid w:val="002F10E7"/>
    <w:rsid w:val="002F11F9"/>
    <w:rsid w:val="002F1274"/>
    <w:rsid w:val="002F12DE"/>
    <w:rsid w:val="002F13E0"/>
    <w:rsid w:val="002F16CB"/>
    <w:rsid w:val="002F1742"/>
    <w:rsid w:val="002F1AB0"/>
    <w:rsid w:val="002F2133"/>
    <w:rsid w:val="002F3A86"/>
    <w:rsid w:val="002F3C64"/>
    <w:rsid w:val="002F3D31"/>
    <w:rsid w:val="002F4431"/>
    <w:rsid w:val="002F478D"/>
    <w:rsid w:val="002F47E7"/>
    <w:rsid w:val="002F4D78"/>
    <w:rsid w:val="002F510D"/>
    <w:rsid w:val="002F520A"/>
    <w:rsid w:val="002F553E"/>
    <w:rsid w:val="002F5F61"/>
    <w:rsid w:val="00300081"/>
    <w:rsid w:val="0030023E"/>
    <w:rsid w:val="0030059B"/>
    <w:rsid w:val="00300FC5"/>
    <w:rsid w:val="00301277"/>
    <w:rsid w:val="00301837"/>
    <w:rsid w:val="003019CD"/>
    <w:rsid w:val="00301AD7"/>
    <w:rsid w:val="00302483"/>
    <w:rsid w:val="00302B28"/>
    <w:rsid w:val="0030341B"/>
    <w:rsid w:val="003034D2"/>
    <w:rsid w:val="0030373E"/>
    <w:rsid w:val="00303A1B"/>
    <w:rsid w:val="003040D8"/>
    <w:rsid w:val="003045BE"/>
    <w:rsid w:val="00305766"/>
    <w:rsid w:val="00305F53"/>
    <w:rsid w:val="003060F3"/>
    <w:rsid w:val="0030612A"/>
    <w:rsid w:val="0030638A"/>
    <w:rsid w:val="003068EC"/>
    <w:rsid w:val="00306C01"/>
    <w:rsid w:val="00307144"/>
    <w:rsid w:val="00307269"/>
    <w:rsid w:val="0030759B"/>
    <w:rsid w:val="003076C4"/>
    <w:rsid w:val="003079A6"/>
    <w:rsid w:val="0031000E"/>
    <w:rsid w:val="003101BD"/>
    <w:rsid w:val="003106C8"/>
    <w:rsid w:val="00310E3F"/>
    <w:rsid w:val="00311270"/>
    <w:rsid w:val="0031175D"/>
    <w:rsid w:val="003119DD"/>
    <w:rsid w:val="00312297"/>
    <w:rsid w:val="00312A1F"/>
    <w:rsid w:val="00313221"/>
    <w:rsid w:val="00313367"/>
    <w:rsid w:val="0031354F"/>
    <w:rsid w:val="00314614"/>
    <w:rsid w:val="00314739"/>
    <w:rsid w:val="00314773"/>
    <w:rsid w:val="00314F8A"/>
    <w:rsid w:val="003150A9"/>
    <w:rsid w:val="003151F3"/>
    <w:rsid w:val="003152FA"/>
    <w:rsid w:val="00315384"/>
    <w:rsid w:val="003154DB"/>
    <w:rsid w:val="0031623F"/>
    <w:rsid w:val="00316779"/>
    <w:rsid w:val="00316F99"/>
    <w:rsid w:val="00317DA5"/>
    <w:rsid w:val="003201D0"/>
    <w:rsid w:val="003205E0"/>
    <w:rsid w:val="00321386"/>
    <w:rsid w:val="00321788"/>
    <w:rsid w:val="00321848"/>
    <w:rsid w:val="00321CB3"/>
    <w:rsid w:val="00322341"/>
    <w:rsid w:val="003226A7"/>
    <w:rsid w:val="00323457"/>
    <w:rsid w:val="0032345B"/>
    <w:rsid w:val="003235FE"/>
    <w:rsid w:val="00324FF5"/>
    <w:rsid w:val="003256A0"/>
    <w:rsid w:val="00325DFE"/>
    <w:rsid w:val="003265DE"/>
    <w:rsid w:val="00326A08"/>
    <w:rsid w:val="00326A8B"/>
    <w:rsid w:val="003274C7"/>
    <w:rsid w:val="003275D6"/>
    <w:rsid w:val="0032767E"/>
    <w:rsid w:val="003277C6"/>
    <w:rsid w:val="00327845"/>
    <w:rsid w:val="00327B0E"/>
    <w:rsid w:val="003302CF"/>
    <w:rsid w:val="0033049D"/>
    <w:rsid w:val="00330559"/>
    <w:rsid w:val="00330B86"/>
    <w:rsid w:val="00330DB5"/>
    <w:rsid w:val="00331284"/>
    <w:rsid w:val="00331306"/>
    <w:rsid w:val="003313C8"/>
    <w:rsid w:val="00331659"/>
    <w:rsid w:val="003319C5"/>
    <w:rsid w:val="00331A58"/>
    <w:rsid w:val="003320F9"/>
    <w:rsid w:val="003327BD"/>
    <w:rsid w:val="003338EB"/>
    <w:rsid w:val="00334259"/>
    <w:rsid w:val="00334446"/>
    <w:rsid w:val="0033444C"/>
    <w:rsid w:val="00334725"/>
    <w:rsid w:val="00334A38"/>
    <w:rsid w:val="00334AF1"/>
    <w:rsid w:val="003350C9"/>
    <w:rsid w:val="00335332"/>
    <w:rsid w:val="003353D5"/>
    <w:rsid w:val="0033598A"/>
    <w:rsid w:val="00335A53"/>
    <w:rsid w:val="00336328"/>
    <w:rsid w:val="003379A4"/>
    <w:rsid w:val="00337BB0"/>
    <w:rsid w:val="00337BDD"/>
    <w:rsid w:val="00337CB6"/>
    <w:rsid w:val="00337E7A"/>
    <w:rsid w:val="003403AE"/>
    <w:rsid w:val="003409BD"/>
    <w:rsid w:val="00340E3E"/>
    <w:rsid w:val="0034111B"/>
    <w:rsid w:val="00342559"/>
    <w:rsid w:val="00342D1A"/>
    <w:rsid w:val="0034339B"/>
    <w:rsid w:val="00343830"/>
    <w:rsid w:val="00343860"/>
    <w:rsid w:val="00343AB5"/>
    <w:rsid w:val="00344CE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57D"/>
    <w:rsid w:val="00347A1B"/>
    <w:rsid w:val="00347CA3"/>
    <w:rsid w:val="00347F9F"/>
    <w:rsid w:val="00351032"/>
    <w:rsid w:val="0035149A"/>
    <w:rsid w:val="00351668"/>
    <w:rsid w:val="00351FA4"/>
    <w:rsid w:val="00352775"/>
    <w:rsid w:val="00352F14"/>
    <w:rsid w:val="003530B3"/>
    <w:rsid w:val="00355317"/>
    <w:rsid w:val="0035546F"/>
    <w:rsid w:val="003554BD"/>
    <w:rsid w:val="003554CE"/>
    <w:rsid w:val="00356586"/>
    <w:rsid w:val="00356792"/>
    <w:rsid w:val="003571E2"/>
    <w:rsid w:val="00357423"/>
    <w:rsid w:val="003576C9"/>
    <w:rsid w:val="00360A82"/>
    <w:rsid w:val="00361062"/>
    <w:rsid w:val="003610F5"/>
    <w:rsid w:val="003616F4"/>
    <w:rsid w:val="00362B5E"/>
    <w:rsid w:val="003638E9"/>
    <w:rsid w:val="003643A5"/>
    <w:rsid w:val="00364D97"/>
    <w:rsid w:val="0036533F"/>
    <w:rsid w:val="00365370"/>
    <w:rsid w:val="0036554C"/>
    <w:rsid w:val="00365DE2"/>
    <w:rsid w:val="003661C9"/>
    <w:rsid w:val="0036693A"/>
    <w:rsid w:val="00366AFA"/>
    <w:rsid w:val="00366C31"/>
    <w:rsid w:val="00366E38"/>
    <w:rsid w:val="00366E4E"/>
    <w:rsid w:val="003676E5"/>
    <w:rsid w:val="003676EA"/>
    <w:rsid w:val="00367886"/>
    <w:rsid w:val="00367AD9"/>
    <w:rsid w:val="00367CC7"/>
    <w:rsid w:val="00367F73"/>
    <w:rsid w:val="00370219"/>
    <w:rsid w:val="0037051E"/>
    <w:rsid w:val="00370859"/>
    <w:rsid w:val="00370C8A"/>
    <w:rsid w:val="00371208"/>
    <w:rsid w:val="003718D9"/>
    <w:rsid w:val="00371E8D"/>
    <w:rsid w:val="0037207D"/>
    <w:rsid w:val="00372389"/>
    <w:rsid w:val="003723E4"/>
    <w:rsid w:val="00372564"/>
    <w:rsid w:val="00372644"/>
    <w:rsid w:val="003728DD"/>
    <w:rsid w:val="00372B3F"/>
    <w:rsid w:val="00372C6C"/>
    <w:rsid w:val="0037334A"/>
    <w:rsid w:val="003734B3"/>
    <w:rsid w:val="0037443B"/>
    <w:rsid w:val="00374D3E"/>
    <w:rsid w:val="00375820"/>
    <w:rsid w:val="00375B14"/>
    <w:rsid w:val="00375D85"/>
    <w:rsid w:val="00375E72"/>
    <w:rsid w:val="003760FD"/>
    <w:rsid w:val="003769D5"/>
    <w:rsid w:val="00377475"/>
    <w:rsid w:val="00377A8C"/>
    <w:rsid w:val="00377E5C"/>
    <w:rsid w:val="00377F4C"/>
    <w:rsid w:val="0038054C"/>
    <w:rsid w:val="0038061C"/>
    <w:rsid w:val="0038090C"/>
    <w:rsid w:val="00381007"/>
    <w:rsid w:val="00381168"/>
    <w:rsid w:val="00381E3D"/>
    <w:rsid w:val="003825F4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71"/>
    <w:rsid w:val="00386891"/>
    <w:rsid w:val="00386A21"/>
    <w:rsid w:val="0038735C"/>
    <w:rsid w:val="003874B4"/>
    <w:rsid w:val="00387631"/>
    <w:rsid w:val="00387823"/>
    <w:rsid w:val="00387CB2"/>
    <w:rsid w:val="00390044"/>
    <w:rsid w:val="003903CE"/>
    <w:rsid w:val="003903FB"/>
    <w:rsid w:val="00390644"/>
    <w:rsid w:val="0039066F"/>
    <w:rsid w:val="00390809"/>
    <w:rsid w:val="00390D50"/>
    <w:rsid w:val="00390EAD"/>
    <w:rsid w:val="00390EAF"/>
    <w:rsid w:val="003915CD"/>
    <w:rsid w:val="00391CBB"/>
    <w:rsid w:val="00391D90"/>
    <w:rsid w:val="00391DDE"/>
    <w:rsid w:val="00391EF3"/>
    <w:rsid w:val="0039208E"/>
    <w:rsid w:val="003923A6"/>
    <w:rsid w:val="0039252E"/>
    <w:rsid w:val="0039257A"/>
    <w:rsid w:val="00393231"/>
    <w:rsid w:val="0039372B"/>
    <w:rsid w:val="0039383D"/>
    <w:rsid w:val="00394932"/>
    <w:rsid w:val="00394FE8"/>
    <w:rsid w:val="00395069"/>
    <w:rsid w:val="003955AD"/>
    <w:rsid w:val="00395990"/>
    <w:rsid w:val="00395A0A"/>
    <w:rsid w:val="00396C46"/>
    <w:rsid w:val="00397A3A"/>
    <w:rsid w:val="00397BF1"/>
    <w:rsid w:val="003A0A67"/>
    <w:rsid w:val="003A1273"/>
    <w:rsid w:val="003A1596"/>
    <w:rsid w:val="003A1FEA"/>
    <w:rsid w:val="003A27ED"/>
    <w:rsid w:val="003A344A"/>
    <w:rsid w:val="003A3622"/>
    <w:rsid w:val="003A3681"/>
    <w:rsid w:val="003A36D4"/>
    <w:rsid w:val="003A4139"/>
    <w:rsid w:val="003A41B8"/>
    <w:rsid w:val="003A495B"/>
    <w:rsid w:val="003A4B2F"/>
    <w:rsid w:val="003A4C4A"/>
    <w:rsid w:val="003A4F9E"/>
    <w:rsid w:val="003A5033"/>
    <w:rsid w:val="003A53AA"/>
    <w:rsid w:val="003A5EEB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42"/>
    <w:rsid w:val="003B1083"/>
    <w:rsid w:val="003B12DB"/>
    <w:rsid w:val="003B1C5D"/>
    <w:rsid w:val="003B1DB0"/>
    <w:rsid w:val="003B1EAD"/>
    <w:rsid w:val="003B1F1C"/>
    <w:rsid w:val="003B23A8"/>
    <w:rsid w:val="003B3822"/>
    <w:rsid w:val="003B3BAD"/>
    <w:rsid w:val="003B3F02"/>
    <w:rsid w:val="003B3F64"/>
    <w:rsid w:val="003B4644"/>
    <w:rsid w:val="003B47A9"/>
    <w:rsid w:val="003B4B26"/>
    <w:rsid w:val="003B4E29"/>
    <w:rsid w:val="003B5306"/>
    <w:rsid w:val="003B5757"/>
    <w:rsid w:val="003B6179"/>
    <w:rsid w:val="003B69D0"/>
    <w:rsid w:val="003B778A"/>
    <w:rsid w:val="003B7B4D"/>
    <w:rsid w:val="003C0125"/>
    <w:rsid w:val="003C03F7"/>
    <w:rsid w:val="003C05CD"/>
    <w:rsid w:val="003C0FE5"/>
    <w:rsid w:val="003C1BBB"/>
    <w:rsid w:val="003C1CAF"/>
    <w:rsid w:val="003C22D4"/>
    <w:rsid w:val="003C27AC"/>
    <w:rsid w:val="003C29AF"/>
    <w:rsid w:val="003C3F73"/>
    <w:rsid w:val="003C40A2"/>
    <w:rsid w:val="003C4502"/>
    <w:rsid w:val="003C4BA9"/>
    <w:rsid w:val="003C5519"/>
    <w:rsid w:val="003C5A97"/>
    <w:rsid w:val="003C616B"/>
    <w:rsid w:val="003C681D"/>
    <w:rsid w:val="003C6BED"/>
    <w:rsid w:val="003C7965"/>
    <w:rsid w:val="003C7D06"/>
    <w:rsid w:val="003C7EF7"/>
    <w:rsid w:val="003D0E1F"/>
    <w:rsid w:val="003D1182"/>
    <w:rsid w:val="003D1AE0"/>
    <w:rsid w:val="003D1D57"/>
    <w:rsid w:val="003D22DA"/>
    <w:rsid w:val="003D2706"/>
    <w:rsid w:val="003D28C7"/>
    <w:rsid w:val="003D2E9B"/>
    <w:rsid w:val="003D32E8"/>
    <w:rsid w:val="003D3779"/>
    <w:rsid w:val="003D425A"/>
    <w:rsid w:val="003D42A1"/>
    <w:rsid w:val="003D4866"/>
    <w:rsid w:val="003D507A"/>
    <w:rsid w:val="003D5B8A"/>
    <w:rsid w:val="003D6280"/>
    <w:rsid w:val="003D66CB"/>
    <w:rsid w:val="003D687A"/>
    <w:rsid w:val="003D6A57"/>
    <w:rsid w:val="003D6E45"/>
    <w:rsid w:val="003D79FE"/>
    <w:rsid w:val="003D7A2D"/>
    <w:rsid w:val="003D7C91"/>
    <w:rsid w:val="003E043F"/>
    <w:rsid w:val="003E07F1"/>
    <w:rsid w:val="003E0E8C"/>
    <w:rsid w:val="003E113F"/>
    <w:rsid w:val="003E1418"/>
    <w:rsid w:val="003E4478"/>
    <w:rsid w:val="003E4979"/>
    <w:rsid w:val="003E4B79"/>
    <w:rsid w:val="003E4B85"/>
    <w:rsid w:val="003E581F"/>
    <w:rsid w:val="003E5F16"/>
    <w:rsid w:val="003E6340"/>
    <w:rsid w:val="003E634D"/>
    <w:rsid w:val="003E64BB"/>
    <w:rsid w:val="003E6AC1"/>
    <w:rsid w:val="003E7EEA"/>
    <w:rsid w:val="003F01E7"/>
    <w:rsid w:val="003F1726"/>
    <w:rsid w:val="003F18CF"/>
    <w:rsid w:val="003F1A42"/>
    <w:rsid w:val="003F1EB2"/>
    <w:rsid w:val="003F2BFE"/>
    <w:rsid w:val="003F3A44"/>
    <w:rsid w:val="003F564C"/>
    <w:rsid w:val="003F5A7B"/>
    <w:rsid w:val="003F5B9C"/>
    <w:rsid w:val="003F5E65"/>
    <w:rsid w:val="003F5F0A"/>
    <w:rsid w:val="003F68DB"/>
    <w:rsid w:val="003F6DF4"/>
    <w:rsid w:val="003F7022"/>
    <w:rsid w:val="003F7263"/>
    <w:rsid w:val="003F7D77"/>
    <w:rsid w:val="00400A5E"/>
    <w:rsid w:val="004015B0"/>
    <w:rsid w:val="004016AD"/>
    <w:rsid w:val="00401A15"/>
    <w:rsid w:val="00401C5B"/>
    <w:rsid w:val="00401DB1"/>
    <w:rsid w:val="00401E08"/>
    <w:rsid w:val="004020FB"/>
    <w:rsid w:val="0040230D"/>
    <w:rsid w:val="004028D0"/>
    <w:rsid w:val="00402940"/>
    <w:rsid w:val="00403226"/>
    <w:rsid w:val="004034BA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6B2"/>
    <w:rsid w:val="00410DEC"/>
    <w:rsid w:val="0041138F"/>
    <w:rsid w:val="0041166E"/>
    <w:rsid w:val="004118D5"/>
    <w:rsid w:val="00412BA7"/>
    <w:rsid w:val="00412C31"/>
    <w:rsid w:val="00412EF3"/>
    <w:rsid w:val="004133CD"/>
    <w:rsid w:val="00413549"/>
    <w:rsid w:val="00414538"/>
    <w:rsid w:val="0041479C"/>
    <w:rsid w:val="00416787"/>
    <w:rsid w:val="0041700C"/>
    <w:rsid w:val="00417C7F"/>
    <w:rsid w:val="004203CA"/>
    <w:rsid w:val="004208D7"/>
    <w:rsid w:val="00420C77"/>
    <w:rsid w:val="00420CA2"/>
    <w:rsid w:val="004210BA"/>
    <w:rsid w:val="0042126F"/>
    <w:rsid w:val="004215FA"/>
    <w:rsid w:val="00421878"/>
    <w:rsid w:val="004228EE"/>
    <w:rsid w:val="00422BB1"/>
    <w:rsid w:val="00422BD5"/>
    <w:rsid w:val="00422D87"/>
    <w:rsid w:val="0042325A"/>
    <w:rsid w:val="0042336F"/>
    <w:rsid w:val="004234EF"/>
    <w:rsid w:val="00424208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27FC5"/>
    <w:rsid w:val="00430013"/>
    <w:rsid w:val="004300E1"/>
    <w:rsid w:val="00430294"/>
    <w:rsid w:val="004309CF"/>
    <w:rsid w:val="00430B44"/>
    <w:rsid w:val="00430CB8"/>
    <w:rsid w:val="00430F27"/>
    <w:rsid w:val="00431001"/>
    <w:rsid w:val="0043104B"/>
    <w:rsid w:val="0043151E"/>
    <w:rsid w:val="0043181D"/>
    <w:rsid w:val="00432281"/>
    <w:rsid w:val="004328E4"/>
    <w:rsid w:val="00432937"/>
    <w:rsid w:val="00433460"/>
    <w:rsid w:val="00433D87"/>
    <w:rsid w:val="00433ECE"/>
    <w:rsid w:val="004343C2"/>
    <w:rsid w:val="004347A7"/>
    <w:rsid w:val="00434800"/>
    <w:rsid w:val="00434F9C"/>
    <w:rsid w:val="0043531E"/>
    <w:rsid w:val="00435BEB"/>
    <w:rsid w:val="00435F09"/>
    <w:rsid w:val="00435F6F"/>
    <w:rsid w:val="00436548"/>
    <w:rsid w:val="00436C20"/>
    <w:rsid w:val="004373A1"/>
    <w:rsid w:val="0043760F"/>
    <w:rsid w:val="00437844"/>
    <w:rsid w:val="00437FBE"/>
    <w:rsid w:val="00440392"/>
    <w:rsid w:val="00440502"/>
    <w:rsid w:val="00440B8C"/>
    <w:rsid w:val="00440C3A"/>
    <w:rsid w:val="00441069"/>
    <w:rsid w:val="004412E5"/>
    <w:rsid w:val="004415FC"/>
    <w:rsid w:val="00441989"/>
    <w:rsid w:val="00442112"/>
    <w:rsid w:val="00442475"/>
    <w:rsid w:val="00442822"/>
    <w:rsid w:val="0044294A"/>
    <w:rsid w:val="004433F4"/>
    <w:rsid w:val="004437F3"/>
    <w:rsid w:val="00443A3A"/>
    <w:rsid w:val="00443AE0"/>
    <w:rsid w:val="00443D1A"/>
    <w:rsid w:val="004442B1"/>
    <w:rsid w:val="004443FB"/>
    <w:rsid w:val="0044476D"/>
    <w:rsid w:val="00445064"/>
    <w:rsid w:val="00445172"/>
    <w:rsid w:val="00447603"/>
    <w:rsid w:val="00447999"/>
    <w:rsid w:val="0044799D"/>
    <w:rsid w:val="00447AC5"/>
    <w:rsid w:val="00447EAD"/>
    <w:rsid w:val="004504A7"/>
    <w:rsid w:val="00450899"/>
    <w:rsid w:val="004508B7"/>
    <w:rsid w:val="00450D48"/>
    <w:rsid w:val="00450FE9"/>
    <w:rsid w:val="0045176B"/>
    <w:rsid w:val="00451A7B"/>
    <w:rsid w:val="00451AFF"/>
    <w:rsid w:val="004522A6"/>
    <w:rsid w:val="004529D7"/>
    <w:rsid w:val="00452A11"/>
    <w:rsid w:val="00453648"/>
    <w:rsid w:val="00453BF4"/>
    <w:rsid w:val="00454571"/>
    <w:rsid w:val="00455AFA"/>
    <w:rsid w:val="00456308"/>
    <w:rsid w:val="004566BE"/>
    <w:rsid w:val="0045682E"/>
    <w:rsid w:val="004568B4"/>
    <w:rsid w:val="0045698F"/>
    <w:rsid w:val="00457142"/>
    <w:rsid w:val="004573A4"/>
    <w:rsid w:val="00457493"/>
    <w:rsid w:val="004578A5"/>
    <w:rsid w:val="00457958"/>
    <w:rsid w:val="0046087C"/>
    <w:rsid w:val="0046115F"/>
    <w:rsid w:val="0046148D"/>
    <w:rsid w:val="00461535"/>
    <w:rsid w:val="004619CF"/>
    <w:rsid w:val="004620E9"/>
    <w:rsid w:val="004627CF"/>
    <w:rsid w:val="00462977"/>
    <w:rsid w:val="00462CEE"/>
    <w:rsid w:val="00462DBA"/>
    <w:rsid w:val="004635B7"/>
    <w:rsid w:val="00464027"/>
    <w:rsid w:val="004641CB"/>
    <w:rsid w:val="0046443B"/>
    <w:rsid w:val="00464BC7"/>
    <w:rsid w:val="004651B8"/>
    <w:rsid w:val="00465580"/>
    <w:rsid w:val="00465972"/>
    <w:rsid w:val="00465E7E"/>
    <w:rsid w:val="00466BB5"/>
    <w:rsid w:val="004672E8"/>
    <w:rsid w:val="004677E9"/>
    <w:rsid w:val="00470535"/>
    <w:rsid w:val="00470F0D"/>
    <w:rsid w:val="00471183"/>
    <w:rsid w:val="0047123C"/>
    <w:rsid w:val="004713FF"/>
    <w:rsid w:val="004714F6"/>
    <w:rsid w:val="0047289C"/>
    <w:rsid w:val="00472E22"/>
    <w:rsid w:val="00472F67"/>
    <w:rsid w:val="004733A8"/>
    <w:rsid w:val="004739A1"/>
    <w:rsid w:val="0047430D"/>
    <w:rsid w:val="00474FDF"/>
    <w:rsid w:val="00475688"/>
    <w:rsid w:val="004758F6"/>
    <w:rsid w:val="004759E3"/>
    <w:rsid w:val="00475C51"/>
    <w:rsid w:val="00476161"/>
    <w:rsid w:val="00476658"/>
    <w:rsid w:val="00476E34"/>
    <w:rsid w:val="00476EE1"/>
    <w:rsid w:val="00477163"/>
    <w:rsid w:val="00477B0E"/>
    <w:rsid w:val="00477B39"/>
    <w:rsid w:val="00481688"/>
    <w:rsid w:val="004820E0"/>
    <w:rsid w:val="004822CA"/>
    <w:rsid w:val="00483DF7"/>
    <w:rsid w:val="00483F95"/>
    <w:rsid w:val="004847DD"/>
    <w:rsid w:val="00484D20"/>
    <w:rsid w:val="004850C1"/>
    <w:rsid w:val="004862A1"/>
    <w:rsid w:val="004864E7"/>
    <w:rsid w:val="00486F54"/>
    <w:rsid w:val="004871B4"/>
    <w:rsid w:val="004876DD"/>
    <w:rsid w:val="00490973"/>
    <w:rsid w:val="004915E7"/>
    <w:rsid w:val="0049178A"/>
    <w:rsid w:val="00491C1D"/>
    <w:rsid w:val="00491DF1"/>
    <w:rsid w:val="00492535"/>
    <w:rsid w:val="004927C9"/>
    <w:rsid w:val="00493435"/>
    <w:rsid w:val="00494B28"/>
    <w:rsid w:val="00495A31"/>
    <w:rsid w:val="00495FFF"/>
    <w:rsid w:val="00496A9F"/>
    <w:rsid w:val="00497358"/>
    <w:rsid w:val="00497FA5"/>
    <w:rsid w:val="004A03B3"/>
    <w:rsid w:val="004A04D5"/>
    <w:rsid w:val="004A1253"/>
    <w:rsid w:val="004A13FE"/>
    <w:rsid w:val="004A19BC"/>
    <w:rsid w:val="004A1B07"/>
    <w:rsid w:val="004A2E04"/>
    <w:rsid w:val="004A3226"/>
    <w:rsid w:val="004A399F"/>
    <w:rsid w:val="004A4096"/>
    <w:rsid w:val="004A4692"/>
    <w:rsid w:val="004A5D5A"/>
    <w:rsid w:val="004A669F"/>
    <w:rsid w:val="004A6842"/>
    <w:rsid w:val="004A718C"/>
    <w:rsid w:val="004A71A2"/>
    <w:rsid w:val="004A76A2"/>
    <w:rsid w:val="004A7DBE"/>
    <w:rsid w:val="004A7F94"/>
    <w:rsid w:val="004B03D1"/>
    <w:rsid w:val="004B08AC"/>
    <w:rsid w:val="004B097E"/>
    <w:rsid w:val="004B0D88"/>
    <w:rsid w:val="004B1C77"/>
    <w:rsid w:val="004B206E"/>
    <w:rsid w:val="004B229E"/>
    <w:rsid w:val="004B29C2"/>
    <w:rsid w:val="004B29E1"/>
    <w:rsid w:val="004B2C52"/>
    <w:rsid w:val="004B2F46"/>
    <w:rsid w:val="004B2FEB"/>
    <w:rsid w:val="004B395D"/>
    <w:rsid w:val="004B3AE1"/>
    <w:rsid w:val="004B3F34"/>
    <w:rsid w:val="004B4194"/>
    <w:rsid w:val="004B457E"/>
    <w:rsid w:val="004B55F0"/>
    <w:rsid w:val="004B56C3"/>
    <w:rsid w:val="004B6928"/>
    <w:rsid w:val="004B7593"/>
    <w:rsid w:val="004B79FA"/>
    <w:rsid w:val="004B7D94"/>
    <w:rsid w:val="004C0FB7"/>
    <w:rsid w:val="004C104B"/>
    <w:rsid w:val="004C1145"/>
    <w:rsid w:val="004C164A"/>
    <w:rsid w:val="004C2E14"/>
    <w:rsid w:val="004C2FE3"/>
    <w:rsid w:val="004C305A"/>
    <w:rsid w:val="004C35EF"/>
    <w:rsid w:val="004C3BCF"/>
    <w:rsid w:val="004C4829"/>
    <w:rsid w:val="004C4C58"/>
    <w:rsid w:val="004C4D30"/>
    <w:rsid w:val="004C4EAB"/>
    <w:rsid w:val="004C5570"/>
    <w:rsid w:val="004C59E9"/>
    <w:rsid w:val="004C5BD0"/>
    <w:rsid w:val="004C5D52"/>
    <w:rsid w:val="004C5DB0"/>
    <w:rsid w:val="004C5F01"/>
    <w:rsid w:val="004C60D8"/>
    <w:rsid w:val="004C6197"/>
    <w:rsid w:val="004C62EE"/>
    <w:rsid w:val="004C6A0D"/>
    <w:rsid w:val="004C6DF3"/>
    <w:rsid w:val="004C771C"/>
    <w:rsid w:val="004C7D1D"/>
    <w:rsid w:val="004C7D3A"/>
    <w:rsid w:val="004D0D00"/>
    <w:rsid w:val="004D1000"/>
    <w:rsid w:val="004D147D"/>
    <w:rsid w:val="004D1D27"/>
    <w:rsid w:val="004D2EC3"/>
    <w:rsid w:val="004D2FF6"/>
    <w:rsid w:val="004D3FD6"/>
    <w:rsid w:val="004D405F"/>
    <w:rsid w:val="004D45B5"/>
    <w:rsid w:val="004D55CA"/>
    <w:rsid w:val="004D5A27"/>
    <w:rsid w:val="004D5C5B"/>
    <w:rsid w:val="004D5F0E"/>
    <w:rsid w:val="004D6626"/>
    <w:rsid w:val="004D6758"/>
    <w:rsid w:val="004D6762"/>
    <w:rsid w:val="004D7B1A"/>
    <w:rsid w:val="004E0830"/>
    <w:rsid w:val="004E0CE3"/>
    <w:rsid w:val="004E169C"/>
    <w:rsid w:val="004E1BF0"/>
    <w:rsid w:val="004E1E6A"/>
    <w:rsid w:val="004E28E1"/>
    <w:rsid w:val="004E2B01"/>
    <w:rsid w:val="004E34C7"/>
    <w:rsid w:val="004E356A"/>
    <w:rsid w:val="004E3750"/>
    <w:rsid w:val="004E375D"/>
    <w:rsid w:val="004E3850"/>
    <w:rsid w:val="004E3FC1"/>
    <w:rsid w:val="004E482D"/>
    <w:rsid w:val="004E56A1"/>
    <w:rsid w:val="004E56F3"/>
    <w:rsid w:val="004E58EA"/>
    <w:rsid w:val="004E5F65"/>
    <w:rsid w:val="004E6C7A"/>
    <w:rsid w:val="004E7615"/>
    <w:rsid w:val="004E7CDF"/>
    <w:rsid w:val="004F0074"/>
    <w:rsid w:val="004F078C"/>
    <w:rsid w:val="004F1324"/>
    <w:rsid w:val="004F1C7D"/>
    <w:rsid w:val="004F1D24"/>
    <w:rsid w:val="004F21D2"/>
    <w:rsid w:val="004F2621"/>
    <w:rsid w:val="004F2641"/>
    <w:rsid w:val="004F27F3"/>
    <w:rsid w:val="004F29B9"/>
    <w:rsid w:val="004F2B8E"/>
    <w:rsid w:val="004F2C85"/>
    <w:rsid w:val="004F32BF"/>
    <w:rsid w:val="004F3E6A"/>
    <w:rsid w:val="004F44F5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6FF6"/>
    <w:rsid w:val="004F7F0F"/>
    <w:rsid w:val="004F7FBC"/>
    <w:rsid w:val="005001AE"/>
    <w:rsid w:val="005007E7"/>
    <w:rsid w:val="005012FC"/>
    <w:rsid w:val="00501EBE"/>
    <w:rsid w:val="00502181"/>
    <w:rsid w:val="0050261A"/>
    <w:rsid w:val="00503551"/>
    <w:rsid w:val="00503F38"/>
    <w:rsid w:val="005040B4"/>
    <w:rsid w:val="005043FC"/>
    <w:rsid w:val="00504A01"/>
    <w:rsid w:val="00504A55"/>
    <w:rsid w:val="005054AB"/>
    <w:rsid w:val="00505F08"/>
    <w:rsid w:val="0050633A"/>
    <w:rsid w:val="0050671D"/>
    <w:rsid w:val="0050672C"/>
    <w:rsid w:val="00506C4C"/>
    <w:rsid w:val="0050700E"/>
    <w:rsid w:val="005079D7"/>
    <w:rsid w:val="00507B2A"/>
    <w:rsid w:val="00507EC1"/>
    <w:rsid w:val="005109BD"/>
    <w:rsid w:val="00510A22"/>
    <w:rsid w:val="00510D8A"/>
    <w:rsid w:val="00511EBC"/>
    <w:rsid w:val="005125D5"/>
    <w:rsid w:val="00512D51"/>
    <w:rsid w:val="00512E95"/>
    <w:rsid w:val="00514674"/>
    <w:rsid w:val="0051477F"/>
    <w:rsid w:val="00514C46"/>
    <w:rsid w:val="00514F12"/>
    <w:rsid w:val="00515BCF"/>
    <w:rsid w:val="00516083"/>
    <w:rsid w:val="0051635A"/>
    <w:rsid w:val="0051646E"/>
    <w:rsid w:val="005165A7"/>
    <w:rsid w:val="005166C3"/>
    <w:rsid w:val="00516BA1"/>
    <w:rsid w:val="00516EA5"/>
    <w:rsid w:val="005179DA"/>
    <w:rsid w:val="00517E2A"/>
    <w:rsid w:val="00520C1C"/>
    <w:rsid w:val="00521439"/>
    <w:rsid w:val="00521B4F"/>
    <w:rsid w:val="00522133"/>
    <w:rsid w:val="0052291D"/>
    <w:rsid w:val="0052292E"/>
    <w:rsid w:val="005232E0"/>
    <w:rsid w:val="0052373B"/>
    <w:rsid w:val="00523E00"/>
    <w:rsid w:val="0052439F"/>
    <w:rsid w:val="005243EB"/>
    <w:rsid w:val="00524D2C"/>
    <w:rsid w:val="00525789"/>
    <w:rsid w:val="00525890"/>
    <w:rsid w:val="00526452"/>
    <w:rsid w:val="00526816"/>
    <w:rsid w:val="00526F0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A80"/>
    <w:rsid w:val="00532FDA"/>
    <w:rsid w:val="00533142"/>
    <w:rsid w:val="00533AAC"/>
    <w:rsid w:val="00533B74"/>
    <w:rsid w:val="00533CC8"/>
    <w:rsid w:val="00533EE8"/>
    <w:rsid w:val="0053417D"/>
    <w:rsid w:val="0053490C"/>
    <w:rsid w:val="00535585"/>
    <w:rsid w:val="00536A58"/>
    <w:rsid w:val="00536AB4"/>
    <w:rsid w:val="00536AC6"/>
    <w:rsid w:val="00537127"/>
    <w:rsid w:val="0053764B"/>
    <w:rsid w:val="0054069F"/>
    <w:rsid w:val="00541307"/>
    <w:rsid w:val="00541B60"/>
    <w:rsid w:val="00541DB8"/>
    <w:rsid w:val="00541F9A"/>
    <w:rsid w:val="00542247"/>
    <w:rsid w:val="00542599"/>
    <w:rsid w:val="00542D59"/>
    <w:rsid w:val="00542EB4"/>
    <w:rsid w:val="0054304E"/>
    <w:rsid w:val="005448B9"/>
    <w:rsid w:val="00545136"/>
    <w:rsid w:val="005452C1"/>
    <w:rsid w:val="00545B42"/>
    <w:rsid w:val="00545DC2"/>
    <w:rsid w:val="0054612B"/>
    <w:rsid w:val="0054639C"/>
    <w:rsid w:val="00546A19"/>
    <w:rsid w:val="00546E7B"/>
    <w:rsid w:val="00547753"/>
    <w:rsid w:val="005479F5"/>
    <w:rsid w:val="00547D90"/>
    <w:rsid w:val="00547F76"/>
    <w:rsid w:val="005500F2"/>
    <w:rsid w:val="005506A7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FC3"/>
    <w:rsid w:val="00556027"/>
    <w:rsid w:val="00556506"/>
    <w:rsid w:val="0055659A"/>
    <w:rsid w:val="00556616"/>
    <w:rsid w:val="00556731"/>
    <w:rsid w:val="00556AD4"/>
    <w:rsid w:val="00557401"/>
    <w:rsid w:val="0055747C"/>
    <w:rsid w:val="00557D41"/>
    <w:rsid w:val="00557F5B"/>
    <w:rsid w:val="00557FE2"/>
    <w:rsid w:val="00560729"/>
    <w:rsid w:val="00560A6F"/>
    <w:rsid w:val="00560A86"/>
    <w:rsid w:val="00561AFD"/>
    <w:rsid w:val="00561BCC"/>
    <w:rsid w:val="00561C64"/>
    <w:rsid w:val="0056218D"/>
    <w:rsid w:val="00562EAD"/>
    <w:rsid w:val="00563222"/>
    <w:rsid w:val="00563A7C"/>
    <w:rsid w:val="00563AEB"/>
    <w:rsid w:val="0056437A"/>
    <w:rsid w:val="00564775"/>
    <w:rsid w:val="00565225"/>
    <w:rsid w:val="00565469"/>
    <w:rsid w:val="00566933"/>
    <w:rsid w:val="00566C28"/>
    <w:rsid w:val="00566EBC"/>
    <w:rsid w:val="00567424"/>
    <w:rsid w:val="00567500"/>
    <w:rsid w:val="0056753D"/>
    <w:rsid w:val="00567811"/>
    <w:rsid w:val="00567A48"/>
    <w:rsid w:val="00567C8B"/>
    <w:rsid w:val="00567CDA"/>
    <w:rsid w:val="00570163"/>
    <w:rsid w:val="005701B3"/>
    <w:rsid w:val="005702BD"/>
    <w:rsid w:val="0057041C"/>
    <w:rsid w:val="005704B1"/>
    <w:rsid w:val="00571005"/>
    <w:rsid w:val="00572749"/>
    <w:rsid w:val="005739F4"/>
    <w:rsid w:val="00573A7F"/>
    <w:rsid w:val="00573EE1"/>
    <w:rsid w:val="0057406C"/>
    <w:rsid w:val="00575051"/>
    <w:rsid w:val="005758E3"/>
    <w:rsid w:val="0057653F"/>
    <w:rsid w:val="00576D35"/>
    <w:rsid w:val="005777C8"/>
    <w:rsid w:val="00577AD5"/>
    <w:rsid w:val="00577F23"/>
    <w:rsid w:val="00580312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59A"/>
    <w:rsid w:val="00585B90"/>
    <w:rsid w:val="00585C21"/>
    <w:rsid w:val="005874CD"/>
    <w:rsid w:val="00587597"/>
    <w:rsid w:val="00590D18"/>
    <w:rsid w:val="00590EDD"/>
    <w:rsid w:val="0059115A"/>
    <w:rsid w:val="00591988"/>
    <w:rsid w:val="00591CA1"/>
    <w:rsid w:val="005921C8"/>
    <w:rsid w:val="005922A3"/>
    <w:rsid w:val="0059239E"/>
    <w:rsid w:val="005924DB"/>
    <w:rsid w:val="005929E8"/>
    <w:rsid w:val="00592A2E"/>
    <w:rsid w:val="00592C64"/>
    <w:rsid w:val="00593155"/>
    <w:rsid w:val="0059353B"/>
    <w:rsid w:val="00593673"/>
    <w:rsid w:val="005938DB"/>
    <w:rsid w:val="00593E31"/>
    <w:rsid w:val="00593F5D"/>
    <w:rsid w:val="005949FB"/>
    <w:rsid w:val="00594C1A"/>
    <w:rsid w:val="00595106"/>
    <w:rsid w:val="00595692"/>
    <w:rsid w:val="00595B7B"/>
    <w:rsid w:val="00596020"/>
    <w:rsid w:val="0059632F"/>
    <w:rsid w:val="00596436"/>
    <w:rsid w:val="00596791"/>
    <w:rsid w:val="00596BD6"/>
    <w:rsid w:val="005974CE"/>
    <w:rsid w:val="00597799"/>
    <w:rsid w:val="005977F9"/>
    <w:rsid w:val="00597BA8"/>
    <w:rsid w:val="00597CD1"/>
    <w:rsid w:val="005A01E7"/>
    <w:rsid w:val="005A02C8"/>
    <w:rsid w:val="005A09E5"/>
    <w:rsid w:val="005A1473"/>
    <w:rsid w:val="005A19FF"/>
    <w:rsid w:val="005A2074"/>
    <w:rsid w:val="005A24AE"/>
    <w:rsid w:val="005A2B7A"/>
    <w:rsid w:val="005A3394"/>
    <w:rsid w:val="005A403A"/>
    <w:rsid w:val="005A43BE"/>
    <w:rsid w:val="005A4624"/>
    <w:rsid w:val="005A5011"/>
    <w:rsid w:val="005A508D"/>
    <w:rsid w:val="005A60BA"/>
    <w:rsid w:val="005A761B"/>
    <w:rsid w:val="005A7BE7"/>
    <w:rsid w:val="005B096F"/>
    <w:rsid w:val="005B0987"/>
    <w:rsid w:val="005B0FB5"/>
    <w:rsid w:val="005B1191"/>
    <w:rsid w:val="005B1205"/>
    <w:rsid w:val="005B1D3B"/>
    <w:rsid w:val="005B2088"/>
    <w:rsid w:val="005B2225"/>
    <w:rsid w:val="005B2466"/>
    <w:rsid w:val="005B2BBB"/>
    <w:rsid w:val="005B2BF5"/>
    <w:rsid w:val="005B2FD3"/>
    <w:rsid w:val="005B362A"/>
    <w:rsid w:val="005B41B3"/>
    <w:rsid w:val="005B4289"/>
    <w:rsid w:val="005B5841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1B6"/>
    <w:rsid w:val="005C21FB"/>
    <w:rsid w:val="005C34AE"/>
    <w:rsid w:val="005C3964"/>
    <w:rsid w:val="005C428A"/>
    <w:rsid w:val="005C4330"/>
    <w:rsid w:val="005C4787"/>
    <w:rsid w:val="005C5113"/>
    <w:rsid w:val="005C5226"/>
    <w:rsid w:val="005C54B8"/>
    <w:rsid w:val="005C557C"/>
    <w:rsid w:val="005C56B7"/>
    <w:rsid w:val="005C5CDF"/>
    <w:rsid w:val="005C677E"/>
    <w:rsid w:val="005C6A79"/>
    <w:rsid w:val="005C6CD0"/>
    <w:rsid w:val="005C7072"/>
    <w:rsid w:val="005C7496"/>
    <w:rsid w:val="005C757A"/>
    <w:rsid w:val="005C785E"/>
    <w:rsid w:val="005C78D5"/>
    <w:rsid w:val="005D00B6"/>
    <w:rsid w:val="005D09DC"/>
    <w:rsid w:val="005D101F"/>
    <w:rsid w:val="005D1247"/>
    <w:rsid w:val="005D1D60"/>
    <w:rsid w:val="005D205D"/>
    <w:rsid w:val="005D2F54"/>
    <w:rsid w:val="005D33D2"/>
    <w:rsid w:val="005D353D"/>
    <w:rsid w:val="005D380F"/>
    <w:rsid w:val="005D3875"/>
    <w:rsid w:val="005D3FD5"/>
    <w:rsid w:val="005D593D"/>
    <w:rsid w:val="005D636B"/>
    <w:rsid w:val="005D63A5"/>
    <w:rsid w:val="005D647D"/>
    <w:rsid w:val="005D69A4"/>
    <w:rsid w:val="005D79B5"/>
    <w:rsid w:val="005D7BDA"/>
    <w:rsid w:val="005E0A1F"/>
    <w:rsid w:val="005E0DEA"/>
    <w:rsid w:val="005E1667"/>
    <w:rsid w:val="005E17B3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40C8"/>
    <w:rsid w:val="005E43DF"/>
    <w:rsid w:val="005E48DE"/>
    <w:rsid w:val="005E4FED"/>
    <w:rsid w:val="005E5625"/>
    <w:rsid w:val="005E566F"/>
    <w:rsid w:val="005E56B1"/>
    <w:rsid w:val="005E5774"/>
    <w:rsid w:val="005E64AF"/>
    <w:rsid w:val="005E6BE9"/>
    <w:rsid w:val="005E6D97"/>
    <w:rsid w:val="005E71A5"/>
    <w:rsid w:val="005E7519"/>
    <w:rsid w:val="005E777B"/>
    <w:rsid w:val="005E77F8"/>
    <w:rsid w:val="005F00D7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8C"/>
    <w:rsid w:val="005F3DBB"/>
    <w:rsid w:val="005F54B4"/>
    <w:rsid w:val="005F5576"/>
    <w:rsid w:val="005F5A4E"/>
    <w:rsid w:val="005F5A6F"/>
    <w:rsid w:val="005F5C6D"/>
    <w:rsid w:val="005F5DE7"/>
    <w:rsid w:val="005F5E8E"/>
    <w:rsid w:val="005F60E6"/>
    <w:rsid w:val="005F61DD"/>
    <w:rsid w:val="005F764A"/>
    <w:rsid w:val="0060008E"/>
    <w:rsid w:val="006005C1"/>
    <w:rsid w:val="006011A0"/>
    <w:rsid w:val="00602A78"/>
    <w:rsid w:val="00602BCA"/>
    <w:rsid w:val="0060305F"/>
    <w:rsid w:val="006034C7"/>
    <w:rsid w:val="00603B40"/>
    <w:rsid w:val="00604603"/>
    <w:rsid w:val="00604617"/>
    <w:rsid w:val="00604730"/>
    <w:rsid w:val="006049CE"/>
    <w:rsid w:val="00604AE3"/>
    <w:rsid w:val="00604C43"/>
    <w:rsid w:val="00604D1B"/>
    <w:rsid w:val="006052A3"/>
    <w:rsid w:val="006053D8"/>
    <w:rsid w:val="006057CF"/>
    <w:rsid w:val="00605970"/>
    <w:rsid w:val="006059A0"/>
    <w:rsid w:val="00605A1A"/>
    <w:rsid w:val="00606054"/>
    <w:rsid w:val="0060611E"/>
    <w:rsid w:val="006063E0"/>
    <w:rsid w:val="00606906"/>
    <w:rsid w:val="00606EE7"/>
    <w:rsid w:val="00606FAA"/>
    <w:rsid w:val="00607B3C"/>
    <w:rsid w:val="00607C10"/>
    <w:rsid w:val="00607F9D"/>
    <w:rsid w:val="006116E1"/>
    <w:rsid w:val="00611BA6"/>
    <w:rsid w:val="00612D19"/>
    <w:rsid w:val="0061316C"/>
    <w:rsid w:val="0061330F"/>
    <w:rsid w:val="00613641"/>
    <w:rsid w:val="00614139"/>
    <w:rsid w:val="00614483"/>
    <w:rsid w:val="0061464D"/>
    <w:rsid w:val="0061478C"/>
    <w:rsid w:val="00614A16"/>
    <w:rsid w:val="00615030"/>
    <w:rsid w:val="0061516E"/>
    <w:rsid w:val="006151BC"/>
    <w:rsid w:val="00615204"/>
    <w:rsid w:val="006154F0"/>
    <w:rsid w:val="00615758"/>
    <w:rsid w:val="00615E77"/>
    <w:rsid w:val="006162A3"/>
    <w:rsid w:val="006165D6"/>
    <w:rsid w:val="006165EF"/>
    <w:rsid w:val="00616C7D"/>
    <w:rsid w:val="0061735F"/>
    <w:rsid w:val="0062003C"/>
    <w:rsid w:val="006205E1"/>
    <w:rsid w:val="006208EE"/>
    <w:rsid w:val="0062091D"/>
    <w:rsid w:val="00620C44"/>
    <w:rsid w:val="0062100E"/>
    <w:rsid w:val="006211A5"/>
    <w:rsid w:val="00621895"/>
    <w:rsid w:val="006219BC"/>
    <w:rsid w:val="00621DD8"/>
    <w:rsid w:val="00622789"/>
    <w:rsid w:val="006233C1"/>
    <w:rsid w:val="00624649"/>
    <w:rsid w:val="006249A7"/>
    <w:rsid w:val="006249D1"/>
    <w:rsid w:val="00624D4F"/>
    <w:rsid w:val="00625713"/>
    <w:rsid w:val="00625B22"/>
    <w:rsid w:val="00625C53"/>
    <w:rsid w:val="006260AF"/>
    <w:rsid w:val="00626415"/>
    <w:rsid w:val="006265B4"/>
    <w:rsid w:val="00626FCF"/>
    <w:rsid w:val="0062768B"/>
    <w:rsid w:val="00627A49"/>
    <w:rsid w:val="00627D60"/>
    <w:rsid w:val="00627E30"/>
    <w:rsid w:val="006303FC"/>
    <w:rsid w:val="006309D1"/>
    <w:rsid w:val="00631716"/>
    <w:rsid w:val="0063179F"/>
    <w:rsid w:val="006317A4"/>
    <w:rsid w:val="00632259"/>
    <w:rsid w:val="00632765"/>
    <w:rsid w:val="00632DD8"/>
    <w:rsid w:val="00633727"/>
    <w:rsid w:val="006338DA"/>
    <w:rsid w:val="0063390C"/>
    <w:rsid w:val="00633A5E"/>
    <w:rsid w:val="00633B0E"/>
    <w:rsid w:val="00633F74"/>
    <w:rsid w:val="00635243"/>
    <w:rsid w:val="00635AEB"/>
    <w:rsid w:val="00636EF8"/>
    <w:rsid w:val="00636FEF"/>
    <w:rsid w:val="0063715F"/>
    <w:rsid w:val="006377DB"/>
    <w:rsid w:val="006405A2"/>
    <w:rsid w:val="00640699"/>
    <w:rsid w:val="006408D1"/>
    <w:rsid w:val="0064096C"/>
    <w:rsid w:val="006417E0"/>
    <w:rsid w:val="006418D2"/>
    <w:rsid w:val="006419D4"/>
    <w:rsid w:val="00641E1E"/>
    <w:rsid w:val="00642453"/>
    <w:rsid w:val="006429F7"/>
    <w:rsid w:val="006443B2"/>
    <w:rsid w:val="00644E58"/>
    <w:rsid w:val="00644FE8"/>
    <w:rsid w:val="00645210"/>
    <w:rsid w:val="006455E0"/>
    <w:rsid w:val="00645933"/>
    <w:rsid w:val="006459B3"/>
    <w:rsid w:val="00645D57"/>
    <w:rsid w:val="00646321"/>
    <w:rsid w:val="006463B7"/>
    <w:rsid w:val="00646761"/>
    <w:rsid w:val="00646970"/>
    <w:rsid w:val="00646FDD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4FD"/>
    <w:rsid w:val="0065252C"/>
    <w:rsid w:val="00652889"/>
    <w:rsid w:val="00653AC4"/>
    <w:rsid w:val="00653C52"/>
    <w:rsid w:val="006540C1"/>
    <w:rsid w:val="00654642"/>
    <w:rsid w:val="00654AF4"/>
    <w:rsid w:val="00654CB8"/>
    <w:rsid w:val="0065561D"/>
    <w:rsid w:val="00655F61"/>
    <w:rsid w:val="006562F3"/>
    <w:rsid w:val="006565D3"/>
    <w:rsid w:val="00656F87"/>
    <w:rsid w:val="00656FC3"/>
    <w:rsid w:val="00657693"/>
    <w:rsid w:val="00657861"/>
    <w:rsid w:val="00657B97"/>
    <w:rsid w:val="00660010"/>
    <w:rsid w:val="00660083"/>
    <w:rsid w:val="006604FE"/>
    <w:rsid w:val="00660680"/>
    <w:rsid w:val="00660BFB"/>
    <w:rsid w:val="00660C96"/>
    <w:rsid w:val="00660E23"/>
    <w:rsid w:val="00662A70"/>
    <w:rsid w:val="00662AF9"/>
    <w:rsid w:val="00662C14"/>
    <w:rsid w:val="00662C97"/>
    <w:rsid w:val="00662CBB"/>
    <w:rsid w:val="00662EFC"/>
    <w:rsid w:val="00662F3E"/>
    <w:rsid w:val="00662FB3"/>
    <w:rsid w:val="0066398B"/>
    <w:rsid w:val="00663F53"/>
    <w:rsid w:val="0066486A"/>
    <w:rsid w:val="006650D2"/>
    <w:rsid w:val="0066527F"/>
    <w:rsid w:val="00666754"/>
    <w:rsid w:val="00666AEA"/>
    <w:rsid w:val="00667FB2"/>
    <w:rsid w:val="006708EF"/>
    <w:rsid w:val="00670D2E"/>
    <w:rsid w:val="0067269F"/>
    <w:rsid w:val="006726CB"/>
    <w:rsid w:val="0067272F"/>
    <w:rsid w:val="00673BA4"/>
    <w:rsid w:val="00674C5D"/>
    <w:rsid w:val="00674ED8"/>
    <w:rsid w:val="00675793"/>
    <w:rsid w:val="00675C5E"/>
    <w:rsid w:val="00676F0B"/>
    <w:rsid w:val="006773D1"/>
    <w:rsid w:val="006801BB"/>
    <w:rsid w:val="006802E3"/>
    <w:rsid w:val="00680A87"/>
    <w:rsid w:val="00680CC6"/>
    <w:rsid w:val="0068241B"/>
    <w:rsid w:val="00683889"/>
    <w:rsid w:val="00683CFF"/>
    <w:rsid w:val="00683F41"/>
    <w:rsid w:val="006842A2"/>
    <w:rsid w:val="006848BB"/>
    <w:rsid w:val="00685075"/>
    <w:rsid w:val="00685339"/>
    <w:rsid w:val="00685597"/>
    <w:rsid w:val="00686338"/>
    <w:rsid w:val="00686FB8"/>
    <w:rsid w:val="0068731C"/>
    <w:rsid w:val="006904AD"/>
    <w:rsid w:val="006905F1"/>
    <w:rsid w:val="006909BD"/>
    <w:rsid w:val="00690CF4"/>
    <w:rsid w:val="006912E6"/>
    <w:rsid w:val="006914E9"/>
    <w:rsid w:val="00691815"/>
    <w:rsid w:val="00691D87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52"/>
    <w:rsid w:val="006962E6"/>
    <w:rsid w:val="0069644C"/>
    <w:rsid w:val="0069657D"/>
    <w:rsid w:val="00696A8E"/>
    <w:rsid w:val="0069703E"/>
    <w:rsid w:val="006971FD"/>
    <w:rsid w:val="00697208"/>
    <w:rsid w:val="00697A32"/>
    <w:rsid w:val="00697E6A"/>
    <w:rsid w:val="006A06E3"/>
    <w:rsid w:val="006A0B03"/>
    <w:rsid w:val="006A0B52"/>
    <w:rsid w:val="006A0ECA"/>
    <w:rsid w:val="006A11F4"/>
    <w:rsid w:val="006A14A8"/>
    <w:rsid w:val="006A182D"/>
    <w:rsid w:val="006A1ADF"/>
    <w:rsid w:val="006A23AC"/>
    <w:rsid w:val="006A2835"/>
    <w:rsid w:val="006A3A19"/>
    <w:rsid w:val="006A3AC7"/>
    <w:rsid w:val="006A3B6E"/>
    <w:rsid w:val="006A3B9E"/>
    <w:rsid w:val="006A3D6D"/>
    <w:rsid w:val="006A3D73"/>
    <w:rsid w:val="006A43EA"/>
    <w:rsid w:val="006A471A"/>
    <w:rsid w:val="006A5290"/>
    <w:rsid w:val="006A704F"/>
    <w:rsid w:val="006A777A"/>
    <w:rsid w:val="006A77BF"/>
    <w:rsid w:val="006A7AE9"/>
    <w:rsid w:val="006A7C9D"/>
    <w:rsid w:val="006B0141"/>
    <w:rsid w:val="006B0264"/>
    <w:rsid w:val="006B0D9A"/>
    <w:rsid w:val="006B1E59"/>
    <w:rsid w:val="006B2995"/>
    <w:rsid w:val="006B2F13"/>
    <w:rsid w:val="006B33EE"/>
    <w:rsid w:val="006B3EFD"/>
    <w:rsid w:val="006B40C8"/>
    <w:rsid w:val="006B423F"/>
    <w:rsid w:val="006B472A"/>
    <w:rsid w:val="006B549F"/>
    <w:rsid w:val="006B65CB"/>
    <w:rsid w:val="006B765D"/>
    <w:rsid w:val="006C0867"/>
    <w:rsid w:val="006C12F3"/>
    <w:rsid w:val="006C150F"/>
    <w:rsid w:val="006C215A"/>
    <w:rsid w:val="006C24C7"/>
    <w:rsid w:val="006C273C"/>
    <w:rsid w:val="006C374A"/>
    <w:rsid w:val="006C3A0F"/>
    <w:rsid w:val="006C479E"/>
    <w:rsid w:val="006C57FE"/>
    <w:rsid w:val="006C59A3"/>
    <w:rsid w:val="006C5AB5"/>
    <w:rsid w:val="006C621D"/>
    <w:rsid w:val="006C6E36"/>
    <w:rsid w:val="006C705E"/>
    <w:rsid w:val="006C7216"/>
    <w:rsid w:val="006C7266"/>
    <w:rsid w:val="006C7C27"/>
    <w:rsid w:val="006D045E"/>
    <w:rsid w:val="006D057A"/>
    <w:rsid w:val="006D0B6D"/>
    <w:rsid w:val="006D1549"/>
    <w:rsid w:val="006D1880"/>
    <w:rsid w:val="006D1A5F"/>
    <w:rsid w:val="006D1CEA"/>
    <w:rsid w:val="006D1D71"/>
    <w:rsid w:val="006D381C"/>
    <w:rsid w:val="006D39EA"/>
    <w:rsid w:val="006D3CE0"/>
    <w:rsid w:val="006D45FF"/>
    <w:rsid w:val="006D4801"/>
    <w:rsid w:val="006D487E"/>
    <w:rsid w:val="006D4A33"/>
    <w:rsid w:val="006D53DF"/>
    <w:rsid w:val="006D54F7"/>
    <w:rsid w:val="006D5604"/>
    <w:rsid w:val="006D5CDA"/>
    <w:rsid w:val="006D6906"/>
    <w:rsid w:val="006D6D04"/>
    <w:rsid w:val="006D7902"/>
    <w:rsid w:val="006D7C9D"/>
    <w:rsid w:val="006D7D85"/>
    <w:rsid w:val="006D7DA2"/>
    <w:rsid w:val="006E045E"/>
    <w:rsid w:val="006E09E9"/>
    <w:rsid w:val="006E09F9"/>
    <w:rsid w:val="006E0B21"/>
    <w:rsid w:val="006E171B"/>
    <w:rsid w:val="006E1971"/>
    <w:rsid w:val="006E2791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E7C8E"/>
    <w:rsid w:val="006F020B"/>
    <w:rsid w:val="006F0C4E"/>
    <w:rsid w:val="006F117D"/>
    <w:rsid w:val="006F1195"/>
    <w:rsid w:val="006F13F3"/>
    <w:rsid w:val="006F1DBD"/>
    <w:rsid w:val="006F1E00"/>
    <w:rsid w:val="006F1FE4"/>
    <w:rsid w:val="006F2DA6"/>
    <w:rsid w:val="006F301F"/>
    <w:rsid w:val="006F35F3"/>
    <w:rsid w:val="006F3D30"/>
    <w:rsid w:val="006F5847"/>
    <w:rsid w:val="006F5B1A"/>
    <w:rsid w:val="006F5F76"/>
    <w:rsid w:val="006F6722"/>
    <w:rsid w:val="006F6790"/>
    <w:rsid w:val="006F7475"/>
    <w:rsid w:val="00700821"/>
    <w:rsid w:val="007010A7"/>
    <w:rsid w:val="007011D1"/>
    <w:rsid w:val="007011D8"/>
    <w:rsid w:val="00702723"/>
    <w:rsid w:val="0070303A"/>
    <w:rsid w:val="0070303F"/>
    <w:rsid w:val="0070328F"/>
    <w:rsid w:val="0070349A"/>
    <w:rsid w:val="00703F20"/>
    <w:rsid w:val="0070417B"/>
    <w:rsid w:val="00704346"/>
    <w:rsid w:val="00704464"/>
    <w:rsid w:val="00704527"/>
    <w:rsid w:val="0070522E"/>
    <w:rsid w:val="00705BD7"/>
    <w:rsid w:val="007061EC"/>
    <w:rsid w:val="00706461"/>
    <w:rsid w:val="007068C5"/>
    <w:rsid w:val="00706995"/>
    <w:rsid w:val="00706C3A"/>
    <w:rsid w:val="00706E1E"/>
    <w:rsid w:val="007071D4"/>
    <w:rsid w:val="0070720D"/>
    <w:rsid w:val="00707C37"/>
    <w:rsid w:val="00710164"/>
    <w:rsid w:val="00710167"/>
    <w:rsid w:val="00710595"/>
    <w:rsid w:val="00710870"/>
    <w:rsid w:val="007110B3"/>
    <w:rsid w:val="00711425"/>
    <w:rsid w:val="00711B39"/>
    <w:rsid w:val="00711F11"/>
    <w:rsid w:val="00712020"/>
    <w:rsid w:val="00712026"/>
    <w:rsid w:val="007121C0"/>
    <w:rsid w:val="00712588"/>
    <w:rsid w:val="00712638"/>
    <w:rsid w:val="0071276A"/>
    <w:rsid w:val="00712B22"/>
    <w:rsid w:val="00712D93"/>
    <w:rsid w:val="0071316A"/>
    <w:rsid w:val="007139BF"/>
    <w:rsid w:val="00713C11"/>
    <w:rsid w:val="007140C1"/>
    <w:rsid w:val="0071438B"/>
    <w:rsid w:val="00714A38"/>
    <w:rsid w:val="00714B10"/>
    <w:rsid w:val="00714B64"/>
    <w:rsid w:val="00714BA7"/>
    <w:rsid w:val="00714F03"/>
    <w:rsid w:val="007153D0"/>
    <w:rsid w:val="00715C06"/>
    <w:rsid w:val="00716D4E"/>
    <w:rsid w:val="0071717E"/>
    <w:rsid w:val="00717312"/>
    <w:rsid w:val="007176D1"/>
    <w:rsid w:val="00720A2C"/>
    <w:rsid w:val="00720B85"/>
    <w:rsid w:val="00720C22"/>
    <w:rsid w:val="00720C6E"/>
    <w:rsid w:val="00720E58"/>
    <w:rsid w:val="00720E79"/>
    <w:rsid w:val="00722BE6"/>
    <w:rsid w:val="00722CD9"/>
    <w:rsid w:val="00722EF9"/>
    <w:rsid w:val="007232F1"/>
    <w:rsid w:val="0072349D"/>
    <w:rsid w:val="00723F60"/>
    <w:rsid w:val="0072454A"/>
    <w:rsid w:val="007245B1"/>
    <w:rsid w:val="00724952"/>
    <w:rsid w:val="00724CD4"/>
    <w:rsid w:val="00725D1A"/>
    <w:rsid w:val="00725DF3"/>
    <w:rsid w:val="007263DF"/>
    <w:rsid w:val="0072686D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569"/>
    <w:rsid w:val="00732732"/>
    <w:rsid w:val="00733075"/>
    <w:rsid w:val="0073397C"/>
    <w:rsid w:val="00734051"/>
    <w:rsid w:val="00734519"/>
    <w:rsid w:val="00734533"/>
    <w:rsid w:val="0073458B"/>
    <w:rsid w:val="00734B84"/>
    <w:rsid w:val="00734D6E"/>
    <w:rsid w:val="00735EBF"/>
    <w:rsid w:val="007365ED"/>
    <w:rsid w:val="00736927"/>
    <w:rsid w:val="00737A4B"/>
    <w:rsid w:val="00737A95"/>
    <w:rsid w:val="00740008"/>
    <w:rsid w:val="0074090D"/>
    <w:rsid w:val="00741355"/>
    <w:rsid w:val="00741C56"/>
    <w:rsid w:val="00741C83"/>
    <w:rsid w:val="00741E9A"/>
    <w:rsid w:val="00742891"/>
    <w:rsid w:val="00742A70"/>
    <w:rsid w:val="00742B93"/>
    <w:rsid w:val="00742C3D"/>
    <w:rsid w:val="00742CD8"/>
    <w:rsid w:val="00742DAD"/>
    <w:rsid w:val="00743455"/>
    <w:rsid w:val="007435B8"/>
    <w:rsid w:val="007444AE"/>
    <w:rsid w:val="007447C6"/>
    <w:rsid w:val="007449FE"/>
    <w:rsid w:val="00744CEC"/>
    <w:rsid w:val="00745A05"/>
    <w:rsid w:val="00745F8E"/>
    <w:rsid w:val="0074620D"/>
    <w:rsid w:val="00746564"/>
    <w:rsid w:val="00746721"/>
    <w:rsid w:val="00747741"/>
    <w:rsid w:val="007505F4"/>
    <w:rsid w:val="00750979"/>
    <w:rsid w:val="00751313"/>
    <w:rsid w:val="007514AA"/>
    <w:rsid w:val="00751760"/>
    <w:rsid w:val="007518C9"/>
    <w:rsid w:val="00751CD8"/>
    <w:rsid w:val="0075218A"/>
    <w:rsid w:val="00752238"/>
    <w:rsid w:val="007529E8"/>
    <w:rsid w:val="00752DE0"/>
    <w:rsid w:val="00752E14"/>
    <w:rsid w:val="00753DA5"/>
    <w:rsid w:val="00754E53"/>
    <w:rsid w:val="0075502B"/>
    <w:rsid w:val="00755633"/>
    <w:rsid w:val="00755979"/>
    <w:rsid w:val="00755B6F"/>
    <w:rsid w:val="00756A17"/>
    <w:rsid w:val="00756B41"/>
    <w:rsid w:val="007576EC"/>
    <w:rsid w:val="00757957"/>
    <w:rsid w:val="00760978"/>
    <w:rsid w:val="00760D42"/>
    <w:rsid w:val="00761B5B"/>
    <w:rsid w:val="00761BBC"/>
    <w:rsid w:val="007623B0"/>
    <w:rsid w:val="00762A7D"/>
    <w:rsid w:val="00763B9E"/>
    <w:rsid w:val="00764008"/>
    <w:rsid w:val="00764588"/>
    <w:rsid w:val="007648FE"/>
    <w:rsid w:val="007649CF"/>
    <w:rsid w:val="00764B39"/>
    <w:rsid w:val="007664EA"/>
    <w:rsid w:val="00766578"/>
    <w:rsid w:val="007667C4"/>
    <w:rsid w:val="00767062"/>
    <w:rsid w:val="007670FC"/>
    <w:rsid w:val="0076718D"/>
    <w:rsid w:val="00767282"/>
    <w:rsid w:val="007678B9"/>
    <w:rsid w:val="00767DDD"/>
    <w:rsid w:val="00767E78"/>
    <w:rsid w:val="00767F7F"/>
    <w:rsid w:val="007703EA"/>
    <w:rsid w:val="00770B5D"/>
    <w:rsid w:val="00770C49"/>
    <w:rsid w:val="0077103B"/>
    <w:rsid w:val="0077130E"/>
    <w:rsid w:val="007713D7"/>
    <w:rsid w:val="00771BF6"/>
    <w:rsid w:val="0077249A"/>
    <w:rsid w:val="0077262C"/>
    <w:rsid w:val="00772A29"/>
    <w:rsid w:val="00772EFA"/>
    <w:rsid w:val="00773B3E"/>
    <w:rsid w:val="00773E65"/>
    <w:rsid w:val="007741B0"/>
    <w:rsid w:val="007745D3"/>
    <w:rsid w:val="007746DC"/>
    <w:rsid w:val="0077558B"/>
    <w:rsid w:val="007756E4"/>
    <w:rsid w:val="00776874"/>
    <w:rsid w:val="0077707E"/>
    <w:rsid w:val="0077726C"/>
    <w:rsid w:val="00777AAB"/>
    <w:rsid w:val="00777B89"/>
    <w:rsid w:val="00780FF9"/>
    <w:rsid w:val="007810E9"/>
    <w:rsid w:val="0078285C"/>
    <w:rsid w:val="00782B30"/>
    <w:rsid w:val="00783A36"/>
    <w:rsid w:val="007845D4"/>
    <w:rsid w:val="00784DB1"/>
    <w:rsid w:val="00784DF0"/>
    <w:rsid w:val="00785A38"/>
    <w:rsid w:val="00785C2A"/>
    <w:rsid w:val="0078627A"/>
    <w:rsid w:val="0078668F"/>
    <w:rsid w:val="0078700E"/>
    <w:rsid w:val="00787339"/>
    <w:rsid w:val="00787B59"/>
    <w:rsid w:val="007900A9"/>
    <w:rsid w:val="007910C3"/>
    <w:rsid w:val="007910DE"/>
    <w:rsid w:val="00791110"/>
    <w:rsid w:val="00791248"/>
    <w:rsid w:val="00791250"/>
    <w:rsid w:val="0079150D"/>
    <w:rsid w:val="0079189D"/>
    <w:rsid w:val="00791DE1"/>
    <w:rsid w:val="00792265"/>
    <w:rsid w:val="00793181"/>
    <w:rsid w:val="007936BD"/>
    <w:rsid w:val="007936C1"/>
    <w:rsid w:val="007936DE"/>
    <w:rsid w:val="007938C2"/>
    <w:rsid w:val="00793D45"/>
    <w:rsid w:val="00793DD8"/>
    <w:rsid w:val="00795E20"/>
    <w:rsid w:val="00796787"/>
    <w:rsid w:val="007975BD"/>
    <w:rsid w:val="00797B7E"/>
    <w:rsid w:val="007A02A6"/>
    <w:rsid w:val="007A05A2"/>
    <w:rsid w:val="007A0A07"/>
    <w:rsid w:val="007A10D6"/>
    <w:rsid w:val="007A12EE"/>
    <w:rsid w:val="007A138C"/>
    <w:rsid w:val="007A1834"/>
    <w:rsid w:val="007A1856"/>
    <w:rsid w:val="007A1E52"/>
    <w:rsid w:val="007A2813"/>
    <w:rsid w:val="007A2A4D"/>
    <w:rsid w:val="007A2A82"/>
    <w:rsid w:val="007A31B2"/>
    <w:rsid w:val="007A3629"/>
    <w:rsid w:val="007A385C"/>
    <w:rsid w:val="007A38F5"/>
    <w:rsid w:val="007A3D24"/>
    <w:rsid w:val="007A4860"/>
    <w:rsid w:val="007A4CAF"/>
    <w:rsid w:val="007A4F7B"/>
    <w:rsid w:val="007A5C2D"/>
    <w:rsid w:val="007A61E4"/>
    <w:rsid w:val="007A6B15"/>
    <w:rsid w:val="007A704A"/>
    <w:rsid w:val="007A7242"/>
    <w:rsid w:val="007B12B0"/>
    <w:rsid w:val="007B1392"/>
    <w:rsid w:val="007B1785"/>
    <w:rsid w:val="007B215A"/>
    <w:rsid w:val="007B22DC"/>
    <w:rsid w:val="007B24F0"/>
    <w:rsid w:val="007B34DC"/>
    <w:rsid w:val="007B3A98"/>
    <w:rsid w:val="007B3E59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4084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0F"/>
    <w:rsid w:val="007C58AB"/>
    <w:rsid w:val="007C5F6F"/>
    <w:rsid w:val="007C6148"/>
    <w:rsid w:val="007C6461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278"/>
    <w:rsid w:val="007D143D"/>
    <w:rsid w:val="007D14AD"/>
    <w:rsid w:val="007D25B9"/>
    <w:rsid w:val="007D2BE8"/>
    <w:rsid w:val="007D3066"/>
    <w:rsid w:val="007D31D1"/>
    <w:rsid w:val="007D421B"/>
    <w:rsid w:val="007D4490"/>
    <w:rsid w:val="007D4579"/>
    <w:rsid w:val="007D4CA5"/>
    <w:rsid w:val="007D4DA2"/>
    <w:rsid w:val="007D51EB"/>
    <w:rsid w:val="007D58BB"/>
    <w:rsid w:val="007D6835"/>
    <w:rsid w:val="007D685D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2BEF"/>
    <w:rsid w:val="007E45CA"/>
    <w:rsid w:val="007E48C0"/>
    <w:rsid w:val="007E5159"/>
    <w:rsid w:val="007E5885"/>
    <w:rsid w:val="007E61B7"/>
    <w:rsid w:val="007E64FF"/>
    <w:rsid w:val="007E6F62"/>
    <w:rsid w:val="007E6FEA"/>
    <w:rsid w:val="007E7C7B"/>
    <w:rsid w:val="007E7E0F"/>
    <w:rsid w:val="007E7F8F"/>
    <w:rsid w:val="007F015E"/>
    <w:rsid w:val="007F020E"/>
    <w:rsid w:val="007F0AE0"/>
    <w:rsid w:val="007F1160"/>
    <w:rsid w:val="007F21B0"/>
    <w:rsid w:val="007F2DE9"/>
    <w:rsid w:val="007F341B"/>
    <w:rsid w:val="007F3682"/>
    <w:rsid w:val="007F3697"/>
    <w:rsid w:val="007F3AA2"/>
    <w:rsid w:val="007F3B45"/>
    <w:rsid w:val="007F3D2E"/>
    <w:rsid w:val="007F3E3E"/>
    <w:rsid w:val="007F4A9E"/>
    <w:rsid w:val="007F4ABC"/>
    <w:rsid w:val="007F4BC7"/>
    <w:rsid w:val="007F4D45"/>
    <w:rsid w:val="007F510F"/>
    <w:rsid w:val="007F545B"/>
    <w:rsid w:val="007F59B2"/>
    <w:rsid w:val="007F6607"/>
    <w:rsid w:val="007F6D80"/>
    <w:rsid w:val="007F7865"/>
    <w:rsid w:val="007F7892"/>
    <w:rsid w:val="007F7FB3"/>
    <w:rsid w:val="007F7FD1"/>
    <w:rsid w:val="0080026A"/>
    <w:rsid w:val="00800340"/>
    <w:rsid w:val="00800953"/>
    <w:rsid w:val="00801255"/>
    <w:rsid w:val="0080197B"/>
    <w:rsid w:val="00801B18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6273"/>
    <w:rsid w:val="0080661F"/>
    <w:rsid w:val="00806EFD"/>
    <w:rsid w:val="00807074"/>
    <w:rsid w:val="00807E43"/>
    <w:rsid w:val="00807F69"/>
    <w:rsid w:val="00810368"/>
    <w:rsid w:val="008107E6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99"/>
    <w:rsid w:val="00815E5B"/>
    <w:rsid w:val="008160D1"/>
    <w:rsid w:val="008162B3"/>
    <w:rsid w:val="0081640D"/>
    <w:rsid w:val="0081687A"/>
    <w:rsid w:val="008169A1"/>
    <w:rsid w:val="00817DD7"/>
    <w:rsid w:val="00820160"/>
    <w:rsid w:val="0082022B"/>
    <w:rsid w:val="00820E0E"/>
    <w:rsid w:val="00821237"/>
    <w:rsid w:val="008216DA"/>
    <w:rsid w:val="008217C3"/>
    <w:rsid w:val="00821868"/>
    <w:rsid w:val="008219B8"/>
    <w:rsid w:val="00821ECA"/>
    <w:rsid w:val="00822414"/>
    <w:rsid w:val="00822AC6"/>
    <w:rsid w:val="00822CB9"/>
    <w:rsid w:val="00822E2C"/>
    <w:rsid w:val="00823116"/>
    <w:rsid w:val="0082350E"/>
    <w:rsid w:val="00823658"/>
    <w:rsid w:val="008239BF"/>
    <w:rsid w:val="00823A2B"/>
    <w:rsid w:val="00823B36"/>
    <w:rsid w:val="00824878"/>
    <w:rsid w:val="00824886"/>
    <w:rsid w:val="0082488C"/>
    <w:rsid w:val="00824BA6"/>
    <w:rsid w:val="008251E7"/>
    <w:rsid w:val="00825417"/>
    <w:rsid w:val="00825F0C"/>
    <w:rsid w:val="008262BC"/>
    <w:rsid w:val="008266A2"/>
    <w:rsid w:val="008267AE"/>
    <w:rsid w:val="00826CF5"/>
    <w:rsid w:val="00826EBE"/>
    <w:rsid w:val="008276DF"/>
    <w:rsid w:val="00830B33"/>
    <w:rsid w:val="0083118A"/>
    <w:rsid w:val="00831784"/>
    <w:rsid w:val="00832727"/>
    <w:rsid w:val="00832D4F"/>
    <w:rsid w:val="008337C1"/>
    <w:rsid w:val="00834F23"/>
    <w:rsid w:val="008353B6"/>
    <w:rsid w:val="00835845"/>
    <w:rsid w:val="008360CB"/>
    <w:rsid w:val="00836A67"/>
    <w:rsid w:val="00836CEB"/>
    <w:rsid w:val="00840EAF"/>
    <w:rsid w:val="008416BF"/>
    <w:rsid w:val="008416FD"/>
    <w:rsid w:val="0084188F"/>
    <w:rsid w:val="00841B04"/>
    <w:rsid w:val="00842659"/>
    <w:rsid w:val="0084293A"/>
    <w:rsid w:val="0084354C"/>
    <w:rsid w:val="0084375D"/>
    <w:rsid w:val="0084416F"/>
    <w:rsid w:val="00844462"/>
    <w:rsid w:val="008449FE"/>
    <w:rsid w:val="00844D6B"/>
    <w:rsid w:val="00845515"/>
    <w:rsid w:val="00845520"/>
    <w:rsid w:val="0084559F"/>
    <w:rsid w:val="00845B67"/>
    <w:rsid w:val="00845FC4"/>
    <w:rsid w:val="008461B0"/>
    <w:rsid w:val="008467E9"/>
    <w:rsid w:val="00846C9F"/>
    <w:rsid w:val="00846D16"/>
    <w:rsid w:val="00846F4C"/>
    <w:rsid w:val="0084761D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04"/>
    <w:rsid w:val="008528CF"/>
    <w:rsid w:val="00852F45"/>
    <w:rsid w:val="00852FFB"/>
    <w:rsid w:val="00853510"/>
    <w:rsid w:val="00853E52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FC"/>
    <w:rsid w:val="00855F74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64B"/>
    <w:rsid w:val="008626E9"/>
    <w:rsid w:val="008626EB"/>
    <w:rsid w:val="00862EFD"/>
    <w:rsid w:val="00863160"/>
    <w:rsid w:val="008638FB"/>
    <w:rsid w:val="0086444C"/>
    <w:rsid w:val="008644B1"/>
    <w:rsid w:val="00864768"/>
    <w:rsid w:val="00864D72"/>
    <w:rsid w:val="008658AB"/>
    <w:rsid w:val="00865B18"/>
    <w:rsid w:val="0086672E"/>
    <w:rsid w:val="00866CF2"/>
    <w:rsid w:val="008675EC"/>
    <w:rsid w:val="008679CE"/>
    <w:rsid w:val="00867DA7"/>
    <w:rsid w:val="0087019B"/>
    <w:rsid w:val="008705A8"/>
    <w:rsid w:val="008718FC"/>
    <w:rsid w:val="00871CC2"/>
    <w:rsid w:val="00871F4F"/>
    <w:rsid w:val="0087200D"/>
    <w:rsid w:val="00872131"/>
    <w:rsid w:val="008723B8"/>
    <w:rsid w:val="008725F5"/>
    <w:rsid w:val="00872FD7"/>
    <w:rsid w:val="00873147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F4F"/>
    <w:rsid w:val="008762D8"/>
    <w:rsid w:val="008772D9"/>
    <w:rsid w:val="00877B29"/>
    <w:rsid w:val="008808B9"/>
    <w:rsid w:val="00880961"/>
    <w:rsid w:val="00880B30"/>
    <w:rsid w:val="00880F1D"/>
    <w:rsid w:val="008811DA"/>
    <w:rsid w:val="00881521"/>
    <w:rsid w:val="0088172A"/>
    <w:rsid w:val="0088173A"/>
    <w:rsid w:val="00881F90"/>
    <w:rsid w:val="008851AB"/>
    <w:rsid w:val="008851C4"/>
    <w:rsid w:val="00885696"/>
    <w:rsid w:val="0088570A"/>
    <w:rsid w:val="00885E9D"/>
    <w:rsid w:val="0088636E"/>
    <w:rsid w:val="008864A7"/>
    <w:rsid w:val="0088666A"/>
    <w:rsid w:val="0088688A"/>
    <w:rsid w:val="00886A33"/>
    <w:rsid w:val="00886A9E"/>
    <w:rsid w:val="00886DC9"/>
    <w:rsid w:val="00886EC7"/>
    <w:rsid w:val="00887184"/>
    <w:rsid w:val="008879EA"/>
    <w:rsid w:val="00890139"/>
    <w:rsid w:val="0089160E"/>
    <w:rsid w:val="008921B1"/>
    <w:rsid w:val="00892687"/>
    <w:rsid w:val="00892B8A"/>
    <w:rsid w:val="00893386"/>
    <w:rsid w:val="0089363C"/>
    <w:rsid w:val="00893657"/>
    <w:rsid w:val="00893671"/>
    <w:rsid w:val="008941FB"/>
    <w:rsid w:val="00894565"/>
    <w:rsid w:val="00894897"/>
    <w:rsid w:val="008950D6"/>
    <w:rsid w:val="00895868"/>
    <w:rsid w:val="00895B46"/>
    <w:rsid w:val="00896474"/>
    <w:rsid w:val="00896DBC"/>
    <w:rsid w:val="0089739D"/>
    <w:rsid w:val="0089788F"/>
    <w:rsid w:val="00897B59"/>
    <w:rsid w:val="00897C6C"/>
    <w:rsid w:val="00897D1A"/>
    <w:rsid w:val="008A06E3"/>
    <w:rsid w:val="008A0905"/>
    <w:rsid w:val="008A0B02"/>
    <w:rsid w:val="008A0E0D"/>
    <w:rsid w:val="008A11C4"/>
    <w:rsid w:val="008A155C"/>
    <w:rsid w:val="008A180E"/>
    <w:rsid w:val="008A197C"/>
    <w:rsid w:val="008A2545"/>
    <w:rsid w:val="008A2636"/>
    <w:rsid w:val="008A2EFB"/>
    <w:rsid w:val="008A35DB"/>
    <w:rsid w:val="008A39F6"/>
    <w:rsid w:val="008A3AF9"/>
    <w:rsid w:val="008A3BD4"/>
    <w:rsid w:val="008A3CC5"/>
    <w:rsid w:val="008A3FBE"/>
    <w:rsid w:val="008A4013"/>
    <w:rsid w:val="008A44E2"/>
    <w:rsid w:val="008A4C9C"/>
    <w:rsid w:val="008A5C0E"/>
    <w:rsid w:val="008A6041"/>
    <w:rsid w:val="008A60F8"/>
    <w:rsid w:val="008A69FE"/>
    <w:rsid w:val="008A6EC7"/>
    <w:rsid w:val="008A6F36"/>
    <w:rsid w:val="008A7286"/>
    <w:rsid w:val="008A7B50"/>
    <w:rsid w:val="008B0641"/>
    <w:rsid w:val="008B0EB7"/>
    <w:rsid w:val="008B1133"/>
    <w:rsid w:val="008B138E"/>
    <w:rsid w:val="008B1C78"/>
    <w:rsid w:val="008B1D81"/>
    <w:rsid w:val="008B1F87"/>
    <w:rsid w:val="008B28BD"/>
    <w:rsid w:val="008B2E96"/>
    <w:rsid w:val="008B2F53"/>
    <w:rsid w:val="008B3006"/>
    <w:rsid w:val="008B3139"/>
    <w:rsid w:val="008B36E9"/>
    <w:rsid w:val="008B3B50"/>
    <w:rsid w:val="008B3D47"/>
    <w:rsid w:val="008B44CB"/>
    <w:rsid w:val="008B46D2"/>
    <w:rsid w:val="008B492E"/>
    <w:rsid w:val="008B5253"/>
    <w:rsid w:val="008B53D8"/>
    <w:rsid w:val="008B5D49"/>
    <w:rsid w:val="008B5E8A"/>
    <w:rsid w:val="008B63BE"/>
    <w:rsid w:val="008B640E"/>
    <w:rsid w:val="008B6505"/>
    <w:rsid w:val="008B65A6"/>
    <w:rsid w:val="008B688D"/>
    <w:rsid w:val="008B6C5B"/>
    <w:rsid w:val="008B6D48"/>
    <w:rsid w:val="008B70EE"/>
    <w:rsid w:val="008B715C"/>
    <w:rsid w:val="008B75B8"/>
    <w:rsid w:val="008B7B1F"/>
    <w:rsid w:val="008C0EAD"/>
    <w:rsid w:val="008C1442"/>
    <w:rsid w:val="008C1693"/>
    <w:rsid w:val="008C19D9"/>
    <w:rsid w:val="008C1A5E"/>
    <w:rsid w:val="008C1A81"/>
    <w:rsid w:val="008C268C"/>
    <w:rsid w:val="008C29FE"/>
    <w:rsid w:val="008C32CA"/>
    <w:rsid w:val="008C3967"/>
    <w:rsid w:val="008C3E90"/>
    <w:rsid w:val="008C431E"/>
    <w:rsid w:val="008C50D0"/>
    <w:rsid w:val="008C54BD"/>
    <w:rsid w:val="008C54C4"/>
    <w:rsid w:val="008C5A02"/>
    <w:rsid w:val="008C6056"/>
    <w:rsid w:val="008C6628"/>
    <w:rsid w:val="008C69C9"/>
    <w:rsid w:val="008C6E38"/>
    <w:rsid w:val="008C6F75"/>
    <w:rsid w:val="008C7B5F"/>
    <w:rsid w:val="008C7C18"/>
    <w:rsid w:val="008C7CC4"/>
    <w:rsid w:val="008D047D"/>
    <w:rsid w:val="008D0837"/>
    <w:rsid w:val="008D0B4C"/>
    <w:rsid w:val="008D0FB8"/>
    <w:rsid w:val="008D14C4"/>
    <w:rsid w:val="008D1964"/>
    <w:rsid w:val="008D221A"/>
    <w:rsid w:val="008D24D6"/>
    <w:rsid w:val="008D24E1"/>
    <w:rsid w:val="008D2FAD"/>
    <w:rsid w:val="008D3E6A"/>
    <w:rsid w:val="008D4C3F"/>
    <w:rsid w:val="008D53E2"/>
    <w:rsid w:val="008D5908"/>
    <w:rsid w:val="008D5AF1"/>
    <w:rsid w:val="008D5D4E"/>
    <w:rsid w:val="008D68CA"/>
    <w:rsid w:val="008D6A6E"/>
    <w:rsid w:val="008D781F"/>
    <w:rsid w:val="008D7942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084"/>
    <w:rsid w:val="008E5E01"/>
    <w:rsid w:val="008E69A3"/>
    <w:rsid w:val="008E6D90"/>
    <w:rsid w:val="008E7B3D"/>
    <w:rsid w:val="008E7CC9"/>
    <w:rsid w:val="008E7DED"/>
    <w:rsid w:val="008F02A1"/>
    <w:rsid w:val="008F0E69"/>
    <w:rsid w:val="008F12FF"/>
    <w:rsid w:val="008F1BEF"/>
    <w:rsid w:val="008F370C"/>
    <w:rsid w:val="008F3D3E"/>
    <w:rsid w:val="008F3F31"/>
    <w:rsid w:val="008F4655"/>
    <w:rsid w:val="008F4779"/>
    <w:rsid w:val="008F542B"/>
    <w:rsid w:val="008F5670"/>
    <w:rsid w:val="008F599F"/>
    <w:rsid w:val="008F63DF"/>
    <w:rsid w:val="008F64E5"/>
    <w:rsid w:val="008F6508"/>
    <w:rsid w:val="008F677E"/>
    <w:rsid w:val="008F72E7"/>
    <w:rsid w:val="008F7C28"/>
    <w:rsid w:val="0090010C"/>
    <w:rsid w:val="0090034D"/>
    <w:rsid w:val="009005A7"/>
    <w:rsid w:val="00900EC7"/>
    <w:rsid w:val="00900FFC"/>
    <w:rsid w:val="009011F9"/>
    <w:rsid w:val="00901244"/>
    <w:rsid w:val="009018CF"/>
    <w:rsid w:val="00901979"/>
    <w:rsid w:val="00901B32"/>
    <w:rsid w:val="00901D1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5D2E"/>
    <w:rsid w:val="0090616A"/>
    <w:rsid w:val="00906527"/>
    <w:rsid w:val="00906BD9"/>
    <w:rsid w:val="00906EA0"/>
    <w:rsid w:val="00907F4C"/>
    <w:rsid w:val="0091006A"/>
    <w:rsid w:val="00910B57"/>
    <w:rsid w:val="0091148A"/>
    <w:rsid w:val="00912347"/>
    <w:rsid w:val="0091243E"/>
    <w:rsid w:val="0091268D"/>
    <w:rsid w:val="009129C1"/>
    <w:rsid w:val="009138F9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5F1F"/>
    <w:rsid w:val="00916068"/>
    <w:rsid w:val="009164B1"/>
    <w:rsid w:val="009166CE"/>
    <w:rsid w:val="00916BF5"/>
    <w:rsid w:val="00916CCB"/>
    <w:rsid w:val="00917DB8"/>
    <w:rsid w:val="00917E84"/>
    <w:rsid w:val="00920EC8"/>
    <w:rsid w:val="00921102"/>
    <w:rsid w:val="00921305"/>
    <w:rsid w:val="00921783"/>
    <w:rsid w:val="009217D9"/>
    <w:rsid w:val="00921AC8"/>
    <w:rsid w:val="0092206F"/>
    <w:rsid w:val="0092228D"/>
    <w:rsid w:val="00922482"/>
    <w:rsid w:val="0092284F"/>
    <w:rsid w:val="00922A2B"/>
    <w:rsid w:val="00923DC1"/>
    <w:rsid w:val="009248F9"/>
    <w:rsid w:val="00924A6C"/>
    <w:rsid w:val="00924ED4"/>
    <w:rsid w:val="00924F63"/>
    <w:rsid w:val="0092615A"/>
    <w:rsid w:val="009271AB"/>
    <w:rsid w:val="00927281"/>
    <w:rsid w:val="009273B8"/>
    <w:rsid w:val="00927A20"/>
    <w:rsid w:val="00930298"/>
    <w:rsid w:val="009302A6"/>
    <w:rsid w:val="0093101B"/>
    <w:rsid w:val="00931325"/>
    <w:rsid w:val="009319DC"/>
    <w:rsid w:val="00931AAD"/>
    <w:rsid w:val="00931E6D"/>
    <w:rsid w:val="009327E0"/>
    <w:rsid w:val="00932D04"/>
    <w:rsid w:val="00932E9E"/>
    <w:rsid w:val="0093348D"/>
    <w:rsid w:val="00933B8A"/>
    <w:rsid w:val="00934141"/>
    <w:rsid w:val="009341AA"/>
    <w:rsid w:val="0093429A"/>
    <w:rsid w:val="009352D3"/>
    <w:rsid w:val="0093556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15C3"/>
    <w:rsid w:val="0094243B"/>
    <w:rsid w:val="009425EB"/>
    <w:rsid w:val="009428A4"/>
    <w:rsid w:val="00943157"/>
    <w:rsid w:val="0094368C"/>
    <w:rsid w:val="00943893"/>
    <w:rsid w:val="009440E7"/>
    <w:rsid w:val="00944312"/>
    <w:rsid w:val="009443DC"/>
    <w:rsid w:val="00944AE2"/>
    <w:rsid w:val="00944F85"/>
    <w:rsid w:val="0094526B"/>
    <w:rsid w:val="00945488"/>
    <w:rsid w:val="009456EB"/>
    <w:rsid w:val="00945E7E"/>
    <w:rsid w:val="00945E8F"/>
    <w:rsid w:val="009462EC"/>
    <w:rsid w:val="009463FD"/>
    <w:rsid w:val="009467FD"/>
    <w:rsid w:val="00946D2E"/>
    <w:rsid w:val="00946E64"/>
    <w:rsid w:val="00946E6B"/>
    <w:rsid w:val="009472F6"/>
    <w:rsid w:val="0094783F"/>
    <w:rsid w:val="00950365"/>
    <w:rsid w:val="00950B18"/>
    <w:rsid w:val="00950C55"/>
    <w:rsid w:val="00950CB3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5504"/>
    <w:rsid w:val="009555E8"/>
    <w:rsid w:val="00955AA9"/>
    <w:rsid w:val="00955AB2"/>
    <w:rsid w:val="00955B64"/>
    <w:rsid w:val="00955E60"/>
    <w:rsid w:val="00955EC8"/>
    <w:rsid w:val="0095617B"/>
    <w:rsid w:val="009565D5"/>
    <w:rsid w:val="0095699A"/>
    <w:rsid w:val="00956B34"/>
    <w:rsid w:val="0095702D"/>
    <w:rsid w:val="009571A6"/>
    <w:rsid w:val="0095752A"/>
    <w:rsid w:val="009577C1"/>
    <w:rsid w:val="00957E29"/>
    <w:rsid w:val="009602BA"/>
    <w:rsid w:val="009607B1"/>
    <w:rsid w:val="00960FA3"/>
    <w:rsid w:val="009615D7"/>
    <w:rsid w:val="00961CAF"/>
    <w:rsid w:val="00962CB0"/>
    <w:rsid w:val="00962D17"/>
    <w:rsid w:val="00963D17"/>
    <w:rsid w:val="00963D45"/>
    <w:rsid w:val="009640B5"/>
    <w:rsid w:val="00964459"/>
    <w:rsid w:val="009657D5"/>
    <w:rsid w:val="00965F9F"/>
    <w:rsid w:val="00966141"/>
    <w:rsid w:val="009662EC"/>
    <w:rsid w:val="00966302"/>
    <w:rsid w:val="00966611"/>
    <w:rsid w:val="00966886"/>
    <w:rsid w:val="009669CC"/>
    <w:rsid w:val="00967296"/>
    <w:rsid w:val="00967655"/>
    <w:rsid w:val="0097090D"/>
    <w:rsid w:val="00970E13"/>
    <w:rsid w:val="00970F12"/>
    <w:rsid w:val="009710BF"/>
    <w:rsid w:val="00971874"/>
    <w:rsid w:val="0097192F"/>
    <w:rsid w:val="00971F83"/>
    <w:rsid w:val="00972061"/>
    <w:rsid w:val="0097245C"/>
    <w:rsid w:val="009725FE"/>
    <w:rsid w:val="0097282B"/>
    <w:rsid w:val="00972DAC"/>
    <w:rsid w:val="00972DB7"/>
    <w:rsid w:val="00973A35"/>
    <w:rsid w:val="00974A1E"/>
    <w:rsid w:val="00975221"/>
    <w:rsid w:val="0097559A"/>
    <w:rsid w:val="00975D48"/>
    <w:rsid w:val="00975E31"/>
    <w:rsid w:val="00975E39"/>
    <w:rsid w:val="00976546"/>
    <w:rsid w:val="00976FCF"/>
    <w:rsid w:val="00977809"/>
    <w:rsid w:val="009802F9"/>
    <w:rsid w:val="00980BAC"/>
    <w:rsid w:val="00980DF0"/>
    <w:rsid w:val="00980F3F"/>
    <w:rsid w:val="00981D1C"/>
    <w:rsid w:val="00982214"/>
    <w:rsid w:val="00982300"/>
    <w:rsid w:val="009823D4"/>
    <w:rsid w:val="00982474"/>
    <w:rsid w:val="00983285"/>
    <w:rsid w:val="0098397B"/>
    <w:rsid w:val="00984275"/>
    <w:rsid w:val="0098436A"/>
    <w:rsid w:val="00984672"/>
    <w:rsid w:val="00984F97"/>
    <w:rsid w:val="0098569D"/>
    <w:rsid w:val="00985A09"/>
    <w:rsid w:val="00986118"/>
    <w:rsid w:val="00986277"/>
    <w:rsid w:val="009866A3"/>
    <w:rsid w:val="0098693D"/>
    <w:rsid w:val="0099003F"/>
    <w:rsid w:val="0099016D"/>
    <w:rsid w:val="00990343"/>
    <w:rsid w:val="009905E1"/>
    <w:rsid w:val="0099064C"/>
    <w:rsid w:val="0099078A"/>
    <w:rsid w:val="0099096F"/>
    <w:rsid w:val="0099097F"/>
    <w:rsid w:val="00992097"/>
    <w:rsid w:val="0099282E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3A9"/>
    <w:rsid w:val="0099551B"/>
    <w:rsid w:val="009955E2"/>
    <w:rsid w:val="00995629"/>
    <w:rsid w:val="009959A5"/>
    <w:rsid w:val="00995B66"/>
    <w:rsid w:val="00995BEA"/>
    <w:rsid w:val="00995C16"/>
    <w:rsid w:val="0099625A"/>
    <w:rsid w:val="00996321"/>
    <w:rsid w:val="009965BC"/>
    <w:rsid w:val="0099662E"/>
    <w:rsid w:val="00997131"/>
    <w:rsid w:val="00997258"/>
    <w:rsid w:val="009975B1"/>
    <w:rsid w:val="00997C19"/>
    <w:rsid w:val="009A0415"/>
    <w:rsid w:val="009A04CD"/>
    <w:rsid w:val="009A177E"/>
    <w:rsid w:val="009A1AE9"/>
    <w:rsid w:val="009A22E6"/>
    <w:rsid w:val="009A2486"/>
    <w:rsid w:val="009A2690"/>
    <w:rsid w:val="009A277E"/>
    <w:rsid w:val="009A2C47"/>
    <w:rsid w:val="009A3307"/>
    <w:rsid w:val="009A3520"/>
    <w:rsid w:val="009A3547"/>
    <w:rsid w:val="009A39FF"/>
    <w:rsid w:val="009A3A86"/>
    <w:rsid w:val="009A3CB5"/>
    <w:rsid w:val="009A3EAF"/>
    <w:rsid w:val="009A3F33"/>
    <w:rsid w:val="009A40AF"/>
    <w:rsid w:val="009A5501"/>
    <w:rsid w:val="009A5AE0"/>
    <w:rsid w:val="009A6621"/>
    <w:rsid w:val="009A69B9"/>
    <w:rsid w:val="009A6AEA"/>
    <w:rsid w:val="009A6CC5"/>
    <w:rsid w:val="009B1F3A"/>
    <w:rsid w:val="009B2766"/>
    <w:rsid w:val="009B2A53"/>
    <w:rsid w:val="009B32F0"/>
    <w:rsid w:val="009B3EB4"/>
    <w:rsid w:val="009B3F21"/>
    <w:rsid w:val="009B42BE"/>
    <w:rsid w:val="009B5973"/>
    <w:rsid w:val="009B5B48"/>
    <w:rsid w:val="009B62E6"/>
    <w:rsid w:val="009B668C"/>
    <w:rsid w:val="009B6773"/>
    <w:rsid w:val="009B67C4"/>
    <w:rsid w:val="009B6A3F"/>
    <w:rsid w:val="009B6C5A"/>
    <w:rsid w:val="009B71E1"/>
    <w:rsid w:val="009C0448"/>
    <w:rsid w:val="009C0615"/>
    <w:rsid w:val="009C0CF8"/>
    <w:rsid w:val="009C125A"/>
    <w:rsid w:val="009C1EB2"/>
    <w:rsid w:val="009C2675"/>
    <w:rsid w:val="009C2839"/>
    <w:rsid w:val="009C2A3D"/>
    <w:rsid w:val="009C2DC4"/>
    <w:rsid w:val="009C3042"/>
    <w:rsid w:val="009C386A"/>
    <w:rsid w:val="009C3E9C"/>
    <w:rsid w:val="009C4A32"/>
    <w:rsid w:val="009C4EA8"/>
    <w:rsid w:val="009C5099"/>
    <w:rsid w:val="009C63AB"/>
    <w:rsid w:val="009C69D0"/>
    <w:rsid w:val="009C69F4"/>
    <w:rsid w:val="009C6E3A"/>
    <w:rsid w:val="009C7163"/>
    <w:rsid w:val="009C77A3"/>
    <w:rsid w:val="009C7C10"/>
    <w:rsid w:val="009D1082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DF7"/>
    <w:rsid w:val="009D3EDD"/>
    <w:rsid w:val="009D48BA"/>
    <w:rsid w:val="009D4B7E"/>
    <w:rsid w:val="009D4D48"/>
    <w:rsid w:val="009D4DC6"/>
    <w:rsid w:val="009D4EF0"/>
    <w:rsid w:val="009D5106"/>
    <w:rsid w:val="009D5535"/>
    <w:rsid w:val="009D66B9"/>
    <w:rsid w:val="009D6B77"/>
    <w:rsid w:val="009D6B9F"/>
    <w:rsid w:val="009D6CE1"/>
    <w:rsid w:val="009D7FF1"/>
    <w:rsid w:val="009E14B2"/>
    <w:rsid w:val="009E1D15"/>
    <w:rsid w:val="009E1DFA"/>
    <w:rsid w:val="009E23ED"/>
    <w:rsid w:val="009E26BC"/>
    <w:rsid w:val="009E322C"/>
    <w:rsid w:val="009E3352"/>
    <w:rsid w:val="009E3479"/>
    <w:rsid w:val="009E3630"/>
    <w:rsid w:val="009E387D"/>
    <w:rsid w:val="009E453D"/>
    <w:rsid w:val="009E5013"/>
    <w:rsid w:val="009E56B0"/>
    <w:rsid w:val="009E5917"/>
    <w:rsid w:val="009E6223"/>
    <w:rsid w:val="009E725F"/>
    <w:rsid w:val="009E79CF"/>
    <w:rsid w:val="009E7F2E"/>
    <w:rsid w:val="009F0031"/>
    <w:rsid w:val="009F009C"/>
    <w:rsid w:val="009F0345"/>
    <w:rsid w:val="009F04F2"/>
    <w:rsid w:val="009F0A8F"/>
    <w:rsid w:val="009F1AAD"/>
    <w:rsid w:val="009F1B41"/>
    <w:rsid w:val="009F231C"/>
    <w:rsid w:val="009F2512"/>
    <w:rsid w:val="009F2C7D"/>
    <w:rsid w:val="009F40CE"/>
    <w:rsid w:val="009F4CDA"/>
    <w:rsid w:val="009F4CEB"/>
    <w:rsid w:val="009F5176"/>
    <w:rsid w:val="009F59BF"/>
    <w:rsid w:val="009F5F68"/>
    <w:rsid w:val="009F776E"/>
    <w:rsid w:val="00A00F42"/>
    <w:rsid w:val="00A01279"/>
    <w:rsid w:val="00A01519"/>
    <w:rsid w:val="00A0195A"/>
    <w:rsid w:val="00A01990"/>
    <w:rsid w:val="00A021DB"/>
    <w:rsid w:val="00A02D3C"/>
    <w:rsid w:val="00A032EA"/>
    <w:rsid w:val="00A0408F"/>
    <w:rsid w:val="00A04E68"/>
    <w:rsid w:val="00A050D4"/>
    <w:rsid w:val="00A05975"/>
    <w:rsid w:val="00A05EAA"/>
    <w:rsid w:val="00A0608D"/>
    <w:rsid w:val="00A060BE"/>
    <w:rsid w:val="00A0695E"/>
    <w:rsid w:val="00A06EBF"/>
    <w:rsid w:val="00A06F4E"/>
    <w:rsid w:val="00A07D26"/>
    <w:rsid w:val="00A1036E"/>
    <w:rsid w:val="00A104A1"/>
    <w:rsid w:val="00A10D80"/>
    <w:rsid w:val="00A10FC7"/>
    <w:rsid w:val="00A11313"/>
    <w:rsid w:val="00A11671"/>
    <w:rsid w:val="00A1187C"/>
    <w:rsid w:val="00A12CCC"/>
    <w:rsid w:val="00A12D1A"/>
    <w:rsid w:val="00A12E07"/>
    <w:rsid w:val="00A12F3D"/>
    <w:rsid w:val="00A13A4E"/>
    <w:rsid w:val="00A15174"/>
    <w:rsid w:val="00A15566"/>
    <w:rsid w:val="00A15B2D"/>
    <w:rsid w:val="00A163CD"/>
    <w:rsid w:val="00A1657E"/>
    <w:rsid w:val="00A16778"/>
    <w:rsid w:val="00A16B57"/>
    <w:rsid w:val="00A176A9"/>
    <w:rsid w:val="00A20224"/>
    <w:rsid w:val="00A2081A"/>
    <w:rsid w:val="00A2094A"/>
    <w:rsid w:val="00A21424"/>
    <w:rsid w:val="00A21997"/>
    <w:rsid w:val="00A2365B"/>
    <w:rsid w:val="00A23A98"/>
    <w:rsid w:val="00A24217"/>
    <w:rsid w:val="00A242B6"/>
    <w:rsid w:val="00A244E9"/>
    <w:rsid w:val="00A24530"/>
    <w:rsid w:val="00A24622"/>
    <w:rsid w:val="00A246A3"/>
    <w:rsid w:val="00A24EFF"/>
    <w:rsid w:val="00A24F39"/>
    <w:rsid w:val="00A24FF0"/>
    <w:rsid w:val="00A259A8"/>
    <w:rsid w:val="00A25ABB"/>
    <w:rsid w:val="00A25E39"/>
    <w:rsid w:val="00A260A4"/>
    <w:rsid w:val="00A267F3"/>
    <w:rsid w:val="00A26827"/>
    <w:rsid w:val="00A26A75"/>
    <w:rsid w:val="00A26D47"/>
    <w:rsid w:val="00A26DA7"/>
    <w:rsid w:val="00A26F41"/>
    <w:rsid w:val="00A26F88"/>
    <w:rsid w:val="00A275D1"/>
    <w:rsid w:val="00A27A17"/>
    <w:rsid w:val="00A27B57"/>
    <w:rsid w:val="00A27BF2"/>
    <w:rsid w:val="00A300D5"/>
    <w:rsid w:val="00A313B3"/>
    <w:rsid w:val="00A318AC"/>
    <w:rsid w:val="00A31D00"/>
    <w:rsid w:val="00A32051"/>
    <w:rsid w:val="00A32AE0"/>
    <w:rsid w:val="00A32B77"/>
    <w:rsid w:val="00A32BB4"/>
    <w:rsid w:val="00A33CCF"/>
    <w:rsid w:val="00A356DB"/>
    <w:rsid w:val="00A35C84"/>
    <w:rsid w:val="00A35D65"/>
    <w:rsid w:val="00A36CF6"/>
    <w:rsid w:val="00A36EC5"/>
    <w:rsid w:val="00A37EDA"/>
    <w:rsid w:val="00A4035D"/>
    <w:rsid w:val="00A413A3"/>
    <w:rsid w:val="00A415F7"/>
    <w:rsid w:val="00A41CE4"/>
    <w:rsid w:val="00A4254C"/>
    <w:rsid w:val="00A43270"/>
    <w:rsid w:val="00A4539E"/>
    <w:rsid w:val="00A46080"/>
    <w:rsid w:val="00A461CB"/>
    <w:rsid w:val="00A4663F"/>
    <w:rsid w:val="00A46C6C"/>
    <w:rsid w:val="00A46EB1"/>
    <w:rsid w:val="00A46F37"/>
    <w:rsid w:val="00A47A54"/>
    <w:rsid w:val="00A47C59"/>
    <w:rsid w:val="00A50FEC"/>
    <w:rsid w:val="00A51326"/>
    <w:rsid w:val="00A5171D"/>
    <w:rsid w:val="00A51FC3"/>
    <w:rsid w:val="00A52204"/>
    <w:rsid w:val="00A532FC"/>
    <w:rsid w:val="00A53624"/>
    <w:rsid w:val="00A5497F"/>
    <w:rsid w:val="00A54D73"/>
    <w:rsid w:val="00A54F72"/>
    <w:rsid w:val="00A55649"/>
    <w:rsid w:val="00A5566E"/>
    <w:rsid w:val="00A565B6"/>
    <w:rsid w:val="00A567E2"/>
    <w:rsid w:val="00A56806"/>
    <w:rsid w:val="00A57F15"/>
    <w:rsid w:val="00A60066"/>
    <w:rsid w:val="00A60179"/>
    <w:rsid w:val="00A60EE6"/>
    <w:rsid w:val="00A61782"/>
    <w:rsid w:val="00A61FDA"/>
    <w:rsid w:val="00A62B8D"/>
    <w:rsid w:val="00A62B94"/>
    <w:rsid w:val="00A63850"/>
    <w:rsid w:val="00A63C29"/>
    <w:rsid w:val="00A64787"/>
    <w:rsid w:val="00A648E9"/>
    <w:rsid w:val="00A6567C"/>
    <w:rsid w:val="00A6654A"/>
    <w:rsid w:val="00A66C0D"/>
    <w:rsid w:val="00A6764D"/>
    <w:rsid w:val="00A67934"/>
    <w:rsid w:val="00A67D4A"/>
    <w:rsid w:val="00A67DE5"/>
    <w:rsid w:val="00A703AE"/>
    <w:rsid w:val="00A70415"/>
    <w:rsid w:val="00A709AE"/>
    <w:rsid w:val="00A70DCB"/>
    <w:rsid w:val="00A70E5B"/>
    <w:rsid w:val="00A71FD1"/>
    <w:rsid w:val="00A720C2"/>
    <w:rsid w:val="00A7248F"/>
    <w:rsid w:val="00A72733"/>
    <w:rsid w:val="00A72BC8"/>
    <w:rsid w:val="00A72C04"/>
    <w:rsid w:val="00A72FE2"/>
    <w:rsid w:val="00A73341"/>
    <w:rsid w:val="00A74269"/>
    <w:rsid w:val="00A748ED"/>
    <w:rsid w:val="00A75386"/>
    <w:rsid w:val="00A7593A"/>
    <w:rsid w:val="00A7597F"/>
    <w:rsid w:val="00A75B45"/>
    <w:rsid w:val="00A75D3F"/>
    <w:rsid w:val="00A760C0"/>
    <w:rsid w:val="00A768C8"/>
    <w:rsid w:val="00A76C21"/>
    <w:rsid w:val="00A77727"/>
    <w:rsid w:val="00A77A46"/>
    <w:rsid w:val="00A8226A"/>
    <w:rsid w:val="00A82941"/>
    <w:rsid w:val="00A82D0D"/>
    <w:rsid w:val="00A834D6"/>
    <w:rsid w:val="00A83DBC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203"/>
    <w:rsid w:val="00A86287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2F52"/>
    <w:rsid w:val="00A93738"/>
    <w:rsid w:val="00A94084"/>
    <w:rsid w:val="00A9446E"/>
    <w:rsid w:val="00A96852"/>
    <w:rsid w:val="00A96C21"/>
    <w:rsid w:val="00A976E4"/>
    <w:rsid w:val="00A9791D"/>
    <w:rsid w:val="00A97D4A"/>
    <w:rsid w:val="00A97DB8"/>
    <w:rsid w:val="00AA0209"/>
    <w:rsid w:val="00AA03A6"/>
    <w:rsid w:val="00AA0AE2"/>
    <w:rsid w:val="00AA1128"/>
    <w:rsid w:val="00AA1A7C"/>
    <w:rsid w:val="00AA1ADA"/>
    <w:rsid w:val="00AA1D69"/>
    <w:rsid w:val="00AA20B3"/>
    <w:rsid w:val="00AA2A27"/>
    <w:rsid w:val="00AA2A7D"/>
    <w:rsid w:val="00AA2A95"/>
    <w:rsid w:val="00AA2ECC"/>
    <w:rsid w:val="00AA3A3E"/>
    <w:rsid w:val="00AA3B94"/>
    <w:rsid w:val="00AA3C94"/>
    <w:rsid w:val="00AA41D4"/>
    <w:rsid w:val="00AA4203"/>
    <w:rsid w:val="00AA4775"/>
    <w:rsid w:val="00AA488F"/>
    <w:rsid w:val="00AA4CD3"/>
    <w:rsid w:val="00AA5515"/>
    <w:rsid w:val="00AA567F"/>
    <w:rsid w:val="00AA583C"/>
    <w:rsid w:val="00AA6136"/>
    <w:rsid w:val="00AA65CF"/>
    <w:rsid w:val="00AA6A88"/>
    <w:rsid w:val="00AA74F1"/>
    <w:rsid w:val="00AA7A8A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12D"/>
    <w:rsid w:val="00AB221D"/>
    <w:rsid w:val="00AB253F"/>
    <w:rsid w:val="00AB32C1"/>
    <w:rsid w:val="00AB3552"/>
    <w:rsid w:val="00AB39CB"/>
    <w:rsid w:val="00AB481B"/>
    <w:rsid w:val="00AB49C3"/>
    <w:rsid w:val="00AB5232"/>
    <w:rsid w:val="00AB55F8"/>
    <w:rsid w:val="00AB5DF2"/>
    <w:rsid w:val="00AB65C6"/>
    <w:rsid w:val="00AB6C4D"/>
    <w:rsid w:val="00AB7212"/>
    <w:rsid w:val="00AB7866"/>
    <w:rsid w:val="00AC0768"/>
    <w:rsid w:val="00AC1D3B"/>
    <w:rsid w:val="00AC226A"/>
    <w:rsid w:val="00AC246C"/>
    <w:rsid w:val="00AC2FB2"/>
    <w:rsid w:val="00AC32FB"/>
    <w:rsid w:val="00AC38CA"/>
    <w:rsid w:val="00AC3ADE"/>
    <w:rsid w:val="00AC3F58"/>
    <w:rsid w:val="00AC4C92"/>
    <w:rsid w:val="00AC4E28"/>
    <w:rsid w:val="00AC4E71"/>
    <w:rsid w:val="00AC4F7E"/>
    <w:rsid w:val="00AC5700"/>
    <w:rsid w:val="00AC59C9"/>
    <w:rsid w:val="00AC5A64"/>
    <w:rsid w:val="00AC613C"/>
    <w:rsid w:val="00AC617D"/>
    <w:rsid w:val="00AC63F7"/>
    <w:rsid w:val="00AC6D62"/>
    <w:rsid w:val="00AC7042"/>
    <w:rsid w:val="00AC752F"/>
    <w:rsid w:val="00AC7B8D"/>
    <w:rsid w:val="00AC7E49"/>
    <w:rsid w:val="00AD00D5"/>
    <w:rsid w:val="00AD099F"/>
    <w:rsid w:val="00AD1166"/>
    <w:rsid w:val="00AD1C10"/>
    <w:rsid w:val="00AD2E7B"/>
    <w:rsid w:val="00AD2F8F"/>
    <w:rsid w:val="00AD3685"/>
    <w:rsid w:val="00AD3966"/>
    <w:rsid w:val="00AD3F4F"/>
    <w:rsid w:val="00AD403C"/>
    <w:rsid w:val="00AD4153"/>
    <w:rsid w:val="00AD4838"/>
    <w:rsid w:val="00AD5420"/>
    <w:rsid w:val="00AD54E6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46A"/>
    <w:rsid w:val="00AE05BF"/>
    <w:rsid w:val="00AE0D8D"/>
    <w:rsid w:val="00AE23C8"/>
    <w:rsid w:val="00AE265A"/>
    <w:rsid w:val="00AE308D"/>
    <w:rsid w:val="00AE36D1"/>
    <w:rsid w:val="00AE3DDB"/>
    <w:rsid w:val="00AE4A64"/>
    <w:rsid w:val="00AE54BD"/>
    <w:rsid w:val="00AE5771"/>
    <w:rsid w:val="00AE59FC"/>
    <w:rsid w:val="00AE68A4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1882"/>
    <w:rsid w:val="00AF23D9"/>
    <w:rsid w:val="00AF290E"/>
    <w:rsid w:val="00AF29FA"/>
    <w:rsid w:val="00AF37D5"/>
    <w:rsid w:val="00AF381B"/>
    <w:rsid w:val="00AF3F63"/>
    <w:rsid w:val="00AF4345"/>
    <w:rsid w:val="00AF463B"/>
    <w:rsid w:val="00AF4CC5"/>
    <w:rsid w:val="00AF5020"/>
    <w:rsid w:val="00AF5319"/>
    <w:rsid w:val="00AF608B"/>
    <w:rsid w:val="00AF61CE"/>
    <w:rsid w:val="00AF6A59"/>
    <w:rsid w:val="00AF7BDD"/>
    <w:rsid w:val="00B00999"/>
    <w:rsid w:val="00B00F8C"/>
    <w:rsid w:val="00B00FEC"/>
    <w:rsid w:val="00B01277"/>
    <w:rsid w:val="00B0144E"/>
    <w:rsid w:val="00B017B2"/>
    <w:rsid w:val="00B02145"/>
    <w:rsid w:val="00B02F0C"/>
    <w:rsid w:val="00B0307C"/>
    <w:rsid w:val="00B03776"/>
    <w:rsid w:val="00B03ED8"/>
    <w:rsid w:val="00B0401D"/>
    <w:rsid w:val="00B042D2"/>
    <w:rsid w:val="00B04E8D"/>
    <w:rsid w:val="00B04F50"/>
    <w:rsid w:val="00B0542F"/>
    <w:rsid w:val="00B05A05"/>
    <w:rsid w:val="00B05DFC"/>
    <w:rsid w:val="00B06495"/>
    <w:rsid w:val="00B064F1"/>
    <w:rsid w:val="00B06DA3"/>
    <w:rsid w:val="00B0719F"/>
    <w:rsid w:val="00B074FC"/>
    <w:rsid w:val="00B109DF"/>
    <w:rsid w:val="00B118E1"/>
    <w:rsid w:val="00B11A39"/>
    <w:rsid w:val="00B11A5F"/>
    <w:rsid w:val="00B11A9A"/>
    <w:rsid w:val="00B11BDA"/>
    <w:rsid w:val="00B120CF"/>
    <w:rsid w:val="00B1210E"/>
    <w:rsid w:val="00B1243E"/>
    <w:rsid w:val="00B129BD"/>
    <w:rsid w:val="00B12BDA"/>
    <w:rsid w:val="00B13D2B"/>
    <w:rsid w:val="00B13F2E"/>
    <w:rsid w:val="00B14011"/>
    <w:rsid w:val="00B14793"/>
    <w:rsid w:val="00B15075"/>
    <w:rsid w:val="00B15774"/>
    <w:rsid w:val="00B15DB9"/>
    <w:rsid w:val="00B160DD"/>
    <w:rsid w:val="00B16431"/>
    <w:rsid w:val="00B17366"/>
    <w:rsid w:val="00B1780E"/>
    <w:rsid w:val="00B200D3"/>
    <w:rsid w:val="00B2060E"/>
    <w:rsid w:val="00B20DCF"/>
    <w:rsid w:val="00B20F8A"/>
    <w:rsid w:val="00B215EB"/>
    <w:rsid w:val="00B2173E"/>
    <w:rsid w:val="00B22522"/>
    <w:rsid w:val="00B2288A"/>
    <w:rsid w:val="00B230A6"/>
    <w:rsid w:val="00B23496"/>
    <w:rsid w:val="00B24D66"/>
    <w:rsid w:val="00B256EA"/>
    <w:rsid w:val="00B258AF"/>
    <w:rsid w:val="00B264B0"/>
    <w:rsid w:val="00B26CBE"/>
    <w:rsid w:val="00B26CDB"/>
    <w:rsid w:val="00B26D2E"/>
    <w:rsid w:val="00B26ECF"/>
    <w:rsid w:val="00B27444"/>
    <w:rsid w:val="00B27734"/>
    <w:rsid w:val="00B27771"/>
    <w:rsid w:val="00B27787"/>
    <w:rsid w:val="00B278D7"/>
    <w:rsid w:val="00B3091E"/>
    <w:rsid w:val="00B30FC3"/>
    <w:rsid w:val="00B31602"/>
    <w:rsid w:val="00B319FE"/>
    <w:rsid w:val="00B3232C"/>
    <w:rsid w:val="00B331B8"/>
    <w:rsid w:val="00B33786"/>
    <w:rsid w:val="00B337A4"/>
    <w:rsid w:val="00B34212"/>
    <w:rsid w:val="00B34725"/>
    <w:rsid w:val="00B355F0"/>
    <w:rsid w:val="00B3564D"/>
    <w:rsid w:val="00B3578C"/>
    <w:rsid w:val="00B36D9E"/>
    <w:rsid w:val="00B37271"/>
    <w:rsid w:val="00B37311"/>
    <w:rsid w:val="00B373EA"/>
    <w:rsid w:val="00B373FB"/>
    <w:rsid w:val="00B37975"/>
    <w:rsid w:val="00B4106F"/>
    <w:rsid w:val="00B41BE7"/>
    <w:rsid w:val="00B4240C"/>
    <w:rsid w:val="00B424F7"/>
    <w:rsid w:val="00B42568"/>
    <w:rsid w:val="00B4316E"/>
    <w:rsid w:val="00B4339F"/>
    <w:rsid w:val="00B4381B"/>
    <w:rsid w:val="00B4383C"/>
    <w:rsid w:val="00B4403D"/>
    <w:rsid w:val="00B4423D"/>
    <w:rsid w:val="00B45847"/>
    <w:rsid w:val="00B460A1"/>
    <w:rsid w:val="00B46275"/>
    <w:rsid w:val="00B464C7"/>
    <w:rsid w:val="00B4658A"/>
    <w:rsid w:val="00B4733F"/>
    <w:rsid w:val="00B4758E"/>
    <w:rsid w:val="00B47CBB"/>
    <w:rsid w:val="00B503D0"/>
    <w:rsid w:val="00B5083E"/>
    <w:rsid w:val="00B50ADB"/>
    <w:rsid w:val="00B5124A"/>
    <w:rsid w:val="00B51519"/>
    <w:rsid w:val="00B51604"/>
    <w:rsid w:val="00B51F64"/>
    <w:rsid w:val="00B53B4E"/>
    <w:rsid w:val="00B53C5F"/>
    <w:rsid w:val="00B54BD8"/>
    <w:rsid w:val="00B55933"/>
    <w:rsid w:val="00B5596C"/>
    <w:rsid w:val="00B55CC5"/>
    <w:rsid w:val="00B565A9"/>
    <w:rsid w:val="00B569B2"/>
    <w:rsid w:val="00B56FBD"/>
    <w:rsid w:val="00B5715A"/>
    <w:rsid w:val="00B57327"/>
    <w:rsid w:val="00B6002D"/>
    <w:rsid w:val="00B6010B"/>
    <w:rsid w:val="00B60C6F"/>
    <w:rsid w:val="00B61262"/>
    <w:rsid w:val="00B61C8A"/>
    <w:rsid w:val="00B6210A"/>
    <w:rsid w:val="00B6220A"/>
    <w:rsid w:val="00B629F3"/>
    <w:rsid w:val="00B640CF"/>
    <w:rsid w:val="00B65828"/>
    <w:rsid w:val="00B65E01"/>
    <w:rsid w:val="00B665BB"/>
    <w:rsid w:val="00B66785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1F7B"/>
    <w:rsid w:val="00B727DF"/>
    <w:rsid w:val="00B72CF9"/>
    <w:rsid w:val="00B72EE9"/>
    <w:rsid w:val="00B7329E"/>
    <w:rsid w:val="00B73637"/>
    <w:rsid w:val="00B73D34"/>
    <w:rsid w:val="00B740E5"/>
    <w:rsid w:val="00B742C1"/>
    <w:rsid w:val="00B74720"/>
    <w:rsid w:val="00B747A2"/>
    <w:rsid w:val="00B74C99"/>
    <w:rsid w:val="00B75032"/>
    <w:rsid w:val="00B750D5"/>
    <w:rsid w:val="00B7591C"/>
    <w:rsid w:val="00B75D1D"/>
    <w:rsid w:val="00B75E98"/>
    <w:rsid w:val="00B76816"/>
    <w:rsid w:val="00B76A3F"/>
    <w:rsid w:val="00B76A7D"/>
    <w:rsid w:val="00B76CE1"/>
    <w:rsid w:val="00B776D5"/>
    <w:rsid w:val="00B77B7E"/>
    <w:rsid w:val="00B806E1"/>
    <w:rsid w:val="00B80744"/>
    <w:rsid w:val="00B80979"/>
    <w:rsid w:val="00B80AFC"/>
    <w:rsid w:val="00B818AA"/>
    <w:rsid w:val="00B81B66"/>
    <w:rsid w:val="00B81BC2"/>
    <w:rsid w:val="00B81C75"/>
    <w:rsid w:val="00B81D8F"/>
    <w:rsid w:val="00B81EEF"/>
    <w:rsid w:val="00B81F26"/>
    <w:rsid w:val="00B82C22"/>
    <w:rsid w:val="00B82C39"/>
    <w:rsid w:val="00B83CDE"/>
    <w:rsid w:val="00B840BB"/>
    <w:rsid w:val="00B84B4E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589"/>
    <w:rsid w:val="00B87D32"/>
    <w:rsid w:val="00B87EBC"/>
    <w:rsid w:val="00B87FF0"/>
    <w:rsid w:val="00B905D7"/>
    <w:rsid w:val="00B90825"/>
    <w:rsid w:val="00B9084F"/>
    <w:rsid w:val="00B90862"/>
    <w:rsid w:val="00B90DD5"/>
    <w:rsid w:val="00B912EC"/>
    <w:rsid w:val="00B916C0"/>
    <w:rsid w:val="00B917AC"/>
    <w:rsid w:val="00B91F77"/>
    <w:rsid w:val="00B926AC"/>
    <w:rsid w:val="00B92E6B"/>
    <w:rsid w:val="00B93043"/>
    <w:rsid w:val="00B93431"/>
    <w:rsid w:val="00B93500"/>
    <w:rsid w:val="00B93D97"/>
    <w:rsid w:val="00B942F9"/>
    <w:rsid w:val="00B94392"/>
    <w:rsid w:val="00B9439B"/>
    <w:rsid w:val="00B94AE4"/>
    <w:rsid w:val="00B955F5"/>
    <w:rsid w:val="00B95663"/>
    <w:rsid w:val="00B95A36"/>
    <w:rsid w:val="00B95CCC"/>
    <w:rsid w:val="00B95F44"/>
    <w:rsid w:val="00B96D3C"/>
    <w:rsid w:val="00B97577"/>
    <w:rsid w:val="00BA05A1"/>
    <w:rsid w:val="00BA0FE9"/>
    <w:rsid w:val="00BA139F"/>
    <w:rsid w:val="00BA1A0B"/>
    <w:rsid w:val="00BA1E85"/>
    <w:rsid w:val="00BA1EA6"/>
    <w:rsid w:val="00BA25F7"/>
    <w:rsid w:val="00BA28B4"/>
    <w:rsid w:val="00BA359B"/>
    <w:rsid w:val="00BA3A93"/>
    <w:rsid w:val="00BA4D05"/>
    <w:rsid w:val="00BA5165"/>
    <w:rsid w:val="00BA5599"/>
    <w:rsid w:val="00BA592B"/>
    <w:rsid w:val="00BA5A40"/>
    <w:rsid w:val="00BA5A84"/>
    <w:rsid w:val="00BA5FD5"/>
    <w:rsid w:val="00BA620D"/>
    <w:rsid w:val="00BA62AB"/>
    <w:rsid w:val="00BA7E0B"/>
    <w:rsid w:val="00BB0DE3"/>
    <w:rsid w:val="00BB0EA0"/>
    <w:rsid w:val="00BB10CD"/>
    <w:rsid w:val="00BB10F0"/>
    <w:rsid w:val="00BB122E"/>
    <w:rsid w:val="00BB25BB"/>
    <w:rsid w:val="00BB2CEC"/>
    <w:rsid w:val="00BB2E86"/>
    <w:rsid w:val="00BB4A6F"/>
    <w:rsid w:val="00BB4D81"/>
    <w:rsid w:val="00BB4EBC"/>
    <w:rsid w:val="00BB56B1"/>
    <w:rsid w:val="00BB5759"/>
    <w:rsid w:val="00BB5A30"/>
    <w:rsid w:val="00BB5B98"/>
    <w:rsid w:val="00BB6EB7"/>
    <w:rsid w:val="00BB7BAC"/>
    <w:rsid w:val="00BC08D8"/>
    <w:rsid w:val="00BC08FC"/>
    <w:rsid w:val="00BC202D"/>
    <w:rsid w:val="00BC213B"/>
    <w:rsid w:val="00BC2964"/>
    <w:rsid w:val="00BC3112"/>
    <w:rsid w:val="00BC3776"/>
    <w:rsid w:val="00BC37B6"/>
    <w:rsid w:val="00BC3D8E"/>
    <w:rsid w:val="00BC3E7F"/>
    <w:rsid w:val="00BC41B5"/>
    <w:rsid w:val="00BC4C63"/>
    <w:rsid w:val="00BC54D1"/>
    <w:rsid w:val="00BC5912"/>
    <w:rsid w:val="00BC6050"/>
    <w:rsid w:val="00BC6308"/>
    <w:rsid w:val="00BC63FE"/>
    <w:rsid w:val="00BC666D"/>
    <w:rsid w:val="00BC67A4"/>
    <w:rsid w:val="00BC6B4D"/>
    <w:rsid w:val="00BC6C4F"/>
    <w:rsid w:val="00BC76AA"/>
    <w:rsid w:val="00BD1290"/>
    <w:rsid w:val="00BD1CFB"/>
    <w:rsid w:val="00BD255F"/>
    <w:rsid w:val="00BD2B8F"/>
    <w:rsid w:val="00BD2FEE"/>
    <w:rsid w:val="00BD35B9"/>
    <w:rsid w:val="00BD36EC"/>
    <w:rsid w:val="00BD4A52"/>
    <w:rsid w:val="00BD51CA"/>
    <w:rsid w:val="00BD5CD2"/>
    <w:rsid w:val="00BD7288"/>
    <w:rsid w:val="00BD77DE"/>
    <w:rsid w:val="00BD79C2"/>
    <w:rsid w:val="00BD7C97"/>
    <w:rsid w:val="00BE1F2E"/>
    <w:rsid w:val="00BE1FA7"/>
    <w:rsid w:val="00BE2AD7"/>
    <w:rsid w:val="00BE2BAA"/>
    <w:rsid w:val="00BE49CC"/>
    <w:rsid w:val="00BE4F8D"/>
    <w:rsid w:val="00BE54E8"/>
    <w:rsid w:val="00BE590A"/>
    <w:rsid w:val="00BE5EF0"/>
    <w:rsid w:val="00BE5EF9"/>
    <w:rsid w:val="00BE706D"/>
    <w:rsid w:val="00BE770F"/>
    <w:rsid w:val="00BE778C"/>
    <w:rsid w:val="00BF01D4"/>
    <w:rsid w:val="00BF077D"/>
    <w:rsid w:val="00BF188B"/>
    <w:rsid w:val="00BF20FB"/>
    <w:rsid w:val="00BF2997"/>
    <w:rsid w:val="00BF4406"/>
    <w:rsid w:val="00BF4C22"/>
    <w:rsid w:val="00BF4CD1"/>
    <w:rsid w:val="00BF4DD7"/>
    <w:rsid w:val="00BF51E4"/>
    <w:rsid w:val="00BF5375"/>
    <w:rsid w:val="00BF6043"/>
    <w:rsid w:val="00BF6D44"/>
    <w:rsid w:val="00BF76ED"/>
    <w:rsid w:val="00C00156"/>
    <w:rsid w:val="00C003C3"/>
    <w:rsid w:val="00C00560"/>
    <w:rsid w:val="00C006F6"/>
    <w:rsid w:val="00C00838"/>
    <w:rsid w:val="00C008C6"/>
    <w:rsid w:val="00C00BE6"/>
    <w:rsid w:val="00C00F80"/>
    <w:rsid w:val="00C01250"/>
    <w:rsid w:val="00C01398"/>
    <w:rsid w:val="00C01619"/>
    <w:rsid w:val="00C029F5"/>
    <w:rsid w:val="00C02A19"/>
    <w:rsid w:val="00C02B03"/>
    <w:rsid w:val="00C03041"/>
    <w:rsid w:val="00C036CD"/>
    <w:rsid w:val="00C0379B"/>
    <w:rsid w:val="00C03815"/>
    <w:rsid w:val="00C041F4"/>
    <w:rsid w:val="00C049FA"/>
    <w:rsid w:val="00C04C59"/>
    <w:rsid w:val="00C0524E"/>
    <w:rsid w:val="00C05428"/>
    <w:rsid w:val="00C058A3"/>
    <w:rsid w:val="00C05E05"/>
    <w:rsid w:val="00C06C3E"/>
    <w:rsid w:val="00C06FB3"/>
    <w:rsid w:val="00C0711F"/>
    <w:rsid w:val="00C077E1"/>
    <w:rsid w:val="00C07E8E"/>
    <w:rsid w:val="00C10336"/>
    <w:rsid w:val="00C1077D"/>
    <w:rsid w:val="00C107BE"/>
    <w:rsid w:val="00C10BD0"/>
    <w:rsid w:val="00C10C03"/>
    <w:rsid w:val="00C112F7"/>
    <w:rsid w:val="00C1145F"/>
    <w:rsid w:val="00C1161D"/>
    <w:rsid w:val="00C12B5F"/>
    <w:rsid w:val="00C12C28"/>
    <w:rsid w:val="00C12CC4"/>
    <w:rsid w:val="00C12CE6"/>
    <w:rsid w:val="00C12D9C"/>
    <w:rsid w:val="00C13208"/>
    <w:rsid w:val="00C133F5"/>
    <w:rsid w:val="00C1360E"/>
    <w:rsid w:val="00C13819"/>
    <w:rsid w:val="00C139C8"/>
    <w:rsid w:val="00C13CCA"/>
    <w:rsid w:val="00C1427D"/>
    <w:rsid w:val="00C142EA"/>
    <w:rsid w:val="00C14AD2"/>
    <w:rsid w:val="00C14CA5"/>
    <w:rsid w:val="00C15BE1"/>
    <w:rsid w:val="00C15EDA"/>
    <w:rsid w:val="00C160D9"/>
    <w:rsid w:val="00C16B32"/>
    <w:rsid w:val="00C16BB2"/>
    <w:rsid w:val="00C16FF1"/>
    <w:rsid w:val="00C17089"/>
    <w:rsid w:val="00C1715B"/>
    <w:rsid w:val="00C1757F"/>
    <w:rsid w:val="00C17B74"/>
    <w:rsid w:val="00C17BCC"/>
    <w:rsid w:val="00C20358"/>
    <w:rsid w:val="00C2071F"/>
    <w:rsid w:val="00C209E6"/>
    <w:rsid w:val="00C20A09"/>
    <w:rsid w:val="00C20AEB"/>
    <w:rsid w:val="00C20F22"/>
    <w:rsid w:val="00C21FF8"/>
    <w:rsid w:val="00C220F2"/>
    <w:rsid w:val="00C223A0"/>
    <w:rsid w:val="00C23BBD"/>
    <w:rsid w:val="00C2455C"/>
    <w:rsid w:val="00C24638"/>
    <w:rsid w:val="00C256A9"/>
    <w:rsid w:val="00C26175"/>
    <w:rsid w:val="00C263EF"/>
    <w:rsid w:val="00C26495"/>
    <w:rsid w:val="00C26697"/>
    <w:rsid w:val="00C26B72"/>
    <w:rsid w:val="00C273ED"/>
    <w:rsid w:val="00C27447"/>
    <w:rsid w:val="00C27891"/>
    <w:rsid w:val="00C27D45"/>
    <w:rsid w:val="00C300D3"/>
    <w:rsid w:val="00C300F5"/>
    <w:rsid w:val="00C30AED"/>
    <w:rsid w:val="00C31073"/>
    <w:rsid w:val="00C314B5"/>
    <w:rsid w:val="00C31AC3"/>
    <w:rsid w:val="00C32570"/>
    <w:rsid w:val="00C32C1E"/>
    <w:rsid w:val="00C32D53"/>
    <w:rsid w:val="00C32F69"/>
    <w:rsid w:val="00C3312E"/>
    <w:rsid w:val="00C33CD5"/>
    <w:rsid w:val="00C340CF"/>
    <w:rsid w:val="00C34101"/>
    <w:rsid w:val="00C34162"/>
    <w:rsid w:val="00C348FE"/>
    <w:rsid w:val="00C34FBC"/>
    <w:rsid w:val="00C35087"/>
    <w:rsid w:val="00C3523B"/>
    <w:rsid w:val="00C35947"/>
    <w:rsid w:val="00C36001"/>
    <w:rsid w:val="00C36FFE"/>
    <w:rsid w:val="00C375DD"/>
    <w:rsid w:val="00C37BF4"/>
    <w:rsid w:val="00C40885"/>
    <w:rsid w:val="00C40A83"/>
    <w:rsid w:val="00C40D37"/>
    <w:rsid w:val="00C4124B"/>
    <w:rsid w:val="00C412E1"/>
    <w:rsid w:val="00C416FD"/>
    <w:rsid w:val="00C41E73"/>
    <w:rsid w:val="00C41FA0"/>
    <w:rsid w:val="00C4271F"/>
    <w:rsid w:val="00C42A6C"/>
    <w:rsid w:val="00C42B60"/>
    <w:rsid w:val="00C43D2A"/>
    <w:rsid w:val="00C43E4A"/>
    <w:rsid w:val="00C43FD4"/>
    <w:rsid w:val="00C4445E"/>
    <w:rsid w:val="00C44846"/>
    <w:rsid w:val="00C4530D"/>
    <w:rsid w:val="00C45A51"/>
    <w:rsid w:val="00C45BA9"/>
    <w:rsid w:val="00C465E9"/>
    <w:rsid w:val="00C469E3"/>
    <w:rsid w:val="00C47155"/>
    <w:rsid w:val="00C47987"/>
    <w:rsid w:val="00C47CD2"/>
    <w:rsid w:val="00C47D56"/>
    <w:rsid w:val="00C510DE"/>
    <w:rsid w:val="00C5143C"/>
    <w:rsid w:val="00C5228D"/>
    <w:rsid w:val="00C52A8F"/>
    <w:rsid w:val="00C536E4"/>
    <w:rsid w:val="00C538AE"/>
    <w:rsid w:val="00C53A7E"/>
    <w:rsid w:val="00C53C32"/>
    <w:rsid w:val="00C53E7A"/>
    <w:rsid w:val="00C54492"/>
    <w:rsid w:val="00C544B6"/>
    <w:rsid w:val="00C54601"/>
    <w:rsid w:val="00C54E26"/>
    <w:rsid w:val="00C551EF"/>
    <w:rsid w:val="00C5671C"/>
    <w:rsid w:val="00C56A2E"/>
    <w:rsid w:val="00C56A84"/>
    <w:rsid w:val="00C57409"/>
    <w:rsid w:val="00C575E8"/>
    <w:rsid w:val="00C5777E"/>
    <w:rsid w:val="00C57EB0"/>
    <w:rsid w:val="00C60984"/>
    <w:rsid w:val="00C60E33"/>
    <w:rsid w:val="00C6111A"/>
    <w:rsid w:val="00C61402"/>
    <w:rsid w:val="00C61801"/>
    <w:rsid w:val="00C61879"/>
    <w:rsid w:val="00C618DF"/>
    <w:rsid w:val="00C63F99"/>
    <w:rsid w:val="00C65030"/>
    <w:rsid w:val="00C6515A"/>
    <w:rsid w:val="00C652A1"/>
    <w:rsid w:val="00C655E4"/>
    <w:rsid w:val="00C65738"/>
    <w:rsid w:val="00C6590A"/>
    <w:rsid w:val="00C65FFB"/>
    <w:rsid w:val="00C6650D"/>
    <w:rsid w:val="00C66663"/>
    <w:rsid w:val="00C668D8"/>
    <w:rsid w:val="00C66BCD"/>
    <w:rsid w:val="00C66E74"/>
    <w:rsid w:val="00C67029"/>
    <w:rsid w:val="00C70501"/>
    <w:rsid w:val="00C705E5"/>
    <w:rsid w:val="00C70B38"/>
    <w:rsid w:val="00C70B43"/>
    <w:rsid w:val="00C70B6D"/>
    <w:rsid w:val="00C71A56"/>
    <w:rsid w:val="00C730CC"/>
    <w:rsid w:val="00C73EE2"/>
    <w:rsid w:val="00C74485"/>
    <w:rsid w:val="00C7532A"/>
    <w:rsid w:val="00C75721"/>
    <w:rsid w:val="00C759D9"/>
    <w:rsid w:val="00C760A6"/>
    <w:rsid w:val="00C762B7"/>
    <w:rsid w:val="00C76825"/>
    <w:rsid w:val="00C77C4B"/>
    <w:rsid w:val="00C77D50"/>
    <w:rsid w:val="00C80DC6"/>
    <w:rsid w:val="00C815E4"/>
    <w:rsid w:val="00C8177D"/>
    <w:rsid w:val="00C81928"/>
    <w:rsid w:val="00C8290C"/>
    <w:rsid w:val="00C83BAE"/>
    <w:rsid w:val="00C83FA7"/>
    <w:rsid w:val="00C8512B"/>
    <w:rsid w:val="00C858C8"/>
    <w:rsid w:val="00C85A79"/>
    <w:rsid w:val="00C85AC8"/>
    <w:rsid w:val="00C86242"/>
    <w:rsid w:val="00C86D64"/>
    <w:rsid w:val="00C86DA1"/>
    <w:rsid w:val="00C87CDD"/>
    <w:rsid w:val="00C909EE"/>
    <w:rsid w:val="00C90AD2"/>
    <w:rsid w:val="00C90E27"/>
    <w:rsid w:val="00C910ED"/>
    <w:rsid w:val="00C914C9"/>
    <w:rsid w:val="00C9156F"/>
    <w:rsid w:val="00C91E57"/>
    <w:rsid w:val="00C922E8"/>
    <w:rsid w:val="00C93188"/>
    <w:rsid w:val="00C93329"/>
    <w:rsid w:val="00C939E3"/>
    <w:rsid w:val="00C94EF3"/>
    <w:rsid w:val="00C952A9"/>
    <w:rsid w:val="00C9534F"/>
    <w:rsid w:val="00C9590C"/>
    <w:rsid w:val="00C95E7D"/>
    <w:rsid w:val="00C95E98"/>
    <w:rsid w:val="00C95F67"/>
    <w:rsid w:val="00C9600C"/>
    <w:rsid w:val="00C961C0"/>
    <w:rsid w:val="00C963A9"/>
    <w:rsid w:val="00C965E4"/>
    <w:rsid w:val="00C9739A"/>
    <w:rsid w:val="00C9794D"/>
    <w:rsid w:val="00CA05E2"/>
    <w:rsid w:val="00CA0B7E"/>
    <w:rsid w:val="00CA13BF"/>
    <w:rsid w:val="00CA13F7"/>
    <w:rsid w:val="00CA1463"/>
    <w:rsid w:val="00CA14DE"/>
    <w:rsid w:val="00CA26EC"/>
    <w:rsid w:val="00CA2A57"/>
    <w:rsid w:val="00CA2C4B"/>
    <w:rsid w:val="00CA30A9"/>
    <w:rsid w:val="00CA35EC"/>
    <w:rsid w:val="00CA3D36"/>
    <w:rsid w:val="00CA3EC4"/>
    <w:rsid w:val="00CA4249"/>
    <w:rsid w:val="00CA4EF3"/>
    <w:rsid w:val="00CA575F"/>
    <w:rsid w:val="00CA6F7C"/>
    <w:rsid w:val="00CB0652"/>
    <w:rsid w:val="00CB0A8A"/>
    <w:rsid w:val="00CB138C"/>
    <w:rsid w:val="00CB19BE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4759"/>
    <w:rsid w:val="00CB4DA4"/>
    <w:rsid w:val="00CB54FD"/>
    <w:rsid w:val="00CB557A"/>
    <w:rsid w:val="00CB5B72"/>
    <w:rsid w:val="00CB6108"/>
    <w:rsid w:val="00CB644A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D11"/>
    <w:rsid w:val="00CC4AB9"/>
    <w:rsid w:val="00CC566D"/>
    <w:rsid w:val="00CC6A6C"/>
    <w:rsid w:val="00CC6AA6"/>
    <w:rsid w:val="00CC6ACF"/>
    <w:rsid w:val="00CC722F"/>
    <w:rsid w:val="00CC726E"/>
    <w:rsid w:val="00CC7476"/>
    <w:rsid w:val="00CC75EE"/>
    <w:rsid w:val="00CC7F3D"/>
    <w:rsid w:val="00CD0BAE"/>
    <w:rsid w:val="00CD1017"/>
    <w:rsid w:val="00CD129C"/>
    <w:rsid w:val="00CD12BA"/>
    <w:rsid w:val="00CD181E"/>
    <w:rsid w:val="00CD2700"/>
    <w:rsid w:val="00CD28DC"/>
    <w:rsid w:val="00CD2C45"/>
    <w:rsid w:val="00CD385F"/>
    <w:rsid w:val="00CD387C"/>
    <w:rsid w:val="00CD41C8"/>
    <w:rsid w:val="00CD474C"/>
    <w:rsid w:val="00CD5589"/>
    <w:rsid w:val="00CD5CCC"/>
    <w:rsid w:val="00CD6B16"/>
    <w:rsid w:val="00CD6B5E"/>
    <w:rsid w:val="00CD7422"/>
    <w:rsid w:val="00CE0950"/>
    <w:rsid w:val="00CE0FC5"/>
    <w:rsid w:val="00CE10C7"/>
    <w:rsid w:val="00CE11D8"/>
    <w:rsid w:val="00CE1648"/>
    <w:rsid w:val="00CE1921"/>
    <w:rsid w:val="00CE1A90"/>
    <w:rsid w:val="00CE1C5C"/>
    <w:rsid w:val="00CE1CA9"/>
    <w:rsid w:val="00CE1E07"/>
    <w:rsid w:val="00CE2567"/>
    <w:rsid w:val="00CE281C"/>
    <w:rsid w:val="00CE2A65"/>
    <w:rsid w:val="00CE3037"/>
    <w:rsid w:val="00CE32AD"/>
    <w:rsid w:val="00CE3361"/>
    <w:rsid w:val="00CE3463"/>
    <w:rsid w:val="00CE38C2"/>
    <w:rsid w:val="00CE3F49"/>
    <w:rsid w:val="00CE49B0"/>
    <w:rsid w:val="00CE4EA8"/>
    <w:rsid w:val="00CE4F42"/>
    <w:rsid w:val="00CE5261"/>
    <w:rsid w:val="00CE584B"/>
    <w:rsid w:val="00CE5A0A"/>
    <w:rsid w:val="00CE6C5C"/>
    <w:rsid w:val="00CE72F6"/>
    <w:rsid w:val="00CE7F61"/>
    <w:rsid w:val="00CE7FF2"/>
    <w:rsid w:val="00CF0E8B"/>
    <w:rsid w:val="00CF1090"/>
    <w:rsid w:val="00CF12DA"/>
    <w:rsid w:val="00CF1AB9"/>
    <w:rsid w:val="00CF1B03"/>
    <w:rsid w:val="00CF1B1E"/>
    <w:rsid w:val="00CF1E58"/>
    <w:rsid w:val="00CF1F79"/>
    <w:rsid w:val="00CF2B1C"/>
    <w:rsid w:val="00CF2B8E"/>
    <w:rsid w:val="00CF36FF"/>
    <w:rsid w:val="00CF39B2"/>
    <w:rsid w:val="00CF3C22"/>
    <w:rsid w:val="00CF3E3D"/>
    <w:rsid w:val="00CF4060"/>
    <w:rsid w:val="00CF52EB"/>
    <w:rsid w:val="00CF585D"/>
    <w:rsid w:val="00CF5CA8"/>
    <w:rsid w:val="00CF72BD"/>
    <w:rsid w:val="00CF7506"/>
    <w:rsid w:val="00CF767E"/>
    <w:rsid w:val="00CF777D"/>
    <w:rsid w:val="00CF78C0"/>
    <w:rsid w:val="00D009C4"/>
    <w:rsid w:val="00D0115F"/>
    <w:rsid w:val="00D015A8"/>
    <w:rsid w:val="00D024F9"/>
    <w:rsid w:val="00D027F9"/>
    <w:rsid w:val="00D032AA"/>
    <w:rsid w:val="00D036E9"/>
    <w:rsid w:val="00D03A3E"/>
    <w:rsid w:val="00D03B1A"/>
    <w:rsid w:val="00D03E97"/>
    <w:rsid w:val="00D040BB"/>
    <w:rsid w:val="00D04920"/>
    <w:rsid w:val="00D0518B"/>
    <w:rsid w:val="00D054D1"/>
    <w:rsid w:val="00D056E9"/>
    <w:rsid w:val="00D05CB6"/>
    <w:rsid w:val="00D06071"/>
    <w:rsid w:val="00D06325"/>
    <w:rsid w:val="00D070DA"/>
    <w:rsid w:val="00D07684"/>
    <w:rsid w:val="00D076A6"/>
    <w:rsid w:val="00D07F59"/>
    <w:rsid w:val="00D104B2"/>
    <w:rsid w:val="00D10986"/>
    <w:rsid w:val="00D114BB"/>
    <w:rsid w:val="00D118DA"/>
    <w:rsid w:val="00D11BB2"/>
    <w:rsid w:val="00D12EDB"/>
    <w:rsid w:val="00D12F1F"/>
    <w:rsid w:val="00D13207"/>
    <w:rsid w:val="00D13358"/>
    <w:rsid w:val="00D1342C"/>
    <w:rsid w:val="00D142FA"/>
    <w:rsid w:val="00D14873"/>
    <w:rsid w:val="00D14C06"/>
    <w:rsid w:val="00D14DAF"/>
    <w:rsid w:val="00D14DE6"/>
    <w:rsid w:val="00D1564A"/>
    <w:rsid w:val="00D156E5"/>
    <w:rsid w:val="00D15792"/>
    <w:rsid w:val="00D15AF0"/>
    <w:rsid w:val="00D16747"/>
    <w:rsid w:val="00D172BA"/>
    <w:rsid w:val="00D175C7"/>
    <w:rsid w:val="00D17997"/>
    <w:rsid w:val="00D17E09"/>
    <w:rsid w:val="00D20886"/>
    <w:rsid w:val="00D223F2"/>
    <w:rsid w:val="00D22E00"/>
    <w:rsid w:val="00D23853"/>
    <w:rsid w:val="00D23A1E"/>
    <w:rsid w:val="00D24137"/>
    <w:rsid w:val="00D24426"/>
    <w:rsid w:val="00D251E6"/>
    <w:rsid w:val="00D259B0"/>
    <w:rsid w:val="00D25B90"/>
    <w:rsid w:val="00D26097"/>
    <w:rsid w:val="00D261C5"/>
    <w:rsid w:val="00D262A0"/>
    <w:rsid w:val="00D26391"/>
    <w:rsid w:val="00D2699D"/>
    <w:rsid w:val="00D27747"/>
    <w:rsid w:val="00D27BF7"/>
    <w:rsid w:val="00D30729"/>
    <w:rsid w:val="00D30EAF"/>
    <w:rsid w:val="00D314F6"/>
    <w:rsid w:val="00D318F8"/>
    <w:rsid w:val="00D31A4F"/>
    <w:rsid w:val="00D31C7E"/>
    <w:rsid w:val="00D31D6C"/>
    <w:rsid w:val="00D31D99"/>
    <w:rsid w:val="00D31F73"/>
    <w:rsid w:val="00D32CDD"/>
    <w:rsid w:val="00D32E0D"/>
    <w:rsid w:val="00D32FB2"/>
    <w:rsid w:val="00D3326D"/>
    <w:rsid w:val="00D33977"/>
    <w:rsid w:val="00D33C97"/>
    <w:rsid w:val="00D34097"/>
    <w:rsid w:val="00D3544C"/>
    <w:rsid w:val="00D36239"/>
    <w:rsid w:val="00D3719F"/>
    <w:rsid w:val="00D371C8"/>
    <w:rsid w:val="00D3788C"/>
    <w:rsid w:val="00D40548"/>
    <w:rsid w:val="00D4061B"/>
    <w:rsid w:val="00D40F9D"/>
    <w:rsid w:val="00D41319"/>
    <w:rsid w:val="00D431DA"/>
    <w:rsid w:val="00D43450"/>
    <w:rsid w:val="00D4393E"/>
    <w:rsid w:val="00D43D75"/>
    <w:rsid w:val="00D43F48"/>
    <w:rsid w:val="00D43F90"/>
    <w:rsid w:val="00D44156"/>
    <w:rsid w:val="00D44198"/>
    <w:rsid w:val="00D445B3"/>
    <w:rsid w:val="00D453B5"/>
    <w:rsid w:val="00D45977"/>
    <w:rsid w:val="00D46DBF"/>
    <w:rsid w:val="00D46F26"/>
    <w:rsid w:val="00D47591"/>
    <w:rsid w:val="00D50F4A"/>
    <w:rsid w:val="00D51089"/>
    <w:rsid w:val="00D5228C"/>
    <w:rsid w:val="00D52E06"/>
    <w:rsid w:val="00D53650"/>
    <w:rsid w:val="00D553C7"/>
    <w:rsid w:val="00D55F39"/>
    <w:rsid w:val="00D5648F"/>
    <w:rsid w:val="00D5651D"/>
    <w:rsid w:val="00D57B21"/>
    <w:rsid w:val="00D57B9A"/>
    <w:rsid w:val="00D6000D"/>
    <w:rsid w:val="00D60190"/>
    <w:rsid w:val="00D602D3"/>
    <w:rsid w:val="00D605A5"/>
    <w:rsid w:val="00D606A0"/>
    <w:rsid w:val="00D6075A"/>
    <w:rsid w:val="00D60A2F"/>
    <w:rsid w:val="00D60DAB"/>
    <w:rsid w:val="00D61817"/>
    <w:rsid w:val="00D61A8A"/>
    <w:rsid w:val="00D62369"/>
    <w:rsid w:val="00D623AA"/>
    <w:rsid w:val="00D62A24"/>
    <w:rsid w:val="00D62FAC"/>
    <w:rsid w:val="00D635B0"/>
    <w:rsid w:val="00D637A9"/>
    <w:rsid w:val="00D63BE1"/>
    <w:rsid w:val="00D64E11"/>
    <w:rsid w:val="00D65280"/>
    <w:rsid w:val="00D652F6"/>
    <w:rsid w:val="00D6616F"/>
    <w:rsid w:val="00D6699B"/>
    <w:rsid w:val="00D679DA"/>
    <w:rsid w:val="00D67F3F"/>
    <w:rsid w:val="00D7009E"/>
    <w:rsid w:val="00D70C63"/>
    <w:rsid w:val="00D710C5"/>
    <w:rsid w:val="00D71509"/>
    <w:rsid w:val="00D71606"/>
    <w:rsid w:val="00D71705"/>
    <w:rsid w:val="00D71888"/>
    <w:rsid w:val="00D71B45"/>
    <w:rsid w:val="00D722C1"/>
    <w:rsid w:val="00D7231E"/>
    <w:rsid w:val="00D72437"/>
    <w:rsid w:val="00D726A5"/>
    <w:rsid w:val="00D727AC"/>
    <w:rsid w:val="00D72AC2"/>
    <w:rsid w:val="00D72CAE"/>
    <w:rsid w:val="00D73274"/>
    <w:rsid w:val="00D73BE5"/>
    <w:rsid w:val="00D74660"/>
    <w:rsid w:val="00D74797"/>
    <w:rsid w:val="00D74968"/>
    <w:rsid w:val="00D749D2"/>
    <w:rsid w:val="00D74D9B"/>
    <w:rsid w:val="00D74DC3"/>
    <w:rsid w:val="00D750A2"/>
    <w:rsid w:val="00D75650"/>
    <w:rsid w:val="00D756E8"/>
    <w:rsid w:val="00D757A3"/>
    <w:rsid w:val="00D75E77"/>
    <w:rsid w:val="00D76619"/>
    <w:rsid w:val="00D768AE"/>
    <w:rsid w:val="00D77752"/>
    <w:rsid w:val="00D801EB"/>
    <w:rsid w:val="00D80747"/>
    <w:rsid w:val="00D8099F"/>
    <w:rsid w:val="00D809FF"/>
    <w:rsid w:val="00D80E48"/>
    <w:rsid w:val="00D810F2"/>
    <w:rsid w:val="00D81285"/>
    <w:rsid w:val="00D81B9A"/>
    <w:rsid w:val="00D822C6"/>
    <w:rsid w:val="00D82890"/>
    <w:rsid w:val="00D843D6"/>
    <w:rsid w:val="00D850DC"/>
    <w:rsid w:val="00D85237"/>
    <w:rsid w:val="00D85475"/>
    <w:rsid w:val="00D85A2F"/>
    <w:rsid w:val="00D85A5B"/>
    <w:rsid w:val="00D85B27"/>
    <w:rsid w:val="00D86605"/>
    <w:rsid w:val="00D8677B"/>
    <w:rsid w:val="00D87BDC"/>
    <w:rsid w:val="00D87F4E"/>
    <w:rsid w:val="00D907ED"/>
    <w:rsid w:val="00D9096B"/>
    <w:rsid w:val="00D90D1C"/>
    <w:rsid w:val="00D90D5C"/>
    <w:rsid w:val="00D90ED4"/>
    <w:rsid w:val="00D90FF0"/>
    <w:rsid w:val="00D91838"/>
    <w:rsid w:val="00D920E8"/>
    <w:rsid w:val="00D925EA"/>
    <w:rsid w:val="00D92722"/>
    <w:rsid w:val="00D92BF2"/>
    <w:rsid w:val="00D93295"/>
    <w:rsid w:val="00D9335B"/>
    <w:rsid w:val="00D93DAF"/>
    <w:rsid w:val="00D941AE"/>
    <w:rsid w:val="00D94833"/>
    <w:rsid w:val="00D94E5E"/>
    <w:rsid w:val="00D94F2C"/>
    <w:rsid w:val="00D96138"/>
    <w:rsid w:val="00D965AB"/>
    <w:rsid w:val="00D96631"/>
    <w:rsid w:val="00D96B07"/>
    <w:rsid w:val="00D96BB5"/>
    <w:rsid w:val="00D96BD2"/>
    <w:rsid w:val="00D974EC"/>
    <w:rsid w:val="00D97594"/>
    <w:rsid w:val="00D976A0"/>
    <w:rsid w:val="00DA002B"/>
    <w:rsid w:val="00DA0351"/>
    <w:rsid w:val="00DA035D"/>
    <w:rsid w:val="00DA0417"/>
    <w:rsid w:val="00DA059A"/>
    <w:rsid w:val="00DA0676"/>
    <w:rsid w:val="00DA08F0"/>
    <w:rsid w:val="00DA0F27"/>
    <w:rsid w:val="00DA156A"/>
    <w:rsid w:val="00DA1DA8"/>
    <w:rsid w:val="00DA22C1"/>
    <w:rsid w:val="00DA24B0"/>
    <w:rsid w:val="00DA2582"/>
    <w:rsid w:val="00DA2694"/>
    <w:rsid w:val="00DA31A1"/>
    <w:rsid w:val="00DA3CF1"/>
    <w:rsid w:val="00DA43BF"/>
    <w:rsid w:val="00DA4844"/>
    <w:rsid w:val="00DA4B0E"/>
    <w:rsid w:val="00DA4C73"/>
    <w:rsid w:val="00DA50E4"/>
    <w:rsid w:val="00DA5BEB"/>
    <w:rsid w:val="00DA6177"/>
    <w:rsid w:val="00DA6BFD"/>
    <w:rsid w:val="00DA7645"/>
    <w:rsid w:val="00DA76E4"/>
    <w:rsid w:val="00DA7E15"/>
    <w:rsid w:val="00DA7FC8"/>
    <w:rsid w:val="00DB02FF"/>
    <w:rsid w:val="00DB0F5D"/>
    <w:rsid w:val="00DB10BD"/>
    <w:rsid w:val="00DB1433"/>
    <w:rsid w:val="00DB197C"/>
    <w:rsid w:val="00DB1AAF"/>
    <w:rsid w:val="00DB26B5"/>
    <w:rsid w:val="00DB33A9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7E7"/>
    <w:rsid w:val="00DB68BB"/>
    <w:rsid w:val="00DB7BD7"/>
    <w:rsid w:val="00DB7F10"/>
    <w:rsid w:val="00DC1524"/>
    <w:rsid w:val="00DC1889"/>
    <w:rsid w:val="00DC1CA3"/>
    <w:rsid w:val="00DC2A33"/>
    <w:rsid w:val="00DC2AE5"/>
    <w:rsid w:val="00DC3214"/>
    <w:rsid w:val="00DC3579"/>
    <w:rsid w:val="00DC3E0F"/>
    <w:rsid w:val="00DC43AE"/>
    <w:rsid w:val="00DC466F"/>
    <w:rsid w:val="00DC4841"/>
    <w:rsid w:val="00DC48FE"/>
    <w:rsid w:val="00DC51EE"/>
    <w:rsid w:val="00DC5533"/>
    <w:rsid w:val="00DC5770"/>
    <w:rsid w:val="00DC58B9"/>
    <w:rsid w:val="00DC59D7"/>
    <w:rsid w:val="00DC6E13"/>
    <w:rsid w:val="00DC6E1B"/>
    <w:rsid w:val="00DC7BC4"/>
    <w:rsid w:val="00DC7EBE"/>
    <w:rsid w:val="00DD0260"/>
    <w:rsid w:val="00DD02F5"/>
    <w:rsid w:val="00DD12EF"/>
    <w:rsid w:val="00DD158F"/>
    <w:rsid w:val="00DD16FB"/>
    <w:rsid w:val="00DD235A"/>
    <w:rsid w:val="00DD2381"/>
    <w:rsid w:val="00DD2B1D"/>
    <w:rsid w:val="00DD3790"/>
    <w:rsid w:val="00DD3821"/>
    <w:rsid w:val="00DD391B"/>
    <w:rsid w:val="00DD3B9C"/>
    <w:rsid w:val="00DD45D3"/>
    <w:rsid w:val="00DD48F3"/>
    <w:rsid w:val="00DD4E0C"/>
    <w:rsid w:val="00DD5A2A"/>
    <w:rsid w:val="00DD5DD6"/>
    <w:rsid w:val="00DD662B"/>
    <w:rsid w:val="00DD68EF"/>
    <w:rsid w:val="00DD6C92"/>
    <w:rsid w:val="00DE01AB"/>
    <w:rsid w:val="00DE0B7A"/>
    <w:rsid w:val="00DE0B85"/>
    <w:rsid w:val="00DE12BD"/>
    <w:rsid w:val="00DE1532"/>
    <w:rsid w:val="00DE179B"/>
    <w:rsid w:val="00DE292D"/>
    <w:rsid w:val="00DE2AA3"/>
    <w:rsid w:val="00DE30D1"/>
    <w:rsid w:val="00DE319E"/>
    <w:rsid w:val="00DE3B74"/>
    <w:rsid w:val="00DE3F20"/>
    <w:rsid w:val="00DE40F7"/>
    <w:rsid w:val="00DE47DF"/>
    <w:rsid w:val="00DE4D21"/>
    <w:rsid w:val="00DE5EA6"/>
    <w:rsid w:val="00DE5F41"/>
    <w:rsid w:val="00DE60BF"/>
    <w:rsid w:val="00DE61FB"/>
    <w:rsid w:val="00DE6B6A"/>
    <w:rsid w:val="00DE730F"/>
    <w:rsid w:val="00DE731D"/>
    <w:rsid w:val="00DE7A1D"/>
    <w:rsid w:val="00DF0A8D"/>
    <w:rsid w:val="00DF0E97"/>
    <w:rsid w:val="00DF11F0"/>
    <w:rsid w:val="00DF1956"/>
    <w:rsid w:val="00DF1AD2"/>
    <w:rsid w:val="00DF1D62"/>
    <w:rsid w:val="00DF2170"/>
    <w:rsid w:val="00DF2FC2"/>
    <w:rsid w:val="00DF3063"/>
    <w:rsid w:val="00DF3508"/>
    <w:rsid w:val="00DF3D62"/>
    <w:rsid w:val="00DF499C"/>
    <w:rsid w:val="00DF572E"/>
    <w:rsid w:val="00DF5915"/>
    <w:rsid w:val="00DF596A"/>
    <w:rsid w:val="00DF5B76"/>
    <w:rsid w:val="00DF6DA6"/>
    <w:rsid w:val="00DF6F29"/>
    <w:rsid w:val="00DF708D"/>
    <w:rsid w:val="00DF738E"/>
    <w:rsid w:val="00DF7B4C"/>
    <w:rsid w:val="00DF7EB8"/>
    <w:rsid w:val="00DF7F5A"/>
    <w:rsid w:val="00E0031E"/>
    <w:rsid w:val="00E00FD5"/>
    <w:rsid w:val="00E01166"/>
    <w:rsid w:val="00E01956"/>
    <w:rsid w:val="00E02047"/>
    <w:rsid w:val="00E023E5"/>
    <w:rsid w:val="00E02837"/>
    <w:rsid w:val="00E0408C"/>
    <w:rsid w:val="00E0443C"/>
    <w:rsid w:val="00E04B4F"/>
    <w:rsid w:val="00E062AA"/>
    <w:rsid w:val="00E06FD6"/>
    <w:rsid w:val="00E074C1"/>
    <w:rsid w:val="00E07B79"/>
    <w:rsid w:val="00E07CDC"/>
    <w:rsid w:val="00E1006A"/>
    <w:rsid w:val="00E101AD"/>
    <w:rsid w:val="00E105B9"/>
    <w:rsid w:val="00E1079E"/>
    <w:rsid w:val="00E10F6A"/>
    <w:rsid w:val="00E112FA"/>
    <w:rsid w:val="00E12CED"/>
    <w:rsid w:val="00E12EFE"/>
    <w:rsid w:val="00E13D2C"/>
    <w:rsid w:val="00E13EE3"/>
    <w:rsid w:val="00E148CD"/>
    <w:rsid w:val="00E14E22"/>
    <w:rsid w:val="00E14FF5"/>
    <w:rsid w:val="00E15713"/>
    <w:rsid w:val="00E164F7"/>
    <w:rsid w:val="00E16682"/>
    <w:rsid w:val="00E1678A"/>
    <w:rsid w:val="00E17549"/>
    <w:rsid w:val="00E17BAE"/>
    <w:rsid w:val="00E17E85"/>
    <w:rsid w:val="00E17E99"/>
    <w:rsid w:val="00E2002A"/>
    <w:rsid w:val="00E2055A"/>
    <w:rsid w:val="00E20DFC"/>
    <w:rsid w:val="00E21504"/>
    <w:rsid w:val="00E21E68"/>
    <w:rsid w:val="00E21F2D"/>
    <w:rsid w:val="00E22399"/>
    <w:rsid w:val="00E22A26"/>
    <w:rsid w:val="00E22DD9"/>
    <w:rsid w:val="00E2336E"/>
    <w:rsid w:val="00E23655"/>
    <w:rsid w:val="00E23AB9"/>
    <w:rsid w:val="00E23AC4"/>
    <w:rsid w:val="00E23ED2"/>
    <w:rsid w:val="00E244DC"/>
    <w:rsid w:val="00E24E56"/>
    <w:rsid w:val="00E2518F"/>
    <w:rsid w:val="00E256F7"/>
    <w:rsid w:val="00E25995"/>
    <w:rsid w:val="00E25CFC"/>
    <w:rsid w:val="00E25D57"/>
    <w:rsid w:val="00E26257"/>
    <w:rsid w:val="00E264AD"/>
    <w:rsid w:val="00E27074"/>
    <w:rsid w:val="00E27704"/>
    <w:rsid w:val="00E27C17"/>
    <w:rsid w:val="00E27E1C"/>
    <w:rsid w:val="00E300F2"/>
    <w:rsid w:val="00E30E89"/>
    <w:rsid w:val="00E31966"/>
    <w:rsid w:val="00E3203D"/>
    <w:rsid w:val="00E32AE4"/>
    <w:rsid w:val="00E32D6A"/>
    <w:rsid w:val="00E33396"/>
    <w:rsid w:val="00E335C5"/>
    <w:rsid w:val="00E33ADE"/>
    <w:rsid w:val="00E33D24"/>
    <w:rsid w:val="00E33E8E"/>
    <w:rsid w:val="00E34706"/>
    <w:rsid w:val="00E34ED4"/>
    <w:rsid w:val="00E35580"/>
    <w:rsid w:val="00E3613C"/>
    <w:rsid w:val="00E36DD5"/>
    <w:rsid w:val="00E3751A"/>
    <w:rsid w:val="00E377A6"/>
    <w:rsid w:val="00E4005E"/>
    <w:rsid w:val="00E4055C"/>
    <w:rsid w:val="00E40A1E"/>
    <w:rsid w:val="00E41CF2"/>
    <w:rsid w:val="00E41D23"/>
    <w:rsid w:val="00E4229C"/>
    <w:rsid w:val="00E4297F"/>
    <w:rsid w:val="00E433E8"/>
    <w:rsid w:val="00E438F7"/>
    <w:rsid w:val="00E43E29"/>
    <w:rsid w:val="00E43EE5"/>
    <w:rsid w:val="00E44ACD"/>
    <w:rsid w:val="00E44CB9"/>
    <w:rsid w:val="00E44FF6"/>
    <w:rsid w:val="00E45343"/>
    <w:rsid w:val="00E45B97"/>
    <w:rsid w:val="00E466D1"/>
    <w:rsid w:val="00E46852"/>
    <w:rsid w:val="00E46AB1"/>
    <w:rsid w:val="00E479FF"/>
    <w:rsid w:val="00E5057C"/>
    <w:rsid w:val="00E51392"/>
    <w:rsid w:val="00E515B1"/>
    <w:rsid w:val="00E51662"/>
    <w:rsid w:val="00E5269A"/>
    <w:rsid w:val="00E52756"/>
    <w:rsid w:val="00E52ADF"/>
    <w:rsid w:val="00E52B4F"/>
    <w:rsid w:val="00E52EA2"/>
    <w:rsid w:val="00E535D1"/>
    <w:rsid w:val="00E536FC"/>
    <w:rsid w:val="00E539F2"/>
    <w:rsid w:val="00E53AA6"/>
    <w:rsid w:val="00E53C6C"/>
    <w:rsid w:val="00E53CB2"/>
    <w:rsid w:val="00E53D6A"/>
    <w:rsid w:val="00E54438"/>
    <w:rsid w:val="00E54584"/>
    <w:rsid w:val="00E54898"/>
    <w:rsid w:val="00E55558"/>
    <w:rsid w:val="00E55A91"/>
    <w:rsid w:val="00E55BB8"/>
    <w:rsid w:val="00E56344"/>
    <w:rsid w:val="00E57E87"/>
    <w:rsid w:val="00E6088A"/>
    <w:rsid w:val="00E60DE1"/>
    <w:rsid w:val="00E61076"/>
    <w:rsid w:val="00E61812"/>
    <w:rsid w:val="00E62A7B"/>
    <w:rsid w:val="00E62CF0"/>
    <w:rsid w:val="00E62E5D"/>
    <w:rsid w:val="00E65073"/>
    <w:rsid w:val="00E65277"/>
    <w:rsid w:val="00E65E8C"/>
    <w:rsid w:val="00E65EC7"/>
    <w:rsid w:val="00E6670E"/>
    <w:rsid w:val="00E66800"/>
    <w:rsid w:val="00E66D78"/>
    <w:rsid w:val="00E673C1"/>
    <w:rsid w:val="00E67C5C"/>
    <w:rsid w:val="00E67E55"/>
    <w:rsid w:val="00E70504"/>
    <w:rsid w:val="00E70DA4"/>
    <w:rsid w:val="00E71198"/>
    <w:rsid w:val="00E71C3F"/>
    <w:rsid w:val="00E71E4F"/>
    <w:rsid w:val="00E72486"/>
    <w:rsid w:val="00E724EF"/>
    <w:rsid w:val="00E7264E"/>
    <w:rsid w:val="00E72651"/>
    <w:rsid w:val="00E73957"/>
    <w:rsid w:val="00E73A8E"/>
    <w:rsid w:val="00E73A92"/>
    <w:rsid w:val="00E73C90"/>
    <w:rsid w:val="00E73D3A"/>
    <w:rsid w:val="00E7412C"/>
    <w:rsid w:val="00E743A1"/>
    <w:rsid w:val="00E74BC5"/>
    <w:rsid w:val="00E74F05"/>
    <w:rsid w:val="00E7518B"/>
    <w:rsid w:val="00E7593F"/>
    <w:rsid w:val="00E76497"/>
    <w:rsid w:val="00E76C33"/>
    <w:rsid w:val="00E8011B"/>
    <w:rsid w:val="00E801FE"/>
    <w:rsid w:val="00E80768"/>
    <w:rsid w:val="00E80E1E"/>
    <w:rsid w:val="00E81A03"/>
    <w:rsid w:val="00E82135"/>
    <w:rsid w:val="00E82862"/>
    <w:rsid w:val="00E82CA0"/>
    <w:rsid w:val="00E82E17"/>
    <w:rsid w:val="00E844F7"/>
    <w:rsid w:val="00E84AD4"/>
    <w:rsid w:val="00E84CD1"/>
    <w:rsid w:val="00E8534F"/>
    <w:rsid w:val="00E854EA"/>
    <w:rsid w:val="00E8571F"/>
    <w:rsid w:val="00E85EC9"/>
    <w:rsid w:val="00E85F95"/>
    <w:rsid w:val="00E86BAE"/>
    <w:rsid w:val="00E8752E"/>
    <w:rsid w:val="00E876A3"/>
    <w:rsid w:val="00E87DC5"/>
    <w:rsid w:val="00E903A5"/>
    <w:rsid w:val="00E90809"/>
    <w:rsid w:val="00E90A19"/>
    <w:rsid w:val="00E90DC9"/>
    <w:rsid w:val="00E91085"/>
    <w:rsid w:val="00E911C6"/>
    <w:rsid w:val="00E91460"/>
    <w:rsid w:val="00E915F1"/>
    <w:rsid w:val="00E91C42"/>
    <w:rsid w:val="00E92341"/>
    <w:rsid w:val="00E92B3B"/>
    <w:rsid w:val="00E93635"/>
    <w:rsid w:val="00E936EA"/>
    <w:rsid w:val="00E942C2"/>
    <w:rsid w:val="00E945B4"/>
    <w:rsid w:val="00E94862"/>
    <w:rsid w:val="00E94F06"/>
    <w:rsid w:val="00E95243"/>
    <w:rsid w:val="00E953CF"/>
    <w:rsid w:val="00E956CB"/>
    <w:rsid w:val="00E960B8"/>
    <w:rsid w:val="00E96AEE"/>
    <w:rsid w:val="00E96D1C"/>
    <w:rsid w:val="00E977CB"/>
    <w:rsid w:val="00E977CE"/>
    <w:rsid w:val="00E97990"/>
    <w:rsid w:val="00E97D2F"/>
    <w:rsid w:val="00E97EA7"/>
    <w:rsid w:val="00E97FB1"/>
    <w:rsid w:val="00EA07C6"/>
    <w:rsid w:val="00EA1514"/>
    <w:rsid w:val="00EA16E1"/>
    <w:rsid w:val="00EA1767"/>
    <w:rsid w:val="00EA1F8E"/>
    <w:rsid w:val="00EA2360"/>
    <w:rsid w:val="00EA272B"/>
    <w:rsid w:val="00EA2F5D"/>
    <w:rsid w:val="00EA301E"/>
    <w:rsid w:val="00EA3BA1"/>
    <w:rsid w:val="00EA449C"/>
    <w:rsid w:val="00EA4F1E"/>
    <w:rsid w:val="00EA4F7D"/>
    <w:rsid w:val="00EA5B06"/>
    <w:rsid w:val="00EA5F9C"/>
    <w:rsid w:val="00EA633B"/>
    <w:rsid w:val="00EA659C"/>
    <w:rsid w:val="00EA7206"/>
    <w:rsid w:val="00EB09EE"/>
    <w:rsid w:val="00EB0A68"/>
    <w:rsid w:val="00EB0E6A"/>
    <w:rsid w:val="00EB0FE6"/>
    <w:rsid w:val="00EB14C8"/>
    <w:rsid w:val="00EB16EB"/>
    <w:rsid w:val="00EB182C"/>
    <w:rsid w:val="00EB19D9"/>
    <w:rsid w:val="00EB2287"/>
    <w:rsid w:val="00EB269D"/>
    <w:rsid w:val="00EB30E8"/>
    <w:rsid w:val="00EB33E3"/>
    <w:rsid w:val="00EB344E"/>
    <w:rsid w:val="00EB36F8"/>
    <w:rsid w:val="00EB45D7"/>
    <w:rsid w:val="00EB4668"/>
    <w:rsid w:val="00EB47B3"/>
    <w:rsid w:val="00EB4926"/>
    <w:rsid w:val="00EB49BA"/>
    <w:rsid w:val="00EB4B58"/>
    <w:rsid w:val="00EB4DF2"/>
    <w:rsid w:val="00EB4E5F"/>
    <w:rsid w:val="00EB5181"/>
    <w:rsid w:val="00EB5197"/>
    <w:rsid w:val="00EB5629"/>
    <w:rsid w:val="00EB5734"/>
    <w:rsid w:val="00EB5FF4"/>
    <w:rsid w:val="00EB6ABB"/>
    <w:rsid w:val="00EB74DE"/>
    <w:rsid w:val="00EB75EB"/>
    <w:rsid w:val="00EB7605"/>
    <w:rsid w:val="00EB76CB"/>
    <w:rsid w:val="00EC089D"/>
    <w:rsid w:val="00EC0DD3"/>
    <w:rsid w:val="00EC101A"/>
    <w:rsid w:val="00EC10C0"/>
    <w:rsid w:val="00EC1394"/>
    <w:rsid w:val="00EC1CB7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6414"/>
    <w:rsid w:val="00EC774B"/>
    <w:rsid w:val="00ED0A53"/>
    <w:rsid w:val="00ED13EB"/>
    <w:rsid w:val="00ED1462"/>
    <w:rsid w:val="00ED14A1"/>
    <w:rsid w:val="00ED17FA"/>
    <w:rsid w:val="00ED1856"/>
    <w:rsid w:val="00ED1BCA"/>
    <w:rsid w:val="00ED2324"/>
    <w:rsid w:val="00ED24B6"/>
    <w:rsid w:val="00ED25D2"/>
    <w:rsid w:val="00ED35C0"/>
    <w:rsid w:val="00ED3F38"/>
    <w:rsid w:val="00ED4124"/>
    <w:rsid w:val="00ED5030"/>
    <w:rsid w:val="00ED547D"/>
    <w:rsid w:val="00ED596C"/>
    <w:rsid w:val="00ED5ACF"/>
    <w:rsid w:val="00EE0174"/>
    <w:rsid w:val="00EE01D1"/>
    <w:rsid w:val="00EE083C"/>
    <w:rsid w:val="00EE0D6A"/>
    <w:rsid w:val="00EE1216"/>
    <w:rsid w:val="00EE12E9"/>
    <w:rsid w:val="00EE13A7"/>
    <w:rsid w:val="00EE234A"/>
    <w:rsid w:val="00EE2B55"/>
    <w:rsid w:val="00EE3341"/>
    <w:rsid w:val="00EE3445"/>
    <w:rsid w:val="00EE4436"/>
    <w:rsid w:val="00EE4BBE"/>
    <w:rsid w:val="00EE507B"/>
    <w:rsid w:val="00EE546C"/>
    <w:rsid w:val="00EE563D"/>
    <w:rsid w:val="00EE574E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138D"/>
    <w:rsid w:val="00EF1821"/>
    <w:rsid w:val="00EF1D2F"/>
    <w:rsid w:val="00EF20C3"/>
    <w:rsid w:val="00EF231B"/>
    <w:rsid w:val="00EF2449"/>
    <w:rsid w:val="00EF2467"/>
    <w:rsid w:val="00EF256C"/>
    <w:rsid w:val="00EF3195"/>
    <w:rsid w:val="00EF3393"/>
    <w:rsid w:val="00EF33F2"/>
    <w:rsid w:val="00EF3C6A"/>
    <w:rsid w:val="00EF3F1A"/>
    <w:rsid w:val="00EF4355"/>
    <w:rsid w:val="00EF463E"/>
    <w:rsid w:val="00EF541D"/>
    <w:rsid w:val="00EF54F2"/>
    <w:rsid w:val="00EF571F"/>
    <w:rsid w:val="00EF579C"/>
    <w:rsid w:val="00EF57BB"/>
    <w:rsid w:val="00EF585C"/>
    <w:rsid w:val="00EF5B95"/>
    <w:rsid w:val="00EF60B7"/>
    <w:rsid w:val="00EF613D"/>
    <w:rsid w:val="00F00922"/>
    <w:rsid w:val="00F0102C"/>
    <w:rsid w:val="00F0106B"/>
    <w:rsid w:val="00F0137B"/>
    <w:rsid w:val="00F0139C"/>
    <w:rsid w:val="00F01A26"/>
    <w:rsid w:val="00F020E1"/>
    <w:rsid w:val="00F0221D"/>
    <w:rsid w:val="00F027B1"/>
    <w:rsid w:val="00F02DE5"/>
    <w:rsid w:val="00F0324F"/>
    <w:rsid w:val="00F03AA2"/>
    <w:rsid w:val="00F043F9"/>
    <w:rsid w:val="00F046B7"/>
    <w:rsid w:val="00F04E02"/>
    <w:rsid w:val="00F05558"/>
    <w:rsid w:val="00F0595E"/>
    <w:rsid w:val="00F05A7B"/>
    <w:rsid w:val="00F06454"/>
    <w:rsid w:val="00F0681F"/>
    <w:rsid w:val="00F06CB2"/>
    <w:rsid w:val="00F06E72"/>
    <w:rsid w:val="00F07B7A"/>
    <w:rsid w:val="00F07C8A"/>
    <w:rsid w:val="00F07D8B"/>
    <w:rsid w:val="00F104D0"/>
    <w:rsid w:val="00F10544"/>
    <w:rsid w:val="00F10840"/>
    <w:rsid w:val="00F116E1"/>
    <w:rsid w:val="00F11E4F"/>
    <w:rsid w:val="00F121B1"/>
    <w:rsid w:val="00F1272B"/>
    <w:rsid w:val="00F12C7E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6F0B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24"/>
    <w:rsid w:val="00F21AE7"/>
    <w:rsid w:val="00F21B8E"/>
    <w:rsid w:val="00F21CAF"/>
    <w:rsid w:val="00F223BD"/>
    <w:rsid w:val="00F223EA"/>
    <w:rsid w:val="00F225EC"/>
    <w:rsid w:val="00F22EE2"/>
    <w:rsid w:val="00F232DA"/>
    <w:rsid w:val="00F23613"/>
    <w:rsid w:val="00F24874"/>
    <w:rsid w:val="00F24980"/>
    <w:rsid w:val="00F24B20"/>
    <w:rsid w:val="00F24E07"/>
    <w:rsid w:val="00F24EF6"/>
    <w:rsid w:val="00F25470"/>
    <w:rsid w:val="00F255CF"/>
    <w:rsid w:val="00F25C36"/>
    <w:rsid w:val="00F26145"/>
    <w:rsid w:val="00F26345"/>
    <w:rsid w:val="00F2634C"/>
    <w:rsid w:val="00F264A6"/>
    <w:rsid w:val="00F26D6D"/>
    <w:rsid w:val="00F27920"/>
    <w:rsid w:val="00F30616"/>
    <w:rsid w:val="00F319F9"/>
    <w:rsid w:val="00F32AF9"/>
    <w:rsid w:val="00F33B96"/>
    <w:rsid w:val="00F346B1"/>
    <w:rsid w:val="00F3484E"/>
    <w:rsid w:val="00F34E84"/>
    <w:rsid w:val="00F34FB3"/>
    <w:rsid w:val="00F35350"/>
    <w:rsid w:val="00F3594C"/>
    <w:rsid w:val="00F361F9"/>
    <w:rsid w:val="00F36323"/>
    <w:rsid w:val="00F36F16"/>
    <w:rsid w:val="00F37507"/>
    <w:rsid w:val="00F40042"/>
    <w:rsid w:val="00F4117E"/>
    <w:rsid w:val="00F415F2"/>
    <w:rsid w:val="00F42037"/>
    <w:rsid w:val="00F423F6"/>
    <w:rsid w:val="00F42415"/>
    <w:rsid w:val="00F424D3"/>
    <w:rsid w:val="00F4284C"/>
    <w:rsid w:val="00F43696"/>
    <w:rsid w:val="00F443B0"/>
    <w:rsid w:val="00F444E7"/>
    <w:rsid w:val="00F447EA"/>
    <w:rsid w:val="00F44943"/>
    <w:rsid w:val="00F453DF"/>
    <w:rsid w:val="00F463A2"/>
    <w:rsid w:val="00F46462"/>
    <w:rsid w:val="00F4737E"/>
    <w:rsid w:val="00F47D5F"/>
    <w:rsid w:val="00F47E5F"/>
    <w:rsid w:val="00F50623"/>
    <w:rsid w:val="00F511EE"/>
    <w:rsid w:val="00F51D28"/>
    <w:rsid w:val="00F51DF3"/>
    <w:rsid w:val="00F51E4D"/>
    <w:rsid w:val="00F52953"/>
    <w:rsid w:val="00F533F9"/>
    <w:rsid w:val="00F534EB"/>
    <w:rsid w:val="00F53662"/>
    <w:rsid w:val="00F53867"/>
    <w:rsid w:val="00F539AC"/>
    <w:rsid w:val="00F53D92"/>
    <w:rsid w:val="00F53D94"/>
    <w:rsid w:val="00F5420D"/>
    <w:rsid w:val="00F54768"/>
    <w:rsid w:val="00F54ADC"/>
    <w:rsid w:val="00F553E8"/>
    <w:rsid w:val="00F55630"/>
    <w:rsid w:val="00F55AA3"/>
    <w:rsid w:val="00F55DFC"/>
    <w:rsid w:val="00F561EA"/>
    <w:rsid w:val="00F56C88"/>
    <w:rsid w:val="00F5757F"/>
    <w:rsid w:val="00F57BDA"/>
    <w:rsid w:val="00F57F43"/>
    <w:rsid w:val="00F60058"/>
    <w:rsid w:val="00F600E8"/>
    <w:rsid w:val="00F6066A"/>
    <w:rsid w:val="00F60688"/>
    <w:rsid w:val="00F6071E"/>
    <w:rsid w:val="00F60D88"/>
    <w:rsid w:val="00F60DC0"/>
    <w:rsid w:val="00F61248"/>
    <w:rsid w:val="00F61281"/>
    <w:rsid w:val="00F613C3"/>
    <w:rsid w:val="00F626F5"/>
    <w:rsid w:val="00F629DE"/>
    <w:rsid w:val="00F638B4"/>
    <w:rsid w:val="00F6394E"/>
    <w:rsid w:val="00F640F5"/>
    <w:rsid w:val="00F64176"/>
    <w:rsid w:val="00F643C2"/>
    <w:rsid w:val="00F649A9"/>
    <w:rsid w:val="00F64A0B"/>
    <w:rsid w:val="00F6557B"/>
    <w:rsid w:val="00F65704"/>
    <w:rsid w:val="00F666B5"/>
    <w:rsid w:val="00F66B92"/>
    <w:rsid w:val="00F6708D"/>
    <w:rsid w:val="00F67275"/>
    <w:rsid w:val="00F67C19"/>
    <w:rsid w:val="00F67E59"/>
    <w:rsid w:val="00F67EF9"/>
    <w:rsid w:val="00F67FD0"/>
    <w:rsid w:val="00F70B36"/>
    <w:rsid w:val="00F713E2"/>
    <w:rsid w:val="00F7187B"/>
    <w:rsid w:val="00F718A4"/>
    <w:rsid w:val="00F721CA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4846"/>
    <w:rsid w:val="00F7523E"/>
    <w:rsid w:val="00F752BC"/>
    <w:rsid w:val="00F759D7"/>
    <w:rsid w:val="00F7609A"/>
    <w:rsid w:val="00F76924"/>
    <w:rsid w:val="00F76FD6"/>
    <w:rsid w:val="00F77293"/>
    <w:rsid w:val="00F77C33"/>
    <w:rsid w:val="00F77D71"/>
    <w:rsid w:val="00F808F0"/>
    <w:rsid w:val="00F80927"/>
    <w:rsid w:val="00F819E1"/>
    <w:rsid w:val="00F822A0"/>
    <w:rsid w:val="00F83A8B"/>
    <w:rsid w:val="00F83B2E"/>
    <w:rsid w:val="00F84099"/>
    <w:rsid w:val="00F8412E"/>
    <w:rsid w:val="00F843F7"/>
    <w:rsid w:val="00F84763"/>
    <w:rsid w:val="00F8476D"/>
    <w:rsid w:val="00F85501"/>
    <w:rsid w:val="00F85511"/>
    <w:rsid w:val="00F856DE"/>
    <w:rsid w:val="00F85851"/>
    <w:rsid w:val="00F86396"/>
    <w:rsid w:val="00F86429"/>
    <w:rsid w:val="00F86769"/>
    <w:rsid w:val="00F8676D"/>
    <w:rsid w:val="00F86C16"/>
    <w:rsid w:val="00F875DA"/>
    <w:rsid w:val="00F8763D"/>
    <w:rsid w:val="00F8798B"/>
    <w:rsid w:val="00F87A60"/>
    <w:rsid w:val="00F9034D"/>
    <w:rsid w:val="00F90624"/>
    <w:rsid w:val="00F907AF"/>
    <w:rsid w:val="00F90E09"/>
    <w:rsid w:val="00F91CBC"/>
    <w:rsid w:val="00F91E36"/>
    <w:rsid w:val="00F922ED"/>
    <w:rsid w:val="00F92A03"/>
    <w:rsid w:val="00F93A0A"/>
    <w:rsid w:val="00F94A71"/>
    <w:rsid w:val="00F94CCA"/>
    <w:rsid w:val="00F9535C"/>
    <w:rsid w:val="00F9576D"/>
    <w:rsid w:val="00F95780"/>
    <w:rsid w:val="00F95EFB"/>
    <w:rsid w:val="00F9624E"/>
    <w:rsid w:val="00F96923"/>
    <w:rsid w:val="00F96E26"/>
    <w:rsid w:val="00F970DB"/>
    <w:rsid w:val="00F97380"/>
    <w:rsid w:val="00F9766C"/>
    <w:rsid w:val="00F97978"/>
    <w:rsid w:val="00F97A08"/>
    <w:rsid w:val="00FA008C"/>
    <w:rsid w:val="00FA0431"/>
    <w:rsid w:val="00FA0577"/>
    <w:rsid w:val="00FA086C"/>
    <w:rsid w:val="00FA0870"/>
    <w:rsid w:val="00FA0FFB"/>
    <w:rsid w:val="00FA1441"/>
    <w:rsid w:val="00FA14D6"/>
    <w:rsid w:val="00FA203F"/>
    <w:rsid w:val="00FA38A1"/>
    <w:rsid w:val="00FA3C01"/>
    <w:rsid w:val="00FA3D13"/>
    <w:rsid w:val="00FA3F41"/>
    <w:rsid w:val="00FA4A3B"/>
    <w:rsid w:val="00FA4ADD"/>
    <w:rsid w:val="00FA5783"/>
    <w:rsid w:val="00FA62C1"/>
    <w:rsid w:val="00FA6360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306B"/>
    <w:rsid w:val="00FB3784"/>
    <w:rsid w:val="00FB50C2"/>
    <w:rsid w:val="00FB529D"/>
    <w:rsid w:val="00FB56C5"/>
    <w:rsid w:val="00FB57EF"/>
    <w:rsid w:val="00FB59E5"/>
    <w:rsid w:val="00FB59FA"/>
    <w:rsid w:val="00FB5FB0"/>
    <w:rsid w:val="00FB6B86"/>
    <w:rsid w:val="00FB6F0E"/>
    <w:rsid w:val="00FC06BF"/>
    <w:rsid w:val="00FC0AE4"/>
    <w:rsid w:val="00FC0E21"/>
    <w:rsid w:val="00FC1694"/>
    <w:rsid w:val="00FC1CF2"/>
    <w:rsid w:val="00FC2124"/>
    <w:rsid w:val="00FC2576"/>
    <w:rsid w:val="00FC2A8A"/>
    <w:rsid w:val="00FC2E45"/>
    <w:rsid w:val="00FC351E"/>
    <w:rsid w:val="00FC35DE"/>
    <w:rsid w:val="00FC4398"/>
    <w:rsid w:val="00FC44BC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982"/>
    <w:rsid w:val="00FC6E6C"/>
    <w:rsid w:val="00FC6E74"/>
    <w:rsid w:val="00FC7186"/>
    <w:rsid w:val="00FC742F"/>
    <w:rsid w:val="00FC780B"/>
    <w:rsid w:val="00FC7C89"/>
    <w:rsid w:val="00FD0917"/>
    <w:rsid w:val="00FD0F61"/>
    <w:rsid w:val="00FD1280"/>
    <w:rsid w:val="00FD143C"/>
    <w:rsid w:val="00FD1946"/>
    <w:rsid w:val="00FD1E4B"/>
    <w:rsid w:val="00FD1EDC"/>
    <w:rsid w:val="00FD2965"/>
    <w:rsid w:val="00FD2A64"/>
    <w:rsid w:val="00FD2CC3"/>
    <w:rsid w:val="00FD3D61"/>
    <w:rsid w:val="00FD436D"/>
    <w:rsid w:val="00FD491D"/>
    <w:rsid w:val="00FD49DB"/>
    <w:rsid w:val="00FD5062"/>
    <w:rsid w:val="00FD5094"/>
    <w:rsid w:val="00FD5F99"/>
    <w:rsid w:val="00FD764D"/>
    <w:rsid w:val="00FD7B35"/>
    <w:rsid w:val="00FD7C6C"/>
    <w:rsid w:val="00FD7CDC"/>
    <w:rsid w:val="00FD7F20"/>
    <w:rsid w:val="00FE01A6"/>
    <w:rsid w:val="00FE02F8"/>
    <w:rsid w:val="00FE0BA6"/>
    <w:rsid w:val="00FE0F46"/>
    <w:rsid w:val="00FE1445"/>
    <w:rsid w:val="00FE153E"/>
    <w:rsid w:val="00FE18EF"/>
    <w:rsid w:val="00FE1C38"/>
    <w:rsid w:val="00FE1CE2"/>
    <w:rsid w:val="00FE1DFC"/>
    <w:rsid w:val="00FE235B"/>
    <w:rsid w:val="00FE27FE"/>
    <w:rsid w:val="00FE2852"/>
    <w:rsid w:val="00FE2F5F"/>
    <w:rsid w:val="00FE393B"/>
    <w:rsid w:val="00FE3AAD"/>
    <w:rsid w:val="00FE4608"/>
    <w:rsid w:val="00FE4826"/>
    <w:rsid w:val="00FE5DD2"/>
    <w:rsid w:val="00FE66DF"/>
    <w:rsid w:val="00FE6845"/>
    <w:rsid w:val="00FE6AD1"/>
    <w:rsid w:val="00FE78FD"/>
    <w:rsid w:val="00FE7BA2"/>
    <w:rsid w:val="00FE7D77"/>
    <w:rsid w:val="00FF0586"/>
    <w:rsid w:val="00FF09BD"/>
    <w:rsid w:val="00FF1744"/>
    <w:rsid w:val="00FF2265"/>
    <w:rsid w:val="00FF2CC4"/>
    <w:rsid w:val="00FF3496"/>
    <w:rsid w:val="00FF3CA1"/>
    <w:rsid w:val="00FF4177"/>
    <w:rsid w:val="00FF4675"/>
    <w:rsid w:val="00FF48C8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E603043"/>
  <w15:docId w15:val="{7852BEF1-67F8-4A31-A8EA-C0359A065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customStyle="1" w:styleId="TextoindependienteCar">
    <w:name w:val="Texto independiente Car"/>
    <w:link w:val="Textoindependiente"/>
    <w:rsid w:val="003915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2050B"/>
    <w:rPr>
      <w:color w:val="808080"/>
      <w:shd w:val="clear" w:color="auto" w:fill="E6E6E6"/>
    </w:rPr>
  </w:style>
  <w:style w:type="paragraph" w:customStyle="1" w:styleId="parr2">
    <w:name w:val="parr2"/>
    <w:basedOn w:val="Normal"/>
    <w:rsid w:val="0010647A"/>
    <w:pPr>
      <w:spacing w:before="600"/>
      <w:ind w:left="567" w:right="15"/>
    </w:pPr>
    <w:rPr>
      <w:rFonts w:cs="Times New Roman"/>
      <w:szCs w:val="20"/>
    </w:rPr>
  </w:style>
  <w:style w:type="character" w:styleId="Refdecomentario">
    <w:name w:val="annotation reference"/>
    <w:basedOn w:val="Fuentedeprrafopredeter"/>
    <w:semiHidden/>
    <w:unhideWhenUsed/>
    <w:rsid w:val="004E375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E3750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E3750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4E3750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3594C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6567C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A65D0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jpeg"/><Relationship Id="rId18" Type="http://schemas.openxmlformats.org/officeDocument/2006/relationships/hyperlink" Target="http://www.inegi.org.mx/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instagram.com/inegi_informa/" TargetMode="External"/><Relationship Id="rId17" Type="http://schemas.openxmlformats.org/officeDocument/2006/relationships/image" Target="media/image5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www.youtube.com/user/INEGIInforma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hyperlink" Target="https://www.inegi.org.mx/programas/inpp/2019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chart" Target="charts/chart2.xml"/><Relationship Id="rId28" Type="http://schemas.openxmlformats.org/officeDocument/2006/relationships/theme" Target="theme/theme1.xml"/><Relationship Id="rId10" Type="http://schemas.openxmlformats.org/officeDocument/2006/relationships/hyperlink" Target="https://www.facebook.com/INEGIInforma/" TargetMode="Externa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twitter.com/INEGI_INFORMA" TargetMode="External"/><Relationship Id="rId22" Type="http://schemas.openxmlformats.org/officeDocument/2006/relationships/chart" Target="charts/chart1.xm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3378571428571437E-2"/>
          <c:y val="3.985104166666667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con petroleo'!$U$76:$Z$76</c:f>
              <c:strCache>
                <c:ptCount val="6"/>
                <c:pt idx="0">
                  <c:v>Total</c:v>
                </c:pt>
              </c:strCache>
            </c:strRef>
          </c:tx>
          <c:spPr>
            <a:solidFill>
              <a:schemeClr val="tx2">
                <a:lumMod val="50000"/>
              </a:schemeClr>
            </a:solidFill>
            <a:ln>
              <a:solidFill>
                <a:schemeClr val="tx1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wrap="square" lIns="38100" tIns="19050" rIns="38100" bIns="18000" anchor="b" anchorCtr="0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petroleo'!$AA$78:$AC$78</c:f>
              <c:numCache>
                <c:formatCode>0.00</c:formatCode>
                <c:ptCount val="3"/>
                <c:pt idx="0">
                  <c:v>1.045664223839097</c:v>
                </c:pt>
                <c:pt idx="1">
                  <c:v>5.293891784042998</c:v>
                </c:pt>
                <c:pt idx="2">
                  <c:v>9.7824868775580001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96C-4D0E-A08D-9B2A80944240}"/>
            </c:ext>
          </c:extLst>
        </c:ser>
        <c:ser>
          <c:idx val="1"/>
          <c:order val="1"/>
          <c:tx>
            <c:strRef>
              <c:f>'Datos con petroleo'!$AD$76:$AI$76</c:f>
              <c:strCache>
                <c:ptCount val="6"/>
                <c:pt idx="0">
                  <c:v>Actividades Primarias 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  <a:ln w="3175"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petroleo'!$AJ$78:$AL$78</c:f>
              <c:numCache>
                <c:formatCode>0.00</c:formatCode>
                <c:ptCount val="3"/>
                <c:pt idx="0">
                  <c:v>-7.1175299207251896</c:v>
                </c:pt>
                <c:pt idx="1">
                  <c:v>11.327929851900123</c:v>
                </c:pt>
                <c:pt idx="2">
                  <c:v>14.797723336483344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96C-4D0E-A08D-9B2A80944240}"/>
            </c:ext>
          </c:extLst>
        </c:ser>
        <c:ser>
          <c:idx val="2"/>
          <c:order val="2"/>
          <c:tx>
            <c:strRef>
              <c:f>'Datos con petroleo'!$AM$76:$AR$76</c:f>
              <c:strCache>
                <c:ptCount val="6"/>
                <c:pt idx="0">
                  <c:v>Actividades Secundarias</c:v>
                </c:pt>
              </c:strCache>
            </c:strRef>
          </c:tx>
          <c:spPr>
            <a:solidFill>
              <a:schemeClr val="tx2">
                <a:lumMod val="60000"/>
                <a:lumOff val="4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petroleo'!$AS$78:$AU$78</c:f>
              <c:numCache>
                <c:formatCode>0.00</c:formatCode>
                <c:ptCount val="3"/>
                <c:pt idx="0">
                  <c:v>0.4737560788476145</c:v>
                </c:pt>
                <c:pt idx="1">
                  <c:v>6.9134017589183969</c:v>
                </c:pt>
                <c:pt idx="2">
                  <c:v>12.471337326744731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96C-4D0E-A08D-9B2A80944240}"/>
            </c:ext>
          </c:extLst>
        </c:ser>
        <c:ser>
          <c:idx val="3"/>
          <c:order val="3"/>
          <c:tx>
            <c:strRef>
              <c:f>'Datos con petroleo'!$AV$76:$BA$76</c:f>
              <c:strCache>
                <c:ptCount val="6"/>
                <c:pt idx="0">
                  <c:v>Actividades Terciarias</c:v>
                </c:pt>
              </c:strCache>
            </c:strRef>
          </c:tx>
          <c:spPr>
            <a:solidFill>
              <a:srgbClr val="245590"/>
            </a:solidFill>
            <a:ln w="3175"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petroleo'!$AA$77:$AC$77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'Datos con petroleo'!$BB$78:$BD$78</c:f>
              <c:numCache>
                <c:formatCode>0.00</c:formatCode>
                <c:ptCount val="3"/>
                <c:pt idx="0">
                  <c:v>3.4217880574666424</c:v>
                </c:pt>
                <c:pt idx="1">
                  <c:v>1.5457318659995991</c:v>
                </c:pt>
                <c:pt idx="2">
                  <c:v>3.9501747344919238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96C-4D0E-A08D-9B2A80944240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399053688"/>
        <c:axId val="399048200"/>
      </c:barChart>
      <c:catAx>
        <c:axId val="399053688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399048200"/>
        <c:crosses val="autoZero"/>
        <c:auto val="1"/>
        <c:lblAlgn val="ctr"/>
        <c:lblOffset val="100"/>
        <c:tickLblSkip val="1"/>
        <c:noMultiLvlLbl val="0"/>
      </c:catAx>
      <c:valAx>
        <c:axId val="399048200"/>
        <c:scaling>
          <c:orientation val="minMax"/>
          <c:max val="20"/>
          <c:min val="-10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399053688"/>
        <c:crossesAt val="1"/>
        <c:crossBetween val="between"/>
        <c:majorUnit val="5"/>
      </c:valAx>
      <c:spPr>
        <a:noFill/>
        <a:ln w="9525">
          <a:solidFill>
            <a:srgbClr val="8EB4E3"/>
          </a:solidFill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828732142857143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'Datos con petroleo'!$O$5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6984127002603E-4"/>
                  <c:y val="2.193854166666670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C42-45ED-B139-02B924137E0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petroleo'!$A$90:$B$126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</c:lvl>
              </c:multiLvlStrCache>
            </c:multiLvlStrRef>
          </c:cat>
          <c:val>
            <c:numRef>
              <c:f>'Datos con petroleo'!$O$90:$O$126</c:f>
              <c:numCache>
                <c:formatCode>0.00</c:formatCode>
                <c:ptCount val="37"/>
                <c:pt idx="0">
                  <c:v>4.4190802663357953</c:v>
                </c:pt>
                <c:pt idx="1">
                  <c:v>4.4825691107900578</c:v>
                </c:pt>
                <c:pt idx="2">
                  <c:v>4.3370517675368037</c:v>
                </c:pt>
                <c:pt idx="3">
                  <c:v>4.8307753255341757</c:v>
                </c:pt>
                <c:pt idx="4">
                  <c:v>2.7743439326357144</c:v>
                </c:pt>
                <c:pt idx="5">
                  <c:v>1.5966322782124953</c:v>
                </c:pt>
                <c:pt idx="6">
                  <c:v>2.4862452528565226</c:v>
                </c:pt>
                <c:pt idx="7">
                  <c:v>1.9728454392069494</c:v>
                </c:pt>
                <c:pt idx="8">
                  <c:v>1.7923937670897283</c:v>
                </c:pt>
                <c:pt idx="9">
                  <c:v>0.69831519354799365</c:v>
                </c:pt>
                <c:pt idx="10">
                  <c:v>0.14764393874915349</c:v>
                </c:pt>
                <c:pt idx="11">
                  <c:v>1.0030328907583819</c:v>
                </c:pt>
                <c:pt idx="12">
                  <c:v>1.0456642238392488</c:v>
                </c:pt>
                <c:pt idx="13">
                  <c:v>0.69583602178708848</c:v>
                </c:pt>
                <c:pt idx="14">
                  <c:v>2.2938745255334236</c:v>
                </c:pt>
                <c:pt idx="15">
                  <c:v>3.284121174358634</c:v>
                </c:pt>
                <c:pt idx="16">
                  <c:v>3.0736278689621033</c:v>
                </c:pt>
                <c:pt idx="17">
                  <c:v>2.6832584582148211</c:v>
                </c:pt>
                <c:pt idx="18">
                  <c:v>3.7182814821612675</c:v>
                </c:pt>
                <c:pt idx="19">
                  <c:v>5.0605003641345681</c:v>
                </c:pt>
                <c:pt idx="20">
                  <c:v>3.803689201161875</c:v>
                </c:pt>
                <c:pt idx="21">
                  <c:v>4.3968740713261845</c:v>
                </c:pt>
                <c:pt idx="22">
                  <c:v>3.9265796861376989</c:v>
                </c:pt>
                <c:pt idx="23">
                  <c:v>3.6750663491156299</c:v>
                </c:pt>
                <c:pt idx="24">
                  <c:v>5.2938917840430033</c:v>
                </c:pt>
                <c:pt idx="25">
                  <c:v>6.7401886129237809</c:v>
                </c:pt>
                <c:pt idx="26">
                  <c:v>6.2328786585531315</c:v>
                </c:pt>
                <c:pt idx="27">
                  <c:v>5.0239136345975322</c:v>
                </c:pt>
                <c:pt idx="28">
                  <c:v>6.1014072631390581</c:v>
                </c:pt>
                <c:pt idx="29">
                  <c:v>7.1031619094746423</c:v>
                </c:pt>
                <c:pt idx="30">
                  <c:v>6.4342035852366308</c:v>
                </c:pt>
                <c:pt idx="31">
                  <c:v>6.296746748681481</c:v>
                </c:pt>
                <c:pt idx="32">
                  <c:v>7.1603316137748063</c:v>
                </c:pt>
                <c:pt idx="33">
                  <c:v>8.3927521269227654</c:v>
                </c:pt>
                <c:pt idx="34">
                  <c:v>9.8685218563569386</c:v>
                </c:pt>
                <c:pt idx="35">
                  <c:v>10.320220673632718</c:v>
                </c:pt>
                <c:pt idx="36">
                  <c:v>9.7824868775580054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DBD-4122-A146-EA10DEA87319}"/>
            </c:ext>
          </c:extLst>
        </c:ser>
        <c:ser>
          <c:idx val="2"/>
          <c:order val="1"/>
          <c:tx>
            <c:strRef>
              <c:f>'Datos con petroleo'!$Q$5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5.9841269841269843E-4"/>
                  <c:y val="2.193854166666666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C42-45ED-B139-02B924137E0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petroleo'!$A$90:$B$126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</c:lvl>
              </c:multiLvlStrCache>
            </c:multiLvlStrRef>
          </c:cat>
          <c:val>
            <c:numRef>
              <c:f>'Datos con petroleo'!$Q$90:$Q$126</c:f>
              <c:numCache>
                <c:formatCode>0.00</c:formatCode>
                <c:ptCount val="37"/>
                <c:pt idx="0">
                  <c:v>4.5654259852408785</c:v>
                </c:pt>
                <c:pt idx="1">
                  <c:v>4.4496815810665336</c:v>
                </c:pt>
                <c:pt idx="2">
                  <c:v>4.2401778874326945</c:v>
                </c:pt>
                <c:pt idx="3">
                  <c:v>4.7964909359821339</c:v>
                </c:pt>
                <c:pt idx="4">
                  <c:v>2.1038903642888851</c:v>
                </c:pt>
                <c:pt idx="5">
                  <c:v>0.51586227177695676</c:v>
                </c:pt>
                <c:pt idx="6">
                  <c:v>1.6071335551087973</c:v>
                </c:pt>
                <c:pt idx="7">
                  <c:v>-0.13813061550682626</c:v>
                </c:pt>
                <c:pt idx="8">
                  <c:v>-0.2750974898623415</c:v>
                </c:pt>
                <c:pt idx="9">
                  <c:v>-2.0195157494487082</c:v>
                </c:pt>
                <c:pt idx="10">
                  <c:v>-2.374108283656573</c:v>
                </c:pt>
                <c:pt idx="11">
                  <c:v>-0.77365111857246038</c:v>
                </c:pt>
                <c:pt idx="12">
                  <c:v>-0.8806916609368054</c:v>
                </c:pt>
                <c:pt idx="13">
                  <c:v>-1.6836127383038968</c:v>
                </c:pt>
                <c:pt idx="14">
                  <c:v>-0.95367202814520269</c:v>
                </c:pt>
                <c:pt idx="15">
                  <c:v>-0.87887265889636801</c:v>
                </c:pt>
                <c:pt idx="16">
                  <c:v>-1.2011569804620925</c:v>
                </c:pt>
                <c:pt idx="17">
                  <c:v>-0.41495650175671361</c:v>
                </c:pt>
                <c:pt idx="18">
                  <c:v>0.97774087240702912</c:v>
                </c:pt>
                <c:pt idx="19">
                  <c:v>4.2838413551531174</c:v>
                </c:pt>
                <c:pt idx="20">
                  <c:v>2.4832662402086259</c:v>
                </c:pt>
                <c:pt idx="21">
                  <c:v>3.4358446923022479</c:v>
                </c:pt>
                <c:pt idx="22">
                  <c:v>3.3089497647286858</c:v>
                </c:pt>
                <c:pt idx="23">
                  <c:v>3.5807513613955955</c:v>
                </c:pt>
                <c:pt idx="24">
                  <c:v>5.945245374882413</c:v>
                </c:pt>
                <c:pt idx="25">
                  <c:v>8.4758405675912307</c:v>
                </c:pt>
                <c:pt idx="26">
                  <c:v>9.0751555512763602</c:v>
                </c:pt>
                <c:pt idx="27">
                  <c:v>9.020232015388018</c:v>
                </c:pt>
                <c:pt idx="28">
                  <c:v>10.601225141378157</c:v>
                </c:pt>
                <c:pt idx="29">
                  <c:v>10.642008148801608</c:v>
                </c:pt>
                <c:pt idx="30">
                  <c:v>9.5729868680987309</c:v>
                </c:pt>
                <c:pt idx="31">
                  <c:v>8.9942567784969452</c:v>
                </c:pt>
                <c:pt idx="32">
                  <c:v>10.169744069235431</c:v>
                </c:pt>
                <c:pt idx="33">
                  <c:v>12.291623103248561</c:v>
                </c:pt>
                <c:pt idx="34">
                  <c:v>13.890648898633806</c:v>
                </c:pt>
                <c:pt idx="35">
                  <c:v>13.249137979621395</c:v>
                </c:pt>
                <c:pt idx="36">
                  <c:v>12.560298208744157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1DBD-4122-A146-EA10DEA87319}"/>
            </c:ext>
          </c:extLst>
        </c:ser>
        <c:ser>
          <c:idx val="1"/>
          <c:order val="2"/>
          <c:tx>
            <c:strRef>
              <c:f>'Datos con petroleo'!$P$5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4.6626984127002603E-4"/>
                  <c:y val="3.075798611111111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C42-45ED-B139-02B924137E0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petroleo'!$A$90:$B$126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</c:lvl>
              </c:multiLvlStrCache>
            </c:multiLvlStrRef>
          </c:cat>
          <c:val>
            <c:numRef>
              <c:f>'Datos con petroleo'!$P$90:$P$126</c:f>
              <c:numCache>
                <c:formatCode>0.00</c:formatCode>
                <c:ptCount val="37"/>
                <c:pt idx="0">
                  <c:v>4.351438328822077</c:v>
                </c:pt>
                <c:pt idx="1">
                  <c:v>4.4978351385387416</c:v>
                </c:pt>
                <c:pt idx="2">
                  <c:v>4.3820412947632059</c:v>
                </c:pt>
                <c:pt idx="3">
                  <c:v>4.8467204615379123</c:v>
                </c:pt>
                <c:pt idx="4">
                  <c:v>3.0892706862372998</c:v>
                </c:pt>
                <c:pt idx="5">
                  <c:v>2.1050693349144334</c:v>
                </c:pt>
                <c:pt idx="6">
                  <c:v>2.8991497335263849</c:v>
                </c:pt>
                <c:pt idx="7">
                  <c:v>2.8603260694072263</c:v>
                </c:pt>
                <c:pt idx="8">
                  <c:v>2.6787647773495626</c:v>
                </c:pt>
                <c:pt idx="9">
                  <c:v>1.8611288998938047</c:v>
                </c:pt>
                <c:pt idx="10">
                  <c:v>1.2021352847191746</c:v>
                </c:pt>
                <c:pt idx="11">
                  <c:v>1.7020996273841682</c:v>
                </c:pt>
                <c:pt idx="12">
                  <c:v>1.8022442832958507</c:v>
                </c:pt>
                <c:pt idx="13">
                  <c:v>1.6417304952442757</c:v>
                </c:pt>
                <c:pt idx="14">
                  <c:v>3.5817163022195508</c:v>
                </c:pt>
                <c:pt idx="15">
                  <c:v>4.9498823892790034</c:v>
                </c:pt>
                <c:pt idx="16">
                  <c:v>4.7889376840273501</c:v>
                </c:pt>
                <c:pt idx="17">
                  <c:v>3.9033612403652107</c:v>
                </c:pt>
                <c:pt idx="18">
                  <c:v>4.8051106671139987</c:v>
                </c:pt>
                <c:pt idx="19">
                  <c:v>5.3622514276211231</c:v>
                </c:pt>
                <c:pt idx="20">
                  <c:v>4.3184233982410225</c:v>
                </c:pt>
                <c:pt idx="21">
                  <c:v>4.7689391585304497</c:v>
                </c:pt>
                <c:pt idx="22">
                  <c:v>4.1651577549958185</c:v>
                </c:pt>
                <c:pt idx="23">
                  <c:v>3.7115210699923962</c:v>
                </c:pt>
                <c:pt idx="24">
                  <c:v>5.0427317633131574</c:v>
                </c:pt>
                <c:pt idx="25">
                  <c:v>6.0741211429245601</c:v>
                </c:pt>
                <c:pt idx="26">
                  <c:v>5.1550670585592373</c:v>
                </c:pt>
                <c:pt idx="27">
                  <c:v>3.5236238432546196</c:v>
                </c:pt>
                <c:pt idx="28">
                  <c:v>4.4136572091108883</c:v>
                </c:pt>
                <c:pt idx="29">
                  <c:v>5.7600118861900196</c:v>
                </c:pt>
                <c:pt idx="30">
                  <c:v>5.2348987891708276</c:v>
                </c:pt>
                <c:pt idx="31">
                  <c:v>5.2594250291658762</c:v>
                </c:pt>
                <c:pt idx="32">
                  <c:v>6.0078245069175251</c:v>
                </c:pt>
                <c:pt idx="33">
                  <c:v>6.9025003860016421</c:v>
                </c:pt>
                <c:pt idx="34">
                  <c:v>8.3276254365197246</c:v>
                </c:pt>
                <c:pt idx="35">
                  <c:v>9.1895601530862514</c:v>
                </c:pt>
                <c:pt idx="36">
                  <c:v>8.7021681437797316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1DBD-4122-A146-EA10DEA8731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399056040"/>
        <c:axId val="399053296"/>
      </c:lineChart>
      <c:valAx>
        <c:axId val="399053296"/>
        <c:scaling>
          <c:orientation val="minMax"/>
          <c:max val="16"/>
          <c:min val="-4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399056040"/>
        <c:crossesAt val="1"/>
        <c:crossBetween val="midCat"/>
        <c:majorUnit val="4"/>
      </c:valAx>
      <c:catAx>
        <c:axId val="39905604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399053296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0.05273</cdr:x>
      <cdr:y>0.90552</cdr:y>
    </cdr:from>
    <cdr:to>
      <cdr:x>0.10346</cdr:x>
      <cdr:y>0.94148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265766" y="2651028"/>
          <a:ext cx="255671" cy="1052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3E0D76-CAA1-4402-8549-0384756C2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45</TotalTime>
  <Pages>13</Pages>
  <Words>3724</Words>
  <Characters>20488</Characters>
  <Application>Microsoft Office Word</Application>
  <DocSecurity>0</DocSecurity>
  <Lines>170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Índice Nacional de Precios Productor</vt:lpstr>
    </vt:vector>
  </TitlesOfParts>
  <Company>INEGI</Company>
  <LinksUpToDate>false</LinksUpToDate>
  <CharactersWithSpaces>24164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Productor</dc:title>
  <dc:creator>INEGI</dc:creator>
  <cp:keywords>PRECIOS PRODUCTOR INTERMEDIOS FINALES</cp:keywords>
  <cp:lastModifiedBy>GUILLEN MEDINA MOISES</cp:lastModifiedBy>
  <cp:revision>27</cp:revision>
  <cp:lastPrinted>2020-03-04T19:26:00Z</cp:lastPrinted>
  <dcterms:created xsi:type="dcterms:W3CDTF">2022-02-08T21:38:00Z</dcterms:created>
  <dcterms:modified xsi:type="dcterms:W3CDTF">2022-02-09T00:50:00Z</dcterms:modified>
  <cp:category>INDICES DE PRECIOS</cp:category>
  <cp:version>1</cp:version>
</cp:coreProperties>
</file>