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1ECFF" w14:textId="77777777" w:rsidR="004F2B8B" w:rsidRPr="00FC3C74" w:rsidRDefault="004F2B8B" w:rsidP="004F2B8B">
      <w:pPr>
        <w:pStyle w:val="Ttulo"/>
        <w:ind w:left="709"/>
        <w:jc w:val="right"/>
        <w:rPr>
          <w:b w:val="0"/>
          <w:bCs/>
          <w:caps/>
          <w:sz w:val="16"/>
          <w:szCs w:val="16"/>
          <w:lang w:val="es-MX"/>
        </w:rPr>
      </w:pPr>
      <w:r>
        <w:rPr>
          <w:noProof/>
          <w:lang w:eastAsia="es-MX"/>
        </w:rPr>
        <mc:AlternateContent>
          <mc:Choice Requires="wps">
            <w:drawing>
              <wp:anchor distT="45720" distB="45720" distL="114300" distR="114300" simplePos="0" relativeHeight="251659264" behindDoc="0" locked="0" layoutInCell="1" allowOverlap="1" wp14:anchorId="1D4C0485" wp14:editId="08561EB6">
                <wp:simplePos x="0" y="0"/>
                <wp:positionH relativeFrom="column">
                  <wp:posOffset>3084479</wp:posOffset>
                </wp:positionH>
                <wp:positionV relativeFrom="paragraph">
                  <wp:posOffset>433</wp:posOffset>
                </wp:positionV>
                <wp:extent cx="3336290" cy="266700"/>
                <wp:effectExtent l="0" t="0" r="0" b="127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67C21B86" w14:textId="77777777" w:rsidR="004F2B8B" w:rsidRPr="003D4E37" w:rsidRDefault="004F2B8B" w:rsidP="004F2B8B">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9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mayo</w:t>
                            </w:r>
                          </w:p>
                          <w:p w14:paraId="1CA6CCCE" w14:textId="77777777" w:rsidR="004F2B8B" w:rsidRPr="003D4E37" w:rsidRDefault="004F2B8B" w:rsidP="004F2B8B">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4C0485" id="_x0000_t202" coordsize="21600,21600" o:spt="202" path="m,l,21600r21600,l21600,xe">
                <v:stroke joinstyle="miter"/>
                <v:path gradientshapeok="t" o:connecttype="rect"/>
              </v:shapetype>
              <v:shape id="Cuadro de texto 217" o:spid="_x0000_s1026" type="#_x0000_t202" style="position:absolute;left:0;text-align:left;margin-left:242.85pt;margin-top:.05pt;width:262.7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" stroked="f">
                <v:textbox>
                  <w:txbxContent>
                    <w:p w14:paraId="67C21B86" w14:textId="77777777" w:rsidR="004F2B8B" w:rsidRPr="003D4E37" w:rsidRDefault="004F2B8B" w:rsidP="004F2B8B">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9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mayo</w:t>
                      </w:r>
                    </w:p>
                    <w:p w14:paraId="1CA6CCCE" w14:textId="77777777" w:rsidR="004F2B8B" w:rsidRPr="003D4E37" w:rsidRDefault="004F2B8B" w:rsidP="004F2B8B">
                      <w:pPr>
                        <w:jc w:val="right"/>
                      </w:pPr>
                    </w:p>
                  </w:txbxContent>
                </v:textbox>
                <w10:wrap type="square"/>
              </v:shape>
            </w:pict>
          </mc:Fallback>
        </mc:AlternateContent>
      </w:r>
      <w:bookmarkStart w:id="0" w:name="_Hlk61875621"/>
    </w:p>
    <w:p w14:paraId="3AEDC090" w14:textId="77777777" w:rsidR="004F2B8B" w:rsidRPr="003C0C3F" w:rsidRDefault="004F2B8B" w:rsidP="004F2B8B">
      <w:pPr>
        <w:jc w:val="center"/>
        <w:rPr>
          <w:b/>
          <w:bCs/>
          <w:caps/>
          <w:lang w:val="es-MX"/>
        </w:rPr>
      </w:pPr>
    </w:p>
    <w:p w14:paraId="4E012A8E" w14:textId="77777777" w:rsidR="004F2B8B" w:rsidRDefault="004F2B8B" w:rsidP="004F2B8B">
      <w:pPr>
        <w:pStyle w:val="Ttulo"/>
        <w:spacing w:before="120"/>
        <w:ind w:left="709" w:hanging="425"/>
        <w:rPr>
          <w:sz w:val="8"/>
          <w:szCs w:val="8"/>
        </w:rPr>
      </w:pPr>
    </w:p>
    <w:p w14:paraId="1DCA660D" w14:textId="77777777" w:rsidR="004F2B8B" w:rsidRPr="00775B9A" w:rsidRDefault="004F2B8B" w:rsidP="004F2B8B">
      <w:pPr>
        <w:pStyle w:val="Ttulo"/>
        <w:spacing w:before="120"/>
        <w:ind w:left="709" w:hanging="425"/>
        <w:rPr>
          <w:sz w:val="8"/>
          <w:szCs w:val="8"/>
        </w:rPr>
      </w:pPr>
    </w:p>
    <w:p w14:paraId="78B9B9BD" w14:textId="3D31B21F" w:rsidR="004F2B8B" w:rsidRPr="00025A0A" w:rsidRDefault="004F2B8B" w:rsidP="004F2B8B">
      <w:pPr>
        <w:pStyle w:val="Profesin"/>
        <w:rPr>
          <w:b w:val="0"/>
          <w:sz w:val="24"/>
          <w:szCs w:val="24"/>
        </w:rPr>
      </w:pPr>
      <w:r w:rsidRPr="00025A0A">
        <w:rPr>
          <w:sz w:val="24"/>
          <w:szCs w:val="24"/>
        </w:rPr>
        <w:t>ÍNDICE NACIONAL DE PRECIOS productor</w:t>
      </w:r>
    </w:p>
    <w:p w14:paraId="081790A2" w14:textId="77777777" w:rsidR="004F2B8B" w:rsidRPr="00025A0A" w:rsidRDefault="004F2B8B" w:rsidP="004F2B8B">
      <w:pPr>
        <w:pStyle w:val="Profesin"/>
        <w:spacing w:before="60"/>
        <w:rPr>
          <w:sz w:val="24"/>
          <w:szCs w:val="24"/>
        </w:rPr>
      </w:pPr>
      <w:r w:rsidRPr="00025A0A">
        <w:rPr>
          <w:sz w:val="24"/>
          <w:szCs w:val="24"/>
        </w:rPr>
        <w:t>MARZO DE 2022</w:t>
      </w:r>
    </w:p>
    <w:p w14:paraId="0B144BD4" w14:textId="77777777" w:rsidR="004F2B8B" w:rsidRPr="00465664" w:rsidRDefault="004F2B8B" w:rsidP="004F2B8B">
      <w:pPr>
        <w:spacing w:before="240"/>
        <w:ind w:right="49"/>
        <w:rPr>
          <w:bCs/>
          <w:spacing w:val="8"/>
        </w:rPr>
      </w:pPr>
      <w:r w:rsidRPr="00465664">
        <w:rPr>
          <w:bCs/>
          <w:spacing w:val="8"/>
        </w:rPr>
        <w:t>En marzo de 2022, el Índice Nacional de Precios Productor (INPP) Total, incluyendo petróleo, registró un incremento mensual de 1.96% y anual de 10.36%. En igual mes de 2021 aumentó 1.47% a tasa mensual y 6.23% a tasa anual.</w:t>
      </w:r>
    </w:p>
    <w:p w14:paraId="24ADC79A" w14:textId="77777777" w:rsidR="004F2B8B" w:rsidRPr="00465664" w:rsidRDefault="004F2B8B" w:rsidP="004F2B8B">
      <w:pPr>
        <w:spacing w:before="360"/>
        <w:ind w:right="49"/>
        <w:rPr>
          <w:bCs/>
          <w:spacing w:val="8"/>
        </w:rPr>
      </w:pPr>
      <w:r w:rsidRPr="00465664">
        <w:rPr>
          <w:bCs/>
          <w:spacing w:val="8"/>
        </w:rPr>
        <w:t>A tasa mensual y por grupos de actividades económicas, los precios de las Actividades Primarias subieron 1.92%, los de las Actividades Secundarias 2.33% y los de las Actividades Terciarias 1.20%.</w:t>
      </w:r>
    </w:p>
    <w:p w14:paraId="39CF32A4" w14:textId="77777777" w:rsidR="004F2B8B" w:rsidRPr="00465664" w:rsidRDefault="004F2B8B" w:rsidP="004F2B8B">
      <w:pPr>
        <w:spacing w:before="360"/>
        <w:ind w:right="49"/>
        <w:rPr>
          <w:bCs/>
          <w:spacing w:val="8"/>
        </w:rPr>
      </w:pPr>
      <w:r w:rsidRPr="00465664">
        <w:rPr>
          <w:bCs/>
          <w:spacing w:val="8"/>
        </w:rPr>
        <w:t>El Índice de Mercancías y Servicios de Uso Intermedio, incluyendo petróleo, mostró un alza mensual de 2.31% y anual de 13.39%.</w:t>
      </w:r>
    </w:p>
    <w:p w14:paraId="5CD6934B" w14:textId="77777777" w:rsidR="004F2B8B" w:rsidRPr="00465664" w:rsidRDefault="004F2B8B" w:rsidP="004F2B8B">
      <w:pPr>
        <w:spacing w:before="360"/>
        <w:ind w:right="49"/>
        <w:rPr>
          <w:bCs/>
          <w:spacing w:val="8"/>
        </w:rPr>
      </w:pPr>
      <w:r w:rsidRPr="00465664">
        <w:rPr>
          <w:bCs/>
          <w:spacing w:val="8"/>
        </w:rPr>
        <w:t>En marzo de 2022, el Índice de Mercancías y Servicios Finales, incluyendo petróleo, presentó un crecimiento mensual de 1.82% y uno anual de 9.17%.</w:t>
      </w:r>
    </w:p>
    <w:p w14:paraId="2EDD9CA8" w14:textId="77777777" w:rsidR="004F2B8B" w:rsidRDefault="004F2B8B" w:rsidP="004F2B8B">
      <w:pPr>
        <w:jc w:val="center"/>
        <w:rPr>
          <w:snapToGrid w:val="0"/>
          <w:sz w:val="20"/>
          <w:szCs w:val="20"/>
        </w:rPr>
      </w:pPr>
    </w:p>
    <w:p w14:paraId="06CFAEE7" w14:textId="77777777" w:rsidR="004F2B8B" w:rsidRPr="00171176" w:rsidRDefault="004F2B8B" w:rsidP="004F2B8B">
      <w:pPr>
        <w:spacing w:before="120"/>
        <w:jc w:val="center"/>
        <w:rPr>
          <w:snapToGrid w:val="0"/>
          <w:sz w:val="20"/>
          <w:szCs w:val="20"/>
        </w:rPr>
      </w:pPr>
      <w:r w:rsidRPr="00171176">
        <w:rPr>
          <w:snapToGrid w:val="0"/>
          <w:sz w:val="20"/>
          <w:szCs w:val="20"/>
        </w:rPr>
        <w:t>Cuadro 1</w:t>
      </w:r>
    </w:p>
    <w:p w14:paraId="68758D89" w14:textId="77777777" w:rsidR="004F2B8B" w:rsidRPr="00E21E68" w:rsidRDefault="004F2B8B" w:rsidP="004F2B8B">
      <w:pPr>
        <w:keepNext/>
        <w:keepLines/>
        <w:widowControl w:val="0"/>
        <w:autoSpaceDE w:val="0"/>
        <w:autoSpaceDN w:val="0"/>
        <w:adjustRightInd w:val="0"/>
        <w:jc w:val="center"/>
        <w:rPr>
          <w:smallCaps/>
          <w:snapToGrid w:val="0"/>
          <w:sz w:val="20"/>
          <w:szCs w:val="20"/>
        </w:rPr>
      </w:pPr>
      <w:r w:rsidRPr="00E21E68">
        <w:rPr>
          <w:b/>
          <w:smallCaps/>
          <w:snapToGrid w:val="0"/>
          <w:sz w:val="22"/>
          <w:szCs w:val="22"/>
        </w:rPr>
        <w:t xml:space="preserve">Índice Nacional </w:t>
      </w:r>
      <w:r>
        <w:rPr>
          <w:b/>
          <w:smallCaps/>
          <w:snapToGrid w:val="0"/>
          <w:sz w:val="22"/>
          <w:szCs w:val="22"/>
        </w:rPr>
        <w:t>d</w:t>
      </w:r>
      <w:r w:rsidRPr="00E21E68">
        <w:rPr>
          <w:b/>
          <w:smallCaps/>
          <w:snapToGrid w:val="0"/>
          <w:sz w:val="22"/>
          <w:szCs w:val="22"/>
        </w:rPr>
        <w:t xml:space="preserve">e Precios Productor </w:t>
      </w:r>
    </w:p>
    <w:p w14:paraId="00C3B4C3" w14:textId="77777777" w:rsidR="004F2B8B" w:rsidRPr="00E21E68" w:rsidRDefault="004F2B8B" w:rsidP="004F2B8B">
      <w:pPr>
        <w:keepNext/>
        <w:keepLines/>
        <w:widowControl w:val="0"/>
        <w:autoSpaceDE w:val="0"/>
        <w:autoSpaceDN w:val="0"/>
        <w:adjustRightInd w:val="0"/>
        <w:jc w:val="center"/>
        <w:rPr>
          <w:b/>
          <w:smallCaps/>
          <w:snapToGrid w:val="0"/>
          <w:sz w:val="22"/>
          <w:szCs w:val="22"/>
        </w:rPr>
      </w:pPr>
      <w:r w:rsidRPr="00E21E68">
        <w:rPr>
          <w:b/>
          <w:smallCaps/>
          <w:snapToGrid w:val="0"/>
          <w:sz w:val="22"/>
          <w:szCs w:val="22"/>
        </w:rPr>
        <w:t xml:space="preserve">mercancías y servicios intermedios, finales y producción total, </w:t>
      </w:r>
      <w:r w:rsidRPr="00E21E68">
        <w:rPr>
          <w:b/>
          <w:smallCaps/>
          <w:snapToGrid w:val="0"/>
          <w:sz w:val="22"/>
          <w:szCs w:val="22"/>
        </w:rPr>
        <w:br/>
        <w:t xml:space="preserve">incluyendo petróleo, </w:t>
      </w:r>
      <w:r>
        <w:rPr>
          <w:b/>
          <w:smallCaps/>
          <w:snapToGrid w:val="0"/>
          <w:sz w:val="22"/>
          <w:szCs w:val="22"/>
        </w:rPr>
        <w:t>en marzo</w:t>
      </w:r>
      <w:r w:rsidRPr="00E21E68">
        <w:rPr>
          <w:b/>
          <w:smallCaps/>
          <w:snapToGrid w:val="0"/>
          <w:sz w:val="22"/>
          <w:szCs w:val="22"/>
        </w:rPr>
        <w:t xml:space="preserve"> de 2022</w:t>
      </w:r>
    </w:p>
    <w:p w14:paraId="6EFA5735" w14:textId="77777777" w:rsidR="004F2B8B" w:rsidRPr="00E21E68" w:rsidRDefault="004F2B8B" w:rsidP="004F2B8B">
      <w:pPr>
        <w:keepNext/>
        <w:keepLines/>
        <w:widowControl w:val="0"/>
        <w:autoSpaceDE w:val="0"/>
        <w:autoSpaceDN w:val="0"/>
        <w:adjustRightInd w:val="0"/>
        <w:jc w:val="center"/>
        <w:rPr>
          <w:b/>
          <w:smallCaps/>
          <w:snapToGrid w:val="0"/>
          <w:sz w:val="22"/>
          <w:szCs w:val="22"/>
        </w:rPr>
      </w:pPr>
      <w:r w:rsidRPr="00E21E68">
        <w:rPr>
          <w:b/>
          <w:smallCaps/>
          <w:snapToGrid w:val="0"/>
          <w:sz w:val="22"/>
          <w:szCs w:val="22"/>
        </w:rPr>
        <w:t>clasificación por origen</w:t>
      </w:r>
    </w:p>
    <w:p w14:paraId="14F07934" w14:textId="77777777" w:rsidR="004F2B8B" w:rsidRPr="00A2365B" w:rsidRDefault="004F2B8B" w:rsidP="004F2B8B">
      <w:pPr>
        <w:widowControl w:val="0"/>
        <w:autoSpaceDE w:val="0"/>
        <w:autoSpaceDN w:val="0"/>
        <w:adjustRightInd w:val="0"/>
        <w:jc w:val="center"/>
        <w:rPr>
          <w:snapToGrid w:val="0"/>
          <w:sz w:val="18"/>
          <w:szCs w:val="18"/>
        </w:rPr>
      </w:pPr>
      <w:r w:rsidRPr="00A2365B">
        <w:rPr>
          <w:snapToGrid w:val="0"/>
          <w:sz w:val="18"/>
          <w:szCs w:val="18"/>
        </w:rPr>
        <w:t>Variación porcentual</w:t>
      </w:r>
    </w:p>
    <w:tbl>
      <w:tblPr>
        <w:tblW w:w="4977" w:type="pct"/>
        <w:tblInd w:w="-10" w:type="dxa"/>
        <w:tblLayout w:type="fixed"/>
        <w:tblCellMar>
          <w:left w:w="28" w:type="dxa"/>
          <w:right w:w="28" w:type="dxa"/>
        </w:tblCellMar>
        <w:tblLook w:val="04A0" w:firstRow="1" w:lastRow="0" w:firstColumn="1" w:lastColumn="0" w:noHBand="0" w:noVBand="1"/>
      </w:tblPr>
      <w:tblGrid>
        <w:gridCol w:w="4810"/>
        <w:gridCol w:w="850"/>
        <w:gridCol w:w="850"/>
        <w:gridCol w:w="849"/>
        <w:gridCol w:w="849"/>
        <w:gridCol w:w="849"/>
        <w:gridCol w:w="849"/>
      </w:tblGrid>
      <w:tr w:rsidR="004F2B8B" w:rsidRPr="00A9663B" w14:paraId="16CA169D" w14:textId="77777777" w:rsidTr="000B1827">
        <w:trPr>
          <w:trHeight w:val="255"/>
        </w:trPr>
        <w:tc>
          <w:tcPr>
            <w:tcW w:w="4535" w:type="dxa"/>
            <w:vMerge w:val="restart"/>
            <w:tcBorders>
              <w:top w:val="single" w:sz="8" w:space="0" w:color="595959"/>
              <w:left w:val="single" w:sz="8" w:space="0" w:color="595959"/>
              <w:bottom w:val="single" w:sz="8" w:space="0" w:color="595959"/>
              <w:right w:val="single" w:sz="8" w:space="0" w:color="595959"/>
            </w:tcBorders>
            <w:shd w:val="clear" w:color="000000" w:fill="8DB4E2"/>
            <w:noWrap/>
            <w:vAlign w:val="center"/>
            <w:hideMark/>
          </w:tcPr>
          <w:p w14:paraId="686682F3" w14:textId="77777777" w:rsidR="004F2B8B" w:rsidRPr="00A9663B" w:rsidRDefault="004F2B8B" w:rsidP="000B1827">
            <w:pPr>
              <w:autoSpaceDE w:val="0"/>
              <w:autoSpaceDN w:val="0"/>
              <w:adjustRightInd w:val="0"/>
              <w:ind w:left="227"/>
              <w:rPr>
                <w:bCs/>
                <w:color w:val="000000"/>
                <w:sz w:val="16"/>
                <w:szCs w:val="16"/>
                <w:lang w:eastAsia="es-MX"/>
              </w:rPr>
            </w:pPr>
            <w:r w:rsidRPr="00A9663B">
              <w:rPr>
                <w:bCs/>
                <w:color w:val="000000"/>
                <w:sz w:val="16"/>
                <w:szCs w:val="16"/>
                <w:lang w:eastAsia="es-MX"/>
              </w:rPr>
              <w:t>Actividad económica</w:t>
            </w:r>
          </w:p>
        </w:tc>
        <w:tc>
          <w:tcPr>
            <w:tcW w:w="2403" w:type="dxa"/>
            <w:gridSpan w:val="3"/>
            <w:tcBorders>
              <w:top w:val="single" w:sz="8" w:space="0" w:color="595959"/>
              <w:left w:val="nil"/>
              <w:bottom w:val="single" w:sz="4" w:space="0" w:color="595959"/>
              <w:right w:val="single" w:sz="8" w:space="0" w:color="595959"/>
            </w:tcBorders>
            <w:shd w:val="clear" w:color="000000" w:fill="8DB4E2"/>
            <w:noWrap/>
            <w:vAlign w:val="center"/>
            <w:hideMark/>
          </w:tcPr>
          <w:p w14:paraId="3FBA93EC" w14:textId="77777777" w:rsidR="004F2B8B" w:rsidRPr="00A9663B" w:rsidRDefault="004F2B8B" w:rsidP="000B1827">
            <w:pPr>
              <w:ind w:left="-57" w:right="-57"/>
              <w:jc w:val="center"/>
              <w:rPr>
                <w:bCs/>
                <w:color w:val="000000"/>
                <w:sz w:val="16"/>
                <w:szCs w:val="16"/>
                <w:lang w:eastAsia="es-MX"/>
              </w:rPr>
            </w:pPr>
            <w:r>
              <w:rPr>
                <w:bCs/>
                <w:color w:val="000000"/>
                <w:sz w:val="16"/>
                <w:szCs w:val="16"/>
                <w:lang w:eastAsia="es-MX"/>
              </w:rPr>
              <w:t>M</w:t>
            </w:r>
            <w:r w:rsidRPr="00A9663B">
              <w:rPr>
                <w:bCs/>
                <w:color w:val="000000"/>
                <w:sz w:val="16"/>
                <w:szCs w:val="16"/>
                <w:lang w:eastAsia="es-MX"/>
              </w:rPr>
              <w:t>ensual</w:t>
            </w:r>
          </w:p>
        </w:tc>
        <w:tc>
          <w:tcPr>
            <w:tcW w:w="2403" w:type="dxa"/>
            <w:gridSpan w:val="3"/>
            <w:tcBorders>
              <w:top w:val="single" w:sz="8" w:space="0" w:color="595959"/>
              <w:left w:val="single" w:sz="8" w:space="0" w:color="595959"/>
              <w:bottom w:val="single" w:sz="4" w:space="0" w:color="595959"/>
              <w:right w:val="single" w:sz="8" w:space="0" w:color="595959"/>
            </w:tcBorders>
            <w:shd w:val="clear" w:color="000000" w:fill="8DB4E2"/>
            <w:noWrap/>
            <w:vAlign w:val="center"/>
            <w:hideMark/>
          </w:tcPr>
          <w:p w14:paraId="73C990EF" w14:textId="77777777" w:rsidR="004F2B8B" w:rsidRPr="00A9663B" w:rsidRDefault="004F2B8B" w:rsidP="000B1827">
            <w:pPr>
              <w:ind w:left="-57" w:right="-57"/>
              <w:jc w:val="center"/>
              <w:rPr>
                <w:bCs/>
                <w:color w:val="000000"/>
                <w:sz w:val="16"/>
                <w:szCs w:val="16"/>
                <w:lang w:eastAsia="es-MX"/>
              </w:rPr>
            </w:pPr>
            <w:r>
              <w:rPr>
                <w:bCs/>
                <w:color w:val="000000"/>
                <w:sz w:val="16"/>
                <w:szCs w:val="16"/>
                <w:lang w:eastAsia="es-MX"/>
              </w:rPr>
              <w:t>A</w:t>
            </w:r>
            <w:r w:rsidRPr="00A9663B">
              <w:rPr>
                <w:bCs/>
                <w:color w:val="000000"/>
                <w:sz w:val="16"/>
                <w:szCs w:val="16"/>
                <w:lang w:eastAsia="es-MX"/>
              </w:rPr>
              <w:t>nual</w:t>
            </w:r>
          </w:p>
        </w:tc>
      </w:tr>
      <w:tr w:rsidR="004F2B8B" w:rsidRPr="00A9663B" w14:paraId="6905ABED" w14:textId="77777777" w:rsidTr="000B1827">
        <w:trPr>
          <w:trHeight w:val="397"/>
        </w:trPr>
        <w:tc>
          <w:tcPr>
            <w:tcW w:w="4535" w:type="dxa"/>
            <w:vMerge/>
            <w:tcBorders>
              <w:top w:val="single" w:sz="8" w:space="0" w:color="595959"/>
              <w:left w:val="single" w:sz="8" w:space="0" w:color="595959"/>
              <w:bottom w:val="single" w:sz="8" w:space="0" w:color="595959"/>
              <w:right w:val="single" w:sz="8" w:space="0" w:color="595959"/>
            </w:tcBorders>
            <w:vAlign w:val="center"/>
            <w:hideMark/>
          </w:tcPr>
          <w:p w14:paraId="61D24D30" w14:textId="77777777" w:rsidR="004F2B8B" w:rsidRPr="00A9663B" w:rsidRDefault="004F2B8B" w:rsidP="000B1827">
            <w:pPr>
              <w:jc w:val="center"/>
              <w:rPr>
                <w:bCs/>
                <w:color w:val="000000"/>
                <w:sz w:val="18"/>
                <w:szCs w:val="16"/>
                <w:lang w:eastAsia="es-MX"/>
              </w:rPr>
            </w:pPr>
          </w:p>
        </w:tc>
        <w:tc>
          <w:tcPr>
            <w:tcW w:w="801" w:type="dxa"/>
            <w:tcBorders>
              <w:top w:val="single" w:sz="4" w:space="0" w:color="595959"/>
              <w:left w:val="nil"/>
              <w:bottom w:val="single" w:sz="8" w:space="0" w:color="595959"/>
              <w:right w:val="single" w:sz="4" w:space="0" w:color="595959"/>
            </w:tcBorders>
            <w:shd w:val="clear" w:color="000000" w:fill="8DB4E2"/>
            <w:noWrap/>
            <w:vAlign w:val="center"/>
            <w:hideMark/>
          </w:tcPr>
          <w:p w14:paraId="5BE82791" w14:textId="787869B4" w:rsidR="004F2B8B" w:rsidRPr="00A9663B" w:rsidRDefault="004C6E22" w:rsidP="000B1827">
            <w:pPr>
              <w:ind w:left="-57" w:right="-57"/>
              <w:jc w:val="center"/>
              <w:rPr>
                <w:bCs/>
                <w:color w:val="000000"/>
                <w:sz w:val="16"/>
                <w:szCs w:val="16"/>
                <w:lang w:eastAsia="es-MX"/>
              </w:rPr>
            </w:pPr>
            <w:r w:rsidRPr="00A9663B">
              <w:rPr>
                <w:bCs/>
                <w:color w:val="000000"/>
                <w:sz w:val="16"/>
                <w:szCs w:val="16"/>
                <w:lang w:eastAsia="es-MX"/>
              </w:rPr>
              <w:t>Intermedios</w:t>
            </w:r>
          </w:p>
        </w:tc>
        <w:tc>
          <w:tcPr>
            <w:tcW w:w="801" w:type="dxa"/>
            <w:tcBorders>
              <w:top w:val="single" w:sz="4" w:space="0" w:color="595959"/>
              <w:left w:val="single" w:sz="4" w:space="0" w:color="595959"/>
              <w:bottom w:val="single" w:sz="8" w:space="0" w:color="595959"/>
              <w:right w:val="single" w:sz="4" w:space="0" w:color="595959"/>
            </w:tcBorders>
            <w:shd w:val="clear" w:color="000000" w:fill="8DB4E2"/>
            <w:noWrap/>
            <w:vAlign w:val="center"/>
            <w:hideMark/>
          </w:tcPr>
          <w:p w14:paraId="7442CC8D" w14:textId="77777777" w:rsidR="004F2B8B" w:rsidRPr="00A9663B" w:rsidRDefault="004F2B8B" w:rsidP="000B1827">
            <w:pPr>
              <w:ind w:left="-57" w:right="-57"/>
              <w:jc w:val="center"/>
              <w:rPr>
                <w:bCs/>
                <w:color w:val="000000"/>
                <w:sz w:val="16"/>
                <w:szCs w:val="16"/>
                <w:lang w:eastAsia="es-MX"/>
              </w:rPr>
            </w:pPr>
            <w:r w:rsidRPr="00A9663B">
              <w:rPr>
                <w:bCs/>
                <w:color w:val="000000"/>
                <w:sz w:val="16"/>
                <w:szCs w:val="16"/>
                <w:lang w:eastAsia="es-MX"/>
              </w:rPr>
              <w:t>Finales</w:t>
            </w:r>
          </w:p>
        </w:tc>
        <w:tc>
          <w:tcPr>
            <w:tcW w:w="801" w:type="dxa"/>
            <w:tcBorders>
              <w:top w:val="single" w:sz="4" w:space="0" w:color="595959"/>
              <w:left w:val="single" w:sz="4" w:space="0" w:color="595959"/>
              <w:bottom w:val="single" w:sz="8" w:space="0" w:color="595959"/>
              <w:right w:val="single" w:sz="8" w:space="0" w:color="595959"/>
            </w:tcBorders>
            <w:shd w:val="clear" w:color="000000" w:fill="8DB4E2"/>
            <w:noWrap/>
            <w:vAlign w:val="center"/>
            <w:hideMark/>
          </w:tcPr>
          <w:p w14:paraId="41AE261F" w14:textId="77777777" w:rsidR="004F2B8B" w:rsidRPr="00A9663B" w:rsidRDefault="004F2B8B" w:rsidP="000B1827">
            <w:pPr>
              <w:ind w:left="-57" w:right="-57"/>
              <w:jc w:val="center"/>
              <w:rPr>
                <w:bCs/>
                <w:color w:val="000000"/>
                <w:sz w:val="16"/>
                <w:szCs w:val="16"/>
                <w:lang w:eastAsia="es-MX"/>
              </w:rPr>
            </w:pPr>
            <w:r w:rsidRPr="00A9663B">
              <w:rPr>
                <w:bCs/>
                <w:color w:val="000000"/>
                <w:sz w:val="16"/>
                <w:szCs w:val="16"/>
                <w:lang w:eastAsia="es-MX"/>
              </w:rPr>
              <w:t>Total</w:t>
            </w:r>
          </w:p>
        </w:tc>
        <w:tc>
          <w:tcPr>
            <w:tcW w:w="801" w:type="dxa"/>
            <w:tcBorders>
              <w:top w:val="single" w:sz="4" w:space="0" w:color="595959"/>
              <w:left w:val="single" w:sz="8" w:space="0" w:color="595959"/>
              <w:bottom w:val="single" w:sz="8" w:space="0" w:color="595959"/>
              <w:right w:val="single" w:sz="4" w:space="0" w:color="595959"/>
            </w:tcBorders>
            <w:shd w:val="clear" w:color="000000" w:fill="8DB4E2"/>
            <w:noWrap/>
            <w:vAlign w:val="center"/>
            <w:hideMark/>
          </w:tcPr>
          <w:p w14:paraId="50F9587D" w14:textId="7637C976" w:rsidR="004F2B8B" w:rsidRPr="00A9663B" w:rsidRDefault="004C6E22" w:rsidP="000B1827">
            <w:pPr>
              <w:ind w:left="-57" w:right="-57"/>
              <w:jc w:val="center"/>
              <w:rPr>
                <w:bCs/>
                <w:color w:val="000000"/>
                <w:sz w:val="16"/>
                <w:szCs w:val="16"/>
                <w:lang w:eastAsia="es-MX"/>
              </w:rPr>
            </w:pPr>
            <w:r w:rsidRPr="00A9663B">
              <w:rPr>
                <w:bCs/>
                <w:color w:val="000000"/>
                <w:sz w:val="16"/>
                <w:szCs w:val="16"/>
                <w:lang w:eastAsia="es-MX"/>
              </w:rPr>
              <w:t>Intermedios</w:t>
            </w:r>
          </w:p>
        </w:tc>
        <w:tc>
          <w:tcPr>
            <w:tcW w:w="801" w:type="dxa"/>
            <w:tcBorders>
              <w:top w:val="single" w:sz="4" w:space="0" w:color="595959"/>
              <w:left w:val="single" w:sz="4" w:space="0" w:color="595959"/>
              <w:bottom w:val="single" w:sz="8" w:space="0" w:color="595959"/>
              <w:right w:val="single" w:sz="4" w:space="0" w:color="595959"/>
            </w:tcBorders>
            <w:shd w:val="clear" w:color="000000" w:fill="8DB4E2"/>
            <w:noWrap/>
            <w:vAlign w:val="center"/>
            <w:hideMark/>
          </w:tcPr>
          <w:p w14:paraId="08C49C77" w14:textId="77777777" w:rsidR="004F2B8B" w:rsidRPr="00A9663B" w:rsidRDefault="004F2B8B" w:rsidP="000B1827">
            <w:pPr>
              <w:ind w:left="-57" w:right="-57"/>
              <w:jc w:val="center"/>
              <w:rPr>
                <w:bCs/>
                <w:color w:val="000000"/>
                <w:sz w:val="16"/>
                <w:szCs w:val="16"/>
                <w:lang w:eastAsia="es-MX"/>
              </w:rPr>
            </w:pPr>
            <w:r w:rsidRPr="00A9663B">
              <w:rPr>
                <w:bCs/>
                <w:color w:val="000000"/>
                <w:sz w:val="16"/>
                <w:szCs w:val="16"/>
                <w:lang w:eastAsia="es-MX"/>
              </w:rPr>
              <w:t>Finales</w:t>
            </w:r>
          </w:p>
        </w:tc>
        <w:tc>
          <w:tcPr>
            <w:tcW w:w="801" w:type="dxa"/>
            <w:tcBorders>
              <w:top w:val="single" w:sz="4" w:space="0" w:color="595959"/>
              <w:left w:val="single" w:sz="4" w:space="0" w:color="595959"/>
              <w:bottom w:val="single" w:sz="8" w:space="0" w:color="595959"/>
              <w:right w:val="single" w:sz="8" w:space="0" w:color="595959"/>
            </w:tcBorders>
            <w:shd w:val="clear" w:color="000000" w:fill="8DB4E2"/>
            <w:noWrap/>
            <w:vAlign w:val="center"/>
            <w:hideMark/>
          </w:tcPr>
          <w:p w14:paraId="79B327AA" w14:textId="77777777" w:rsidR="004F2B8B" w:rsidRPr="00A9663B" w:rsidRDefault="004F2B8B" w:rsidP="000B1827">
            <w:pPr>
              <w:ind w:left="-57" w:right="-57"/>
              <w:jc w:val="center"/>
              <w:rPr>
                <w:bCs/>
                <w:color w:val="000000"/>
                <w:sz w:val="16"/>
                <w:szCs w:val="16"/>
                <w:lang w:eastAsia="es-MX"/>
              </w:rPr>
            </w:pPr>
            <w:r w:rsidRPr="00A9663B">
              <w:rPr>
                <w:bCs/>
                <w:color w:val="000000"/>
                <w:sz w:val="16"/>
                <w:szCs w:val="16"/>
                <w:lang w:eastAsia="es-MX"/>
              </w:rPr>
              <w:t>Total</w:t>
            </w:r>
          </w:p>
        </w:tc>
      </w:tr>
      <w:tr w:rsidR="004F2B8B" w:rsidRPr="009F6415" w14:paraId="3B0C8E69" w14:textId="77777777" w:rsidTr="000B1827">
        <w:trPr>
          <w:trHeight w:val="227"/>
        </w:trPr>
        <w:tc>
          <w:tcPr>
            <w:tcW w:w="4535" w:type="dxa"/>
            <w:tcBorders>
              <w:top w:val="single" w:sz="8" w:space="0" w:color="595959"/>
              <w:left w:val="single" w:sz="8" w:space="0" w:color="595959"/>
              <w:bottom w:val="dotted" w:sz="4" w:space="0" w:color="595959"/>
              <w:right w:val="single" w:sz="8" w:space="0" w:color="595959"/>
            </w:tcBorders>
            <w:shd w:val="clear" w:color="auto" w:fill="auto"/>
            <w:noWrap/>
            <w:vAlign w:val="center"/>
            <w:hideMark/>
          </w:tcPr>
          <w:p w14:paraId="19A19704" w14:textId="77777777" w:rsidR="004F2B8B" w:rsidRPr="00841586" w:rsidRDefault="004F2B8B" w:rsidP="000B1827">
            <w:pPr>
              <w:jc w:val="left"/>
              <w:rPr>
                <w:b/>
                <w:bCs/>
                <w:color w:val="000000"/>
                <w:sz w:val="14"/>
                <w:szCs w:val="14"/>
                <w:lang w:eastAsia="es-MX"/>
              </w:rPr>
            </w:pPr>
            <w:r w:rsidRPr="00841586">
              <w:rPr>
                <w:b/>
                <w:bCs/>
                <w:color w:val="000000"/>
                <w:sz w:val="14"/>
                <w:szCs w:val="14"/>
                <w:lang w:eastAsia="es-MX"/>
              </w:rPr>
              <w:t xml:space="preserve">Índice General </w:t>
            </w:r>
          </w:p>
        </w:tc>
        <w:tc>
          <w:tcPr>
            <w:tcW w:w="801" w:type="dxa"/>
            <w:tcBorders>
              <w:top w:val="single" w:sz="8" w:space="0" w:color="595959"/>
              <w:left w:val="nil"/>
              <w:bottom w:val="dotted" w:sz="4" w:space="0" w:color="595959"/>
              <w:right w:val="single" w:sz="4" w:space="0" w:color="595959"/>
            </w:tcBorders>
            <w:shd w:val="clear" w:color="auto" w:fill="auto"/>
            <w:noWrap/>
            <w:vAlign w:val="center"/>
            <w:hideMark/>
          </w:tcPr>
          <w:p w14:paraId="672B27DA" w14:textId="77777777" w:rsidR="004F2B8B" w:rsidRPr="00784EB8" w:rsidRDefault="004F2B8B" w:rsidP="000B1827">
            <w:pPr>
              <w:ind w:right="227"/>
              <w:jc w:val="right"/>
              <w:rPr>
                <w:b/>
                <w:bCs/>
                <w:sz w:val="14"/>
                <w:szCs w:val="14"/>
              </w:rPr>
            </w:pPr>
            <w:r w:rsidRPr="00BB30E6">
              <w:rPr>
                <w:b/>
                <w:bCs/>
                <w:sz w:val="14"/>
                <w:szCs w:val="14"/>
              </w:rPr>
              <w:t>2.31</w:t>
            </w:r>
          </w:p>
        </w:tc>
        <w:tc>
          <w:tcPr>
            <w:tcW w:w="801" w:type="dxa"/>
            <w:tcBorders>
              <w:top w:val="single" w:sz="8" w:space="0" w:color="595959"/>
              <w:left w:val="single" w:sz="4" w:space="0" w:color="595959"/>
              <w:bottom w:val="dotted" w:sz="4" w:space="0" w:color="595959"/>
              <w:right w:val="single" w:sz="4" w:space="0" w:color="595959"/>
            </w:tcBorders>
            <w:shd w:val="clear" w:color="auto" w:fill="auto"/>
            <w:noWrap/>
            <w:vAlign w:val="center"/>
            <w:hideMark/>
          </w:tcPr>
          <w:p w14:paraId="7DA4C742" w14:textId="77777777" w:rsidR="004F2B8B" w:rsidRPr="00784EB8" w:rsidRDefault="004F2B8B" w:rsidP="000B1827">
            <w:pPr>
              <w:ind w:right="227"/>
              <w:jc w:val="right"/>
              <w:rPr>
                <w:b/>
                <w:bCs/>
                <w:sz w:val="14"/>
                <w:szCs w:val="14"/>
              </w:rPr>
            </w:pPr>
            <w:r w:rsidRPr="00BB30E6">
              <w:rPr>
                <w:b/>
                <w:bCs/>
                <w:sz w:val="14"/>
                <w:szCs w:val="14"/>
              </w:rPr>
              <w:t>1.82</w:t>
            </w:r>
          </w:p>
        </w:tc>
        <w:tc>
          <w:tcPr>
            <w:tcW w:w="801" w:type="dxa"/>
            <w:tcBorders>
              <w:top w:val="single" w:sz="8" w:space="0" w:color="595959"/>
              <w:left w:val="single" w:sz="4" w:space="0" w:color="595959"/>
              <w:bottom w:val="dotted" w:sz="4" w:space="0" w:color="595959"/>
              <w:right w:val="single" w:sz="8" w:space="0" w:color="595959"/>
            </w:tcBorders>
            <w:shd w:val="clear" w:color="auto" w:fill="auto"/>
            <w:noWrap/>
            <w:vAlign w:val="center"/>
            <w:hideMark/>
          </w:tcPr>
          <w:p w14:paraId="357D32DA" w14:textId="77777777" w:rsidR="004F2B8B" w:rsidRPr="00784EB8" w:rsidRDefault="004F2B8B" w:rsidP="000B1827">
            <w:pPr>
              <w:ind w:right="227"/>
              <w:jc w:val="right"/>
              <w:rPr>
                <w:b/>
                <w:bCs/>
                <w:sz w:val="14"/>
                <w:szCs w:val="14"/>
              </w:rPr>
            </w:pPr>
            <w:r w:rsidRPr="00BB30E6">
              <w:rPr>
                <w:b/>
                <w:bCs/>
                <w:sz w:val="14"/>
                <w:szCs w:val="14"/>
              </w:rPr>
              <w:t>1.96</w:t>
            </w:r>
          </w:p>
        </w:tc>
        <w:tc>
          <w:tcPr>
            <w:tcW w:w="801" w:type="dxa"/>
            <w:tcBorders>
              <w:top w:val="single" w:sz="8" w:space="0" w:color="595959"/>
              <w:left w:val="single" w:sz="8" w:space="0" w:color="595959"/>
              <w:bottom w:val="dotted" w:sz="4" w:space="0" w:color="595959"/>
              <w:right w:val="single" w:sz="4" w:space="0" w:color="595959"/>
            </w:tcBorders>
            <w:shd w:val="clear" w:color="auto" w:fill="auto"/>
            <w:noWrap/>
            <w:vAlign w:val="center"/>
            <w:hideMark/>
          </w:tcPr>
          <w:p w14:paraId="1F14A30C" w14:textId="77777777" w:rsidR="004F2B8B" w:rsidRPr="00784EB8" w:rsidRDefault="004F2B8B" w:rsidP="000B1827">
            <w:pPr>
              <w:ind w:right="227"/>
              <w:jc w:val="right"/>
              <w:rPr>
                <w:b/>
                <w:bCs/>
                <w:sz w:val="14"/>
                <w:szCs w:val="14"/>
              </w:rPr>
            </w:pPr>
            <w:r w:rsidRPr="00BB30E6">
              <w:rPr>
                <w:b/>
                <w:bCs/>
                <w:sz w:val="14"/>
                <w:szCs w:val="14"/>
              </w:rPr>
              <w:t>13.39</w:t>
            </w:r>
          </w:p>
        </w:tc>
        <w:tc>
          <w:tcPr>
            <w:tcW w:w="801" w:type="dxa"/>
            <w:tcBorders>
              <w:top w:val="single" w:sz="8" w:space="0" w:color="595959"/>
              <w:left w:val="single" w:sz="4" w:space="0" w:color="595959"/>
              <w:bottom w:val="dotted" w:sz="4" w:space="0" w:color="595959"/>
              <w:right w:val="single" w:sz="4" w:space="0" w:color="595959"/>
            </w:tcBorders>
            <w:shd w:val="clear" w:color="auto" w:fill="auto"/>
            <w:noWrap/>
            <w:vAlign w:val="center"/>
            <w:hideMark/>
          </w:tcPr>
          <w:p w14:paraId="75BFD2A1" w14:textId="77777777" w:rsidR="004F2B8B" w:rsidRPr="00784EB8" w:rsidRDefault="004F2B8B" w:rsidP="000B1827">
            <w:pPr>
              <w:ind w:right="227"/>
              <w:jc w:val="right"/>
              <w:rPr>
                <w:b/>
                <w:bCs/>
                <w:sz w:val="14"/>
                <w:szCs w:val="14"/>
              </w:rPr>
            </w:pPr>
            <w:r w:rsidRPr="00BB30E6">
              <w:rPr>
                <w:b/>
                <w:bCs/>
                <w:sz w:val="14"/>
                <w:szCs w:val="14"/>
              </w:rPr>
              <w:t>9.17</w:t>
            </w:r>
          </w:p>
        </w:tc>
        <w:tc>
          <w:tcPr>
            <w:tcW w:w="801" w:type="dxa"/>
            <w:tcBorders>
              <w:top w:val="single" w:sz="8" w:space="0" w:color="595959"/>
              <w:left w:val="single" w:sz="4" w:space="0" w:color="595959"/>
              <w:bottom w:val="dotted" w:sz="4" w:space="0" w:color="595959"/>
              <w:right w:val="single" w:sz="8" w:space="0" w:color="595959"/>
            </w:tcBorders>
            <w:shd w:val="clear" w:color="auto" w:fill="auto"/>
            <w:noWrap/>
            <w:vAlign w:val="center"/>
            <w:hideMark/>
          </w:tcPr>
          <w:p w14:paraId="5B00716F" w14:textId="77777777" w:rsidR="004F2B8B" w:rsidRPr="00784EB8" w:rsidRDefault="004F2B8B" w:rsidP="000B1827">
            <w:pPr>
              <w:ind w:right="227"/>
              <w:jc w:val="right"/>
              <w:rPr>
                <w:b/>
                <w:bCs/>
                <w:sz w:val="14"/>
                <w:szCs w:val="14"/>
              </w:rPr>
            </w:pPr>
            <w:r w:rsidRPr="00BB30E6">
              <w:rPr>
                <w:b/>
                <w:bCs/>
                <w:sz w:val="14"/>
                <w:szCs w:val="14"/>
              </w:rPr>
              <w:t>10.36</w:t>
            </w:r>
          </w:p>
        </w:tc>
      </w:tr>
      <w:tr w:rsidR="004F2B8B" w:rsidRPr="00841586" w14:paraId="5C0F9097" w14:textId="77777777" w:rsidTr="000B1827">
        <w:trPr>
          <w:trHeight w:val="227"/>
        </w:trPr>
        <w:tc>
          <w:tcPr>
            <w:tcW w:w="453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6BC018E0" w14:textId="77777777" w:rsidR="004F2B8B" w:rsidRPr="00841586" w:rsidRDefault="004F2B8B" w:rsidP="000B1827">
            <w:pPr>
              <w:ind w:left="113"/>
              <w:jc w:val="left"/>
              <w:rPr>
                <w:b/>
                <w:bCs/>
                <w:color w:val="000000"/>
                <w:sz w:val="14"/>
                <w:szCs w:val="14"/>
                <w:lang w:eastAsia="es-MX"/>
              </w:rPr>
            </w:pPr>
            <w:r w:rsidRPr="00841586">
              <w:rPr>
                <w:b/>
                <w:bCs/>
                <w:color w:val="000000"/>
                <w:sz w:val="14"/>
                <w:szCs w:val="14"/>
                <w:lang w:eastAsia="es-MX"/>
              </w:rPr>
              <w:t>Actividades primarias</w:t>
            </w:r>
          </w:p>
        </w:tc>
        <w:tc>
          <w:tcPr>
            <w:tcW w:w="801" w:type="dxa"/>
            <w:tcBorders>
              <w:top w:val="dotted" w:sz="4" w:space="0" w:color="595959"/>
              <w:left w:val="nil"/>
              <w:bottom w:val="dotted" w:sz="4" w:space="0" w:color="595959"/>
              <w:right w:val="single" w:sz="4" w:space="0" w:color="595959"/>
            </w:tcBorders>
            <w:shd w:val="clear" w:color="auto" w:fill="auto"/>
            <w:noWrap/>
            <w:vAlign w:val="center"/>
            <w:hideMark/>
          </w:tcPr>
          <w:p w14:paraId="43873532" w14:textId="77777777" w:rsidR="004F2B8B" w:rsidRPr="00784EB8" w:rsidRDefault="004F2B8B" w:rsidP="000B1827">
            <w:pPr>
              <w:ind w:right="227"/>
              <w:jc w:val="right"/>
              <w:rPr>
                <w:b/>
                <w:bCs/>
                <w:sz w:val="14"/>
                <w:szCs w:val="14"/>
              </w:rPr>
            </w:pPr>
            <w:r w:rsidRPr="00BB30E6">
              <w:rPr>
                <w:b/>
                <w:bCs/>
                <w:sz w:val="14"/>
                <w:szCs w:val="14"/>
              </w:rPr>
              <w:t>1.38</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3510A7B1" w14:textId="77777777" w:rsidR="004F2B8B" w:rsidRPr="00784EB8" w:rsidRDefault="004F2B8B" w:rsidP="000B1827">
            <w:pPr>
              <w:ind w:right="227"/>
              <w:jc w:val="right"/>
              <w:rPr>
                <w:b/>
                <w:bCs/>
                <w:sz w:val="14"/>
                <w:szCs w:val="14"/>
              </w:rPr>
            </w:pPr>
            <w:r w:rsidRPr="00BB30E6">
              <w:rPr>
                <w:b/>
                <w:bCs/>
                <w:sz w:val="14"/>
                <w:szCs w:val="14"/>
              </w:rPr>
              <w:t>2.56</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5AFDF3B0" w14:textId="77777777" w:rsidR="004F2B8B" w:rsidRPr="00784EB8" w:rsidRDefault="004F2B8B" w:rsidP="000B1827">
            <w:pPr>
              <w:ind w:right="227"/>
              <w:jc w:val="right"/>
              <w:rPr>
                <w:b/>
                <w:bCs/>
                <w:sz w:val="14"/>
                <w:szCs w:val="14"/>
              </w:rPr>
            </w:pPr>
            <w:r w:rsidRPr="00BB30E6">
              <w:rPr>
                <w:b/>
                <w:bCs/>
                <w:sz w:val="14"/>
                <w:szCs w:val="14"/>
              </w:rPr>
              <w:t>1.92</w:t>
            </w:r>
          </w:p>
        </w:tc>
        <w:tc>
          <w:tcPr>
            <w:tcW w:w="801"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5B7A7E3A" w14:textId="77777777" w:rsidR="004F2B8B" w:rsidRPr="00784EB8" w:rsidRDefault="004F2B8B" w:rsidP="000B1827">
            <w:pPr>
              <w:ind w:right="227"/>
              <w:jc w:val="right"/>
              <w:rPr>
                <w:b/>
                <w:bCs/>
                <w:sz w:val="14"/>
                <w:szCs w:val="14"/>
              </w:rPr>
            </w:pPr>
            <w:r w:rsidRPr="00BB30E6">
              <w:rPr>
                <w:b/>
                <w:bCs/>
                <w:sz w:val="14"/>
                <w:szCs w:val="14"/>
              </w:rPr>
              <w:t>12.70</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0549685E" w14:textId="77777777" w:rsidR="004F2B8B" w:rsidRPr="00784EB8" w:rsidRDefault="004F2B8B" w:rsidP="000B1827">
            <w:pPr>
              <w:ind w:right="227"/>
              <w:jc w:val="right"/>
              <w:rPr>
                <w:b/>
                <w:bCs/>
                <w:sz w:val="14"/>
                <w:szCs w:val="14"/>
              </w:rPr>
            </w:pPr>
            <w:r w:rsidRPr="00BB30E6">
              <w:rPr>
                <w:b/>
                <w:bCs/>
                <w:sz w:val="14"/>
                <w:szCs w:val="14"/>
              </w:rPr>
              <w:t>17.99</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6C3583D6" w14:textId="77777777" w:rsidR="004F2B8B" w:rsidRPr="00784EB8" w:rsidRDefault="004F2B8B" w:rsidP="000B1827">
            <w:pPr>
              <w:ind w:right="227"/>
              <w:jc w:val="right"/>
              <w:rPr>
                <w:b/>
                <w:bCs/>
                <w:sz w:val="14"/>
                <w:szCs w:val="14"/>
              </w:rPr>
            </w:pPr>
            <w:r w:rsidRPr="00BB30E6">
              <w:rPr>
                <w:b/>
                <w:bCs/>
                <w:sz w:val="14"/>
                <w:szCs w:val="14"/>
              </w:rPr>
              <w:t>15.11</w:t>
            </w:r>
          </w:p>
        </w:tc>
      </w:tr>
      <w:tr w:rsidR="004F2B8B" w:rsidRPr="00841586" w14:paraId="4362C08B" w14:textId="77777777" w:rsidTr="000B1827">
        <w:trPr>
          <w:trHeight w:val="227"/>
        </w:trPr>
        <w:tc>
          <w:tcPr>
            <w:tcW w:w="453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5C2AE7C4" w14:textId="77777777" w:rsidR="004F2B8B" w:rsidRPr="00841586" w:rsidRDefault="004F2B8B" w:rsidP="000B1827">
            <w:pPr>
              <w:ind w:left="113"/>
              <w:jc w:val="left"/>
              <w:rPr>
                <w:b/>
                <w:bCs/>
                <w:color w:val="000000"/>
                <w:sz w:val="14"/>
                <w:szCs w:val="14"/>
                <w:lang w:eastAsia="es-MX"/>
              </w:rPr>
            </w:pPr>
            <w:r w:rsidRPr="00841586">
              <w:rPr>
                <w:b/>
                <w:bCs/>
                <w:color w:val="000000"/>
                <w:sz w:val="14"/>
                <w:szCs w:val="14"/>
                <w:lang w:eastAsia="es-MX"/>
              </w:rPr>
              <w:t xml:space="preserve">Actividades secundarias </w:t>
            </w:r>
          </w:p>
        </w:tc>
        <w:tc>
          <w:tcPr>
            <w:tcW w:w="801" w:type="dxa"/>
            <w:tcBorders>
              <w:top w:val="dotted" w:sz="4" w:space="0" w:color="595959"/>
              <w:left w:val="nil"/>
              <w:bottom w:val="dotted" w:sz="4" w:space="0" w:color="595959"/>
              <w:right w:val="single" w:sz="4" w:space="0" w:color="595959"/>
            </w:tcBorders>
            <w:shd w:val="clear" w:color="auto" w:fill="auto"/>
            <w:noWrap/>
            <w:vAlign w:val="center"/>
            <w:hideMark/>
          </w:tcPr>
          <w:p w14:paraId="750A2E28" w14:textId="77777777" w:rsidR="004F2B8B" w:rsidRPr="00784EB8" w:rsidRDefault="004F2B8B" w:rsidP="000B1827">
            <w:pPr>
              <w:ind w:right="227"/>
              <w:jc w:val="right"/>
              <w:rPr>
                <w:b/>
                <w:bCs/>
                <w:sz w:val="14"/>
                <w:szCs w:val="14"/>
              </w:rPr>
            </w:pPr>
            <w:r w:rsidRPr="00BB30E6">
              <w:rPr>
                <w:b/>
                <w:bCs/>
                <w:sz w:val="14"/>
                <w:szCs w:val="14"/>
              </w:rPr>
              <w:t>3.13</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22999A36" w14:textId="77777777" w:rsidR="004F2B8B" w:rsidRPr="00784EB8" w:rsidRDefault="004F2B8B" w:rsidP="000B1827">
            <w:pPr>
              <w:ind w:right="227"/>
              <w:jc w:val="right"/>
              <w:rPr>
                <w:b/>
                <w:bCs/>
                <w:sz w:val="14"/>
                <w:szCs w:val="14"/>
              </w:rPr>
            </w:pPr>
            <w:r w:rsidRPr="00BB30E6">
              <w:rPr>
                <w:b/>
                <w:bCs/>
                <w:sz w:val="14"/>
                <w:szCs w:val="14"/>
              </w:rPr>
              <w:t>2.03</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79BDCFD2" w14:textId="77777777" w:rsidR="004F2B8B" w:rsidRPr="00784EB8" w:rsidRDefault="004F2B8B" w:rsidP="000B1827">
            <w:pPr>
              <w:ind w:right="227"/>
              <w:jc w:val="right"/>
              <w:rPr>
                <w:b/>
                <w:bCs/>
                <w:sz w:val="14"/>
                <w:szCs w:val="14"/>
              </w:rPr>
            </w:pPr>
            <w:r w:rsidRPr="00BB30E6">
              <w:rPr>
                <w:b/>
                <w:bCs/>
                <w:sz w:val="14"/>
                <w:szCs w:val="14"/>
              </w:rPr>
              <w:t>2.33</w:t>
            </w:r>
          </w:p>
        </w:tc>
        <w:tc>
          <w:tcPr>
            <w:tcW w:w="801"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01DAB310" w14:textId="77777777" w:rsidR="004F2B8B" w:rsidRPr="00784EB8" w:rsidRDefault="004F2B8B" w:rsidP="000B1827">
            <w:pPr>
              <w:ind w:right="227"/>
              <w:jc w:val="right"/>
              <w:rPr>
                <w:b/>
                <w:bCs/>
                <w:sz w:val="14"/>
                <w:szCs w:val="14"/>
              </w:rPr>
            </w:pPr>
            <w:r w:rsidRPr="00BB30E6">
              <w:rPr>
                <w:b/>
                <w:bCs/>
                <w:sz w:val="14"/>
                <w:szCs w:val="14"/>
              </w:rPr>
              <w:t>18.68</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3E142562" w14:textId="77777777" w:rsidR="004F2B8B" w:rsidRPr="00784EB8" w:rsidRDefault="004F2B8B" w:rsidP="000B1827">
            <w:pPr>
              <w:ind w:right="227"/>
              <w:jc w:val="right"/>
              <w:rPr>
                <w:b/>
                <w:bCs/>
                <w:sz w:val="14"/>
                <w:szCs w:val="14"/>
              </w:rPr>
            </w:pPr>
            <w:r w:rsidRPr="00BB30E6">
              <w:rPr>
                <w:b/>
                <w:bCs/>
                <w:sz w:val="14"/>
                <w:szCs w:val="14"/>
              </w:rPr>
              <w:t>10.80</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25EAFFC4" w14:textId="77777777" w:rsidR="004F2B8B" w:rsidRPr="00784EB8" w:rsidRDefault="004F2B8B" w:rsidP="000B1827">
            <w:pPr>
              <w:ind w:right="227"/>
              <w:jc w:val="right"/>
              <w:rPr>
                <w:b/>
                <w:bCs/>
                <w:sz w:val="14"/>
                <w:szCs w:val="14"/>
              </w:rPr>
            </w:pPr>
            <w:r w:rsidRPr="00BB30E6">
              <w:rPr>
                <w:b/>
                <w:bCs/>
                <w:sz w:val="14"/>
                <w:szCs w:val="14"/>
              </w:rPr>
              <w:t>12.84</w:t>
            </w:r>
          </w:p>
        </w:tc>
      </w:tr>
      <w:tr w:rsidR="004F2B8B" w:rsidRPr="00841586" w14:paraId="0ECC696F" w14:textId="77777777" w:rsidTr="000B1827">
        <w:trPr>
          <w:trHeight w:val="227"/>
        </w:trPr>
        <w:tc>
          <w:tcPr>
            <w:tcW w:w="453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3E817322" w14:textId="77777777" w:rsidR="004F2B8B" w:rsidRPr="00841586" w:rsidRDefault="004F2B8B" w:rsidP="000B1827">
            <w:pPr>
              <w:ind w:left="227"/>
              <w:jc w:val="left"/>
              <w:rPr>
                <w:color w:val="000000"/>
                <w:sz w:val="14"/>
                <w:szCs w:val="14"/>
                <w:lang w:eastAsia="es-MX"/>
              </w:rPr>
            </w:pPr>
            <w:r w:rsidRPr="00841586">
              <w:rPr>
                <w:color w:val="000000"/>
                <w:sz w:val="14"/>
                <w:szCs w:val="14"/>
                <w:lang w:eastAsia="es-MX"/>
              </w:rPr>
              <w:t>Minería</w:t>
            </w:r>
          </w:p>
        </w:tc>
        <w:tc>
          <w:tcPr>
            <w:tcW w:w="801" w:type="dxa"/>
            <w:tcBorders>
              <w:top w:val="dotted" w:sz="4" w:space="0" w:color="595959"/>
              <w:left w:val="nil"/>
              <w:bottom w:val="dotted" w:sz="4" w:space="0" w:color="595959"/>
              <w:right w:val="single" w:sz="4" w:space="0" w:color="595959"/>
            </w:tcBorders>
            <w:shd w:val="clear" w:color="auto" w:fill="auto"/>
            <w:noWrap/>
            <w:vAlign w:val="center"/>
            <w:hideMark/>
          </w:tcPr>
          <w:p w14:paraId="072AA2A4" w14:textId="77777777" w:rsidR="004F2B8B" w:rsidRPr="00BB30E6" w:rsidRDefault="004F2B8B" w:rsidP="000B1827">
            <w:pPr>
              <w:ind w:right="227"/>
              <w:jc w:val="right"/>
              <w:rPr>
                <w:bCs/>
                <w:sz w:val="14"/>
                <w:szCs w:val="14"/>
              </w:rPr>
            </w:pPr>
            <w:r w:rsidRPr="00BB30E6">
              <w:rPr>
                <w:bCs/>
                <w:sz w:val="14"/>
                <w:szCs w:val="14"/>
              </w:rPr>
              <w:t>11.65</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09AE2567" w14:textId="77777777" w:rsidR="004F2B8B" w:rsidRPr="00BB30E6" w:rsidRDefault="004F2B8B" w:rsidP="000B1827">
            <w:pPr>
              <w:ind w:right="227"/>
              <w:jc w:val="right"/>
              <w:rPr>
                <w:bCs/>
                <w:sz w:val="14"/>
                <w:szCs w:val="14"/>
              </w:rPr>
            </w:pPr>
            <w:r w:rsidRPr="00BB30E6">
              <w:rPr>
                <w:bCs/>
                <w:sz w:val="14"/>
                <w:szCs w:val="14"/>
              </w:rPr>
              <w:t>15.07</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78DDA041" w14:textId="77777777" w:rsidR="004F2B8B" w:rsidRPr="00BB30E6" w:rsidRDefault="004F2B8B" w:rsidP="000B1827">
            <w:pPr>
              <w:ind w:right="227"/>
              <w:jc w:val="right"/>
              <w:rPr>
                <w:bCs/>
                <w:sz w:val="14"/>
                <w:szCs w:val="14"/>
              </w:rPr>
            </w:pPr>
            <w:r w:rsidRPr="00BB30E6">
              <w:rPr>
                <w:bCs/>
                <w:sz w:val="14"/>
                <w:szCs w:val="14"/>
              </w:rPr>
              <w:t>13.26</w:t>
            </w:r>
          </w:p>
        </w:tc>
        <w:tc>
          <w:tcPr>
            <w:tcW w:w="801"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6959D486" w14:textId="77777777" w:rsidR="004F2B8B" w:rsidRPr="00BB30E6" w:rsidRDefault="004F2B8B" w:rsidP="000B1827">
            <w:pPr>
              <w:ind w:right="227"/>
              <w:jc w:val="right"/>
              <w:rPr>
                <w:bCs/>
                <w:sz w:val="14"/>
                <w:szCs w:val="14"/>
              </w:rPr>
            </w:pPr>
            <w:r w:rsidRPr="00BB30E6">
              <w:rPr>
                <w:bCs/>
                <w:sz w:val="14"/>
                <w:szCs w:val="14"/>
              </w:rPr>
              <w:t>41.13</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363AFCB6" w14:textId="77777777" w:rsidR="004F2B8B" w:rsidRPr="00BB30E6" w:rsidRDefault="004F2B8B" w:rsidP="000B1827">
            <w:pPr>
              <w:ind w:right="227"/>
              <w:jc w:val="right"/>
              <w:rPr>
                <w:bCs/>
                <w:sz w:val="14"/>
                <w:szCs w:val="14"/>
              </w:rPr>
            </w:pPr>
            <w:r w:rsidRPr="00BB30E6">
              <w:rPr>
                <w:bCs/>
                <w:sz w:val="14"/>
                <w:szCs w:val="14"/>
              </w:rPr>
              <w:t>47.22</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0FFD9867" w14:textId="77777777" w:rsidR="004F2B8B" w:rsidRPr="00BB30E6" w:rsidRDefault="004F2B8B" w:rsidP="000B1827">
            <w:pPr>
              <w:ind w:right="227"/>
              <w:jc w:val="right"/>
              <w:rPr>
                <w:bCs/>
                <w:sz w:val="14"/>
                <w:szCs w:val="14"/>
              </w:rPr>
            </w:pPr>
            <w:r w:rsidRPr="00BB30E6">
              <w:rPr>
                <w:bCs/>
                <w:sz w:val="14"/>
                <w:szCs w:val="14"/>
              </w:rPr>
              <w:t>43.98</w:t>
            </w:r>
          </w:p>
        </w:tc>
      </w:tr>
      <w:tr w:rsidR="004F2B8B" w:rsidRPr="00841586" w14:paraId="77909B6C" w14:textId="77777777" w:rsidTr="000B1827">
        <w:trPr>
          <w:trHeight w:val="227"/>
        </w:trPr>
        <w:tc>
          <w:tcPr>
            <w:tcW w:w="4535" w:type="dxa"/>
            <w:tcBorders>
              <w:top w:val="dotted" w:sz="4" w:space="0" w:color="595959"/>
              <w:left w:val="single" w:sz="8" w:space="0" w:color="595959"/>
              <w:bottom w:val="dotted" w:sz="4" w:space="0" w:color="595959"/>
              <w:right w:val="single" w:sz="8" w:space="0" w:color="595959"/>
            </w:tcBorders>
            <w:shd w:val="clear" w:color="auto" w:fill="auto"/>
            <w:vAlign w:val="center"/>
            <w:hideMark/>
          </w:tcPr>
          <w:p w14:paraId="52F57BC6" w14:textId="77777777" w:rsidR="004F2B8B" w:rsidRPr="00841586" w:rsidRDefault="004F2B8B" w:rsidP="000B1827">
            <w:pPr>
              <w:ind w:left="227"/>
              <w:jc w:val="left"/>
              <w:rPr>
                <w:color w:val="000000"/>
                <w:sz w:val="14"/>
                <w:szCs w:val="14"/>
                <w:lang w:eastAsia="es-MX"/>
              </w:rPr>
            </w:pPr>
            <w:r w:rsidRPr="00841586">
              <w:rPr>
                <w:color w:val="000000"/>
                <w:sz w:val="14"/>
                <w:szCs w:val="14"/>
                <w:lang w:eastAsia="es-MX"/>
              </w:rPr>
              <w:t>Generación, transmisión y distribución de energía eléctrica, suministro de agua y de gas por ductos al consumidor final</w:t>
            </w:r>
          </w:p>
        </w:tc>
        <w:tc>
          <w:tcPr>
            <w:tcW w:w="801" w:type="dxa"/>
            <w:tcBorders>
              <w:top w:val="dotted" w:sz="4" w:space="0" w:color="595959"/>
              <w:left w:val="nil"/>
              <w:bottom w:val="dotted" w:sz="4" w:space="0" w:color="595959"/>
              <w:right w:val="single" w:sz="4" w:space="0" w:color="595959"/>
            </w:tcBorders>
            <w:shd w:val="clear" w:color="auto" w:fill="auto"/>
            <w:noWrap/>
            <w:vAlign w:val="center"/>
            <w:hideMark/>
          </w:tcPr>
          <w:p w14:paraId="2E9A3A77" w14:textId="77777777" w:rsidR="004F2B8B" w:rsidRPr="00BB30E6" w:rsidRDefault="004F2B8B" w:rsidP="000B1827">
            <w:pPr>
              <w:ind w:right="227"/>
              <w:jc w:val="right"/>
              <w:rPr>
                <w:bCs/>
                <w:sz w:val="14"/>
                <w:szCs w:val="14"/>
              </w:rPr>
            </w:pPr>
            <w:r w:rsidRPr="00BB30E6">
              <w:rPr>
                <w:bCs/>
                <w:sz w:val="14"/>
                <w:szCs w:val="14"/>
              </w:rPr>
              <w:t>0.12</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6DC1B168" w14:textId="77777777" w:rsidR="004F2B8B" w:rsidRPr="00BB30E6" w:rsidRDefault="004F2B8B" w:rsidP="000B1827">
            <w:pPr>
              <w:ind w:right="227"/>
              <w:jc w:val="right"/>
              <w:rPr>
                <w:bCs/>
                <w:sz w:val="14"/>
                <w:szCs w:val="14"/>
              </w:rPr>
            </w:pPr>
            <w:r w:rsidRPr="00BB30E6">
              <w:rPr>
                <w:bCs/>
                <w:sz w:val="14"/>
                <w:szCs w:val="14"/>
              </w:rPr>
              <w:t>1.51</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3ABFDC3E" w14:textId="77777777" w:rsidR="004F2B8B" w:rsidRPr="00BB30E6" w:rsidRDefault="004F2B8B" w:rsidP="000B1827">
            <w:pPr>
              <w:ind w:right="227"/>
              <w:jc w:val="right"/>
              <w:rPr>
                <w:bCs/>
                <w:sz w:val="14"/>
                <w:szCs w:val="14"/>
              </w:rPr>
            </w:pPr>
            <w:r w:rsidRPr="00BB30E6">
              <w:rPr>
                <w:bCs/>
                <w:sz w:val="14"/>
                <w:szCs w:val="14"/>
              </w:rPr>
              <w:t>0.37</w:t>
            </w:r>
          </w:p>
        </w:tc>
        <w:tc>
          <w:tcPr>
            <w:tcW w:w="801"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6D70FAEE" w14:textId="77777777" w:rsidR="004F2B8B" w:rsidRPr="00BB30E6" w:rsidRDefault="004F2B8B" w:rsidP="000B1827">
            <w:pPr>
              <w:ind w:right="227"/>
              <w:jc w:val="right"/>
              <w:rPr>
                <w:bCs/>
                <w:sz w:val="14"/>
                <w:szCs w:val="14"/>
              </w:rPr>
            </w:pPr>
            <w:r w:rsidRPr="00BB30E6">
              <w:rPr>
                <w:bCs/>
                <w:sz w:val="14"/>
                <w:szCs w:val="14"/>
              </w:rPr>
              <w:t>4.21</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22577672" w14:textId="77777777" w:rsidR="004F2B8B" w:rsidRPr="00BB30E6" w:rsidRDefault="004F2B8B" w:rsidP="000B1827">
            <w:pPr>
              <w:ind w:right="227"/>
              <w:jc w:val="right"/>
              <w:rPr>
                <w:bCs/>
                <w:sz w:val="14"/>
                <w:szCs w:val="14"/>
              </w:rPr>
            </w:pPr>
            <w:r w:rsidRPr="00BB30E6">
              <w:rPr>
                <w:bCs/>
                <w:sz w:val="14"/>
                <w:szCs w:val="14"/>
              </w:rPr>
              <w:t>7.44</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1067C22B" w14:textId="77777777" w:rsidR="004F2B8B" w:rsidRPr="00BB30E6" w:rsidRDefault="004F2B8B" w:rsidP="000B1827">
            <w:pPr>
              <w:ind w:right="227"/>
              <w:jc w:val="right"/>
              <w:rPr>
                <w:bCs/>
                <w:sz w:val="14"/>
                <w:szCs w:val="14"/>
              </w:rPr>
            </w:pPr>
            <w:r w:rsidRPr="00BB30E6">
              <w:rPr>
                <w:bCs/>
                <w:sz w:val="14"/>
                <w:szCs w:val="14"/>
              </w:rPr>
              <w:t>4.80</w:t>
            </w:r>
          </w:p>
        </w:tc>
      </w:tr>
      <w:tr w:rsidR="004F2B8B" w:rsidRPr="00841586" w14:paraId="0950FA74" w14:textId="77777777" w:rsidTr="000B1827">
        <w:trPr>
          <w:trHeight w:val="227"/>
        </w:trPr>
        <w:tc>
          <w:tcPr>
            <w:tcW w:w="453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01A77A18" w14:textId="77777777" w:rsidR="004F2B8B" w:rsidRPr="00841586" w:rsidRDefault="004F2B8B" w:rsidP="000B1827">
            <w:pPr>
              <w:ind w:left="227"/>
              <w:jc w:val="left"/>
              <w:rPr>
                <w:color w:val="000000"/>
                <w:sz w:val="14"/>
                <w:szCs w:val="14"/>
                <w:lang w:eastAsia="es-MX"/>
              </w:rPr>
            </w:pPr>
            <w:r w:rsidRPr="00841586">
              <w:rPr>
                <w:color w:val="000000"/>
                <w:sz w:val="14"/>
                <w:szCs w:val="14"/>
                <w:lang w:eastAsia="es-MX"/>
              </w:rPr>
              <w:t xml:space="preserve">Construcción </w:t>
            </w:r>
            <w:r>
              <w:rPr>
                <w:color w:val="000000"/>
                <w:position w:val="-1"/>
                <w:sz w:val="14"/>
                <w:szCs w:val="14"/>
                <w:vertAlign w:val="superscript"/>
                <w:lang w:eastAsia="es-MX"/>
              </w:rPr>
              <w:t>1</w:t>
            </w:r>
            <w:r w:rsidRPr="00841586">
              <w:rPr>
                <w:color w:val="000000"/>
                <w:position w:val="-1"/>
                <w:sz w:val="14"/>
                <w:szCs w:val="14"/>
                <w:vertAlign w:val="superscript"/>
                <w:lang w:eastAsia="es-MX"/>
              </w:rPr>
              <w:t>/</w:t>
            </w:r>
          </w:p>
        </w:tc>
        <w:tc>
          <w:tcPr>
            <w:tcW w:w="801" w:type="dxa"/>
            <w:tcBorders>
              <w:top w:val="dotted" w:sz="4" w:space="0" w:color="595959"/>
              <w:left w:val="nil"/>
              <w:bottom w:val="dotted" w:sz="4" w:space="0" w:color="595959"/>
              <w:right w:val="single" w:sz="4" w:space="0" w:color="595959"/>
            </w:tcBorders>
            <w:shd w:val="clear" w:color="auto" w:fill="auto"/>
            <w:noWrap/>
            <w:vAlign w:val="center"/>
            <w:hideMark/>
          </w:tcPr>
          <w:p w14:paraId="1103A7F0" w14:textId="77777777" w:rsidR="004F2B8B" w:rsidRPr="00BB30E6" w:rsidRDefault="004F2B8B" w:rsidP="000B1827">
            <w:pPr>
              <w:ind w:right="227"/>
              <w:jc w:val="right"/>
              <w:rPr>
                <w:bCs/>
                <w:sz w:val="14"/>
                <w:szCs w:val="14"/>
              </w:rPr>
            </w:pPr>
            <w:r w:rsidRPr="00BB30E6">
              <w:rPr>
                <w:bCs/>
                <w:sz w:val="14"/>
                <w:szCs w:val="14"/>
              </w:rPr>
              <w:t>---</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544E6506" w14:textId="77777777" w:rsidR="004F2B8B" w:rsidRPr="00BB30E6" w:rsidRDefault="004F2B8B" w:rsidP="000B1827">
            <w:pPr>
              <w:ind w:right="227"/>
              <w:jc w:val="right"/>
              <w:rPr>
                <w:bCs/>
                <w:sz w:val="14"/>
                <w:szCs w:val="14"/>
              </w:rPr>
            </w:pPr>
            <w:r w:rsidRPr="00BB30E6">
              <w:rPr>
                <w:bCs/>
                <w:sz w:val="14"/>
                <w:szCs w:val="14"/>
              </w:rPr>
              <w:t>1.51</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5E867D6B" w14:textId="77777777" w:rsidR="004F2B8B" w:rsidRPr="00BB30E6" w:rsidRDefault="004F2B8B" w:rsidP="000B1827">
            <w:pPr>
              <w:ind w:right="227"/>
              <w:jc w:val="right"/>
              <w:rPr>
                <w:bCs/>
                <w:sz w:val="14"/>
                <w:szCs w:val="14"/>
              </w:rPr>
            </w:pPr>
            <w:r w:rsidRPr="00BB30E6">
              <w:rPr>
                <w:bCs/>
                <w:sz w:val="14"/>
                <w:szCs w:val="14"/>
              </w:rPr>
              <w:t>1.51</w:t>
            </w:r>
          </w:p>
        </w:tc>
        <w:tc>
          <w:tcPr>
            <w:tcW w:w="801"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6886591F" w14:textId="77777777" w:rsidR="004F2B8B" w:rsidRPr="00BB30E6" w:rsidRDefault="004F2B8B" w:rsidP="000B1827">
            <w:pPr>
              <w:ind w:right="227"/>
              <w:jc w:val="right"/>
              <w:rPr>
                <w:bCs/>
                <w:sz w:val="14"/>
                <w:szCs w:val="14"/>
              </w:rPr>
            </w:pPr>
            <w:r w:rsidRPr="00BB30E6">
              <w:rPr>
                <w:bCs/>
                <w:sz w:val="14"/>
                <w:szCs w:val="14"/>
              </w:rPr>
              <w:t>---</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0515DFA5" w14:textId="77777777" w:rsidR="004F2B8B" w:rsidRPr="00BB30E6" w:rsidRDefault="004F2B8B" w:rsidP="000B1827">
            <w:pPr>
              <w:ind w:right="227"/>
              <w:jc w:val="right"/>
              <w:rPr>
                <w:bCs/>
                <w:sz w:val="14"/>
                <w:szCs w:val="14"/>
              </w:rPr>
            </w:pPr>
            <w:r w:rsidRPr="00BB30E6">
              <w:rPr>
                <w:bCs/>
                <w:sz w:val="14"/>
                <w:szCs w:val="14"/>
              </w:rPr>
              <w:t>14.10</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33316734" w14:textId="77777777" w:rsidR="004F2B8B" w:rsidRPr="00BB30E6" w:rsidRDefault="004F2B8B" w:rsidP="000B1827">
            <w:pPr>
              <w:ind w:right="227"/>
              <w:jc w:val="right"/>
              <w:rPr>
                <w:bCs/>
                <w:sz w:val="14"/>
                <w:szCs w:val="14"/>
              </w:rPr>
            </w:pPr>
            <w:r w:rsidRPr="00BB30E6">
              <w:rPr>
                <w:bCs/>
                <w:sz w:val="14"/>
                <w:szCs w:val="14"/>
              </w:rPr>
              <w:t>14.10</w:t>
            </w:r>
          </w:p>
        </w:tc>
      </w:tr>
      <w:tr w:rsidR="004F2B8B" w:rsidRPr="00841586" w14:paraId="6CA9B022" w14:textId="77777777" w:rsidTr="000B1827">
        <w:trPr>
          <w:trHeight w:val="227"/>
        </w:trPr>
        <w:tc>
          <w:tcPr>
            <w:tcW w:w="453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02A4EF57" w14:textId="77777777" w:rsidR="004F2B8B" w:rsidRPr="00841586" w:rsidRDefault="004F2B8B" w:rsidP="000B1827">
            <w:pPr>
              <w:ind w:left="227"/>
              <w:jc w:val="left"/>
              <w:rPr>
                <w:color w:val="000000"/>
                <w:sz w:val="14"/>
                <w:szCs w:val="14"/>
                <w:lang w:eastAsia="es-MX"/>
              </w:rPr>
            </w:pPr>
            <w:r w:rsidRPr="00841586">
              <w:rPr>
                <w:color w:val="000000"/>
                <w:sz w:val="14"/>
                <w:szCs w:val="14"/>
                <w:lang w:eastAsia="es-MX"/>
              </w:rPr>
              <w:t xml:space="preserve">Industrias manufactureras </w:t>
            </w:r>
          </w:p>
        </w:tc>
        <w:tc>
          <w:tcPr>
            <w:tcW w:w="801" w:type="dxa"/>
            <w:tcBorders>
              <w:top w:val="dotted" w:sz="4" w:space="0" w:color="595959"/>
              <w:left w:val="nil"/>
              <w:bottom w:val="dotted" w:sz="4" w:space="0" w:color="595959"/>
              <w:right w:val="single" w:sz="4" w:space="0" w:color="595959"/>
            </w:tcBorders>
            <w:shd w:val="clear" w:color="auto" w:fill="auto"/>
            <w:noWrap/>
            <w:vAlign w:val="center"/>
            <w:hideMark/>
          </w:tcPr>
          <w:p w14:paraId="0C7E7CC1" w14:textId="77777777" w:rsidR="004F2B8B" w:rsidRPr="00BB30E6" w:rsidRDefault="004F2B8B" w:rsidP="000B1827">
            <w:pPr>
              <w:ind w:right="227"/>
              <w:jc w:val="right"/>
              <w:rPr>
                <w:bCs/>
                <w:sz w:val="14"/>
                <w:szCs w:val="14"/>
              </w:rPr>
            </w:pPr>
            <w:r w:rsidRPr="00BB30E6">
              <w:rPr>
                <w:bCs/>
                <w:sz w:val="14"/>
                <w:szCs w:val="14"/>
              </w:rPr>
              <w:t>1.37</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6B84A8AB" w14:textId="77777777" w:rsidR="004F2B8B" w:rsidRPr="00BB30E6" w:rsidRDefault="004F2B8B" w:rsidP="000B1827">
            <w:pPr>
              <w:ind w:right="227"/>
              <w:jc w:val="right"/>
              <w:rPr>
                <w:bCs/>
                <w:sz w:val="14"/>
                <w:szCs w:val="14"/>
              </w:rPr>
            </w:pPr>
            <w:r w:rsidRPr="00BB30E6">
              <w:rPr>
                <w:bCs/>
                <w:sz w:val="14"/>
                <w:szCs w:val="14"/>
              </w:rPr>
              <w:t>1.10</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5B478D90" w14:textId="77777777" w:rsidR="004F2B8B" w:rsidRPr="00BB30E6" w:rsidRDefault="004F2B8B" w:rsidP="000B1827">
            <w:pPr>
              <w:ind w:right="227"/>
              <w:jc w:val="right"/>
              <w:rPr>
                <w:bCs/>
                <w:sz w:val="14"/>
                <w:szCs w:val="14"/>
              </w:rPr>
            </w:pPr>
            <w:r w:rsidRPr="00BB30E6">
              <w:rPr>
                <w:bCs/>
                <w:sz w:val="14"/>
                <w:szCs w:val="14"/>
              </w:rPr>
              <w:t>1.17</w:t>
            </w:r>
          </w:p>
        </w:tc>
        <w:tc>
          <w:tcPr>
            <w:tcW w:w="801"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630EBC21" w14:textId="77777777" w:rsidR="004F2B8B" w:rsidRPr="00BB30E6" w:rsidRDefault="004F2B8B" w:rsidP="000B1827">
            <w:pPr>
              <w:ind w:right="227"/>
              <w:jc w:val="right"/>
              <w:rPr>
                <w:bCs/>
                <w:sz w:val="14"/>
                <w:szCs w:val="14"/>
              </w:rPr>
            </w:pPr>
            <w:r w:rsidRPr="00BB30E6">
              <w:rPr>
                <w:bCs/>
                <w:sz w:val="14"/>
                <w:szCs w:val="14"/>
              </w:rPr>
              <w:t>15.82</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475430A1" w14:textId="77777777" w:rsidR="004F2B8B" w:rsidRPr="00BB30E6" w:rsidRDefault="004F2B8B" w:rsidP="000B1827">
            <w:pPr>
              <w:ind w:right="227"/>
              <w:jc w:val="right"/>
              <w:rPr>
                <w:bCs/>
                <w:sz w:val="14"/>
                <w:szCs w:val="14"/>
              </w:rPr>
            </w:pPr>
            <w:r w:rsidRPr="00BB30E6">
              <w:rPr>
                <w:bCs/>
                <w:sz w:val="14"/>
                <w:szCs w:val="14"/>
              </w:rPr>
              <w:t>7.45</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03DA66E2" w14:textId="77777777" w:rsidR="004F2B8B" w:rsidRPr="00BB30E6" w:rsidRDefault="004F2B8B" w:rsidP="000B1827">
            <w:pPr>
              <w:ind w:right="227"/>
              <w:jc w:val="right"/>
              <w:rPr>
                <w:bCs/>
                <w:sz w:val="14"/>
                <w:szCs w:val="14"/>
              </w:rPr>
            </w:pPr>
            <w:r w:rsidRPr="00BB30E6">
              <w:rPr>
                <w:bCs/>
                <w:sz w:val="14"/>
                <w:szCs w:val="14"/>
              </w:rPr>
              <w:t>9.56</w:t>
            </w:r>
          </w:p>
        </w:tc>
      </w:tr>
      <w:tr w:rsidR="004F2B8B" w:rsidRPr="00841586" w14:paraId="4D1821FA" w14:textId="77777777" w:rsidTr="000B1827">
        <w:trPr>
          <w:trHeight w:val="227"/>
        </w:trPr>
        <w:tc>
          <w:tcPr>
            <w:tcW w:w="4535" w:type="dxa"/>
            <w:tcBorders>
              <w:top w:val="dotted" w:sz="4" w:space="0" w:color="595959"/>
              <w:left w:val="single" w:sz="8" w:space="0" w:color="595959"/>
              <w:bottom w:val="single" w:sz="8" w:space="0" w:color="595959"/>
              <w:right w:val="single" w:sz="8" w:space="0" w:color="595959"/>
            </w:tcBorders>
            <w:shd w:val="clear" w:color="auto" w:fill="auto"/>
            <w:noWrap/>
            <w:vAlign w:val="center"/>
            <w:hideMark/>
          </w:tcPr>
          <w:p w14:paraId="44D705DB" w14:textId="77777777" w:rsidR="004F2B8B" w:rsidRPr="00841586" w:rsidRDefault="004F2B8B" w:rsidP="000B1827">
            <w:pPr>
              <w:ind w:left="113"/>
              <w:jc w:val="left"/>
              <w:rPr>
                <w:b/>
                <w:bCs/>
                <w:color w:val="000000"/>
                <w:sz w:val="14"/>
                <w:szCs w:val="14"/>
                <w:lang w:eastAsia="es-MX"/>
              </w:rPr>
            </w:pPr>
            <w:r w:rsidRPr="00841586">
              <w:rPr>
                <w:b/>
                <w:bCs/>
                <w:color w:val="000000"/>
                <w:sz w:val="14"/>
                <w:szCs w:val="14"/>
                <w:lang w:eastAsia="es-MX"/>
              </w:rPr>
              <w:t>Actividades terciarias</w:t>
            </w:r>
          </w:p>
        </w:tc>
        <w:tc>
          <w:tcPr>
            <w:tcW w:w="801" w:type="dxa"/>
            <w:tcBorders>
              <w:top w:val="dotted" w:sz="4" w:space="0" w:color="595959"/>
              <w:left w:val="nil"/>
              <w:bottom w:val="single" w:sz="8" w:space="0" w:color="595959"/>
              <w:right w:val="single" w:sz="4" w:space="0" w:color="595959"/>
            </w:tcBorders>
            <w:shd w:val="clear" w:color="auto" w:fill="auto"/>
            <w:noWrap/>
            <w:vAlign w:val="center"/>
            <w:hideMark/>
          </w:tcPr>
          <w:p w14:paraId="080885FE" w14:textId="77777777" w:rsidR="004F2B8B" w:rsidRPr="00784EB8" w:rsidRDefault="004F2B8B" w:rsidP="000B1827">
            <w:pPr>
              <w:ind w:right="227"/>
              <w:jc w:val="right"/>
              <w:rPr>
                <w:b/>
                <w:bCs/>
                <w:sz w:val="14"/>
                <w:szCs w:val="14"/>
              </w:rPr>
            </w:pPr>
            <w:r w:rsidRPr="00BB30E6">
              <w:rPr>
                <w:b/>
                <w:bCs/>
                <w:sz w:val="14"/>
                <w:szCs w:val="14"/>
              </w:rPr>
              <w:t>1.01</w:t>
            </w:r>
          </w:p>
        </w:tc>
        <w:tc>
          <w:tcPr>
            <w:tcW w:w="801" w:type="dxa"/>
            <w:tcBorders>
              <w:top w:val="dotted" w:sz="4" w:space="0" w:color="595959"/>
              <w:left w:val="single" w:sz="4" w:space="0" w:color="595959"/>
              <w:bottom w:val="single" w:sz="8" w:space="0" w:color="595959"/>
              <w:right w:val="single" w:sz="4" w:space="0" w:color="595959"/>
            </w:tcBorders>
            <w:shd w:val="clear" w:color="auto" w:fill="auto"/>
            <w:noWrap/>
            <w:vAlign w:val="center"/>
            <w:hideMark/>
          </w:tcPr>
          <w:p w14:paraId="4A09162C" w14:textId="77777777" w:rsidR="004F2B8B" w:rsidRPr="00784EB8" w:rsidRDefault="004F2B8B" w:rsidP="000B1827">
            <w:pPr>
              <w:ind w:right="227"/>
              <w:jc w:val="right"/>
              <w:rPr>
                <w:b/>
                <w:bCs/>
                <w:sz w:val="14"/>
                <w:szCs w:val="14"/>
              </w:rPr>
            </w:pPr>
            <w:r w:rsidRPr="00BB30E6">
              <w:rPr>
                <w:b/>
                <w:bCs/>
                <w:sz w:val="14"/>
                <w:szCs w:val="14"/>
              </w:rPr>
              <w:t>1.28</w:t>
            </w:r>
          </w:p>
        </w:tc>
        <w:tc>
          <w:tcPr>
            <w:tcW w:w="801" w:type="dxa"/>
            <w:tcBorders>
              <w:top w:val="dotted" w:sz="4" w:space="0" w:color="595959"/>
              <w:left w:val="single" w:sz="4" w:space="0" w:color="595959"/>
              <w:bottom w:val="single" w:sz="8" w:space="0" w:color="595959"/>
              <w:right w:val="single" w:sz="8" w:space="0" w:color="595959"/>
            </w:tcBorders>
            <w:shd w:val="clear" w:color="auto" w:fill="auto"/>
            <w:noWrap/>
            <w:vAlign w:val="center"/>
            <w:hideMark/>
          </w:tcPr>
          <w:p w14:paraId="59A478F7" w14:textId="77777777" w:rsidR="004F2B8B" w:rsidRPr="00784EB8" w:rsidRDefault="004F2B8B" w:rsidP="000B1827">
            <w:pPr>
              <w:ind w:right="227"/>
              <w:jc w:val="right"/>
              <w:rPr>
                <w:b/>
                <w:bCs/>
                <w:sz w:val="14"/>
                <w:szCs w:val="14"/>
              </w:rPr>
            </w:pPr>
            <w:r w:rsidRPr="00BB30E6">
              <w:rPr>
                <w:b/>
                <w:bCs/>
                <w:sz w:val="14"/>
                <w:szCs w:val="14"/>
              </w:rPr>
              <w:t>1.20</w:t>
            </w:r>
          </w:p>
        </w:tc>
        <w:tc>
          <w:tcPr>
            <w:tcW w:w="801" w:type="dxa"/>
            <w:tcBorders>
              <w:top w:val="dotted" w:sz="4" w:space="0" w:color="595959"/>
              <w:left w:val="single" w:sz="8" w:space="0" w:color="595959"/>
              <w:bottom w:val="single" w:sz="8" w:space="0" w:color="595959"/>
              <w:right w:val="single" w:sz="4" w:space="0" w:color="595959"/>
            </w:tcBorders>
            <w:shd w:val="clear" w:color="auto" w:fill="auto"/>
            <w:noWrap/>
            <w:vAlign w:val="center"/>
            <w:hideMark/>
          </w:tcPr>
          <w:p w14:paraId="15C1738D" w14:textId="77777777" w:rsidR="004F2B8B" w:rsidRPr="00784EB8" w:rsidRDefault="004F2B8B" w:rsidP="000B1827">
            <w:pPr>
              <w:ind w:right="227"/>
              <w:jc w:val="right"/>
              <w:rPr>
                <w:b/>
                <w:bCs/>
                <w:sz w:val="14"/>
                <w:szCs w:val="14"/>
              </w:rPr>
            </w:pPr>
            <w:r w:rsidRPr="00BB30E6">
              <w:rPr>
                <w:b/>
                <w:bCs/>
                <w:sz w:val="14"/>
                <w:szCs w:val="14"/>
              </w:rPr>
              <w:t>4.31</w:t>
            </w:r>
          </w:p>
        </w:tc>
        <w:tc>
          <w:tcPr>
            <w:tcW w:w="801" w:type="dxa"/>
            <w:tcBorders>
              <w:top w:val="dotted" w:sz="4" w:space="0" w:color="595959"/>
              <w:left w:val="single" w:sz="4" w:space="0" w:color="595959"/>
              <w:bottom w:val="single" w:sz="8" w:space="0" w:color="595959"/>
              <w:right w:val="single" w:sz="4" w:space="0" w:color="595959"/>
            </w:tcBorders>
            <w:shd w:val="clear" w:color="auto" w:fill="auto"/>
            <w:noWrap/>
            <w:vAlign w:val="center"/>
            <w:hideMark/>
          </w:tcPr>
          <w:p w14:paraId="397A9734" w14:textId="77777777" w:rsidR="004F2B8B" w:rsidRPr="00784EB8" w:rsidRDefault="004F2B8B" w:rsidP="000B1827">
            <w:pPr>
              <w:ind w:right="227"/>
              <w:jc w:val="right"/>
              <w:rPr>
                <w:b/>
                <w:bCs/>
                <w:sz w:val="14"/>
                <w:szCs w:val="14"/>
              </w:rPr>
            </w:pPr>
            <w:r w:rsidRPr="00BB30E6">
              <w:rPr>
                <w:b/>
                <w:bCs/>
                <w:sz w:val="14"/>
                <w:szCs w:val="14"/>
              </w:rPr>
              <w:t>5.04</w:t>
            </w:r>
          </w:p>
        </w:tc>
        <w:tc>
          <w:tcPr>
            <w:tcW w:w="801" w:type="dxa"/>
            <w:tcBorders>
              <w:top w:val="dotted" w:sz="4" w:space="0" w:color="595959"/>
              <w:left w:val="single" w:sz="4" w:space="0" w:color="595959"/>
              <w:bottom w:val="single" w:sz="8" w:space="0" w:color="595959"/>
              <w:right w:val="single" w:sz="8" w:space="0" w:color="595959"/>
            </w:tcBorders>
            <w:shd w:val="clear" w:color="auto" w:fill="auto"/>
            <w:noWrap/>
            <w:vAlign w:val="center"/>
            <w:hideMark/>
          </w:tcPr>
          <w:p w14:paraId="2F077B76" w14:textId="77777777" w:rsidR="004F2B8B" w:rsidRPr="00784EB8" w:rsidRDefault="004F2B8B" w:rsidP="000B1827">
            <w:pPr>
              <w:ind w:right="227"/>
              <w:jc w:val="right"/>
              <w:rPr>
                <w:b/>
                <w:bCs/>
                <w:sz w:val="14"/>
                <w:szCs w:val="14"/>
              </w:rPr>
            </w:pPr>
            <w:r w:rsidRPr="00BB30E6">
              <w:rPr>
                <w:b/>
                <w:bCs/>
                <w:sz w:val="14"/>
                <w:szCs w:val="14"/>
              </w:rPr>
              <w:t>4.83</w:t>
            </w:r>
          </w:p>
        </w:tc>
      </w:tr>
    </w:tbl>
    <w:p w14:paraId="31DC51EE" w14:textId="77777777" w:rsidR="004F2B8B" w:rsidRDefault="004F2B8B" w:rsidP="004F2B8B">
      <w:pPr>
        <w:widowControl w:val="0"/>
        <w:tabs>
          <w:tab w:val="left" w:pos="266"/>
        </w:tabs>
        <w:autoSpaceDE w:val="0"/>
        <w:autoSpaceDN w:val="0"/>
        <w:adjustRightInd w:val="0"/>
        <w:ind w:left="-11" w:firstLine="125"/>
        <w:jc w:val="left"/>
        <w:rPr>
          <w:color w:val="000000"/>
          <w:sz w:val="14"/>
          <w:szCs w:val="14"/>
        </w:rPr>
      </w:pPr>
      <w:r>
        <w:rPr>
          <w:sz w:val="16"/>
          <w:szCs w:val="14"/>
          <w:vertAlign w:val="superscript"/>
        </w:rPr>
        <w:t>1</w:t>
      </w:r>
      <w:r w:rsidRPr="003F5E65">
        <w:rPr>
          <w:sz w:val="16"/>
          <w:szCs w:val="14"/>
          <w:vertAlign w:val="superscript"/>
        </w:rPr>
        <w:t>/</w:t>
      </w:r>
      <w:r w:rsidRPr="003F5E65">
        <w:rPr>
          <w:color w:val="000000"/>
          <w:sz w:val="14"/>
          <w:szCs w:val="14"/>
          <w:vertAlign w:val="superscript"/>
        </w:rPr>
        <w:tab/>
      </w:r>
      <w:r w:rsidRPr="003F5E65">
        <w:rPr>
          <w:color w:val="000000"/>
          <w:sz w:val="14"/>
          <w:szCs w:val="14"/>
        </w:rPr>
        <w:t>Esta actividad no genera bienes de uso int</w:t>
      </w:r>
      <w:r>
        <w:rPr>
          <w:color w:val="000000"/>
          <w:sz w:val="14"/>
          <w:szCs w:val="14"/>
        </w:rPr>
        <w:t>e</w:t>
      </w:r>
      <w:r w:rsidRPr="003F5E65">
        <w:rPr>
          <w:color w:val="000000"/>
          <w:sz w:val="14"/>
          <w:szCs w:val="14"/>
        </w:rPr>
        <w:t>rmedio.</w:t>
      </w:r>
    </w:p>
    <w:p w14:paraId="6C3FF6B1" w14:textId="77777777" w:rsidR="004F2B8B" w:rsidRDefault="004F2B8B" w:rsidP="004F2B8B">
      <w:pPr>
        <w:spacing w:before="360"/>
        <w:ind w:right="49"/>
        <w:rPr>
          <w:bCs/>
          <w:spacing w:val="8"/>
        </w:rPr>
      </w:pPr>
    </w:p>
    <w:p w14:paraId="6CE7DF55" w14:textId="77777777" w:rsidR="004F2B8B" w:rsidRDefault="004F2B8B" w:rsidP="004F2B8B">
      <w:pPr>
        <w:spacing w:before="360"/>
        <w:ind w:right="49"/>
        <w:rPr>
          <w:bCs/>
          <w:spacing w:val="8"/>
        </w:rPr>
      </w:pPr>
    </w:p>
    <w:p w14:paraId="166FA39D" w14:textId="77777777" w:rsidR="004F2B8B" w:rsidRDefault="004F2B8B" w:rsidP="004F2B8B">
      <w:pPr>
        <w:widowControl w:val="0"/>
        <w:autoSpaceDE w:val="0"/>
        <w:autoSpaceDN w:val="0"/>
        <w:adjustRightInd w:val="0"/>
        <w:spacing w:before="1080"/>
        <w:jc w:val="center"/>
        <w:rPr>
          <w:snapToGrid w:val="0"/>
          <w:sz w:val="20"/>
          <w:szCs w:val="20"/>
        </w:rPr>
      </w:pPr>
    </w:p>
    <w:p w14:paraId="53E46885" w14:textId="77777777" w:rsidR="004F2B8B" w:rsidRPr="00A51DE4" w:rsidRDefault="004F2B8B" w:rsidP="004F2B8B">
      <w:pPr>
        <w:widowControl w:val="0"/>
        <w:autoSpaceDE w:val="0"/>
        <w:autoSpaceDN w:val="0"/>
        <w:adjustRightInd w:val="0"/>
        <w:spacing w:before="120"/>
        <w:jc w:val="center"/>
        <w:rPr>
          <w:snapToGrid w:val="0"/>
          <w:sz w:val="20"/>
          <w:szCs w:val="20"/>
        </w:rPr>
      </w:pPr>
      <w:r w:rsidRPr="00A51DE4">
        <w:rPr>
          <w:snapToGrid w:val="0"/>
          <w:sz w:val="20"/>
          <w:szCs w:val="20"/>
        </w:rPr>
        <w:t xml:space="preserve">Cuadro </w:t>
      </w:r>
      <w:r>
        <w:rPr>
          <w:snapToGrid w:val="0"/>
          <w:sz w:val="20"/>
          <w:szCs w:val="20"/>
        </w:rPr>
        <w:t>2</w:t>
      </w:r>
    </w:p>
    <w:p w14:paraId="7C8A8FC7" w14:textId="77777777" w:rsidR="004F2B8B" w:rsidRPr="00E21E68" w:rsidRDefault="004F2B8B" w:rsidP="004F2B8B">
      <w:pPr>
        <w:widowControl w:val="0"/>
        <w:autoSpaceDE w:val="0"/>
        <w:autoSpaceDN w:val="0"/>
        <w:adjustRightInd w:val="0"/>
        <w:jc w:val="center"/>
        <w:rPr>
          <w:b/>
          <w:smallCaps/>
          <w:snapToGrid w:val="0"/>
          <w:sz w:val="22"/>
          <w:szCs w:val="22"/>
        </w:rPr>
      </w:pPr>
      <w:r w:rsidRPr="00E21E68">
        <w:rPr>
          <w:b/>
          <w:smallCaps/>
          <w:snapToGrid w:val="0"/>
          <w:sz w:val="22"/>
          <w:szCs w:val="22"/>
        </w:rPr>
        <w:t xml:space="preserve">Índice Nacional </w:t>
      </w:r>
      <w:r>
        <w:rPr>
          <w:b/>
          <w:smallCaps/>
          <w:snapToGrid w:val="0"/>
          <w:sz w:val="22"/>
          <w:szCs w:val="22"/>
        </w:rPr>
        <w:t>d</w:t>
      </w:r>
      <w:r w:rsidRPr="00E21E68">
        <w:rPr>
          <w:b/>
          <w:smallCaps/>
          <w:snapToGrid w:val="0"/>
          <w:sz w:val="22"/>
          <w:szCs w:val="22"/>
        </w:rPr>
        <w:t xml:space="preserve">e Precios Productor </w:t>
      </w:r>
    </w:p>
    <w:p w14:paraId="6ABAC0D9" w14:textId="77777777" w:rsidR="004F2B8B" w:rsidRPr="00E21E68" w:rsidRDefault="004F2B8B" w:rsidP="004F2B8B">
      <w:pPr>
        <w:widowControl w:val="0"/>
        <w:autoSpaceDE w:val="0"/>
        <w:autoSpaceDN w:val="0"/>
        <w:adjustRightInd w:val="0"/>
        <w:jc w:val="center"/>
        <w:rPr>
          <w:b/>
          <w:smallCaps/>
          <w:snapToGrid w:val="0"/>
          <w:sz w:val="22"/>
          <w:szCs w:val="22"/>
        </w:rPr>
      </w:pPr>
      <w:r w:rsidRPr="00E21E68">
        <w:rPr>
          <w:b/>
          <w:smallCaps/>
          <w:snapToGrid w:val="0"/>
          <w:sz w:val="22"/>
          <w:szCs w:val="22"/>
        </w:rPr>
        <w:t>producción total, incluyendo petróleo</w:t>
      </w:r>
    </w:p>
    <w:p w14:paraId="198532E8" w14:textId="77777777" w:rsidR="004F2B8B" w:rsidRDefault="004F2B8B" w:rsidP="004F2B8B">
      <w:pPr>
        <w:widowControl w:val="0"/>
        <w:autoSpaceDE w:val="0"/>
        <w:autoSpaceDN w:val="0"/>
        <w:adjustRightInd w:val="0"/>
        <w:jc w:val="center"/>
        <w:rPr>
          <w:snapToGrid w:val="0"/>
          <w:sz w:val="18"/>
          <w:szCs w:val="18"/>
        </w:rPr>
      </w:pPr>
      <w:r>
        <w:rPr>
          <w:snapToGrid w:val="0"/>
          <w:sz w:val="18"/>
          <w:szCs w:val="18"/>
        </w:rPr>
        <w:t xml:space="preserve">Variación porcentual durante marzo </w:t>
      </w:r>
      <w:r w:rsidRPr="0092783E">
        <w:rPr>
          <w:snapToGrid w:val="0"/>
          <w:sz w:val="18"/>
          <w:szCs w:val="18"/>
        </w:rPr>
        <w:t>de los años que se indican</w:t>
      </w:r>
    </w:p>
    <w:tbl>
      <w:tblPr>
        <w:tblW w:w="4977" w:type="pct"/>
        <w:jc w:val="center"/>
        <w:tblLayout w:type="fixed"/>
        <w:tblCellMar>
          <w:left w:w="28" w:type="dxa"/>
          <w:right w:w="28" w:type="dxa"/>
        </w:tblCellMar>
        <w:tblLook w:val="04A0" w:firstRow="1" w:lastRow="0" w:firstColumn="1" w:lastColumn="0" w:noHBand="0" w:noVBand="1"/>
      </w:tblPr>
      <w:tblGrid>
        <w:gridCol w:w="4810"/>
        <w:gridCol w:w="850"/>
        <w:gridCol w:w="850"/>
        <w:gridCol w:w="849"/>
        <w:gridCol w:w="849"/>
        <w:gridCol w:w="849"/>
        <w:gridCol w:w="849"/>
      </w:tblGrid>
      <w:tr w:rsidR="004F2B8B" w:rsidRPr="00A9663B" w14:paraId="4E7CB2BF" w14:textId="77777777" w:rsidTr="000B1827">
        <w:trPr>
          <w:trHeight w:val="255"/>
          <w:jc w:val="center"/>
        </w:trPr>
        <w:tc>
          <w:tcPr>
            <w:tcW w:w="4535" w:type="dxa"/>
            <w:vMerge w:val="restart"/>
            <w:tcBorders>
              <w:top w:val="single" w:sz="8" w:space="0" w:color="595959"/>
              <w:left w:val="single" w:sz="8" w:space="0" w:color="595959"/>
              <w:bottom w:val="single" w:sz="8" w:space="0" w:color="595959"/>
              <w:right w:val="single" w:sz="8" w:space="0" w:color="595959"/>
            </w:tcBorders>
            <w:shd w:val="clear" w:color="000000" w:fill="8DB4E2"/>
            <w:noWrap/>
            <w:vAlign w:val="center"/>
            <w:hideMark/>
          </w:tcPr>
          <w:p w14:paraId="25FE9B3D" w14:textId="77777777" w:rsidR="004F2B8B" w:rsidRPr="00A9663B" w:rsidRDefault="004F2B8B" w:rsidP="000B1827">
            <w:pPr>
              <w:autoSpaceDE w:val="0"/>
              <w:autoSpaceDN w:val="0"/>
              <w:adjustRightInd w:val="0"/>
              <w:ind w:left="227"/>
              <w:rPr>
                <w:bCs/>
                <w:color w:val="000000"/>
                <w:sz w:val="16"/>
                <w:szCs w:val="18"/>
                <w:lang w:eastAsia="es-MX"/>
              </w:rPr>
            </w:pPr>
            <w:r w:rsidRPr="00A9663B">
              <w:rPr>
                <w:bCs/>
                <w:color w:val="000000"/>
                <w:sz w:val="16"/>
                <w:szCs w:val="18"/>
                <w:lang w:eastAsia="es-MX"/>
              </w:rPr>
              <w:t>Actividad económica</w:t>
            </w:r>
          </w:p>
        </w:tc>
        <w:tc>
          <w:tcPr>
            <w:tcW w:w="2403" w:type="dxa"/>
            <w:gridSpan w:val="3"/>
            <w:tcBorders>
              <w:top w:val="single" w:sz="8" w:space="0" w:color="595959"/>
              <w:left w:val="nil"/>
              <w:bottom w:val="single" w:sz="4" w:space="0" w:color="595959"/>
              <w:right w:val="single" w:sz="8" w:space="0" w:color="595959"/>
            </w:tcBorders>
            <w:shd w:val="clear" w:color="000000" w:fill="8DB4E2"/>
            <w:noWrap/>
            <w:vAlign w:val="center"/>
            <w:hideMark/>
          </w:tcPr>
          <w:p w14:paraId="33964C67" w14:textId="77777777" w:rsidR="004F2B8B" w:rsidRPr="00A9663B" w:rsidRDefault="004F2B8B" w:rsidP="000B1827">
            <w:pPr>
              <w:jc w:val="center"/>
              <w:rPr>
                <w:bCs/>
                <w:color w:val="000000"/>
                <w:sz w:val="16"/>
                <w:szCs w:val="18"/>
                <w:lang w:eastAsia="es-MX"/>
              </w:rPr>
            </w:pPr>
            <w:r>
              <w:rPr>
                <w:bCs/>
                <w:color w:val="000000"/>
                <w:sz w:val="16"/>
                <w:szCs w:val="18"/>
                <w:lang w:eastAsia="es-MX"/>
              </w:rPr>
              <w:t>M</w:t>
            </w:r>
            <w:r w:rsidRPr="00A9663B">
              <w:rPr>
                <w:bCs/>
                <w:color w:val="000000"/>
                <w:sz w:val="16"/>
                <w:szCs w:val="18"/>
                <w:lang w:eastAsia="es-MX"/>
              </w:rPr>
              <w:t>ensual</w:t>
            </w:r>
          </w:p>
        </w:tc>
        <w:tc>
          <w:tcPr>
            <w:tcW w:w="2403" w:type="dxa"/>
            <w:gridSpan w:val="3"/>
            <w:tcBorders>
              <w:top w:val="single" w:sz="8" w:space="0" w:color="595959"/>
              <w:left w:val="single" w:sz="8" w:space="0" w:color="595959"/>
              <w:bottom w:val="single" w:sz="4" w:space="0" w:color="595959"/>
              <w:right w:val="single" w:sz="8" w:space="0" w:color="595959"/>
            </w:tcBorders>
            <w:shd w:val="clear" w:color="000000" w:fill="8DB4E2"/>
            <w:noWrap/>
            <w:vAlign w:val="center"/>
            <w:hideMark/>
          </w:tcPr>
          <w:p w14:paraId="27FDCBB5" w14:textId="77777777" w:rsidR="004F2B8B" w:rsidRPr="00A9663B" w:rsidRDefault="004F2B8B" w:rsidP="000B1827">
            <w:pPr>
              <w:jc w:val="center"/>
              <w:rPr>
                <w:bCs/>
                <w:color w:val="000000"/>
                <w:sz w:val="16"/>
                <w:szCs w:val="18"/>
                <w:lang w:eastAsia="es-MX"/>
              </w:rPr>
            </w:pPr>
            <w:r>
              <w:rPr>
                <w:bCs/>
                <w:color w:val="000000"/>
                <w:sz w:val="16"/>
                <w:szCs w:val="18"/>
                <w:lang w:eastAsia="es-MX"/>
              </w:rPr>
              <w:t>A</w:t>
            </w:r>
            <w:r w:rsidRPr="00A9663B">
              <w:rPr>
                <w:bCs/>
                <w:color w:val="000000"/>
                <w:sz w:val="16"/>
                <w:szCs w:val="18"/>
                <w:lang w:eastAsia="es-MX"/>
              </w:rPr>
              <w:t>nual</w:t>
            </w:r>
          </w:p>
        </w:tc>
      </w:tr>
      <w:tr w:rsidR="004F2B8B" w:rsidRPr="00A9663B" w14:paraId="2EC517CA" w14:textId="77777777" w:rsidTr="000B1827">
        <w:trPr>
          <w:trHeight w:val="255"/>
          <w:jc w:val="center"/>
        </w:trPr>
        <w:tc>
          <w:tcPr>
            <w:tcW w:w="4535" w:type="dxa"/>
            <w:vMerge/>
            <w:tcBorders>
              <w:top w:val="single" w:sz="8" w:space="0" w:color="595959"/>
              <w:left w:val="single" w:sz="8" w:space="0" w:color="595959"/>
              <w:bottom w:val="single" w:sz="8" w:space="0" w:color="595959"/>
              <w:right w:val="single" w:sz="8" w:space="0" w:color="595959"/>
            </w:tcBorders>
            <w:vAlign w:val="center"/>
            <w:hideMark/>
          </w:tcPr>
          <w:p w14:paraId="20E23AFB" w14:textId="77777777" w:rsidR="004F2B8B" w:rsidRPr="00A9663B" w:rsidRDefault="004F2B8B" w:rsidP="000B1827">
            <w:pPr>
              <w:jc w:val="center"/>
              <w:rPr>
                <w:bCs/>
                <w:color w:val="000000"/>
                <w:sz w:val="18"/>
                <w:szCs w:val="18"/>
                <w:lang w:eastAsia="es-MX"/>
              </w:rPr>
            </w:pPr>
          </w:p>
        </w:tc>
        <w:tc>
          <w:tcPr>
            <w:tcW w:w="801" w:type="dxa"/>
            <w:tcBorders>
              <w:top w:val="single" w:sz="4" w:space="0" w:color="595959"/>
              <w:left w:val="nil"/>
              <w:bottom w:val="single" w:sz="8" w:space="0" w:color="595959"/>
              <w:right w:val="single" w:sz="4" w:space="0" w:color="595959"/>
            </w:tcBorders>
            <w:shd w:val="clear" w:color="000000" w:fill="8DB4E2"/>
            <w:noWrap/>
            <w:vAlign w:val="center"/>
            <w:hideMark/>
          </w:tcPr>
          <w:p w14:paraId="21FD70BF" w14:textId="77777777" w:rsidR="004F2B8B" w:rsidRPr="00FA5D21" w:rsidRDefault="004F2B8B" w:rsidP="000B1827">
            <w:pPr>
              <w:jc w:val="center"/>
              <w:rPr>
                <w:bCs/>
                <w:color w:val="000000"/>
                <w:sz w:val="16"/>
                <w:szCs w:val="16"/>
              </w:rPr>
            </w:pPr>
            <w:r>
              <w:rPr>
                <w:bCs/>
                <w:color w:val="000000"/>
                <w:sz w:val="16"/>
                <w:szCs w:val="16"/>
              </w:rPr>
              <w:t>2020</w:t>
            </w:r>
          </w:p>
        </w:tc>
        <w:tc>
          <w:tcPr>
            <w:tcW w:w="801" w:type="dxa"/>
            <w:tcBorders>
              <w:top w:val="single" w:sz="4" w:space="0" w:color="595959"/>
              <w:left w:val="single" w:sz="4" w:space="0" w:color="595959"/>
              <w:bottom w:val="single" w:sz="8" w:space="0" w:color="595959"/>
              <w:right w:val="single" w:sz="4" w:space="0" w:color="595959"/>
            </w:tcBorders>
            <w:shd w:val="clear" w:color="000000" w:fill="8DB4E2"/>
            <w:noWrap/>
            <w:vAlign w:val="center"/>
            <w:hideMark/>
          </w:tcPr>
          <w:p w14:paraId="12DB26C2" w14:textId="77777777" w:rsidR="004F2B8B" w:rsidRPr="00FA5D21" w:rsidRDefault="004F2B8B" w:rsidP="000B1827">
            <w:pPr>
              <w:jc w:val="center"/>
              <w:rPr>
                <w:bCs/>
                <w:color w:val="000000"/>
                <w:sz w:val="16"/>
                <w:szCs w:val="16"/>
              </w:rPr>
            </w:pPr>
            <w:r>
              <w:rPr>
                <w:bCs/>
                <w:color w:val="000000"/>
                <w:sz w:val="16"/>
                <w:szCs w:val="16"/>
              </w:rPr>
              <w:t>2021</w:t>
            </w:r>
          </w:p>
        </w:tc>
        <w:tc>
          <w:tcPr>
            <w:tcW w:w="801" w:type="dxa"/>
            <w:tcBorders>
              <w:top w:val="single" w:sz="4" w:space="0" w:color="595959"/>
              <w:left w:val="single" w:sz="4" w:space="0" w:color="595959"/>
              <w:bottom w:val="single" w:sz="8" w:space="0" w:color="595959"/>
              <w:right w:val="single" w:sz="8" w:space="0" w:color="595959"/>
            </w:tcBorders>
            <w:shd w:val="clear" w:color="000000" w:fill="8DB4E2"/>
            <w:noWrap/>
            <w:vAlign w:val="center"/>
            <w:hideMark/>
          </w:tcPr>
          <w:p w14:paraId="7C6A8C02" w14:textId="77777777" w:rsidR="004F2B8B" w:rsidRPr="00FA5D21" w:rsidRDefault="004F2B8B" w:rsidP="000B1827">
            <w:pPr>
              <w:jc w:val="center"/>
              <w:rPr>
                <w:bCs/>
                <w:color w:val="000000"/>
                <w:sz w:val="16"/>
                <w:szCs w:val="16"/>
              </w:rPr>
            </w:pPr>
            <w:r>
              <w:rPr>
                <w:bCs/>
                <w:color w:val="000000"/>
                <w:sz w:val="16"/>
                <w:szCs w:val="16"/>
              </w:rPr>
              <w:t>2022</w:t>
            </w:r>
          </w:p>
        </w:tc>
        <w:tc>
          <w:tcPr>
            <w:tcW w:w="801" w:type="dxa"/>
            <w:tcBorders>
              <w:top w:val="single" w:sz="4" w:space="0" w:color="595959"/>
              <w:left w:val="single" w:sz="8" w:space="0" w:color="595959"/>
              <w:bottom w:val="single" w:sz="8" w:space="0" w:color="595959"/>
              <w:right w:val="single" w:sz="4" w:space="0" w:color="595959"/>
            </w:tcBorders>
            <w:shd w:val="clear" w:color="000000" w:fill="8DB4E2"/>
            <w:noWrap/>
            <w:vAlign w:val="center"/>
            <w:hideMark/>
          </w:tcPr>
          <w:p w14:paraId="1E8A1706" w14:textId="77777777" w:rsidR="004F2B8B" w:rsidRPr="00FA5D21" w:rsidRDefault="004F2B8B" w:rsidP="000B1827">
            <w:pPr>
              <w:jc w:val="center"/>
              <w:rPr>
                <w:bCs/>
                <w:color w:val="000000"/>
                <w:sz w:val="16"/>
                <w:szCs w:val="16"/>
              </w:rPr>
            </w:pPr>
            <w:r>
              <w:rPr>
                <w:bCs/>
                <w:color w:val="000000"/>
                <w:sz w:val="16"/>
                <w:szCs w:val="16"/>
              </w:rPr>
              <w:t>2020</w:t>
            </w:r>
          </w:p>
        </w:tc>
        <w:tc>
          <w:tcPr>
            <w:tcW w:w="801" w:type="dxa"/>
            <w:tcBorders>
              <w:top w:val="single" w:sz="4" w:space="0" w:color="595959"/>
              <w:left w:val="single" w:sz="4" w:space="0" w:color="595959"/>
              <w:bottom w:val="single" w:sz="8" w:space="0" w:color="595959"/>
              <w:right w:val="single" w:sz="4" w:space="0" w:color="595959"/>
            </w:tcBorders>
            <w:shd w:val="clear" w:color="000000" w:fill="8DB4E2"/>
            <w:noWrap/>
            <w:vAlign w:val="center"/>
            <w:hideMark/>
          </w:tcPr>
          <w:p w14:paraId="32A2030B" w14:textId="77777777" w:rsidR="004F2B8B" w:rsidRPr="00FA5D21" w:rsidRDefault="004F2B8B" w:rsidP="000B1827">
            <w:pPr>
              <w:jc w:val="center"/>
              <w:rPr>
                <w:bCs/>
                <w:color w:val="000000"/>
                <w:sz w:val="16"/>
                <w:szCs w:val="16"/>
              </w:rPr>
            </w:pPr>
            <w:r>
              <w:rPr>
                <w:bCs/>
                <w:color w:val="000000"/>
                <w:sz w:val="16"/>
                <w:szCs w:val="16"/>
              </w:rPr>
              <w:t>2021</w:t>
            </w:r>
          </w:p>
        </w:tc>
        <w:tc>
          <w:tcPr>
            <w:tcW w:w="801" w:type="dxa"/>
            <w:tcBorders>
              <w:top w:val="single" w:sz="4" w:space="0" w:color="595959"/>
              <w:left w:val="single" w:sz="4" w:space="0" w:color="595959"/>
              <w:bottom w:val="single" w:sz="8" w:space="0" w:color="595959"/>
              <w:right w:val="single" w:sz="8" w:space="0" w:color="595959"/>
            </w:tcBorders>
            <w:shd w:val="clear" w:color="000000" w:fill="8DB4E2"/>
            <w:noWrap/>
            <w:vAlign w:val="center"/>
            <w:hideMark/>
          </w:tcPr>
          <w:p w14:paraId="0C5B89E0" w14:textId="77777777" w:rsidR="004F2B8B" w:rsidRPr="00FA5D21" w:rsidRDefault="004F2B8B" w:rsidP="000B1827">
            <w:pPr>
              <w:jc w:val="center"/>
              <w:rPr>
                <w:bCs/>
                <w:color w:val="000000"/>
                <w:sz w:val="16"/>
                <w:szCs w:val="16"/>
              </w:rPr>
            </w:pPr>
            <w:r>
              <w:rPr>
                <w:bCs/>
                <w:color w:val="000000"/>
                <w:sz w:val="16"/>
                <w:szCs w:val="16"/>
              </w:rPr>
              <w:t>2022</w:t>
            </w:r>
          </w:p>
        </w:tc>
      </w:tr>
      <w:tr w:rsidR="004F2B8B" w:rsidRPr="00841586" w14:paraId="10219705" w14:textId="77777777" w:rsidTr="000B1827">
        <w:trPr>
          <w:trHeight w:val="227"/>
          <w:jc w:val="center"/>
        </w:trPr>
        <w:tc>
          <w:tcPr>
            <w:tcW w:w="4535" w:type="dxa"/>
            <w:tcBorders>
              <w:top w:val="single" w:sz="8" w:space="0" w:color="595959"/>
              <w:left w:val="single" w:sz="8" w:space="0" w:color="595959"/>
              <w:bottom w:val="dotted" w:sz="4" w:space="0" w:color="595959"/>
              <w:right w:val="single" w:sz="8" w:space="0" w:color="595959"/>
            </w:tcBorders>
            <w:shd w:val="clear" w:color="auto" w:fill="auto"/>
            <w:noWrap/>
            <w:vAlign w:val="center"/>
            <w:hideMark/>
          </w:tcPr>
          <w:p w14:paraId="5A2E69D0" w14:textId="77777777" w:rsidR="004F2B8B" w:rsidRPr="00841586" w:rsidRDefault="004F2B8B" w:rsidP="000B1827">
            <w:pPr>
              <w:jc w:val="left"/>
              <w:rPr>
                <w:b/>
                <w:bCs/>
                <w:color w:val="000000"/>
                <w:sz w:val="14"/>
                <w:szCs w:val="14"/>
                <w:lang w:eastAsia="es-MX"/>
              </w:rPr>
            </w:pPr>
            <w:r w:rsidRPr="00841586">
              <w:rPr>
                <w:b/>
                <w:bCs/>
                <w:color w:val="000000"/>
                <w:sz w:val="14"/>
                <w:szCs w:val="14"/>
                <w:lang w:eastAsia="es-MX"/>
              </w:rPr>
              <w:t xml:space="preserve">Índice General </w:t>
            </w:r>
          </w:p>
        </w:tc>
        <w:tc>
          <w:tcPr>
            <w:tcW w:w="801" w:type="dxa"/>
            <w:tcBorders>
              <w:top w:val="single" w:sz="8" w:space="0" w:color="595959"/>
              <w:left w:val="nil"/>
              <w:bottom w:val="dotted" w:sz="4" w:space="0" w:color="595959"/>
              <w:right w:val="single" w:sz="4" w:space="0" w:color="595959"/>
            </w:tcBorders>
            <w:shd w:val="clear" w:color="auto" w:fill="auto"/>
            <w:noWrap/>
            <w:vAlign w:val="center"/>
            <w:hideMark/>
          </w:tcPr>
          <w:p w14:paraId="419E2AB4" w14:textId="77777777" w:rsidR="004F2B8B" w:rsidRPr="00784EB8" w:rsidRDefault="004F2B8B" w:rsidP="000B1827">
            <w:pPr>
              <w:ind w:right="227"/>
              <w:jc w:val="right"/>
              <w:rPr>
                <w:b/>
                <w:bCs/>
                <w:sz w:val="14"/>
                <w:szCs w:val="14"/>
              </w:rPr>
            </w:pPr>
            <w:r w:rsidRPr="00BB30E6">
              <w:rPr>
                <w:b/>
                <w:bCs/>
                <w:sz w:val="14"/>
                <w:szCs w:val="14"/>
              </w:rPr>
              <w:t>1.95</w:t>
            </w:r>
          </w:p>
        </w:tc>
        <w:tc>
          <w:tcPr>
            <w:tcW w:w="801" w:type="dxa"/>
            <w:tcBorders>
              <w:top w:val="single" w:sz="8" w:space="0" w:color="595959"/>
              <w:left w:val="single" w:sz="4" w:space="0" w:color="595959"/>
              <w:bottom w:val="dotted" w:sz="4" w:space="0" w:color="595959"/>
              <w:right w:val="single" w:sz="4" w:space="0" w:color="595959"/>
            </w:tcBorders>
            <w:shd w:val="clear" w:color="auto" w:fill="auto"/>
            <w:noWrap/>
            <w:vAlign w:val="center"/>
            <w:hideMark/>
          </w:tcPr>
          <w:p w14:paraId="6BD90292" w14:textId="77777777" w:rsidR="004F2B8B" w:rsidRPr="00784EB8" w:rsidRDefault="004F2B8B" w:rsidP="000B1827">
            <w:pPr>
              <w:ind w:right="227"/>
              <w:jc w:val="right"/>
              <w:rPr>
                <w:b/>
                <w:bCs/>
                <w:sz w:val="14"/>
                <w:szCs w:val="14"/>
              </w:rPr>
            </w:pPr>
            <w:r w:rsidRPr="00BB30E6">
              <w:rPr>
                <w:b/>
                <w:bCs/>
                <w:sz w:val="14"/>
                <w:szCs w:val="14"/>
              </w:rPr>
              <w:t>1.47</w:t>
            </w:r>
          </w:p>
        </w:tc>
        <w:tc>
          <w:tcPr>
            <w:tcW w:w="801" w:type="dxa"/>
            <w:tcBorders>
              <w:top w:val="single" w:sz="8" w:space="0" w:color="595959"/>
              <w:left w:val="single" w:sz="4" w:space="0" w:color="595959"/>
              <w:bottom w:val="dotted" w:sz="4" w:space="0" w:color="595959"/>
              <w:right w:val="single" w:sz="8" w:space="0" w:color="595959"/>
            </w:tcBorders>
            <w:shd w:val="clear" w:color="auto" w:fill="auto"/>
            <w:noWrap/>
            <w:vAlign w:val="center"/>
            <w:hideMark/>
          </w:tcPr>
          <w:p w14:paraId="7F448A4E" w14:textId="77777777" w:rsidR="004F2B8B" w:rsidRPr="00784EB8" w:rsidRDefault="004F2B8B" w:rsidP="000B1827">
            <w:pPr>
              <w:ind w:right="227"/>
              <w:jc w:val="right"/>
              <w:rPr>
                <w:b/>
                <w:bCs/>
                <w:sz w:val="14"/>
                <w:szCs w:val="14"/>
              </w:rPr>
            </w:pPr>
            <w:r w:rsidRPr="00BB30E6">
              <w:rPr>
                <w:b/>
                <w:bCs/>
                <w:sz w:val="14"/>
                <w:szCs w:val="14"/>
              </w:rPr>
              <w:t>1.96</w:t>
            </w:r>
          </w:p>
        </w:tc>
        <w:tc>
          <w:tcPr>
            <w:tcW w:w="801" w:type="dxa"/>
            <w:tcBorders>
              <w:top w:val="single" w:sz="8" w:space="0" w:color="595959"/>
              <w:left w:val="single" w:sz="8" w:space="0" w:color="595959"/>
              <w:bottom w:val="dotted" w:sz="4" w:space="0" w:color="595959"/>
              <w:right w:val="single" w:sz="4" w:space="0" w:color="595959"/>
            </w:tcBorders>
            <w:shd w:val="clear" w:color="auto" w:fill="auto"/>
            <w:noWrap/>
            <w:vAlign w:val="center"/>
            <w:hideMark/>
          </w:tcPr>
          <w:p w14:paraId="037AC880" w14:textId="77777777" w:rsidR="004F2B8B" w:rsidRPr="00784EB8" w:rsidRDefault="004F2B8B" w:rsidP="000B1827">
            <w:pPr>
              <w:ind w:right="227"/>
              <w:jc w:val="right"/>
              <w:rPr>
                <w:b/>
                <w:bCs/>
                <w:sz w:val="14"/>
                <w:szCs w:val="14"/>
              </w:rPr>
            </w:pPr>
            <w:r w:rsidRPr="00BB30E6">
              <w:rPr>
                <w:b/>
                <w:bCs/>
                <w:sz w:val="14"/>
                <w:szCs w:val="14"/>
              </w:rPr>
              <w:t>2.29</w:t>
            </w:r>
          </w:p>
        </w:tc>
        <w:tc>
          <w:tcPr>
            <w:tcW w:w="801" w:type="dxa"/>
            <w:tcBorders>
              <w:top w:val="single" w:sz="8" w:space="0" w:color="595959"/>
              <w:left w:val="single" w:sz="4" w:space="0" w:color="595959"/>
              <w:bottom w:val="dotted" w:sz="4" w:space="0" w:color="595959"/>
              <w:right w:val="single" w:sz="4" w:space="0" w:color="595959"/>
            </w:tcBorders>
            <w:shd w:val="clear" w:color="auto" w:fill="auto"/>
            <w:noWrap/>
            <w:vAlign w:val="center"/>
            <w:hideMark/>
          </w:tcPr>
          <w:p w14:paraId="186A9B36" w14:textId="77777777" w:rsidR="004F2B8B" w:rsidRPr="00784EB8" w:rsidRDefault="004F2B8B" w:rsidP="000B1827">
            <w:pPr>
              <w:ind w:right="227"/>
              <w:jc w:val="right"/>
              <w:rPr>
                <w:b/>
                <w:bCs/>
                <w:sz w:val="14"/>
                <w:szCs w:val="14"/>
              </w:rPr>
            </w:pPr>
            <w:r w:rsidRPr="00BB30E6">
              <w:rPr>
                <w:b/>
                <w:bCs/>
                <w:sz w:val="14"/>
                <w:szCs w:val="14"/>
              </w:rPr>
              <w:t>6.23</w:t>
            </w:r>
          </w:p>
        </w:tc>
        <w:tc>
          <w:tcPr>
            <w:tcW w:w="801" w:type="dxa"/>
            <w:tcBorders>
              <w:top w:val="single" w:sz="8" w:space="0" w:color="595959"/>
              <w:left w:val="single" w:sz="4" w:space="0" w:color="595959"/>
              <w:bottom w:val="dotted" w:sz="4" w:space="0" w:color="595959"/>
              <w:right w:val="single" w:sz="8" w:space="0" w:color="595959"/>
            </w:tcBorders>
            <w:shd w:val="clear" w:color="auto" w:fill="auto"/>
            <w:noWrap/>
            <w:vAlign w:val="center"/>
            <w:hideMark/>
          </w:tcPr>
          <w:p w14:paraId="4CD12FBF" w14:textId="77777777" w:rsidR="004F2B8B" w:rsidRPr="00784EB8" w:rsidRDefault="004F2B8B" w:rsidP="000B1827">
            <w:pPr>
              <w:ind w:right="227"/>
              <w:jc w:val="right"/>
              <w:rPr>
                <w:b/>
                <w:bCs/>
                <w:sz w:val="14"/>
                <w:szCs w:val="14"/>
              </w:rPr>
            </w:pPr>
            <w:r w:rsidRPr="00BB30E6">
              <w:rPr>
                <w:b/>
                <w:bCs/>
                <w:sz w:val="14"/>
                <w:szCs w:val="14"/>
              </w:rPr>
              <w:t>10.36</w:t>
            </w:r>
          </w:p>
        </w:tc>
      </w:tr>
      <w:tr w:rsidR="004F2B8B" w:rsidRPr="00031ACF" w14:paraId="62B76720" w14:textId="77777777" w:rsidTr="000B1827">
        <w:trPr>
          <w:trHeight w:val="227"/>
          <w:jc w:val="center"/>
        </w:trPr>
        <w:tc>
          <w:tcPr>
            <w:tcW w:w="453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73AB4C1E" w14:textId="77777777" w:rsidR="004F2B8B" w:rsidRPr="00841586" w:rsidRDefault="004F2B8B" w:rsidP="000B1827">
            <w:pPr>
              <w:ind w:left="113"/>
              <w:jc w:val="left"/>
              <w:rPr>
                <w:b/>
                <w:bCs/>
                <w:color w:val="000000"/>
                <w:sz w:val="14"/>
                <w:szCs w:val="14"/>
                <w:lang w:eastAsia="es-MX"/>
              </w:rPr>
            </w:pPr>
            <w:r w:rsidRPr="00841586">
              <w:rPr>
                <w:b/>
                <w:bCs/>
                <w:color w:val="000000"/>
                <w:sz w:val="14"/>
                <w:szCs w:val="14"/>
                <w:lang w:eastAsia="es-MX"/>
              </w:rPr>
              <w:t>Actividades primarias</w:t>
            </w:r>
          </w:p>
        </w:tc>
        <w:tc>
          <w:tcPr>
            <w:tcW w:w="801" w:type="dxa"/>
            <w:tcBorders>
              <w:top w:val="dotted" w:sz="4" w:space="0" w:color="595959"/>
              <w:left w:val="nil"/>
              <w:bottom w:val="dotted" w:sz="4" w:space="0" w:color="595959"/>
              <w:right w:val="single" w:sz="4" w:space="0" w:color="595959"/>
            </w:tcBorders>
            <w:shd w:val="clear" w:color="auto" w:fill="auto"/>
            <w:noWrap/>
            <w:vAlign w:val="center"/>
            <w:hideMark/>
          </w:tcPr>
          <w:p w14:paraId="0D9408AC" w14:textId="77777777" w:rsidR="004F2B8B" w:rsidRPr="00784EB8" w:rsidRDefault="004F2B8B" w:rsidP="000B1827">
            <w:pPr>
              <w:ind w:right="227"/>
              <w:jc w:val="right"/>
              <w:rPr>
                <w:b/>
                <w:bCs/>
                <w:sz w:val="14"/>
                <w:szCs w:val="14"/>
              </w:rPr>
            </w:pPr>
            <w:r w:rsidRPr="00BB30E6">
              <w:rPr>
                <w:b/>
                <w:bCs/>
                <w:sz w:val="14"/>
                <w:szCs w:val="14"/>
              </w:rPr>
              <w:t>4.66</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031D6603" w14:textId="77777777" w:rsidR="004F2B8B" w:rsidRPr="00784EB8" w:rsidRDefault="004F2B8B" w:rsidP="000B1827">
            <w:pPr>
              <w:ind w:right="227"/>
              <w:jc w:val="right"/>
              <w:rPr>
                <w:b/>
                <w:bCs/>
                <w:sz w:val="14"/>
                <w:szCs w:val="14"/>
              </w:rPr>
            </w:pPr>
            <w:r w:rsidRPr="00BB30E6">
              <w:rPr>
                <w:b/>
                <w:bCs/>
                <w:sz w:val="14"/>
                <w:szCs w:val="14"/>
              </w:rPr>
              <w:t>1.94</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19DF250F" w14:textId="77777777" w:rsidR="004F2B8B" w:rsidRPr="00784EB8" w:rsidRDefault="004F2B8B" w:rsidP="000B1827">
            <w:pPr>
              <w:ind w:right="227"/>
              <w:jc w:val="right"/>
              <w:rPr>
                <w:b/>
                <w:bCs/>
                <w:sz w:val="14"/>
                <w:szCs w:val="14"/>
              </w:rPr>
            </w:pPr>
            <w:r w:rsidRPr="00BB30E6">
              <w:rPr>
                <w:b/>
                <w:bCs/>
                <w:sz w:val="14"/>
                <w:szCs w:val="14"/>
              </w:rPr>
              <w:t>1.92</w:t>
            </w:r>
          </w:p>
        </w:tc>
        <w:tc>
          <w:tcPr>
            <w:tcW w:w="801"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209D6B1F" w14:textId="77777777" w:rsidR="004F2B8B" w:rsidRPr="00784EB8" w:rsidRDefault="004F2B8B" w:rsidP="000B1827">
            <w:pPr>
              <w:ind w:right="227"/>
              <w:jc w:val="right"/>
              <w:rPr>
                <w:b/>
                <w:bCs/>
                <w:sz w:val="14"/>
                <w:szCs w:val="14"/>
              </w:rPr>
            </w:pPr>
            <w:r w:rsidRPr="00BB30E6">
              <w:rPr>
                <w:b/>
                <w:bCs/>
                <w:sz w:val="14"/>
                <w:szCs w:val="14"/>
              </w:rPr>
              <w:t>4.95</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5223575B" w14:textId="77777777" w:rsidR="004F2B8B" w:rsidRPr="00784EB8" w:rsidRDefault="004F2B8B" w:rsidP="000B1827">
            <w:pPr>
              <w:ind w:right="227"/>
              <w:jc w:val="right"/>
              <w:rPr>
                <w:b/>
                <w:bCs/>
                <w:sz w:val="14"/>
                <w:szCs w:val="14"/>
              </w:rPr>
            </w:pPr>
            <w:r w:rsidRPr="00BB30E6">
              <w:rPr>
                <w:b/>
                <w:bCs/>
                <w:sz w:val="14"/>
                <w:szCs w:val="14"/>
              </w:rPr>
              <w:t>4.51</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30DB28C2" w14:textId="77777777" w:rsidR="004F2B8B" w:rsidRPr="00784EB8" w:rsidRDefault="004F2B8B" w:rsidP="000B1827">
            <w:pPr>
              <w:ind w:right="227"/>
              <w:jc w:val="right"/>
              <w:rPr>
                <w:b/>
                <w:bCs/>
                <w:sz w:val="14"/>
                <w:szCs w:val="14"/>
              </w:rPr>
            </w:pPr>
            <w:r w:rsidRPr="00BB30E6">
              <w:rPr>
                <w:b/>
                <w:bCs/>
                <w:sz w:val="14"/>
                <w:szCs w:val="14"/>
              </w:rPr>
              <w:t>15.11</w:t>
            </w:r>
          </w:p>
        </w:tc>
      </w:tr>
      <w:tr w:rsidR="004F2B8B" w:rsidRPr="00031ACF" w14:paraId="50269726" w14:textId="77777777" w:rsidTr="000B1827">
        <w:trPr>
          <w:trHeight w:val="227"/>
          <w:jc w:val="center"/>
        </w:trPr>
        <w:tc>
          <w:tcPr>
            <w:tcW w:w="453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30FC2FDC" w14:textId="77777777" w:rsidR="004F2B8B" w:rsidRPr="00841586" w:rsidRDefault="004F2B8B" w:rsidP="000B1827">
            <w:pPr>
              <w:ind w:left="113"/>
              <w:jc w:val="left"/>
              <w:rPr>
                <w:b/>
                <w:bCs/>
                <w:color w:val="000000"/>
                <w:sz w:val="14"/>
                <w:szCs w:val="14"/>
                <w:lang w:eastAsia="es-MX"/>
              </w:rPr>
            </w:pPr>
            <w:r w:rsidRPr="00841586">
              <w:rPr>
                <w:b/>
                <w:bCs/>
                <w:color w:val="000000"/>
                <w:sz w:val="14"/>
                <w:szCs w:val="14"/>
                <w:lang w:eastAsia="es-MX"/>
              </w:rPr>
              <w:t xml:space="preserve">Actividades secundarias </w:t>
            </w:r>
          </w:p>
        </w:tc>
        <w:tc>
          <w:tcPr>
            <w:tcW w:w="801" w:type="dxa"/>
            <w:tcBorders>
              <w:top w:val="dotted" w:sz="4" w:space="0" w:color="595959"/>
              <w:left w:val="nil"/>
              <w:bottom w:val="dotted" w:sz="4" w:space="0" w:color="595959"/>
              <w:right w:val="single" w:sz="4" w:space="0" w:color="595959"/>
            </w:tcBorders>
            <w:shd w:val="clear" w:color="auto" w:fill="auto"/>
            <w:noWrap/>
            <w:vAlign w:val="center"/>
            <w:hideMark/>
          </w:tcPr>
          <w:p w14:paraId="55C4E0B7" w14:textId="77777777" w:rsidR="004F2B8B" w:rsidRPr="00784EB8" w:rsidRDefault="004F2B8B" w:rsidP="000B1827">
            <w:pPr>
              <w:ind w:right="227"/>
              <w:jc w:val="right"/>
              <w:rPr>
                <w:b/>
                <w:bCs/>
                <w:sz w:val="14"/>
                <w:szCs w:val="14"/>
              </w:rPr>
            </w:pPr>
            <w:r w:rsidRPr="00BB30E6">
              <w:rPr>
                <w:b/>
                <w:bCs/>
                <w:sz w:val="14"/>
                <w:szCs w:val="14"/>
              </w:rPr>
              <w:t>2.51</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7CEDA57E" w14:textId="77777777" w:rsidR="004F2B8B" w:rsidRPr="00784EB8" w:rsidRDefault="004F2B8B" w:rsidP="000B1827">
            <w:pPr>
              <w:ind w:right="227"/>
              <w:jc w:val="right"/>
              <w:rPr>
                <w:b/>
                <w:bCs/>
                <w:sz w:val="14"/>
                <w:szCs w:val="14"/>
              </w:rPr>
            </w:pPr>
            <w:r w:rsidRPr="00BB30E6">
              <w:rPr>
                <w:b/>
                <w:bCs/>
                <w:sz w:val="14"/>
                <w:szCs w:val="14"/>
              </w:rPr>
              <w:t>1.76</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43F2CAE2" w14:textId="77777777" w:rsidR="004F2B8B" w:rsidRPr="00784EB8" w:rsidRDefault="004F2B8B" w:rsidP="000B1827">
            <w:pPr>
              <w:ind w:right="227"/>
              <w:jc w:val="right"/>
              <w:rPr>
                <w:b/>
                <w:bCs/>
                <w:sz w:val="14"/>
                <w:szCs w:val="14"/>
              </w:rPr>
            </w:pPr>
            <w:r w:rsidRPr="00BB30E6">
              <w:rPr>
                <w:b/>
                <w:bCs/>
                <w:sz w:val="14"/>
                <w:szCs w:val="14"/>
              </w:rPr>
              <w:t>2.33</w:t>
            </w:r>
          </w:p>
        </w:tc>
        <w:tc>
          <w:tcPr>
            <w:tcW w:w="801"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545E2089" w14:textId="77777777" w:rsidR="004F2B8B" w:rsidRPr="00784EB8" w:rsidRDefault="004F2B8B" w:rsidP="000B1827">
            <w:pPr>
              <w:ind w:right="227"/>
              <w:jc w:val="right"/>
              <w:rPr>
                <w:b/>
                <w:bCs/>
                <w:sz w:val="14"/>
                <w:szCs w:val="14"/>
              </w:rPr>
            </w:pPr>
            <w:r w:rsidRPr="00BB30E6">
              <w:rPr>
                <w:b/>
                <w:bCs/>
                <w:sz w:val="14"/>
                <w:szCs w:val="14"/>
              </w:rPr>
              <w:t>1.24</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3A12F8D8" w14:textId="77777777" w:rsidR="004F2B8B" w:rsidRPr="00784EB8" w:rsidRDefault="004F2B8B" w:rsidP="000B1827">
            <w:pPr>
              <w:ind w:right="227"/>
              <w:jc w:val="right"/>
              <w:rPr>
                <w:b/>
                <w:bCs/>
                <w:sz w:val="14"/>
                <w:szCs w:val="14"/>
              </w:rPr>
            </w:pPr>
            <w:r w:rsidRPr="00BB30E6">
              <w:rPr>
                <w:b/>
                <w:bCs/>
                <w:sz w:val="14"/>
                <w:szCs w:val="14"/>
              </w:rPr>
              <w:t>8.95</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04E13E7B" w14:textId="77777777" w:rsidR="004F2B8B" w:rsidRPr="00784EB8" w:rsidRDefault="004F2B8B" w:rsidP="000B1827">
            <w:pPr>
              <w:ind w:right="227"/>
              <w:jc w:val="right"/>
              <w:rPr>
                <w:b/>
                <w:bCs/>
                <w:sz w:val="14"/>
                <w:szCs w:val="14"/>
              </w:rPr>
            </w:pPr>
            <w:r w:rsidRPr="00BB30E6">
              <w:rPr>
                <w:b/>
                <w:bCs/>
                <w:sz w:val="14"/>
                <w:szCs w:val="14"/>
              </w:rPr>
              <w:t>12.84</w:t>
            </w:r>
          </w:p>
        </w:tc>
      </w:tr>
      <w:tr w:rsidR="004F2B8B" w:rsidRPr="00031ACF" w14:paraId="57EADFEA" w14:textId="77777777" w:rsidTr="000B1827">
        <w:trPr>
          <w:trHeight w:val="227"/>
          <w:jc w:val="center"/>
        </w:trPr>
        <w:tc>
          <w:tcPr>
            <w:tcW w:w="453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73817BEC" w14:textId="77777777" w:rsidR="004F2B8B" w:rsidRPr="00841586" w:rsidRDefault="004F2B8B" w:rsidP="000B1827">
            <w:pPr>
              <w:ind w:left="227"/>
              <w:jc w:val="left"/>
              <w:rPr>
                <w:color w:val="000000"/>
                <w:sz w:val="14"/>
                <w:szCs w:val="14"/>
                <w:lang w:eastAsia="es-MX"/>
              </w:rPr>
            </w:pPr>
            <w:r w:rsidRPr="00841586">
              <w:rPr>
                <w:color w:val="000000"/>
                <w:sz w:val="14"/>
                <w:szCs w:val="14"/>
                <w:lang w:eastAsia="es-MX"/>
              </w:rPr>
              <w:t>Minería</w:t>
            </w:r>
          </w:p>
        </w:tc>
        <w:tc>
          <w:tcPr>
            <w:tcW w:w="801" w:type="dxa"/>
            <w:tcBorders>
              <w:top w:val="dotted" w:sz="4" w:space="0" w:color="595959"/>
              <w:left w:val="nil"/>
              <w:bottom w:val="dotted" w:sz="4" w:space="0" w:color="595959"/>
              <w:right w:val="single" w:sz="4" w:space="0" w:color="595959"/>
            </w:tcBorders>
            <w:shd w:val="clear" w:color="auto" w:fill="auto"/>
            <w:noWrap/>
            <w:vAlign w:val="center"/>
            <w:hideMark/>
          </w:tcPr>
          <w:p w14:paraId="497BF4E2" w14:textId="77777777" w:rsidR="004F2B8B" w:rsidRPr="00BB30E6" w:rsidRDefault="004F2B8B" w:rsidP="000B1827">
            <w:pPr>
              <w:ind w:right="227"/>
              <w:jc w:val="right"/>
              <w:rPr>
                <w:bCs/>
                <w:sz w:val="14"/>
                <w:szCs w:val="14"/>
              </w:rPr>
            </w:pPr>
            <w:r w:rsidRPr="00BB30E6">
              <w:rPr>
                <w:bCs/>
                <w:sz w:val="14"/>
                <w:szCs w:val="14"/>
              </w:rPr>
              <w:t>-5.18</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336E6E86" w14:textId="77777777" w:rsidR="004F2B8B" w:rsidRPr="00BB30E6" w:rsidRDefault="004F2B8B" w:rsidP="000B1827">
            <w:pPr>
              <w:ind w:right="227"/>
              <w:jc w:val="right"/>
              <w:rPr>
                <w:bCs/>
                <w:sz w:val="14"/>
                <w:szCs w:val="14"/>
              </w:rPr>
            </w:pPr>
            <w:r w:rsidRPr="00BB30E6">
              <w:rPr>
                <w:bCs/>
                <w:sz w:val="14"/>
                <w:szCs w:val="14"/>
              </w:rPr>
              <w:t>4.86</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2E92DE27" w14:textId="77777777" w:rsidR="004F2B8B" w:rsidRPr="00BB30E6" w:rsidRDefault="004F2B8B" w:rsidP="000B1827">
            <w:pPr>
              <w:ind w:right="227"/>
              <w:jc w:val="right"/>
              <w:rPr>
                <w:bCs/>
                <w:sz w:val="14"/>
                <w:szCs w:val="14"/>
              </w:rPr>
            </w:pPr>
            <w:r w:rsidRPr="00BB30E6">
              <w:rPr>
                <w:bCs/>
                <w:sz w:val="14"/>
                <w:szCs w:val="14"/>
              </w:rPr>
              <w:t>13.26</w:t>
            </w:r>
          </w:p>
        </w:tc>
        <w:tc>
          <w:tcPr>
            <w:tcW w:w="801"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53613EFB" w14:textId="77777777" w:rsidR="004F2B8B" w:rsidRPr="00BB30E6" w:rsidRDefault="004F2B8B" w:rsidP="000B1827">
            <w:pPr>
              <w:ind w:right="227"/>
              <w:jc w:val="right"/>
              <w:rPr>
                <w:bCs/>
                <w:sz w:val="14"/>
                <w:szCs w:val="14"/>
              </w:rPr>
            </w:pPr>
            <w:r w:rsidRPr="00BB30E6">
              <w:rPr>
                <w:bCs/>
                <w:sz w:val="14"/>
                <w:szCs w:val="14"/>
              </w:rPr>
              <w:t>-23.92</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54BA0198" w14:textId="77777777" w:rsidR="004F2B8B" w:rsidRPr="00BB30E6" w:rsidRDefault="004F2B8B" w:rsidP="000B1827">
            <w:pPr>
              <w:ind w:right="227"/>
              <w:jc w:val="right"/>
              <w:rPr>
                <w:bCs/>
                <w:sz w:val="14"/>
                <w:szCs w:val="14"/>
              </w:rPr>
            </w:pPr>
            <w:r w:rsidRPr="00BB30E6">
              <w:rPr>
                <w:bCs/>
                <w:sz w:val="14"/>
                <w:szCs w:val="14"/>
              </w:rPr>
              <w:t>56.09</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7EDBF8F6" w14:textId="77777777" w:rsidR="004F2B8B" w:rsidRPr="00BB30E6" w:rsidRDefault="004F2B8B" w:rsidP="000B1827">
            <w:pPr>
              <w:ind w:right="227"/>
              <w:jc w:val="right"/>
              <w:rPr>
                <w:bCs/>
                <w:sz w:val="14"/>
                <w:szCs w:val="14"/>
              </w:rPr>
            </w:pPr>
            <w:r w:rsidRPr="00BB30E6">
              <w:rPr>
                <w:bCs/>
                <w:sz w:val="14"/>
                <w:szCs w:val="14"/>
              </w:rPr>
              <w:t>43.98</w:t>
            </w:r>
          </w:p>
        </w:tc>
      </w:tr>
      <w:tr w:rsidR="004F2B8B" w:rsidRPr="00031ACF" w14:paraId="4FD3BE86" w14:textId="77777777" w:rsidTr="000B1827">
        <w:trPr>
          <w:trHeight w:val="227"/>
          <w:jc w:val="center"/>
        </w:trPr>
        <w:tc>
          <w:tcPr>
            <w:tcW w:w="4535" w:type="dxa"/>
            <w:tcBorders>
              <w:top w:val="dotted" w:sz="4" w:space="0" w:color="595959"/>
              <w:left w:val="single" w:sz="8" w:space="0" w:color="595959"/>
              <w:bottom w:val="dotted" w:sz="4" w:space="0" w:color="595959"/>
              <w:right w:val="single" w:sz="8" w:space="0" w:color="595959"/>
            </w:tcBorders>
            <w:shd w:val="clear" w:color="auto" w:fill="auto"/>
            <w:vAlign w:val="center"/>
            <w:hideMark/>
          </w:tcPr>
          <w:p w14:paraId="689CF93C" w14:textId="77777777" w:rsidR="004F2B8B" w:rsidRPr="00841586" w:rsidRDefault="004F2B8B" w:rsidP="000B1827">
            <w:pPr>
              <w:ind w:left="227"/>
              <w:jc w:val="left"/>
              <w:rPr>
                <w:color w:val="000000"/>
                <w:sz w:val="14"/>
                <w:szCs w:val="14"/>
                <w:lang w:eastAsia="es-MX"/>
              </w:rPr>
            </w:pPr>
            <w:r w:rsidRPr="00841586">
              <w:rPr>
                <w:color w:val="000000"/>
                <w:sz w:val="14"/>
                <w:szCs w:val="14"/>
                <w:lang w:eastAsia="es-MX"/>
              </w:rPr>
              <w:t>Generación, transmisión y distribución de energía eléctrica, suministro de agua y de gas por ductos al consumidor final</w:t>
            </w:r>
          </w:p>
        </w:tc>
        <w:tc>
          <w:tcPr>
            <w:tcW w:w="801" w:type="dxa"/>
            <w:tcBorders>
              <w:top w:val="dotted" w:sz="4" w:space="0" w:color="595959"/>
              <w:left w:val="nil"/>
              <w:bottom w:val="dotted" w:sz="4" w:space="0" w:color="595959"/>
              <w:right w:val="single" w:sz="4" w:space="0" w:color="595959"/>
            </w:tcBorders>
            <w:shd w:val="clear" w:color="auto" w:fill="auto"/>
            <w:noWrap/>
            <w:vAlign w:val="center"/>
            <w:hideMark/>
          </w:tcPr>
          <w:p w14:paraId="69125BD8" w14:textId="77777777" w:rsidR="004F2B8B" w:rsidRPr="00BB30E6" w:rsidRDefault="004F2B8B" w:rsidP="000B1827">
            <w:pPr>
              <w:ind w:right="227"/>
              <w:jc w:val="right"/>
              <w:rPr>
                <w:bCs/>
                <w:sz w:val="14"/>
                <w:szCs w:val="14"/>
              </w:rPr>
            </w:pPr>
            <w:r w:rsidRPr="00BB30E6">
              <w:rPr>
                <w:bCs/>
                <w:sz w:val="14"/>
                <w:szCs w:val="14"/>
              </w:rPr>
              <w:t>0.21</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005A60A3" w14:textId="77777777" w:rsidR="004F2B8B" w:rsidRPr="00BB30E6" w:rsidRDefault="004F2B8B" w:rsidP="000B1827">
            <w:pPr>
              <w:ind w:right="227"/>
              <w:jc w:val="right"/>
              <w:rPr>
                <w:bCs/>
                <w:sz w:val="14"/>
                <w:szCs w:val="14"/>
              </w:rPr>
            </w:pPr>
            <w:r w:rsidRPr="00BB30E6">
              <w:rPr>
                <w:bCs/>
                <w:sz w:val="14"/>
                <w:szCs w:val="14"/>
              </w:rPr>
              <w:t>0.25</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263A07A9" w14:textId="77777777" w:rsidR="004F2B8B" w:rsidRPr="00BB30E6" w:rsidRDefault="004F2B8B" w:rsidP="000B1827">
            <w:pPr>
              <w:ind w:right="227"/>
              <w:jc w:val="right"/>
              <w:rPr>
                <w:bCs/>
                <w:sz w:val="14"/>
                <w:szCs w:val="14"/>
              </w:rPr>
            </w:pPr>
            <w:r w:rsidRPr="00BB30E6">
              <w:rPr>
                <w:bCs/>
                <w:sz w:val="14"/>
                <w:szCs w:val="14"/>
              </w:rPr>
              <w:t>0.37</w:t>
            </w:r>
          </w:p>
        </w:tc>
        <w:tc>
          <w:tcPr>
            <w:tcW w:w="801"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1B44ABF3" w14:textId="77777777" w:rsidR="004F2B8B" w:rsidRPr="00BB30E6" w:rsidRDefault="004F2B8B" w:rsidP="000B1827">
            <w:pPr>
              <w:ind w:right="227"/>
              <w:jc w:val="right"/>
              <w:rPr>
                <w:bCs/>
                <w:sz w:val="14"/>
                <w:szCs w:val="14"/>
              </w:rPr>
            </w:pPr>
            <w:r w:rsidRPr="00BB30E6">
              <w:rPr>
                <w:bCs/>
                <w:sz w:val="14"/>
                <w:szCs w:val="14"/>
              </w:rPr>
              <w:t>1.45</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34854B11" w14:textId="77777777" w:rsidR="004F2B8B" w:rsidRPr="00BB30E6" w:rsidRDefault="004F2B8B" w:rsidP="000B1827">
            <w:pPr>
              <w:ind w:right="227"/>
              <w:jc w:val="right"/>
              <w:rPr>
                <w:bCs/>
                <w:sz w:val="14"/>
                <w:szCs w:val="14"/>
              </w:rPr>
            </w:pPr>
            <w:r w:rsidRPr="00BB30E6">
              <w:rPr>
                <w:bCs/>
                <w:sz w:val="14"/>
                <w:szCs w:val="14"/>
              </w:rPr>
              <w:t>1.83</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789D9115" w14:textId="77777777" w:rsidR="004F2B8B" w:rsidRPr="00BB30E6" w:rsidRDefault="004F2B8B" w:rsidP="000B1827">
            <w:pPr>
              <w:ind w:right="227"/>
              <w:jc w:val="right"/>
              <w:rPr>
                <w:bCs/>
                <w:sz w:val="14"/>
                <w:szCs w:val="14"/>
              </w:rPr>
            </w:pPr>
            <w:r w:rsidRPr="00BB30E6">
              <w:rPr>
                <w:bCs/>
                <w:sz w:val="14"/>
                <w:szCs w:val="14"/>
              </w:rPr>
              <w:t>4.80</w:t>
            </w:r>
          </w:p>
        </w:tc>
      </w:tr>
      <w:tr w:rsidR="004F2B8B" w:rsidRPr="00031ACF" w14:paraId="28DBD12C" w14:textId="77777777" w:rsidTr="000B1827">
        <w:trPr>
          <w:trHeight w:val="227"/>
          <w:jc w:val="center"/>
        </w:trPr>
        <w:tc>
          <w:tcPr>
            <w:tcW w:w="453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09410A1A" w14:textId="77777777" w:rsidR="004F2B8B" w:rsidRPr="00841586" w:rsidRDefault="004F2B8B" w:rsidP="000B1827">
            <w:pPr>
              <w:ind w:left="227"/>
              <w:jc w:val="left"/>
              <w:rPr>
                <w:color w:val="000000"/>
                <w:sz w:val="14"/>
                <w:szCs w:val="14"/>
                <w:lang w:eastAsia="es-MX"/>
              </w:rPr>
            </w:pPr>
            <w:r w:rsidRPr="00841586">
              <w:rPr>
                <w:color w:val="000000"/>
                <w:sz w:val="14"/>
                <w:szCs w:val="14"/>
                <w:lang w:eastAsia="es-MX"/>
              </w:rPr>
              <w:t>Construcción</w:t>
            </w:r>
          </w:p>
        </w:tc>
        <w:tc>
          <w:tcPr>
            <w:tcW w:w="801" w:type="dxa"/>
            <w:tcBorders>
              <w:top w:val="dotted" w:sz="4" w:space="0" w:color="595959"/>
              <w:left w:val="nil"/>
              <w:bottom w:val="dotted" w:sz="4" w:space="0" w:color="595959"/>
              <w:right w:val="single" w:sz="4" w:space="0" w:color="595959"/>
            </w:tcBorders>
            <w:shd w:val="clear" w:color="auto" w:fill="auto"/>
            <w:noWrap/>
            <w:vAlign w:val="center"/>
            <w:hideMark/>
          </w:tcPr>
          <w:p w14:paraId="1F2D3EBF" w14:textId="77777777" w:rsidR="004F2B8B" w:rsidRPr="00BB30E6" w:rsidRDefault="004F2B8B" w:rsidP="000B1827">
            <w:pPr>
              <w:ind w:right="227"/>
              <w:jc w:val="right"/>
              <w:rPr>
                <w:bCs/>
                <w:sz w:val="14"/>
                <w:szCs w:val="14"/>
              </w:rPr>
            </w:pPr>
            <w:r w:rsidRPr="00BB30E6">
              <w:rPr>
                <w:bCs/>
                <w:sz w:val="14"/>
                <w:szCs w:val="14"/>
              </w:rPr>
              <w:t>0.68</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25CCDAD0" w14:textId="77777777" w:rsidR="004F2B8B" w:rsidRPr="00BB30E6" w:rsidRDefault="004F2B8B" w:rsidP="000B1827">
            <w:pPr>
              <w:ind w:right="227"/>
              <w:jc w:val="right"/>
              <w:rPr>
                <w:bCs/>
                <w:sz w:val="14"/>
                <w:szCs w:val="14"/>
              </w:rPr>
            </w:pPr>
            <w:r w:rsidRPr="00BB30E6">
              <w:rPr>
                <w:bCs/>
                <w:sz w:val="14"/>
                <w:szCs w:val="14"/>
              </w:rPr>
              <w:t>1.39</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3EF32498" w14:textId="77777777" w:rsidR="004F2B8B" w:rsidRPr="00BB30E6" w:rsidRDefault="004F2B8B" w:rsidP="000B1827">
            <w:pPr>
              <w:ind w:right="227"/>
              <w:jc w:val="right"/>
              <w:rPr>
                <w:bCs/>
                <w:sz w:val="14"/>
                <w:szCs w:val="14"/>
              </w:rPr>
            </w:pPr>
            <w:r w:rsidRPr="00BB30E6">
              <w:rPr>
                <w:bCs/>
                <w:sz w:val="14"/>
                <w:szCs w:val="14"/>
              </w:rPr>
              <w:t>1.51</w:t>
            </w:r>
          </w:p>
        </w:tc>
        <w:tc>
          <w:tcPr>
            <w:tcW w:w="801"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10CFBC8E" w14:textId="77777777" w:rsidR="004F2B8B" w:rsidRPr="00BB30E6" w:rsidRDefault="004F2B8B" w:rsidP="000B1827">
            <w:pPr>
              <w:ind w:right="227"/>
              <w:jc w:val="right"/>
              <w:rPr>
                <w:bCs/>
                <w:sz w:val="14"/>
                <w:szCs w:val="14"/>
              </w:rPr>
            </w:pPr>
            <w:r w:rsidRPr="00BB30E6">
              <w:rPr>
                <w:bCs/>
                <w:sz w:val="14"/>
                <w:szCs w:val="14"/>
              </w:rPr>
              <w:t>1.18</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0C814531" w14:textId="77777777" w:rsidR="004F2B8B" w:rsidRPr="00BB30E6" w:rsidRDefault="004F2B8B" w:rsidP="000B1827">
            <w:pPr>
              <w:ind w:right="227"/>
              <w:jc w:val="right"/>
              <w:rPr>
                <w:bCs/>
                <w:sz w:val="14"/>
                <w:szCs w:val="14"/>
              </w:rPr>
            </w:pPr>
            <w:r w:rsidRPr="00BB30E6">
              <w:rPr>
                <w:bCs/>
                <w:sz w:val="14"/>
                <w:szCs w:val="14"/>
              </w:rPr>
              <w:t>9.99</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564825B7" w14:textId="77777777" w:rsidR="004F2B8B" w:rsidRPr="00BB30E6" w:rsidRDefault="004F2B8B" w:rsidP="000B1827">
            <w:pPr>
              <w:ind w:right="227"/>
              <w:jc w:val="right"/>
              <w:rPr>
                <w:bCs/>
                <w:sz w:val="14"/>
                <w:szCs w:val="14"/>
              </w:rPr>
            </w:pPr>
            <w:r w:rsidRPr="00BB30E6">
              <w:rPr>
                <w:bCs/>
                <w:sz w:val="14"/>
                <w:szCs w:val="14"/>
              </w:rPr>
              <w:t>14.10</w:t>
            </w:r>
          </w:p>
        </w:tc>
      </w:tr>
      <w:tr w:rsidR="004F2B8B" w:rsidRPr="00031ACF" w14:paraId="0199EF40" w14:textId="77777777" w:rsidTr="000B1827">
        <w:trPr>
          <w:trHeight w:val="227"/>
          <w:jc w:val="center"/>
        </w:trPr>
        <w:tc>
          <w:tcPr>
            <w:tcW w:w="453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13F449D9" w14:textId="77777777" w:rsidR="004F2B8B" w:rsidRPr="00841586" w:rsidRDefault="004F2B8B" w:rsidP="000B1827">
            <w:pPr>
              <w:ind w:left="227"/>
              <w:jc w:val="left"/>
              <w:rPr>
                <w:color w:val="000000"/>
                <w:sz w:val="14"/>
                <w:szCs w:val="14"/>
                <w:lang w:eastAsia="es-MX"/>
              </w:rPr>
            </w:pPr>
            <w:r w:rsidRPr="00841586">
              <w:rPr>
                <w:color w:val="000000"/>
                <w:sz w:val="14"/>
                <w:szCs w:val="14"/>
                <w:lang w:eastAsia="es-MX"/>
              </w:rPr>
              <w:t xml:space="preserve">Industrias manufactureras </w:t>
            </w:r>
          </w:p>
        </w:tc>
        <w:tc>
          <w:tcPr>
            <w:tcW w:w="801" w:type="dxa"/>
            <w:tcBorders>
              <w:top w:val="dotted" w:sz="4" w:space="0" w:color="595959"/>
              <w:left w:val="nil"/>
              <w:bottom w:val="dotted" w:sz="4" w:space="0" w:color="595959"/>
              <w:right w:val="single" w:sz="4" w:space="0" w:color="595959"/>
            </w:tcBorders>
            <w:shd w:val="clear" w:color="auto" w:fill="auto"/>
            <w:noWrap/>
            <w:vAlign w:val="center"/>
            <w:hideMark/>
          </w:tcPr>
          <w:p w14:paraId="1DC1BA8A" w14:textId="77777777" w:rsidR="004F2B8B" w:rsidRPr="00BB30E6" w:rsidRDefault="004F2B8B" w:rsidP="000B1827">
            <w:pPr>
              <w:ind w:right="227"/>
              <w:jc w:val="right"/>
              <w:rPr>
                <w:bCs/>
                <w:sz w:val="14"/>
                <w:szCs w:val="14"/>
              </w:rPr>
            </w:pPr>
            <w:r w:rsidRPr="00BB30E6">
              <w:rPr>
                <w:bCs/>
                <w:sz w:val="14"/>
                <w:szCs w:val="14"/>
              </w:rPr>
              <w:t>3.61</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2C1DF628" w14:textId="77777777" w:rsidR="004F2B8B" w:rsidRPr="00BB30E6" w:rsidRDefault="004F2B8B" w:rsidP="000B1827">
            <w:pPr>
              <w:ind w:right="227"/>
              <w:jc w:val="right"/>
              <w:rPr>
                <w:bCs/>
                <w:sz w:val="14"/>
                <w:szCs w:val="14"/>
              </w:rPr>
            </w:pPr>
            <w:r w:rsidRPr="00BB30E6">
              <w:rPr>
                <w:bCs/>
                <w:sz w:val="14"/>
                <w:szCs w:val="14"/>
              </w:rPr>
              <w:t>1.57</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147934F3" w14:textId="77777777" w:rsidR="004F2B8B" w:rsidRPr="00BB30E6" w:rsidRDefault="004F2B8B" w:rsidP="000B1827">
            <w:pPr>
              <w:ind w:right="227"/>
              <w:jc w:val="right"/>
              <w:rPr>
                <w:bCs/>
                <w:sz w:val="14"/>
                <w:szCs w:val="14"/>
              </w:rPr>
            </w:pPr>
            <w:r w:rsidRPr="00BB30E6">
              <w:rPr>
                <w:bCs/>
                <w:sz w:val="14"/>
                <w:szCs w:val="14"/>
              </w:rPr>
              <w:t>1.17</w:t>
            </w:r>
          </w:p>
        </w:tc>
        <w:tc>
          <w:tcPr>
            <w:tcW w:w="801"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08F10EA5" w14:textId="77777777" w:rsidR="004F2B8B" w:rsidRPr="00BB30E6" w:rsidRDefault="004F2B8B" w:rsidP="000B1827">
            <w:pPr>
              <w:ind w:right="227"/>
              <w:jc w:val="right"/>
              <w:rPr>
                <w:bCs/>
                <w:sz w:val="14"/>
                <w:szCs w:val="14"/>
              </w:rPr>
            </w:pPr>
            <w:r w:rsidRPr="00BB30E6">
              <w:rPr>
                <w:bCs/>
                <w:sz w:val="14"/>
                <w:szCs w:val="14"/>
              </w:rPr>
              <w:t>3.99</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22CB848B" w14:textId="77777777" w:rsidR="004F2B8B" w:rsidRPr="00BB30E6" w:rsidRDefault="004F2B8B" w:rsidP="000B1827">
            <w:pPr>
              <w:ind w:right="227"/>
              <w:jc w:val="right"/>
              <w:rPr>
                <w:bCs/>
                <w:sz w:val="14"/>
                <w:szCs w:val="14"/>
              </w:rPr>
            </w:pPr>
            <w:r w:rsidRPr="00BB30E6">
              <w:rPr>
                <w:bCs/>
                <w:sz w:val="14"/>
                <w:szCs w:val="14"/>
              </w:rPr>
              <w:t>5.61</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74A88F9A" w14:textId="77777777" w:rsidR="004F2B8B" w:rsidRPr="00BB30E6" w:rsidRDefault="004F2B8B" w:rsidP="000B1827">
            <w:pPr>
              <w:ind w:right="227"/>
              <w:jc w:val="right"/>
              <w:rPr>
                <w:bCs/>
                <w:sz w:val="14"/>
                <w:szCs w:val="14"/>
              </w:rPr>
            </w:pPr>
            <w:r w:rsidRPr="00BB30E6">
              <w:rPr>
                <w:bCs/>
                <w:sz w:val="14"/>
                <w:szCs w:val="14"/>
              </w:rPr>
              <w:t>9.56</w:t>
            </w:r>
          </w:p>
        </w:tc>
      </w:tr>
      <w:tr w:rsidR="004F2B8B" w:rsidRPr="00031ACF" w14:paraId="13A75B29" w14:textId="77777777" w:rsidTr="000B1827">
        <w:trPr>
          <w:trHeight w:val="227"/>
          <w:jc w:val="center"/>
        </w:trPr>
        <w:tc>
          <w:tcPr>
            <w:tcW w:w="4535" w:type="dxa"/>
            <w:tcBorders>
              <w:top w:val="dotted" w:sz="4" w:space="0" w:color="595959"/>
              <w:left w:val="single" w:sz="8" w:space="0" w:color="595959"/>
              <w:bottom w:val="single" w:sz="8" w:space="0" w:color="595959"/>
              <w:right w:val="single" w:sz="8" w:space="0" w:color="595959"/>
            </w:tcBorders>
            <w:shd w:val="clear" w:color="auto" w:fill="auto"/>
            <w:noWrap/>
            <w:vAlign w:val="center"/>
            <w:hideMark/>
          </w:tcPr>
          <w:p w14:paraId="097C17BC" w14:textId="77777777" w:rsidR="004F2B8B" w:rsidRPr="00841586" w:rsidRDefault="004F2B8B" w:rsidP="000B1827">
            <w:pPr>
              <w:ind w:left="113"/>
              <w:jc w:val="left"/>
              <w:rPr>
                <w:b/>
                <w:bCs/>
                <w:color w:val="000000"/>
                <w:sz w:val="14"/>
                <w:szCs w:val="14"/>
                <w:lang w:eastAsia="es-MX"/>
              </w:rPr>
            </w:pPr>
            <w:r w:rsidRPr="00841586">
              <w:rPr>
                <w:b/>
                <w:bCs/>
                <w:color w:val="000000"/>
                <w:sz w:val="14"/>
                <w:szCs w:val="14"/>
                <w:lang w:eastAsia="es-MX"/>
              </w:rPr>
              <w:t>Actividades terciarias</w:t>
            </w:r>
          </w:p>
        </w:tc>
        <w:tc>
          <w:tcPr>
            <w:tcW w:w="801" w:type="dxa"/>
            <w:tcBorders>
              <w:top w:val="dotted" w:sz="4" w:space="0" w:color="595959"/>
              <w:left w:val="nil"/>
              <w:bottom w:val="single" w:sz="8" w:space="0" w:color="595959"/>
              <w:right w:val="single" w:sz="4" w:space="0" w:color="595959"/>
            </w:tcBorders>
            <w:shd w:val="clear" w:color="auto" w:fill="auto"/>
            <w:noWrap/>
            <w:vAlign w:val="center"/>
            <w:hideMark/>
          </w:tcPr>
          <w:p w14:paraId="78A74496" w14:textId="77777777" w:rsidR="004F2B8B" w:rsidRPr="00784EB8" w:rsidRDefault="004F2B8B" w:rsidP="000B1827">
            <w:pPr>
              <w:ind w:right="227"/>
              <w:jc w:val="right"/>
              <w:rPr>
                <w:b/>
                <w:bCs/>
                <w:sz w:val="14"/>
                <w:szCs w:val="14"/>
              </w:rPr>
            </w:pPr>
            <w:r w:rsidRPr="00BB30E6">
              <w:rPr>
                <w:b/>
                <w:bCs/>
                <w:sz w:val="14"/>
                <w:szCs w:val="14"/>
              </w:rPr>
              <w:t>0.57</w:t>
            </w:r>
          </w:p>
        </w:tc>
        <w:tc>
          <w:tcPr>
            <w:tcW w:w="801" w:type="dxa"/>
            <w:tcBorders>
              <w:top w:val="dotted" w:sz="4" w:space="0" w:color="595959"/>
              <w:left w:val="single" w:sz="4" w:space="0" w:color="595959"/>
              <w:bottom w:val="single" w:sz="8" w:space="0" w:color="595959"/>
              <w:right w:val="single" w:sz="4" w:space="0" w:color="595959"/>
            </w:tcBorders>
            <w:shd w:val="clear" w:color="auto" w:fill="auto"/>
            <w:noWrap/>
            <w:vAlign w:val="center"/>
            <w:hideMark/>
          </w:tcPr>
          <w:p w14:paraId="43FF2A29" w14:textId="77777777" w:rsidR="004F2B8B" w:rsidRPr="00784EB8" w:rsidRDefault="004F2B8B" w:rsidP="000B1827">
            <w:pPr>
              <w:ind w:right="227"/>
              <w:jc w:val="right"/>
              <w:rPr>
                <w:b/>
                <w:bCs/>
                <w:sz w:val="14"/>
                <w:szCs w:val="14"/>
              </w:rPr>
            </w:pPr>
            <w:r w:rsidRPr="00BB30E6">
              <w:rPr>
                <w:b/>
                <w:bCs/>
                <w:sz w:val="14"/>
                <w:szCs w:val="14"/>
              </w:rPr>
              <w:t>0.84</w:t>
            </w:r>
          </w:p>
        </w:tc>
        <w:tc>
          <w:tcPr>
            <w:tcW w:w="801" w:type="dxa"/>
            <w:tcBorders>
              <w:top w:val="dotted" w:sz="4" w:space="0" w:color="595959"/>
              <w:left w:val="single" w:sz="4" w:space="0" w:color="595959"/>
              <w:bottom w:val="single" w:sz="8" w:space="0" w:color="595959"/>
              <w:right w:val="single" w:sz="8" w:space="0" w:color="595959"/>
            </w:tcBorders>
            <w:shd w:val="clear" w:color="auto" w:fill="auto"/>
            <w:noWrap/>
            <w:vAlign w:val="center"/>
            <w:hideMark/>
          </w:tcPr>
          <w:p w14:paraId="2F014C46" w14:textId="77777777" w:rsidR="004F2B8B" w:rsidRPr="00784EB8" w:rsidRDefault="004F2B8B" w:rsidP="000B1827">
            <w:pPr>
              <w:ind w:right="227"/>
              <w:jc w:val="right"/>
              <w:rPr>
                <w:b/>
                <w:bCs/>
                <w:sz w:val="14"/>
                <w:szCs w:val="14"/>
              </w:rPr>
            </w:pPr>
            <w:r w:rsidRPr="00BB30E6">
              <w:rPr>
                <w:b/>
                <w:bCs/>
                <w:sz w:val="14"/>
                <w:szCs w:val="14"/>
              </w:rPr>
              <w:t>1.20</w:t>
            </w:r>
          </w:p>
        </w:tc>
        <w:tc>
          <w:tcPr>
            <w:tcW w:w="801" w:type="dxa"/>
            <w:tcBorders>
              <w:top w:val="dotted" w:sz="4" w:space="0" w:color="595959"/>
              <w:left w:val="single" w:sz="8" w:space="0" w:color="595959"/>
              <w:bottom w:val="single" w:sz="8" w:space="0" w:color="595959"/>
              <w:right w:val="single" w:sz="4" w:space="0" w:color="595959"/>
            </w:tcBorders>
            <w:shd w:val="clear" w:color="auto" w:fill="auto"/>
            <w:noWrap/>
            <w:vAlign w:val="center"/>
            <w:hideMark/>
          </w:tcPr>
          <w:p w14:paraId="5FD7EA0D" w14:textId="77777777" w:rsidR="004F2B8B" w:rsidRPr="00784EB8" w:rsidRDefault="004F2B8B" w:rsidP="000B1827">
            <w:pPr>
              <w:ind w:right="227"/>
              <w:jc w:val="right"/>
              <w:rPr>
                <w:b/>
                <w:bCs/>
                <w:sz w:val="14"/>
                <w:szCs w:val="14"/>
              </w:rPr>
            </w:pPr>
            <w:r w:rsidRPr="00BB30E6">
              <w:rPr>
                <w:b/>
                <w:bCs/>
                <w:sz w:val="14"/>
                <w:szCs w:val="14"/>
              </w:rPr>
              <w:t>3.92</w:t>
            </w:r>
          </w:p>
        </w:tc>
        <w:tc>
          <w:tcPr>
            <w:tcW w:w="801" w:type="dxa"/>
            <w:tcBorders>
              <w:top w:val="dotted" w:sz="4" w:space="0" w:color="595959"/>
              <w:left w:val="single" w:sz="4" w:space="0" w:color="595959"/>
              <w:bottom w:val="single" w:sz="8" w:space="0" w:color="595959"/>
              <w:right w:val="single" w:sz="4" w:space="0" w:color="595959"/>
            </w:tcBorders>
            <w:shd w:val="clear" w:color="auto" w:fill="auto"/>
            <w:noWrap/>
            <w:vAlign w:val="center"/>
            <w:hideMark/>
          </w:tcPr>
          <w:p w14:paraId="793ADFA4" w14:textId="77777777" w:rsidR="004F2B8B" w:rsidRPr="00784EB8" w:rsidRDefault="004F2B8B" w:rsidP="000B1827">
            <w:pPr>
              <w:ind w:right="227"/>
              <w:jc w:val="right"/>
              <w:rPr>
                <w:b/>
                <w:bCs/>
                <w:sz w:val="14"/>
                <w:szCs w:val="14"/>
              </w:rPr>
            </w:pPr>
            <w:r w:rsidRPr="00BB30E6">
              <w:rPr>
                <w:b/>
                <w:bCs/>
                <w:sz w:val="14"/>
                <w:szCs w:val="14"/>
              </w:rPr>
              <w:t>1.61</w:t>
            </w:r>
          </w:p>
        </w:tc>
        <w:tc>
          <w:tcPr>
            <w:tcW w:w="801" w:type="dxa"/>
            <w:tcBorders>
              <w:top w:val="dotted" w:sz="4" w:space="0" w:color="595959"/>
              <w:left w:val="single" w:sz="4" w:space="0" w:color="595959"/>
              <w:bottom w:val="single" w:sz="8" w:space="0" w:color="595959"/>
              <w:right w:val="single" w:sz="8" w:space="0" w:color="595959"/>
            </w:tcBorders>
            <w:shd w:val="clear" w:color="auto" w:fill="auto"/>
            <w:noWrap/>
            <w:vAlign w:val="center"/>
            <w:hideMark/>
          </w:tcPr>
          <w:p w14:paraId="62A29E7F" w14:textId="77777777" w:rsidR="004F2B8B" w:rsidRPr="00784EB8" w:rsidRDefault="004F2B8B" w:rsidP="000B1827">
            <w:pPr>
              <w:ind w:right="227"/>
              <w:jc w:val="right"/>
              <w:rPr>
                <w:b/>
                <w:bCs/>
                <w:sz w:val="14"/>
                <w:szCs w:val="14"/>
              </w:rPr>
            </w:pPr>
            <w:r w:rsidRPr="00BB30E6">
              <w:rPr>
                <w:b/>
                <w:bCs/>
                <w:sz w:val="14"/>
                <w:szCs w:val="14"/>
              </w:rPr>
              <w:t>4.83</w:t>
            </w:r>
          </w:p>
        </w:tc>
      </w:tr>
    </w:tbl>
    <w:p w14:paraId="1660F263" w14:textId="77777777" w:rsidR="004F2B8B" w:rsidRDefault="004F2B8B" w:rsidP="004F2B8B">
      <w:pPr>
        <w:jc w:val="left"/>
        <w:rPr>
          <w:b/>
          <w:i/>
          <w:smallCaps/>
        </w:rPr>
      </w:pPr>
      <w:bookmarkStart w:id="1" w:name="_Hlk97203714"/>
      <w:bookmarkEnd w:id="0"/>
    </w:p>
    <w:p w14:paraId="203F862D" w14:textId="77777777" w:rsidR="004F2B8B" w:rsidRDefault="004F2B8B" w:rsidP="004F2B8B">
      <w:pPr>
        <w:jc w:val="left"/>
        <w:rPr>
          <w:b/>
          <w:i/>
          <w:smallCaps/>
        </w:rPr>
      </w:pPr>
    </w:p>
    <w:p w14:paraId="400B2764" w14:textId="77777777" w:rsidR="004F2B8B" w:rsidRDefault="004F2B8B" w:rsidP="004F2B8B">
      <w:pPr>
        <w:jc w:val="left"/>
        <w:rPr>
          <w:b/>
          <w:i/>
          <w:smallCaps/>
        </w:rPr>
      </w:pPr>
    </w:p>
    <w:p w14:paraId="06F30644" w14:textId="77777777" w:rsidR="004F2B8B" w:rsidRPr="00465664" w:rsidRDefault="004F2B8B" w:rsidP="004F2B8B">
      <w:pPr>
        <w:widowControl w:val="0"/>
        <w:autoSpaceDE w:val="0"/>
        <w:autoSpaceDN w:val="0"/>
        <w:adjustRightInd w:val="0"/>
        <w:spacing w:before="480"/>
        <w:rPr>
          <w:b/>
          <w:i/>
          <w:smallCaps/>
        </w:rPr>
      </w:pPr>
      <w:r w:rsidRPr="00465664">
        <w:rPr>
          <w:b/>
          <w:i/>
          <w:smallCaps/>
        </w:rPr>
        <w:t>Nota al usuario</w:t>
      </w:r>
    </w:p>
    <w:p w14:paraId="34441780" w14:textId="77777777" w:rsidR="004F2B8B" w:rsidRPr="00F649A9" w:rsidRDefault="004F2B8B" w:rsidP="004F2B8B">
      <w:pPr>
        <w:pStyle w:val="Prrafodelista"/>
        <w:autoSpaceDE w:val="0"/>
        <w:autoSpaceDN w:val="0"/>
        <w:adjustRightInd w:val="0"/>
        <w:spacing w:before="240"/>
        <w:ind w:left="0"/>
      </w:pPr>
      <w:r w:rsidRPr="004F0074">
        <w:t xml:space="preserve">Como se informó de manera oportuna, dadas las medidas adoptadas por el INEGI ante el estado de emergencia sanitaria originada por </w:t>
      </w:r>
      <w:r>
        <w:t>la</w:t>
      </w:r>
      <w:r w:rsidRPr="004F0074">
        <w:t xml:space="preserve"> COVID-19, a partir de abril de 2020 y mientras dure esta contingencia, la medición del Índice Nacional de Precios al Productor (INPP) seguirá utilizando medios electrónicos como el internet, correo electrónico, teléfono y otras tecnologías de la información para obtener sus cotizaciones, en tanto sea posible retomar la visita directa a los comercios. Los resultados se continuarán dando a conocer de acuerdo con el Calendario de </w:t>
      </w:r>
      <w:r>
        <w:t>D</w:t>
      </w:r>
      <w:r w:rsidRPr="004F0074">
        <w:t xml:space="preserve">ifusión de </w:t>
      </w:r>
      <w:r>
        <w:t>I</w:t>
      </w:r>
      <w:r w:rsidRPr="004F0074">
        <w:t xml:space="preserve">nformación </w:t>
      </w:r>
      <w:r>
        <w:t>E</w:t>
      </w:r>
      <w:r w:rsidRPr="004F0074">
        <w:t xml:space="preserve">stadística y </w:t>
      </w:r>
      <w:r>
        <w:t>G</w:t>
      </w:r>
      <w:r w:rsidRPr="004F0074">
        <w:t>eográfica y de Interés Nacional establecido por el Instituto</w:t>
      </w:r>
      <w:r w:rsidRPr="00F649A9">
        <w:t>.</w:t>
      </w:r>
    </w:p>
    <w:p w14:paraId="33465734" w14:textId="77777777" w:rsidR="004F2B8B" w:rsidRDefault="004F2B8B" w:rsidP="004F2B8B">
      <w:pPr>
        <w:pStyle w:val="Prrafodelista"/>
        <w:autoSpaceDE w:val="0"/>
        <w:autoSpaceDN w:val="0"/>
        <w:adjustRightInd w:val="0"/>
        <w:spacing w:before="240"/>
        <w:ind w:left="0"/>
      </w:pPr>
    </w:p>
    <w:p w14:paraId="2C8C273B" w14:textId="77777777" w:rsidR="004F2B8B" w:rsidRDefault="004F2B8B" w:rsidP="004F2B8B">
      <w:pPr>
        <w:pStyle w:val="Prrafodelista"/>
        <w:autoSpaceDE w:val="0"/>
        <w:autoSpaceDN w:val="0"/>
        <w:adjustRightInd w:val="0"/>
        <w:spacing w:before="240"/>
        <w:ind w:left="0"/>
      </w:pPr>
    </w:p>
    <w:p w14:paraId="17C9C4E6" w14:textId="77777777" w:rsidR="004F2B8B" w:rsidRDefault="004F2B8B" w:rsidP="004F2B8B">
      <w:pPr>
        <w:pStyle w:val="Prrafodelista"/>
        <w:autoSpaceDE w:val="0"/>
        <w:autoSpaceDN w:val="0"/>
        <w:adjustRightInd w:val="0"/>
        <w:spacing w:before="240"/>
        <w:ind w:left="0"/>
      </w:pPr>
    </w:p>
    <w:p w14:paraId="32936374" w14:textId="77777777" w:rsidR="004F2B8B" w:rsidRDefault="004F2B8B" w:rsidP="004F2B8B">
      <w:pPr>
        <w:pStyle w:val="Prrafodelista"/>
        <w:autoSpaceDE w:val="0"/>
        <w:autoSpaceDN w:val="0"/>
        <w:adjustRightInd w:val="0"/>
        <w:spacing w:before="240"/>
        <w:ind w:left="0"/>
      </w:pPr>
    </w:p>
    <w:p w14:paraId="5B5B1FF2" w14:textId="77777777" w:rsidR="004F2B8B" w:rsidRDefault="004F2B8B" w:rsidP="004F2B8B">
      <w:pPr>
        <w:pStyle w:val="Prrafodelista"/>
        <w:autoSpaceDE w:val="0"/>
        <w:autoSpaceDN w:val="0"/>
        <w:adjustRightInd w:val="0"/>
        <w:spacing w:before="240"/>
        <w:ind w:left="0"/>
      </w:pPr>
    </w:p>
    <w:p w14:paraId="51E579B4" w14:textId="77777777" w:rsidR="004F2B8B" w:rsidRDefault="004F2B8B" w:rsidP="004F2B8B">
      <w:pPr>
        <w:pStyle w:val="Prrafodelista"/>
        <w:autoSpaceDE w:val="0"/>
        <w:autoSpaceDN w:val="0"/>
        <w:adjustRightInd w:val="0"/>
        <w:spacing w:before="240"/>
        <w:ind w:left="0"/>
      </w:pPr>
    </w:p>
    <w:p w14:paraId="6B7AD2B8" w14:textId="77777777" w:rsidR="004F2B8B" w:rsidRDefault="004F2B8B" w:rsidP="004F2B8B">
      <w:pPr>
        <w:pStyle w:val="Prrafodelista"/>
        <w:autoSpaceDE w:val="0"/>
        <w:autoSpaceDN w:val="0"/>
        <w:adjustRightInd w:val="0"/>
        <w:spacing w:before="240"/>
        <w:ind w:left="0"/>
      </w:pPr>
    </w:p>
    <w:p w14:paraId="61F2BF00" w14:textId="77777777" w:rsidR="004F2B8B" w:rsidRPr="001D4F19" w:rsidRDefault="004F2B8B" w:rsidP="004F2B8B">
      <w:pPr>
        <w:pStyle w:val="Prrafodelista"/>
        <w:autoSpaceDE w:val="0"/>
        <w:autoSpaceDN w:val="0"/>
        <w:adjustRightInd w:val="0"/>
        <w:spacing w:before="240"/>
        <w:ind w:left="0"/>
      </w:pPr>
      <w:r w:rsidRPr="00C47DF8">
        <w:lastRenderedPageBreak/>
        <w:t xml:space="preserve">Desde abril de 2020 y aún en </w:t>
      </w:r>
      <w:r>
        <w:t>marz</w:t>
      </w:r>
      <w:r w:rsidRPr="00C47DF8">
        <w:t xml:space="preserve">o de 2022, la recopilación de precios enfrentó el cierre temporal o la limitación de actividades en los establecimientos donde el INEGI cotiza los productos del INPP de manera regular, </w:t>
      </w:r>
      <w:r>
        <w:rPr>
          <w:lang w:val="es-MX"/>
        </w:rPr>
        <w:t xml:space="preserve">de modo que se </w:t>
      </w:r>
      <w:r w:rsidRPr="003132F3">
        <w:rPr>
          <w:lang w:val="es-MX"/>
        </w:rPr>
        <w:t>utiliza</w:t>
      </w:r>
      <w:r>
        <w:rPr>
          <w:lang w:val="es-MX"/>
        </w:rPr>
        <w:t>ron</w:t>
      </w:r>
      <w:r w:rsidRPr="00C47DF8">
        <w:t xml:space="preserve"> los medios electrónicos mencionados.  Lo anterior da lugar a que no se tenga acceso al precio de un grupo de artículos. El cierre de los establecimientos ocurre durante este periodo de contingencia por realizar actividades económicas no esenciales, otras medidas sanitarias o voluntad del dueño del negocio. La falta de precios se distribuyó entre todos los genéricos y estadísticamente sólo af</w:t>
      </w:r>
      <w:r>
        <w:t>ectó a aquellos que representan 0.46%</w:t>
      </w:r>
      <w:r w:rsidRPr="00C47DF8">
        <w:t xml:space="preserve"> de los genéricos del INPP. Estas medidas están apegadas a las recomendaciones que han propuesto los organismos internacionales debido a esta contingencia</w:t>
      </w:r>
      <w:r>
        <w:t>.</w:t>
      </w:r>
      <w:r w:rsidRPr="003C1BBB">
        <w:t xml:space="preserve"> </w:t>
      </w:r>
    </w:p>
    <w:p w14:paraId="38963B0B" w14:textId="77777777" w:rsidR="004F2B8B" w:rsidRDefault="004F2B8B" w:rsidP="004F2B8B">
      <w:pPr>
        <w:jc w:val="left"/>
        <w:rPr>
          <w:b/>
          <w:i/>
          <w:smallCaps/>
        </w:rPr>
      </w:pPr>
    </w:p>
    <w:p w14:paraId="7663D8E1" w14:textId="77777777" w:rsidR="004F2B8B" w:rsidRPr="00472632" w:rsidRDefault="004F2B8B" w:rsidP="004F2B8B">
      <w:pPr>
        <w:pStyle w:val="Texto"/>
        <w:autoSpaceDE w:val="0"/>
        <w:autoSpaceDN w:val="0"/>
        <w:adjustRightInd w:val="0"/>
        <w:spacing w:before="360" w:after="0" w:line="240" w:lineRule="auto"/>
        <w:ind w:firstLine="0"/>
        <w:jc w:val="center"/>
        <w:rPr>
          <w:b/>
          <w:sz w:val="22"/>
          <w:szCs w:val="24"/>
        </w:rPr>
      </w:pPr>
      <w:r w:rsidRPr="00472632">
        <w:rPr>
          <w:b/>
          <w:sz w:val="22"/>
          <w:szCs w:val="24"/>
        </w:rPr>
        <w:t>CERTIFICA</w:t>
      </w:r>
      <w:r>
        <w:rPr>
          <w:b/>
          <w:sz w:val="22"/>
          <w:szCs w:val="24"/>
        </w:rPr>
        <w:t>CIÓN ISO 9001:2015</w:t>
      </w:r>
    </w:p>
    <w:p w14:paraId="6F841F4E" w14:textId="77777777" w:rsidR="004F2B8B" w:rsidRPr="00B074FC" w:rsidRDefault="004F2B8B" w:rsidP="004F2B8B">
      <w:pPr>
        <w:keepNext/>
        <w:keepLines/>
        <w:jc w:val="center"/>
        <w:rPr>
          <w:b/>
          <w:snapToGrid w:val="0"/>
        </w:rPr>
      </w:pPr>
      <w:r>
        <w:rPr>
          <w:rFonts w:ascii="Times New Roman" w:hAnsi="Times New Roman" w:cs="Times New Roman"/>
          <w:noProof/>
          <w:lang w:val="es-MX" w:eastAsia="es-MX"/>
        </w:rPr>
        <w:drawing>
          <wp:inline distT="0" distB="0" distL="0" distR="0" wp14:anchorId="6AE4EF07" wp14:editId="6BB2C13F">
            <wp:extent cx="3600000" cy="1677600"/>
            <wp:effectExtent l="0" t="0" r="635" b="0"/>
            <wp:docPr id="11" name="Imagen 11" descr="Los Índices Nacionales de Precios están certificados por MB Certification México, S.C., número de certificado MBC/01484/SGC con vigencia a diciembre de 2023. Mediante el Sistema de Gestión de la Calidad que cumple con el estándar internacional ISO 9001:2015/NMX-CC-9001-IMNC-2015.&#10;&#10;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s Índices Nacionales de Precios están certificados por MB Certification México, S.C., número de certificado MBC/01484/SGC con vigencia a diciembre de 2023. Mediante el Sistema de Gestión de la Calidad que cumple con el estándar internacional ISO 9001:2015/NMX-CC-9001-IMNC-2015.&#10;&#10; &#10;"/>
                    <pic:cNvPicPr preferRelativeResize="0">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00000" cy="1677600"/>
                    </a:xfrm>
                    <a:prstGeom prst="rect">
                      <a:avLst/>
                    </a:prstGeom>
                    <a:noFill/>
                  </pic:spPr>
                </pic:pic>
              </a:graphicData>
            </a:graphic>
          </wp:inline>
        </w:drawing>
      </w:r>
    </w:p>
    <w:p w14:paraId="3AB1DF02" w14:textId="77777777" w:rsidR="004F2B8B" w:rsidRDefault="004F2B8B" w:rsidP="004F2B8B">
      <w:pPr>
        <w:pStyle w:val="bullet"/>
        <w:keepLines w:val="0"/>
        <w:widowControl w:val="0"/>
        <w:spacing w:before="120" w:after="0"/>
        <w:ind w:left="3540" w:right="-547" w:firstLine="708"/>
        <w:jc w:val="left"/>
        <w:rPr>
          <w:rFonts w:cs="Arial"/>
          <w:b w:val="0"/>
          <w:color w:val="auto"/>
          <w:spacing w:val="0"/>
          <w:sz w:val="20"/>
          <w:lang w:val="es-ES_tradnl"/>
        </w:rPr>
      </w:pPr>
    </w:p>
    <w:p w14:paraId="54C52A50" w14:textId="77777777" w:rsidR="004F2B8B" w:rsidRDefault="004F2B8B" w:rsidP="004F2B8B">
      <w:pPr>
        <w:spacing w:before="240"/>
      </w:pPr>
    </w:p>
    <w:bookmarkEnd w:id="1"/>
    <w:p w14:paraId="2AF5300E" w14:textId="77777777" w:rsidR="004F2B8B" w:rsidRDefault="004F2B8B" w:rsidP="004F2B8B">
      <w:pPr>
        <w:pStyle w:val="NormalWeb"/>
        <w:spacing w:before="0" w:beforeAutospacing="0" w:after="0" w:afterAutospacing="0"/>
        <w:ind w:left="-426" w:right="-518"/>
        <w:contextualSpacing/>
        <w:jc w:val="center"/>
        <w:rPr>
          <w:rFonts w:ascii="Arial" w:hAnsi="Arial" w:cs="Arial"/>
          <w:sz w:val="22"/>
          <w:szCs w:val="22"/>
        </w:rPr>
      </w:pPr>
    </w:p>
    <w:p w14:paraId="1B415FA1" w14:textId="77777777" w:rsidR="004F2B8B" w:rsidRDefault="004F2B8B" w:rsidP="004F2B8B">
      <w:pPr>
        <w:pStyle w:val="NormalWeb"/>
        <w:spacing w:before="0" w:beforeAutospacing="0" w:after="0" w:afterAutospacing="0"/>
        <w:ind w:left="-426" w:right="-518"/>
        <w:contextualSpacing/>
        <w:jc w:val="center"/>
        <w:rPr>
          <w:rFonts w:ascii="Arial" w:hAnsi="Arial" w:cs="Arial"/>
          <w:sz w:val="22"/>
          <w:szCs w:val="22"/>
        </w:rPr>
      </w:pPr>
    </w:p>
    <w:p w14:paraId="35FE7576" w14:textId="77777777" w:rsidR="004F2B8B" w:rsidRDefault="004F2B8B" w:rsidP="004F2B8B">
      <w:pPr>
        <w:pStyle w:val="NormalWeb"/>
        <w:spacing w:before="0" w:beforeAutospacing="0" w:after="0" w:afterAutospacing="0"/>
        <w:ind w:left="-426" w:right="-518"/>
        <w:contextualSpacing/>
        <w:jc w:val="center"/>
        <w:rPr>
          <w:rFonts w:ascii="Arial" w:hAnsi="Arial" w:cs="Arial"/>
          <w:sz w:val="22"/>
          <w:szCs w:val="22"/>
        </w:rPr>
      </w:pPr>
    </w:p>
    <w:p w14:paraId="7DECFEC3" w14:textId="77777777" w:rsidR="004F2B8B" w:rsidRDefault="004F2B8B" w:rsidP="004F2B8B">
      <w:pPr>
        <w:pStyle w:val="NormalWeb"/>
        <w:spacing w:before="0" w:beforeAutospacing="0" w:after="0" w:afterAutospacing="0"/>
        <w:ind w:left="-426" w:right="-518"/>
        <w:contextualSpacing/>
        <w:jc w:val="center"/>
        <w:rPr>
          <w:rFonts w:ascii="Arial" w:hAnsi="Arial" w:cs="Arial"/>
          <w:sz w:val="22"/>
          <w:szCs w:val="22"/>
        </w:rPr>
      </w:pPr>
    </w:p>
    <w:p w14:paraId="07F68950" w14:textId="77777777" w:rsidR="004F2B8B" w:rsidRDefault="004F2B8B" w:rsidP="004F2B8B">
      <w:pPr>
        <w:pStyle w:val="NormalWeb"/>
        <w:spacing w:before="0" w:beforeAutospacing="0" w:after="0" w:afterAutospacing="0"/>
        <w:ind w:left="-426" w:right="-518"/>
        <w:contextualSpacing/>
        <w:jc w:val="center"/>
        <w:rPr>
          <w:rFonts w:ascii="Arial" w:hAnsi="Arial" w:cs="Arial"/>
          <w:sz w:val="22"/>
          <w:szCs w:val="22"/>
        </w:rPr>
      </w:pPr>
    </w:p>
    <w:p w14:paraId="17FE68F4" w14:textId="77777777" w:rsidR="004F2B8B" w:rsidRDefault="004F2B8B" w:rsidP="004F2B8B">
      <w:pPr>
        <w:pStyle w:val="NormalWeb"/>
        <w:spacing w:before="0" w:beforeAutospacing="0" w:after="0" w:afterAutospacing="0"/>
        <w:ind w:left="-426" w:right="-518"/>
        <w:contextualSpacing/>
        <w:jc w:val="center"/>
        <w:rPr>
          <w:rFonts w:ascii="Arial" w:hAnsi="Arial" w:cs="Arial"/>
          <w:sz w:val="22"/>
          <w:szCs w:val="22"/>
        </w:rPr>
      </w:pPr>
    </w:p>
    <w:p w14:paraId="160D1689" w14:textId="77777777" w:rsidR="004F2B8B" w:rsidRDefault="004F2B8B" w:rsidP="004F2B8B">
      <w:pPr>
        <w:pStyle w:val="NormalWeb"/>
        <w:spacing w:before="0" w:beforeAutospacing="0" w:after="0" w:afterAutospacing="0"/>
        <w:ind w:left="-426" w:right="-518"/>
        <w:contextualSpacing/>
        <w:jc w:val="center"/>
        <w:rPr>
          <w:rFonts w:ascii="Arial" w:hAnsi="Arial" w:cs="Arial"/>
          <w:sz w:val="22"/>
          <w:szCs w:val="22"/>
        </w:rPr>
      </w:pPr>
    </w:p>
    <w:p w14:paraId="0F263A99" w14:textId="77777777" w:rsidR="004F2B8B" w:rsidRPr="005E5FC3" w:rsidRDefault="004F2B8B" w:rsidP="004F2B8B">
      <w:pPr>
        <w:pStyle w:val="NormalWeb"/>
        <w:spacing w:before="0" w:beforeAutospacing="0" w:after="0" w:afterAutospacing="0"/>
        <w:ind w:left="-426" w:right="-518"/>
        <w:contextualSpacing/>
        <w:jc w:val="center"/>
        <w:rPr>
          <w:rFonts w:ascii="Arial" w:hAnsi="Arial" w:cs="Arial"/>
          <w:sz w:val="22"/>
          <w:szCs w:val="22"/>
        </w:rPr>
      </w:pPr>
    </w:p>
    <w:p w14:paraId="48A2B53B" w14:textId="77777777" w:rsidR="004F2B8B" w:rsidRPr="005E5FC3" w:rsidRDefault="004F2B8B" w:rsidP="004F2B8B">
      <w:pPr>
        <w:pStyle w:val="NormalWeb"/>
        <w:spacing w:before="0" w:beforeAutospacing="0" w:after="0" w:afterAutospacing="0"/>
        <w:ind w:left="-426" w:right="-518"/>
        <w:contextualSpacing/>
        <w:jc w:val="center"/>
        <w:rPr>
          <w:rFonts w:ascii="Arial" w:hAnsi="Arial" w:cs="Arial"/>
          <w:sz w:val="22"/>
          <w:szCs w:val="22"/>
        </w:rPr>
      </w:pPr>
      <w:r w:rsidRPr="005E5FC3">
        <w:rPr>
          <w:rFonts w:ascii="Arial" w:hAnsi="Arial" w:cs="Arial"/>
          <w:sz w:val="22"/>
          <w:szCs w:val="22"/>
        </w:rPr>
        <w:t xml:space="preserve">Para consultas de medios y periodistas, contactar a: </w:t>
      </w:r>
      <w:hyperlink r:id="rId9" w:history="1">
        <w:r w:rsidRPr="005E5FC3">
          <w:rPr>
            <w:rStyle w:val="Hipervnculo"/>
            <w:rFonts w:ascii="Arial" w:hAnsi="Arial" w:cs="Arial"/>
            <w:sz w:val="22"/>
            <w:szCs w:val="22"/>
          </w:rPr>
          <w:t>comunicacionsocial@inegi.org.mx</w:t>
        </w:r>
      </w:hyperlink>
      <w:r w:rsidRPr="005E5FC3">
        <w:rPr>
          <w:rFonts w:ascii="Arial" w:hAnsi="Arial" w:cs="Arial"/>
          <w:sz w:val="22"/>
          <w:szCs w:val="22"/>
        </w:rPr>
        <w:t xml:space="preserve"> </w:t>
      </w:r>
    </w:p>
    <w:p w14:paraId="250F745F" w14:textId="77777777" w:rsidR="004F2B8B" w:rsidRPr="005E5FC3" w:rsidRDefault="004F2B8B" w:rsidP="004F2B8B">
      <w:pPr>
        <w:pStyle w:val="NormalWeb"/>
        <w:spacing w:before="0" w:beforeAutospacing="0" w:after="0" w:afterAutospacing="0"/>
        <w:ind w:left="-426" w:right="-518"/>
        <w:contextualSpacing/>
        <w:jc w:val="center"/>
        <w:rPr>
          <w:rFonts w:ascii="Arial" w:hAnsi="Arial" w:cs="Arial"/>
          <w:sz w:val="22"/>
          <w:szCs w:val="22"/>
        </w:rPr>
      </w:pPr>
      <w:r w:rsidRPr="005E5FC3">
        <w:rPr>
          <w:rFonts w:ascii="Arial" w:hAnsi="Arial" w:cs="Arial"/>
          <w:sz w:val="22"/>
          <w:szCs w:val="22"/>
        </w:rPr>
        <w:t xml:space="preserve">o llamar al teléfono (55) 52-78-10-00, </w:t>
      </w:r>
      <w:proofErr w:type="spellStart"/>
      <w:r w:rsidRPr="005E5FC3">
        <w:rPr>
          <w:rFonts w:ascii="Arial" w:hAnsi="Arial" w:cs="Arial"/>
          <w:sz w:val="22"/>
          <w:szCs w:val="22"/>
        </w:rPr>
        <w:t>exts</w:t>
      </w:r>
      <w:proofErr w:type="spellEnd"/>
      <w:r w:rsidRPr="005E5FC3">
        <w:rPr>
          <w:rFonts w:ascii="Arial" w:hAnsi="Arial" w:cs="Arial"/>
          <w:sz w:val="22"/>
          <w:szCs w:val="22"/>
        </w:rPr>
        <w:t>. 1134, 1260 y 1241.</w:t>
      </w:r>
    </w:p>
    <w:p w14:paraId="5CF0357B" w14:textId="77777777" w:rsidR="004F2B8B" w:rsidRPr="005E5FC3" w:rsidRDefault="004F2B8B" w:rsidP="004F2B8B">
      <w:pPr>
        <w:pStyle w:val="NormalWeb"/>
        <w:spacing w:before="0" w:beforeAutospacing="0" w:after="0" w:afterAutospacing="0"/>
        <w:ind w:left="-426" w:right="-518"/>
        <w:contextualSpacing/>
        <w:jc w:val="center"/>
        <w:rPr>
          <w:rFonts w:ascii="Arial" w:hAnsi="Arial" w:cs="Arial"/>
          <w:sz w:val="22"/>
          <w:szCs w:val="22"/>
        </w:rPr>
      </w:pPr>
    </w:p>
    <w:p w14:paraId="064088C7" w14:textId="77777777" w:rsidR="004F2B8B" w:rsidRPr="005E5FC3" w:rsidRDefault="004F2B8B" w:rsidP="004F2B8B">
      <w:pPr>
        <w:ind w:left="-426" w:right="-518"/>
        <w:contextualSpacing/>
        <w:jc w:val="center"/>
        <w:rPr>
          <w:sz w:val="22"/>
          <w:szCs w:val="22"/>
        </w:rPr>
      </w:pPr>
      <w:r w:rsidRPr="005E5FC3">
        <w:rPr>
          <w:sz w:val="22"/>
          <w:szCs w:val="22"/>
        </w:rPr>
        <w:t>Dirección de Atención a Medios / Dirección General Adjunta de Comunicación</w:t>
      </w:r>
    </w:p>
    <w:p w14:paraId="74CBECA4" w14:textId="77777777" w:rsidR="004F2B8B" w:rsidRPr="0070622C" w:rsidRDefault="004F2B8B" w:rsidP="004F2B8B">
      <w:pPr>
        <w:ind w:left="-426" w:right="-518"/>
        <w:contextualSpacing/>
        <w:jc w:val="center"/>
        <w:rPr>
          <w:sz w:val="22"/>
          <w:szCs w:val="22"/>
        </w:rPr>
      </w:pPr>
    </w:p>
    <w:p w14:paraId="4E42522D" w14:textId="77777777" w:rsidR="004F2B8B" w:rsidRDefault="004F2B8B" w:rsidP="004F2B8B">
      <w:pPr>
        <w:ind w:left="-425" w:right="-516"/>
        <w:contextualSpacing/>
        <w:jc w:val="center"/>
      </w:pPr>
      <w:r w:rsidRPr="00FF1218">
        <w:rPr>
          <w:noProof/>
          <w:lang w:val="es-MX" w:eastAsia="es-MX"/>
        </w:rPr>
        <w:drawing>
          <wp:inline distT="0" distB="0" distL="0" distR="0" wp14:anchorId="43AC88B2" wp14:editId="4D04E36A">
            <wp:extent cx="274320" cy="365760"/>
            <wp:effectExtent l="0" t="0" r="0" b="0"/>
            <wp:docPr id="5" name="Imagen 5"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4F952FAD" wp14:editId="2952D558">
            <wp:extent cx="365760" cy="365760"/>
            <wp:effectExtent l="0" t="0" r="0" b="0"/>
            <wp:docPr id="4" name="Imagen 4"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69CF4E1C" wp14:editId="50F46A67">
            <wp:extent cx="365760" cy="365760"/>
            <wp:effectExtent l="0" t="0" r="0" b="0"/>
            <wp:docPr id="6" name="Imagen 6"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4BA2D047" wp14:editId="401D0BFC">
            <wp:extent cx="365760" cy="365760"/>
            <wp:effectExtent l="0" t="0" r="0" b="0"/>
            <wp:docPr id="2" name="Imagen 2"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3561945F" wp14:editId="7B85C179">
            <wp:extent cx="2286000" cy="274320"/>
            <wp:effectExtent l="0" t="0" r="0" b="0"/>
            <wp:docPr id="7" name="Imagen 7">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61577943" w14:textId="77777777" w:rsidR="004F2B8B" w:rsidRDefault="004F2B8B" w:rsidP="004F2B8B">
      <w:pPr>
        <w:spacing w:line="220" w:lineRule="exact"/>
        <w:rPr>
          <w:b/>
        </w:rPr>
      </w:pPr>
    </w:p>
    <w:p w14:paraId="73D3F546" w14:textId="77777777" w:rsidR="004F2B8B" w:rsidRPr="0083010F" w:rsidRDefault="004F2B8B" w:rsidP="004F2B8B">
      <w:pPr>
        <w:ind w:left="-567" w:right="-518"/>
        <w:contextualSpacing/>
        <w:jc w:val="center"/>
        <w:rPr>
          <w:sz w:val="20"/>
          <w:szCs w:val="20"/>
        </w:rPr>
      </w:pPr>
    </w:p>
    <w:p w14:paraId="25757AE3" w14:textId="77777777" w:rsidR="004F2B8B" w:rsidRDefault="004F2B8B" w:rsidP="004F2B8B">
      <w:pPr>
        <w:ind w:left="-567"/>
        <w:jc w:val="center"/>
        <w:rPr>
          <w:noProof/>
          <w:lang w:eastAsia="es-MX"/>
        </w:rPr>
        <w:sectPr w:rsidR="004F2B8B" w:rsidSect="006C6CF0">
          <w:headerReference w:type="default" r:id="rId20"/>
          <w:footerReference w:type="default" r:id="rId21"/>
          <w:pgSz w:w="12240" w:h="15840"/>
          <w:pgMar w:top="1418" w:right="1134" w:bottom="1276" w:left="1134" w:header="709" w:footer="709" w:gutter="0"/>
          <w:cols w:space="708"/>
          <w:docGrid w:linePitch="360"/>
        </w:sectPr>
      </w:pPr>
    </w:p>
    <w:p w14:paraId="26F82511" w14:textId="77777777" w:rsidR="004F2B8B" w:rsidRDefault="004F2B8B" w:rsidP="004F2B8B">
      <w:pPr>
        <w:pStyle w:val="Profesin"/>
        <w:outlineLvl w:val="0"/>
        <w:rPr>
          <w:sz w:val="24"/>
          <w:szCs w:val="24"/>
          <w:lang w:val="es-MX"/>
        </w:rPr>
      </w:pPr>
      <w:r w:rsidRPr="002A470D">
        <w:rPr>
          <w:sz w:val="24"/>
          <w:szCs w:val="24"/>
          <w:lang w:val="es-MX"/>
        </w:rPr>
        <w:lastRenderedPageBreak/>
        <w:t>ANEXO</w:t>
      </w:r>
    </w:p>
    <w:p w14:paraId="18B2C569" w14:textId="77777777" w:rsidR="004F2B8B" w:rsidRPr="002A470D" w:rsidRDefault="004F2B8B" w:rsidP="004F2B8B">
      <w:pPr>
        <w:pStyle w:val="Profesin"/>
        <w:spacing w:before="240"/>
        <w:outlineLvl w:val="0"/>
        <w:rPr>
          <w:sz w:val="24"/>
          <w:szCs w:val="24"/>
          <w:lang w:val="es-MX"/>
        </w:rPr>
      </w:pPr>
      <w:r w:rsidRPr="002A470D">
        <w:rPr>
          <w:sz w:val="24"/>
          <w:szCs w:val="24"/>
          <w:lang w:val="es-MX"/>
        </w:rPr>
        <w:t>Nota técnica</w:t>
      </w:r>
    </w:p>
    <w:p w14:paraId="18366AD4" w14:textId="7508EA18" w:rsidR="00C036CD" w:rsidRDefault="00C036CD">
      <w:pPr>
        <w:jc w:val="left"/>
        <w:rPr>
          <w:snapToGrid w:val="0"/>
          <w:sz w:val="18"/>
          <w:szCs w:val="18"/>
        </w:rPr>
      </w:pPr>
    </w:p>
    <w:p w14:paraId="7D1CF9CF" w14:textId="77777777" w:rsidR="004F2B8B" w:rsidRDefault="004F2B8B" w:rsidP="004F2B8B">
      <w:pPr>
        <w:jc w:val="left"/>
        <w:rPr>
          <w:b/>
          <w:snapToGrid w:val="0"/>
          <w:u w:val="single"/>
        </w:rPr>
      </w:pPr>
      <w:bookmarkStart w:id="2" w:name="_Hlk21329855"/>
    </w:p>
    <w:p w14:paraId="0DC6344F" w14:textId="2375E69E" w:rsidR="0098436A" w:rsidRPr="00302483" w:rsidRDefault="007A5C2D" w:rsidP="004F2B8B">
      <w:pPr>
        <w:spacing w:before="120"/>
        <w:jc w:val="left"/>
        <w:rPr>
          <w:b/>
          <w:snapToGrid w:val="0"/>
          <w:u w:val="single"/>
        </w:rPr>
      </w:pPr>
      <w:r>
        <w:rPr>
          <w:b/>
          <w:snapToGrid w:val="0"/>
          <w:u w:val="single"/>
        </w:rPr>
        <w:t>INPP</w:t>
      </w:r>
      <w:r w:rsidR="00030F2F">
        <w:rPr>
          <w:b/>
          <w:snapToGrid w:val="0"/>
          <w:u w:val="single"/>
        </w:rPr>
        <w:t xml:space="preserve"> DE </w:t>
      </w:r>
      <w:r w:rsidR="0098436A" w:rsidRPr="00302483">
        <w:rPr>
          <w:b/>
          <w:snapToGrid w:val="0"/>
          <w:u w:val="single"/>
        </w:rPr>
        <w:t>PRODUCCIÓN TOTAL</w:t>
      </w:r>
    </w:p>
    <w:bookmarkEnd w:id="2"/>
    <w:p w14:paraId="6D660402" w14:textId="723B801C" w:rsidR="004D5C5B" w:rsidRDefault="0060246D" w:rsidP="004D5C5B">
      <w:pPr>
        <w:pStyle w:val="n01"/>
        <w:keepLines w:val="0"/>
        <w:spacing w:before="360"/>
        <w:ind w:left="0" w:firstLine="0"/>
        <w:rPr>
          <w:rFonts w:ascii="Arial" w:hAnsi="Arial"/>
          <w:color w:val="auto"/>
        </w:rPr>
      </w:pPr>
      <w:r>
        <w:rPr>
          <w:rFonts w:ascii="Arial" w:hAnsi="Arial"/>
          <w:color w:val="auto"/>
        </w:rPr>
        <w:t>En</w:t>
      </w:r>
      <w:r w:rsidRPr="00AD09D5">
        <w:rPr>
          <w:rFonts w:ascii="Arial" w:hAnsi="Arial"/>
          <w:color w:val="auto"/>
        </w:rPr>
        <w:t xml:space="preserve"> </w:t>
      </w:r>
      <w:r w:rsidR="00AD09D5" w:rsidRPr="00AD09D5">
        <w:rPr>
          <w:rFonts w:ascii="Arial" w:hAnsi="Arial"/>
          <w:color w:val="auto"/>
        </w:rPr>
        <w:t>marzo de 2022, el Índice Nacional de Precios Productor (INPP) Total, incluyendo petróleo, presentó un incremento mensual de 1.96% y uno anual de 10.36%. En marzo de 2021 registró un alza mensual de 1.47% y de 6.23%</w:t>
      </w:r>
      <w:r w:rsidR="00AD09D5" w:rsidRPr="001F6F27">
        <w:rPr>
          <w:rFonts w:ascii="Arial" w:hAnsi="Arial"/>
          <w:color w:val="auto"/>
        </w:rPr>
        <w:t xml:space="preserve"> a tasa anual</w:t>
      </w:r>
      <w:r w:rsidR="002E0F76" w:rsidRPr="00CC582D">
        <w:rPr>
          <w:rFonts w:ascii="Arial" w:hAnsi="Arial"/>
          <w:color w:val="auto"/>
        </w:rPr>
        <w:t>.</w:t>
      </w:r>
    </w:p>
    <w:p w14:paraId="7DB4C0B3" w14:textId="6DB6C929" w:rsidR="004D5C5B" w:rsidRPr="00EE234A" w:rsidRDefault="004D5C5B" w:rsidP="004D5C5B">
      <w:pPr>
        <w:pStyle w:val="n01"/>
        <w:keepLines w:val="0"/>
        <w:spacing w:before="480"/>
        <w:ind w:left="0" w:firstLine="0"/>
        <w:jc w:val="center"/>
        <w:rPr>
          <w:rFonts w:ascii="Arial" w:hAnsi="Arial"/>
          <w:color w:val="auto"/>
          <w:sz w:val="20"/>
        </w:rPr>
      </w:pPr>
      <w:r w:rsidRPr="00EE234A">
        <w:rPr>
          <w:rFonts w:ascii="Arial" w:hAnsi="Arial"/>
          <w:color w:val="auto"/>
          <w:sz w:val="20"/>
        </w:rPr>
        <w:t>Gráfica 1</w:t>
      </w:r>
    </w:p>
    <w:p w14:paraId="00A4A062" w14:textId="77777777" w:rsidR="00E21E68" w:rsidRPr="00E21E68" w:rsidRDefault="00E21E68" w:rsidP="00E21E68">
      <w:pPr>
        <w:widowControl w:val="0"/>
        <w:autoSpaceDE w:val="0"/>
        <w:autoSpaceDN w:val="0"/>
        <w:adjustRightInd w:val="0"/>
        <w:jc w:val="center"/>
        <w:rPr>
          <w:b/>
          <w:smallCaps/>
          <w:snapToGrid w:val="0"/>
          <w:sz w:val="22"/>
          <w:szCs w:val="22"/>
        </w:rPr>
      </w:pPr>
      <w:r w:rsidRPr="00E21E68">
        <w:rPr>
          <w:b/>
          <w:smallCaps/>
          <w:snapToGrid w:val="0"/>
          <w:sz w:val="22"/>
          <w:szCs w:val="22"/>
        </w:rPr>
        <w:t xml:space="preserve">Índice Nacional </w:t>
      </w:r>
      <w:r>
        <w:rPr>
          <w:b/>
          <w:smallCaps/>
          <w:snapToGrid w:val="0"/>
          <w:sz w:val="22"/>
          <w:szCs w:val="22"/>
        </w:rPr>
        <w:t>d</w:t>
      </w:r>
      <w:r w:rsidRPr="00E21E68">
        <w:rPr>
          <w:b/>
          <w:smallCaps/>
          <w:snapToGrid w:val="0"/>
          <w:sz w:val="22"/>
          <w:szCs w:val="22"/>
        </w:rPr>
        <w:t xml:space="preserve">e Precios Productor </w:t>
      </w:r>
    </w:p>
    <w:p w14:paraId="47EE8025" w14:textId="318CB7ED" w:rsidR="004D5C5B" w:rsidRPr="00E21E68" w:rsidRDefault="00E21E68" w:rsidP="004D5C5B">
      <w:pPr>
        <w:widowControl w:val="0"/>
        <w:autoSpaceDE w:val="0"/>
        <w:autoSpaceDN w:val="0"/>
        <w:adjustRightInd w:val="0"/>
        <w:jc w:val="center"/>
        <w:rPr>
          <w:b/>
          <w:smallCaps/>
          <w:snapToGrid w:val="0"/>
          <w:sz w:val="22"/>
          <w:szCs w:val="22"/>
        </w:rPr>
      </w:pPr>
      <w:r w:rsidRPr="00E21E68">
        <w:rPr>
          <w:b/>
          <w:smallCaps/>
          <w:snapToGrid w:val="0"/>
          <w:sz w:val="22"/>
          <w:szCs w:val="22"/>
        </w:rPr>
        <w:t>producción total, actividades primarias, secundarias y terciarias,</w:t>
      </w:r>
    </w:p>
    <w:p w14:paraId="23B6DF83" w14:textId="79A05735" w:rsidR="004D5C5B" w:rsidRPr="00E21E68" w:rsidRDefault="00E21E68" w:rsidP="004D5C5B">
      <w:pPr>
        <w:widowControl w:val="0"/>
        <w:autoSpaceDE w:val="0"/>
        <w:autoSpaceDN w:val="0"/>
        <w:adjustRightInd w:val="0"/>
        <w:jc w:val="center"/>
        <w:rPr>
          <w:b/>
          <w:smallCaps/>
          <w:snapToGrid w:val="0"/>
          <w:sz w:val="22"/>
          <w:szCs w:val="22"/>
        </w:rPr>
      </w:pPr>
      <w:r w:rsidRPr="00E21E68">
        <w:rPr>
          <w:b/>
          <w:smallCaps/>
          <w:snapToGrid w:val="0"/>
          <w:sz w:val="22"/>
          <w:szCs w:val="22"/>
        </w:rPr>
        <w:t>incluyendo petróleo</w:t>
      </w:r>
    </w:p>
    <w:p w14:paraId="39A976C9" w14:textId="6AE0E053" w:rsidR="004D5C5B" w:rsidRPr="00B55CC5" w:rsidRDefault="004D5C5B" w:rsidP="004D5C5B">
      <w:pPr>
        <w:widowControl w:val="0"/>
        <w:autoSpaceDE w:val="0"/>
        <w:autoSpaceDN w:val="0"/>
        <w:adjustRightInd w:val="0"/>
        <w:jc w:val="center"/>
        <w:rPr>
          <w:sz w:val="18"/>
        </w:rPr>
      </w:pPr>
      <w:r w:rsidRPr="0092783E">
        <w:rPr>
          <w:snapToGrid w:val="0"/>
          <w:color w:val="000000"/>
          <w:sz w:val="18"/>
          <w:szCs w:val="18"/>
        </w:rPr>
        <w:t>Variación porcentual anual</w:t>
      </w:r>
      <w:r>
        <w:rPr>
          <w:snapToGrid w:val="0"/>
          <w:color w:val="000000"/>
          <w:sz w:val="18"/>
          <w:szCs w:val="18"/>
        </w:rPr>
        <w:t xml:space="preserve"> durante </w:t>
      </w:r>
      <w:r w:rsidR="00AD09D5">
        <w:rPr>
          <w:snapToGrid w:val="0"/>
          <w:color w:val="000000"/>
          <w:sz w:val="18"/>
          <w:szCs w:val="18"/>
        </w:rPr>
        <w:t>marz</w:t>
      </w:r>
      <w:r w:rsidR="009A2C47">
        <w:rPr>
          <w:snapToGrid w:val="0"/>
          <w:color w:val="000000"/>
          <w:sz w:val="18"/>
          <w:szCs w:val="18"/>
        </w:rPr>
        <w:t>o</w:t>
      </w:r>
      <w:r w:rsidR="002E0F76">
        <w:rPr>
          <w:snapToGrid w:val="0"/>
          <w:color w:val="000000"/>
          <w:sz w:val="18"/>
          <w:szCs w:val="18"/>
        </w:rPr>
        <w:t xml:space="preserve"> </w:t>
      </w:r>
      <w:r w:rsidRPr="0092783E">
        <w:rPr>
          <w:snapToGrid w:val="0"/>
          <w:color w:val="000000"/>
          <w:sz w:val="18"/>
          <w:szCs w:val="18"/>
        </w:rPr>
        <w:t>de los años que se indican</w:t>
      </w:r>
    </w:p>
    <w:p w14:paraId="353EE0D3" w14:textId="04855F8B" w:rsidR="004D5C5B" w:rsidRDefault="006E29A6" w:rsidP="004D5C5B">
      <w:pPr>
        <w:widowControl w:val="0"/>
        <w:autoSpaceDE w:val="0"/>
        <w:autoSpaceDN w:val="0"/>
        <w:adjustRightInd w:val="0"/>
        <w:jc w:val="center"/>
        <w:rPr>
          <w:snapToGrid w:val="0"/>
          <w:color w:val="000000"/>
          <w:sz w:val="18"/>
          <w:szCs w:val="18"/>
        </w:rPr>
      </w:pPr>
      <w:r>
        <w:rPr>
          <w:noProof/>
          <w:lang w:val="es-MX" w:eastAsia="es-MX"/>
        </w:rPr>
        <w:drawing>
          <wp:inline distT="0" distB="0" distL="0" distR="0" wp14:anchorId="64E839A7" wp14:editId="5A534371">
            <wp:extent cx="5040000" cy="2880000"/>
            <wp:effectExtent l="0" t="0" r="27305" b="34925"/>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94782D3" w14:textId="3D8387E5" w:rsidR="00F67FD0" w:rsidRPr="00F67FD0" w:rsidRDefault="00AD09D5" w:rsidP="004B03D1">
      <w:pPr>
        <w:spacing w:before="360"/>
        <w:rPr>
          <w:bCs/>
        </w:rPr>
      </w:pPr>
      <w:r w:rsidRPr="00E6088A">
        <w:rPr>
          <w:bCs/>
        </w:rPr>
        <w:t>Por grupos de actividades económicas</w:t>
      </w:r>
      <w:r>
        <w:rPr>
          <w:bCs/>
        </w:rPr>
        <w:t xml:space="preserve"> y</w:t>
      </w:r>
      <w:r w:rsidRPr="00E6088A">
        <w:rPr>
          <w:bCs/>
        </w:rPr>
        <w:t xml:space="preserve"> </w:t>
      </w:r>
      <w:r>
        <w:rPr>
          <w:bCs/>
        </w:rPr>
        <w:t xml:space="preserve">a tasa mensual, </w:t>
      </w:r>
      <w:r w:rsidRPr="00AA74F1">
        <w:rPr>
          <w:bCs/>
        </w:rPr>
        <w:t>los precios de las Actividades Primarias subieron</w:t>
      </w:r>
      <w:r>
        <w:rPr>
          <w:bCs/>
        </w:rPr>
        <w:t xml:space="preserve"> 1.92%</w:t>
      </w:r>
      <w:r w:rsidRPr="00AA74F1">
        <w:rPr>
          <w:bCs/>
        </w:rPr>
        <w:t>, los de las Actividades Secundarias</w:t>
      </w:r>
      <w:r>
        <w:rPr>
          <w:bCs/>
        </w:rPr>
        <w:t xml:space="preserve"> 2.33%</w:t>
      </w:r>
      <w:r w:rsidRPr="00AA74F1">
        <w:rPr>
          <w:bCs/>
        </w:rPr>
        <w:t xml:space="preserve"> y los de las Actividades Terciarias</w:t>
      </w:r>
      <w:r>
        <w:rPr>
          <w:bCs/>
        </w:rPr>
        <w:t xml:space="preserve"> 1.20%</w:t>
      </w:r>
      <w:r w:rsidR="00567A48">
        <w:rPr>
          <w:bCs/>
        </w:rPr>
        <w:t>.</w:t>
      </w:r>
    </w:p>
    <w:p w14:paraId="79B09160" w14:textId="77777777" w:rsidR="000C2F9E" w:rsidRDefault="000C2F9E">
      <w:pPr>
        <w:jc w:val="left"/>
        <w:rPr>
          <w:snapToGrid w:val="0"/>
          <w:sz w:val="20"/>
          <w:szCs w:val="20"/>
        </w:rPr>
      </w:pPr>
      <w:r>
        <w:rPr>
          <w:snapToGrid w:val="0"/>
          <w:sz w:val="20"/>
          <w:szCs w:val="20"/>
        </w:rPr>
        <w:br w:type="page"/>
      </w:r>
    </w:p>
    <w:p w14:paraId="6787958B" w14:textId="1DA5B8D5" w:rsidR="004D5C5B" w:rsidRPr="00A51DE4" w:rsidRDefault="004D5C5B" w:rsidP="004D5C5B">
      <w:pPr>
        <w:widowControl w:val="0"/>
        <w:autoSpaceDE w:val="0"/>
        <w:autoSpaceDN w:val="0"/>
        <w:adjustRightInd w:val="0"/>
        <w:spacing w:before="480"/>
        <w:jc w:val="center"/>
        <w:rPr>
          <w:snapToGrid w:val="0"/>
          <w:sz w:val="20"/>
          <w:szCs w:val="20"/>
        </w:rPr>
      </w:pPr>
      <w:r>
        <w:rPr>
          <w:snapToGrid w:val="0"/>
          <w:sz w:val="20"/>
          <w:szCs w:val="20"/>
        </w:rPr>
        <w:lastRenderedPageBreak/>
        <w:t xml:space="preserve">Cuadro </w:t>
      </w:r>
      <w:r w:rsidR="00AC59C9">
        <w:rPr>
          <w:snapToGrid w:val="0"/>
          <w:sz w:val="20"/>
          <w:szCs w:val="20"/>
        </w:rPr>
        <w:t>3</w:t>
      </w:r>
    </w:p>
    <w:p w14:paraId="46A980D4" w14:textId="77777777" w:rsidR="00E21E68" w:rsidRPr="00E21E68" w:rsidRDefault="00E21E68" w:rsidP="00E21E68">
      <w:pPr>
        <w:widowControl w:val="0"/>
        <w:autoSpaceDE w:val="0"/>
        <w:autoSpaceDN w:val="0"/>
        <w:adjustRightInd w:val="0"/>
        <w:jc w:val="center"/>
        <w:rPr>
          <w:b/>
          <w:smallCaps/>
          <w:snapToGrid w:val="0"/>
          <w:sz w:val="22"/>
          <w:szCs w:val="22"/>
        </w:rPr>
      </w:pPr>
      <w:r w:rsidRPr="00E21E68">
        <w:rPr>
          <w:b/>
          <w:smallCaps/>
          <w:snapToGrid w:val="0"/>
          <w:sz w:val="22"/>
          <w:szCs w:val="22"/>
        </w:rPr>
        <w:t xml:space="preserve">Índice Nacional </w:t>
      </w:r>
      <w:r>
        <w:rPr>
          <w:b/>
          <w:smallCaps/>
          <w:snapToGrid w:val="0"/>
          <w:sz w:val="22"/>
          <w:szCs w:val="22"/>
        </w:rPr>
        <w:t>d</w:t>
      </w:r>
      <w:r w:rsidRPr="00E21E68">
        <w:rPr>
          <w:b/>
          <w:smallCaps/>
          <w:snapToGrid w:val="0"/>
          <w:sz w:val="22"/>
          <w:szCs w:val="22"/>
        </w:rPr>
        <w:t xml:space="preserve">e Precios Productor </w:t>
      </w:r>
    </w:p>
    <w:p w14:paraId="04E0D96F" w14:textId="687AFAEF" w:rsidR="004D5C5B" w:rsidRPr="00E21E68" w:rsidRDefault="00E21E68" w:rsidP="004D5C5B">
      <w:pPr>
        <w:widowControl w:val="0"/>
        <w:autoSpaceDE w:val="0"/>
        <w:autoSpaceDN w:val="0"/>
        <w:adjustRightInd w:val="0"/>
        <w:jc w:val="center"/>
        <w:rPr>
          <w:b/>
          <w:smallCaps/>
          <w:snapToGrid w:val="0"/>
          <w:sz w:val="22"/>
          <w:szCs w:val="22"/>
        </w:rPr>
      </w:pPr>
      <w:r w:rsidRPr="00E21E68">
        <w:rPr>
          <w:b/>
          <w:smallCaps/>
          <w:snapToGrid w:val="0"/>
          <w:sz w:val="22"/>
          <w:szCs w:val="22"/>
        </w:rPr>
        <w:t>mercancías y servicios intermedios, finales y producción total,</w:t>
      </w:r>
    </w:p>
    <w:p w14:paraId="41022927" w14:textId="39EB7A35" w:rsidR="004D5C5B" w:rsidRPr="00E21E68" w:rsidRDefault="00E21E68" w:rsidP="004D5C5B">
      <w:pPr>
        <w:widowControl w:val="0"/>
        <w:autoSpaceDE w:val="0"/>
        <w:autoSpaceDN w:val="0"/>
        <w:adjustRightInd w:val="0"/>
        <w:jc w:val="center"/>
        <w:rPr>
          <w:b/>
          <w:smallCaps/>
          <w:snapToGrid w:val="0"/>
          <w:sz w:val="22"/>
          <w:szCs w:val="22"/>
        </w:rPr>
      </w:pPr>
      <w:r w:rsidRPr="00E21E68">
        <w:rPr>
          <w:b/>
          <w:smallCaps/>
          <w:snapToGrid w:val="0"/>
          <w:sz w:val="22"/>
          <w:szCs w:val="22"/>
        </w:rPr>
        <w:t>incluyendo petróleo,</w:t>
      </w:r>
      <w:r w:rsidR="00D22C5A">
        <w:rPr>
          <w:b/>
          <w:smallCaps/>
          <w:snapToGrid w:val="0"/>
          <w:sz w:val="22"/>
          <w:szCs w:val="22"/>
        </w:rPr>
        <w:t xml:space="preserve"> en</w:t>
      </w:r>
      <w:r w:rsidRPr="00E21E68">
        <w:rPr>
          <w:b/>
          <w:smallCaps/>
          <w:snapToGrid w:val="0"/>
          <w:sz w:val="22"/>
          <w:szCs w:val="22"/>
        </w:rPr>
        <w:t xml:space="preserve"> </w:t>
      </w:r>
      <w:r w:rsidR="00504728">
        <w:rPr>
          <w:b/>
          <w:smallCaps/>
          <w:snapToGrid w:val="0"/>
          <w:sz w:val="22"/>
          <w:szCs w:val="22"/>
        </w:rPr>
        <w:t>marz</w:t>
      </w:r>
      <w:r w:rsidRPr="00E21E68">
        <w:rPr>
          <w:b/>
          <w:smallCaps/>
          <w:snapToGrid w:val="0"/>
          <w:sz w:val="22"/>
          <w:szCs w:val="22"/>
        </w:rPr>
        <w:t>o de 2022</w:t>
      </w:r>
    </w:p>
    <w:p w14:paraId="0AF18EFE" w14:textId="51D02CA5" w:rsidR="004D5C5B" w:rsidRPr="00E21E68" w:rsidRDefault="00E21E68" w:rsidP="004D5C5B">
      <w:pPr>
        <w:widowControl w:val="0"/>
        <w:autoSpaceDE w:val="0"/>
        <w:autoSpaceDN w:val="0"/>
        <w:adjustRightInd w:val="0"/>
        <w:jc w:val="center"/>
        <w:rPr>
          <w:b/>
          <w:smallCaps/>
          <w:snapToGrid w:val="0"/>
          <w:sz w:val="22"/>
          <w:szCs w:val="22"/>
        </w:rPr>
      </w:pPr>
      <w:r w:rsidRPr="00E21E68">
        <w:rPr>
          <w:b/>
          <w:smallCaps/>
          <w:snapToGrid w:val="0"/>
          <w:sz w:val="22"/>
          <w:szCs w:val="22"/>
        </w:rPr>
        <w:t>clasificación por origen</w:t>
      </w:r>
    </w:p>
    <w:tbl>
      <w:tblPr>
        <w:tblW w:w="4986" w:type="pct"/>
        <w:jc w:val="center"/>
        <w:tblLayout w:type="fixed"/>
        <w:tblCellMar>
          <w:left w:w="28" w:type="dxa"/>
          <w:right w:w="28" w:type="dxa"/>
        </w:tblCellMar>
        <w:tblLook w:val="04A0" w:firstRow="1" w:lastRow="0" w:firstColumn="1" w:lastColumn="0" w:noHBand="0" w:noVBand="1"/>
      </w:tblPr>
      <w:tblGrid>
        <w:gridCol w:w="3971"/>
        <w:gridCol w:w="598"/>
        <w:gridCol w:w="599"/>
        <w:gridCol w:w="599"/>
        <w:gridCol w:w="599"/>
        <w:gridCol w:w="598"/>
        <w:gridCol w:w="599"/>
        <w:gridCol w:w="599"/>
        <w:gridCol w:w="599"/>
        <w:gridCol w:w="599"/>
      </w:tblGrid>
      <w:tr w:rsidR="00401418" w:rsidRPr="00841586" w14:paraId="40161771" w14:textId="77777777" w:rsidTr="001F6F27">
        <w:trPr>
          <w:trHeight w:val="255"/>
          <w:jc w:val="center"/>
        </w:trPr>
        <w:tc>
          <w:tcPr>
            <w:tcW w:w="3969" w:type="dxa"/>
            <w:vMerge w:val="restart"/>
            <w:tcBorders>
              <w:top w:val="single" w:sz="8" w:space="0" w:color="595959"/>
              <w:left w:val="single" w:sz="8" w:space="0" w:color="595959"/>
              <w:bottom w:val="single" w:sz="4" w:space="0" w:color="595959"/>
              <w:right w:val="single" w:sz="8" w:space="0" w:color="595959"/>
            </w:tcBorders>
            <w:shd w:val="clear" w:color="000000" w:fill="8DB4E2"/>
            <w:noWrap/>
            <w:vAlign w:val="center"/>
            <w:hideMark/>
          </w:tcPr>
          <w:p w14:paraId="195325B2" w14:textId="77777777" w:rsidR="00401418" w:rsidRPr="00841586" w:rsidRDefault="00401418" w:rsidP="001F6F27">
            <w:pPr>
              <w:autoSpaceDE w:val="0"/>
              <w:autoSpaceDN w:val="0"/>
              <w:adjustRightInd w:val="0"/>
              <w:ind w:left="227"/>
              <w:rPr>
                <w:bCs/>
                <w:color w:val="000000"/>
                <w:sz w:val="16"/>
                <w:szCs w:val="14"/>
                <w:lang w:eastAsia="es-MX"/>
              </w:rPr>
            </w:pPr>
            <w:bookmarkStart w:id="3" w:name="_Hlk2757803"/>
            <w:r w:rsidRPr="00841586">
              <w:rPr>
                <w:bCs/>
                <w:color w:val="000000"/>
                <w:sz w:val="16"/>
                <w:szCs w:val="14"/>
                <w:lang w:eastAsia="es-MX"/>
              </w:rPr>
              <w:t>Actividad económica</w:t>
            </w:r>
          </w:p>
        </w:tc>
        <w:tc>
          <w:tcPr>
            <w:tcW w:w="1796" w:type="dxa"/>
            <w:gridSpan w:val="3"/>
            <w:tcBorders>
              <w:top w:val="single" w:sz="8" w:space="0" w:color="595959"/>
              <w:left w:val="single" w:sz="8" w:space="0" w:color="595959"/>
              <w:bottom w:val="single" w:sz="4" w:space="0" w:color="595959"/>
              <w:right w:val="single" w:sz="8" w:space="0" w:color="595959"/>
            </w:tcBorders>
            <w:shd w:val="clear" w:color="000000" w:fill="8DB4E2"/>
            <w:noWrap/>
            <w:vAlign w:val="center"/>
            <w:hideMark/>
          </w:tcPr>
          <w:p w14:paraId="25D9E526" w14:textId="77777777" w:rsidR="00401418" w:rsidRPr="00841586" w:rsidRDefault="00401418" w:rsidP="001F6F27">
            <w:pPr>
              <w:jc w:val="center"/>
              <w:rPr>
                <w:bCs/>
                <w:color w:val="000000"/>
                <w:sz w:val="16"/>
                <w:szCs w:val="14"/>
                <w:lang w:eastAsia="es-MX"/>
              </w:rPr>
            </w:pPr>
            <w:r w:rsidRPr="00841586">
              <w:rPr>
                <w:bCs/>
                <w:color w:val="000000"/>
                <w:sz w:val="16"/>
                <w:szCs w:val="14"/>
                <w:lang w:eastAsia="es-MX"/>
              </w:rPr>
              <w:t xml:space="preserve">Variación </w:t>
            </w:r>
            <w:r>
              <w:rPr>
                <w:bCs/>
                <w:color w:val="000000"/>
                <w:sz w:val="16"/>
                <w:szCs w:val="14"/>
                <w:lang w:eastAsia="es-MX"/>
              </w:rPr>
              <w:t xml:space="preserve">porcentual </w:t>
            </w:r>
            <w:r w:rsidRPr="00841586">
              <w:rPr>
                <w:bCs/>
                <w:color w:val="000000"/>
                <w:sz w:val="16"/>
                <w:szCs w:val="14"/>
                <w:lang w:eastAsia="es-MX"/>
              </w:rPr>
              <w:t>mensual</w:t>
            </w:r>
          </w:p>
        </w:tc>
        <w:tc>
          <w:tcPr>
            <w:tcW w:w="1796" w:type="dxa"/>
            <w:gridSpan w:val="3"/>
            <w:tcBorders>
              <w:top w:val="single" w:sz="8" w:space="0" w:color="595959"/>
              <w:left w:val="single" w:sz="8" w:space="0" w:color="595959"/>
              <w:bottom w:val="single" w:sz="4" w:space="0" w:color="595959"/>
              <w:right w:val="single" w:sz="8" w:space="0" w:color="595959"/>
            </w:tcBorders>
            <w:shd w:val="clear" w:color="000000" w:fill="8DB4E2"/>
            <w:noWrap/>
            <w:vAlign w:val="center"/>
            <w:hideMark/>
          </w:tcPr>
          <w:p w14:paraId="3338A139" w14:textId="77777777" w:rsidR="00401418" w:rsidRPr="00841586" w:rsidRDefault="00401418" w:rsidP="001F6F27">
            <w:pPr>
              <w:jc w:val="center"/>
              <w:rPr>
                <w:bCs/>
                <w:color w:val="000000"/>
                <w:sz w:val="16"/>
                <w:szCs w:val="14"/>
                <w:lang w:eastAsia="es-MX"/>
              </w:rPr>
            </w:pPr>
            <w:r w:rsidRPr="00841586">
              <w:rPr>
                <w:bCs/>
                <w:color w:val="000000"/>
                <w:sz w:val="16"/>
                <w:szCs w:val="14"/>
                <w:lang w:eastAsia="es-MX"/>
              </w:rPr>
              <w:t>Variación</w:t>
            </w:r>
            <w:r>
              <w:rPr>
                <w:bCs/>
                <w:color w:val="000000"/>
                <w:sz w:val="16"/>
                <w:szCs w:val="14"/>
                <w:lang w:eastAsia="es-MX"/>
              </w:rPr>
              <w:t xml:space="preserve"> porcentual</w:t>
            </w:r>
            <w:r w:rsidRPr="00841586">
              <w:rPr>
                <w:bCs/>
                <w:color w:val="000000"/>
                <w:sz w:val="16"/>
                <w:szCs w:val="14"/>
                <w:lang w:eastAsia="es-MX"/>
              </w:rPr>
              <w:t xml:space="preserve"> anual</w:t>
            </w:r>
          </w:p>
        </w:tc>
        <w:tc>
          <w:tcPr>
            <w:tcW w:w="1797" w:type="dxa"/>
            <w:gridSpan w:val="3"/>
            <w:tcBorders>
              <w:top w:val="single" w:sz="8" w:space="0" w:color="595959"/>
              <w:left w:val="single" w:sz="8" w:space="0" w:color="595959"/>
              <w:bottom w:val="single" w:sz="4" w:space="0" w:color="595959"/>
              <w:right w:val="single" w:sz="8" w:space="0" w:color="595959"/>
            </w:tcBorders>
            <w:shd w:val="clear" w:color="000000" w:fill="8DB4E2"/>
            <w:noWrap/>
            <w:vAlign w:val="center"/>
            <w:hideMark/>
          </w:tcPr>
          <w:p w14:paraId="1E8DC6F3" w14:textId="77777777" w:rsidR="00401418" w:rsidRPr="00841586" w:rsidRDefault="00401418" w:rsidP="001F6F27">
            <w:pPr>
              <w:jc w:val="center"/>
              <w:rPr>
                <w:bCs/>
                <w:color w:val="000000"/>
                <w:sz w:val="16"/>
                <w:szCs w:val="14"/>
                <w:lang w:eastAsia="es-MX"/>
              </w:rPr>
            </w:pPr>
            <w:r w:rsidRPr="00841586">
              <w:rPr>
                <w:bCs/>
                <w:color w:val="000000"/>
                <w:sz w:val="16"/>
                <w:szCs w:val="14"/>
                <w:lang w:eastAsia="es-MX"/>
              </w:rPr>
              <w:t>Incidencia mensual</w:t>
            </w:r>
            <w:r w:rsidRPr="00841586">
              <w:rPr>
                <w:bCs/>
                <w:color w:val="000000"/>
                <w:sz w:val="16"/>
                <w:szCs w:val="14"/>
                <w:vertAlign w:val="superscript"/>
                <w:lang w:eastAsia="es-MX"/>
              </w:rPr>
              <w:t xml:space="preserve"> </w:t>
            </w:r>
            <w:r>
              <w:rPr>
                <w:bCs/>
                <w:color w:val="000000"/>
                <w:position w:val="-1"/>
                <w:sz w:val="16"/>
                <w:szCs w:val="14"/>
                <w:vertAlign w:val="superscript"/>
                <w:lang w:eastAsia="es-MX"/>
              </w:rPr>
              <w:t>1</w:t>
            </w:r>
            <w:r w:rsidRPr="00841586">
              <w:rPr>
                <w:bCs/>
                <w:color w:val="000000"/>
                <w:position w:val="-1"/>
                <w:sz w:val="16"/>
                <w:szCs w:val="14"/>
                <w:vertAlign w:val="superscript"/>
                <w:lang w:eastAsia="es-MX"/>
              </w:rPr>
              <w:t>/</w:t>
            </w:r>
          </w:p>
        </w:tc>
      </w:tr>
      <w:tr w:rsidR="00401418" w:rsidRPr="00841586" w14:paraId="34A52E1C" w14:textId="77777777" w:rsidTr="001F6F27">
        <w:trPr>
          <w:trHeight w:val="397"/>
          <w:jc w:val="center"/>
        </w:trPr>
        <w:tc>
          <w:tcPr>
            <w:tcW w:w="3969" w:type="dxa"/>
            <w:vMerge/>
            <w:tcBorders>
              <w:top w:val="single" w:sz="4" w:space="0" w:color="595959"/>
              <w:left w:val="single" w:sz="8" w:space="0" w:color="595959"/>
              <w:bottom w:val="single" w:sz="8" w:space="0" w:color="595959"/>
              <w:right w:val="single" w:sz="8" w:space="0" w:color="595959"/>
            </w:tcBorders>
            <w:vAlign w:val="center"/>
            <w:hideMark/>
          </w:tcPr>
          <w:p w14:paraId="2A8E289D" w14:textId="77777777" w:rsidR="00401418" w:rsidRPr="00841586" w:rsidRDefault="00401418" w:rsidP="001F6F27">
            <w:pPr>
              <w:jc w:val="center"/>
              <w:rPr>
                <w:bCs/>
                <w:color w:val="000000"/>
                <w:sz w:val="16"/>
                <w:szCs w:val="14"/>
                <w:lang w:eastAsia="es-MX"/>
              </w:rPr>
            </w:pPr>
          </w:p>
        </w:tc>
        <w:tc>
          <w:tcPr>
            <w:tcW w:w="598" w:type="dxa"/>
            <w:tcBorders>
              <w:top w:val="single" w:sz="4" w:space="0" w:color="595959"/>
              <w:left w:val="single" w:sz="8" w:space="0" w:color="595959"/>
              <w:bottom w:val="single" w:sz="8" w:space="0" w:color="595959"/>
              <w:right w:val="single" w:sz="4" w:space="0" w:color="595959"/>
            </w:tcBorders>
            <w:shd w:val="clear" w:color="000000" w:fill="8DB4E2"/>
            <w:noWrap/>
            <w:vAlign w:val="center"/>
            <w:hideMark/>
          </w:tcPr>
          <w:p w14:paraId="2AB8CB5B" w14:textId="77777777" w:rsidR="00401418" w:rsidRPr="00841586" w:rsidRDefault="00401418" w:rsidP="001F6F27">
            <w:pPr>
              <w:ind w:left="-57" w:right="-57"/>
              <w:jc w:val="center"/>
              <w:rPr>
                <w:bCs/>
                <w:color w:val="000000"/>
                <w:sz w:val="16"/>
                <w:szCs w:val="14"/>
                <w:lang w:eastAsia="es-MX"/>
              </w:rPr>
            </w:pPr>
            <w:proofErr w:type="spellStart"/>
            <w:r w:rsidRPr="00841586">
              <w:rPr>
                <w:bCs/>
                <w:color w:val="000000"/>
                <w:sz w:val="16"/>
                <w:szCs w:val="14"/>
                <w:lang w:eastAsia="es-MX"/>
              </w:rPr>
              <w:t>Inter-medios</w:t>
            </w:r>
            <w:proofErr w:type="spellEnd"/>
          </w:p>
        </w:tc>
        <w:tc>
          <w:tcPr>
            <w:tcW w:w="599" w:type="dxa"/>
            <w:tcBorders>
              <w:top w:val="single" w:sz="4" w:space="0" w:color="595959"/>
              <w:left w:val="single" w:sz="4" w:space="0" w:color="595959"/>
              <w:bottom w:val="single" w:sz="8" w:space="0" w:color="595959"/>
              <w:right w:val="single" w:sz="4" w:space="0" w:color="595959"/>
            </w:tcBorders>
            <w:shd w:val="clear" w:color="000000" w:fill="8DB4E2"/>
            <w:noWrap/>
            <w:vAlign w:val="center"/>
            <w:hideMark/>
          </w:tcPr>
          <w:p w14:paraId="0E5E1E01" w14:textId="77777777" w:rsidR="00401418" w:rsidRPr="00841586" w:rsidRDefault="00401418" w:rsidP="001F6F27">
            <w:pPr>
              <w:ind w:left="-57" w:right="-57"/>
              <w:jc w:val="center"/>
              <w:rPr>
                <w:bCs/>
                <w:color w:val="000000"/>
                <w:sz w:val="16"/>
                <w:szCs w:val="14"/>
                <w:lang w:eastAsia="es-MX"/>
              </w:rPr>
            </w:pPr>
            <w:r w:rsidRPr="00841586">
              <w:rPr>
                <w:bCs/>
                <w:color w:val="000000"/>
                <w:sz w:val="16"/>
                <w:szCs w:val="14"/>
                <w:lang w:eastAsia="es-MX"/>
              </w:rPr>
              <w:t>Finales</w:t>
            </w:r>
          </w:p>
        </w:tc>
        <w:tc>
          <w:tcPr>
            <w:tcW w:w="599" w:type="dxa"/>
            <w:tcBorders>
              <w:top w:val="single" w:sz="4" w:space="0" w:color="595959"/>
              <w:left w:val="single" w:sz="4" w:space="0" w:color="595959"/>
              <w:bottom w:val="single" w:sz="8" w:space="0" w:color="595959"/>
              <w:right w:val="single" w:sz="8" w:space="0" w:color="595959"/>
            </w:tcBorders>
            <w:shd w:val="clear" w:color="000000" w:fill="8DB4E2"/>
            <w:noWrap/>
            <w:vAlign w:val="center"/>
            <w:hideMark/>
          </w:tcPr>
          <w:p w14:paraId="4BB1CBD4" w14:textId="77777777" w:rsidR="00401418" w:rsidRPr="00841586" w:rsidRDefault="00401418" w:rsidP="001F6F27">
            <w:pPr>
              <w:ind w:left="-57" w:right="-57"/>
              <w:jc w:val="center"/>
              <w:rPr>
                <w:bCs/>
                <w:color w:val="000000"/>
                <w:sz w:val="16"/>
                <w:szCs w:val="14"/>
                <w:lang w:eastAsia="es-MX"/>
              </w:rPr>
            </w:pPr>
            <w:r w:rsidRPr="00841586">
              <w:rPr>
                <w:bCs/>
                <w:color w:val="000000"/>
                <w:sz w:val="16"/>
                <w:szCs w:val="14"/>
                <w:lang w:eastAsia="es-MX"/>
              </w:rPr>
              <w:t>Total</w:t>
            </w:r>
          </w:p>
        </w:tc>
        <w:tc>
          <w:tcPr>
            <w:tcW w:w="599" w:type="dxa"/>
            <w:tcBorders>
              <w:top w:val="single" w:sz="4" w:space="0" w:color="595959"/>
              <w:left w:val="single" w:sz="8" w:space="0" w:color="595959"/>
              <w:bottom w:val="single" w:sz="8" w:space="0" w:color="595959"/>
              <w:right w:val="single" w:sz="4" w:space="0" w:color="595959"/>
            </w:tcBorders>
            <w:shd w:val="clear" w:color="000000" w:fill="8DB4E2"/>
            <w:noWrap/>
            <w:vAlign w:val="center"/>
            <w:hideMark/>
          </w:tcPr>
          <w:p w14:paraId="7EE55815" w14:textId="77777777" w:rsidR="00401418" w:rsidRPr="00841586" w:rsidRDefault="00401418" w:rsidP="001F6F27">
            <w:pPr>
              <w:ind w:left="-57" w:right="-57"/>
              <w:jc w:val="center"/>
              <w:rPr>
                <w:bCs/>
                <w:color w:val="000000"/>
                <w:sz w:val="16"/>
                <w:szCs w:val="14"/>
                <w:lang w:eastAsia="es-MX"/>
              </w:rPr>
            </w:pPr>
            <w:proofErr w:type="spellStart"/>
            <w:r w:rsidRPr="00841586">
              <w:rPr>
                <w:bCs/>
                <w:color w:val="000000"/>
                <w:sz w:val="16"/>
                <w:szCs w:val="14"/>
                <w:lang w:eastAsia="es-MX"/>
              </w:rPr>
              <w:t>Inter-medios</w:t>
            </w:r>
            <w:proofErr w:type="spellEnd"/>
          </w:p>
        </w:tc>
        <w:tc>
          <w:tcPr>
            <w:tcW w:w="598" w:type="dxa"/>
            <w:tcBorders>
              <w:top w:val="single" w:sz="4" w:space="0" w:color="595959"/>
              <w:left w:val="single" w:sz="4" w:space="0" w:color="595959"/>
              <w:bottom w:val="single" w:sz="8" w:space="0" w:color="595959"/>
              <w:right w:val="single" w:sz="4" w:space="0" w:color="595959"/>
            </w:tcBorders>
            <w:shd w:val="clear" w:color="000000" w:fill="8DB4E2"/>
            <w:noWrap/>
            <w:vAlign w:val="center"/>
            <w:hideMark/>
          </w:tcPr>
          <w:p w14:paraId="3F711630" w14:textId="77777777" w:rsidR="00401418" w:rsidRPr="00841586" w:rsidRDefault="00401418" w:rsidP="001F6F27">
            <w:pPr>
              <w:ind w:left="-57" w:right="-57"/>
              <w:jc w:val="center"/>
              <w:rPr>
                <w:bCs/>
                <w:color w:val="000000"/>
                <w:sz w:val="16"/>
                <w:szCs w:val="14"/>
                <w:lang w:eastAsia="es-MX"/>
              </w:rPr>
            </w:pPr>
            <w:r w:rsidRPr="00841586">
              <w:rPr>
                <w:bCs/>
                <w:color w:val="000000"/>
                <w:sz w:val="16"/>
                <w:szCs w:val="14"/>
                <w:lang w:eastAsia="es-MX"/>
              </w:rPr>
              <w:t>Finales</w:t>
            </w:r>
          </w:p>
        </w:tc>
        <w:tc>
          <w:tcPr>
            <w:tcW w:w="599" w:type="dxa"/>
            <w:tcBorders>
              <w:top w:val="single" w:sz="4" w:space="0" w:color="595959"/>
              <w:left w:val="single" w:sz="4" w:space="0" w:color="595959"/>
              <w:bottom w:val="single" w:sz="8" w:space="0" w:color="595959"/>
              <w:right w:val="single" w:sz="8" w:space="0" w:color="595959"/>
            </w:tcBorders>
            <w:shd w:val="clear" w:color="000000" w:fill="8DB4E2"/>
            <w:noWrap/>
            <w:vAlign w:val="center"/>
            <w:hideMark/>
          </w:tcPr>
          <w:p w14:paraId="706D1350" w14:textId="77777777" w:rsidR="00401418" w:rsidRPr="00841586" w:rsidRDefault="00401418" w:rsidP="001F6F27">
            <w:pPr>
              <w:ind w:left="-57" w:right="-57"/>
              <w:jc w:val="center"/>
              <w:rPr>
                <w:bCs/>
                <w:color w:val="000000"/>
                <w:sz w:val="16"/>
                <w:szCs w:val="14"/>
                <w:lang w:eastAsia="es-MX"/>
              </w:rPr>
            </w:pPr>
            <w:r w:rsidRPr="00841586">
              <w:rPr>
                <w:bCs/>
                <w:color w:val="000000"/>
                <w:sz w:val="16"/>
                <w:szCs w:val="14"/>
                <w:lang w:eastAsia="es-MX"/>
              </w:rPr>
              <w:t>Total</w:t>
            </w:r>
          </w:p>
        </w:tc>
        <w:tc>
          <w:tcPr>
            <w:tcW w:w="599" w:type="dxa"/>
            <w:tcBorders>
              <w:top w:val="single" w:sz="4" w:space="0" w:color="595959"/>
              <w:left w:val="single" w:sz="8" w:space="0" w:color="595959"/>
              <w:bottom w:val="single" w:sz="8" w:space="0" w:color="595959"/>
              <w:right w:val="single" w:sz="4" w:space="0" w:color="595959"/>
            </w:tcBorders>
            <w:shd w:val="clear" w:color="000000" w:fill="8DB4E2"/>
            <w:noWrap/>
            <w:vAlign w:val="center"/>
            <w:hideMark/>
          </w:tcPr>
          <w:p w14:paraId="238AE923" w14:textId="77777777" w:rsidR="00401418" w:rsidRPr="00841586" w:rsidRDefault="00401418" w:rsidP="001F6F27">
            <w:pPr>
              <w:ind w:left="-57" w:right="-57"/>
              <w:jc w:val="center"/>
              <w:rPr>
                <w:bCs/>
                <w:color w:val="000000"/>
                <w:sz w:val="16"/>
                <w:szCs w:val="14"/>
                <w:lang w:eastAsia="es-MX"/>
              </w:rPr>
            </w:pPr>
            <w:proofErr w:type="spellStart"/>
            <w:r w:rsidRPr="00841586">
              <w:rPr>
                <w:bCs/>
                <w:color w:val="000000"/>
                <w:sz w:val="16"/>
                <w:szCs w:val="14"/>
                <w:lang w:eastAsia="es-MX"/>
              </w:rPr>
              <w:t>Inter-medios</w:t>
            </w:r>
            <w:proofErr w:type="spellEnd"/>
          </w:p>
        </w:tc>
        <w:tc>
          <w:tcPr>
            <w:tcW w:w="599" w:type="dxa"/>
            <w:tcBorders>
              <w:top w:val="single" w:sz="4" w:space="0" w:color="595959"/>
              <w:left w:val="single" w:sz="4" w:space="0" w:color="595959"/>
              <w:bottom w:val="single" w:sz="8" w:space="0" w:color="595959"/>
              <w:right w:val="single" w:sz="4" w:space="0" w:color="595959"/>
            </w:tcBorders>
            <w:shd w:val="clear" w:color="000000" w:fill="8DB4E2"/>
            <w:noWrap/>
            <w:vAlign w:val="center"/>
            <w:hideMark/>
          </w:tcPr>
          <w:p w14:paraId="231EADF9" w14:textId="77777777" w:rsidR="00401418" w:rsidRPr="00841586" w:rsidRDefault="00401418" w:rsidP="001F6F27">
            <w:pPr>
              <w:ind w:left="-57" w:right="-57"/>
              <w:jc w:val="center"/>
              <w:rPr>
                <w:bCs/>
                <w:color w:val="000000"/>
                <w:sz w:val="16"/>
                <w:szCs w:val="14"/>
                <w:lang w:eastAsia="es-MX"/>
              </w:rPr>
            </w:pPr>
            <w:r w:rsidRPr="00841586">
              <w:rPr>
                <w:bCs/>
                <w:color w:val="000000"/>
                <w:sz w:val="16"/>
                <w:szCs w:val="14"/>
                <w:lang w:eastAsia="es-MX"/>
              </w:rPr>
              <w:t>Finales</w:t>
            </w:r>
          </w:p>
        </w:tc>
        <w:tc>
          <w:tcPr>
            <w:tcW w:w="599" w:type="dxa"/>
            <w:tcBorders>
              <w:top w:val="single" w:sz="4" w:space="0" w:color="595959"/>
              <w:left w:val="single" w:sz="4" w:space="0" w:color="595959"/>
              <w:bottom w:val="single" w:sz="8" w:space="0" w:color="595959"/>
              <w:right w:val="single" w:sz="8" w:space="0" w:color="595959"/>
            </w:tcBorders>
            <w:shd w:val="clear" w:color="000000" w:fill="8DB4E2"/>
            <w:noWrap/>
            <w:vAlign w:val="center"/>
            <w:hideMark/>
          </w:tcPr>
          <w:p w14:paraId="6B04DD28" w14:textId="77777777" w:rsidR="00401418" w:rsidRPr="00841586" w:rsidRDefault="00401418" w:rsidP="001F6F27">
            <w:pPr>
              <w:ind w:left="-57" w:right="-57"/>
              <w:jc w:val="center"/>
              <w:rPr>
                <w:bCs/>
                <w:color w:val="000000"/>
                <w:sz w:val="16"/>
                <w:szCs w:val="14"/>
                <w:lang w:eastAsia="es-MX"/>
              </w:rPr>
            </w:pPr>
            <w:r w:rsidRPr="00841586">
              <w:rPr>
                <w:bCs/>
                <w:color w:val="000000"/>
                <w:sz w:val="16"/>
                <w:szCs w:val="14"/>
                <w:lang w:eastAsia="es-MX"/>
              </w:rPr>
              <w:t>Total</w:t>
            </w:r>
          </w:p>
        </w:tc>
      </w:tr>
      <w:tr w:rsidR="00401418" w:rsidRPr="00F53B02" w14:paraId="614CFC34" w14:textId="77777777" w:rsidTr="001F6F27">
        <w:trPr>
          <w:trHeight w:val="198"/>
          <w:jc w:val="center"/>
        </w:trPr>
        <w:tc>
          <w:tcPr>
            <w:tcW w:w="3969" w:type="dxa"/>
            <w:tcBorders>
              <w:top w:val="single" w:sz="8" w:space="0" w:color="595959"/>
              <w:left w:val="single" w:sz="8" w:space="0" w:color="595959"/>
              <w:bottom w:val="dotted" w:sz="4" w:space="0" w:color="595959"/>
              <w:right w:val="single" w:sz="8" w:space="0" w:color="595959"/>
            </w:tcBorders>
            <w:shd w:val="clear" w:color="auto" w:fill="auto"/>
            <w:vAlign w:val="center"/>
            <w:hideMark/>
          </w:tcPr>
          <w:p w14:paraId="3FE6B546" w14:textId="77777777" w:rsidR="00401418" w:rsidRPr="00841586" w:rsidRDefault="00401418" w:rsidP="00401418">
            <w:pPr>
              <w:jc w:val="left"/>
              <w:rPr>
                <w:b/>
                <w:bCs/>
                <w:color w:val="000000"/>
                <w:sz w:val="14"/>
                <w:szCs w:val="14"/>
                <w:lang w:eastAsia="es-MX"/>
              </w:rPr>
            </w:pPr>
            <w:r w:rsidRPr="00841586">
              <w:rPr>
                <w:b/>
                <w:bCs/>
                <w:color w:val="000000"/>
                <w:sz w:val="14"/>
                <w:szCs w:val="14"/>
                <w:lang w:eastAsia="es-MX"/>
              </w:rPr>
              <w:t>Índice General</w:t>
            </w:r>
          </w:p>
        </w:tc>
        <w:tc>
          <w:tcPr>
            <w:tcW w:w="598" w:type="dxa"/>
            <w:tcBorders>
              <w:top w:val="single" w:sz="8" w:space="0" w:color="595959"/>
              <w:left w:val="single" w:sz="8" w:space="0" w:color="595959"/>
              <w:bottom w:val="dotted" w:sz="4" w:space="0" w:color="595959"/>
              <w:right w:val="single" w:sz="4" w:space="0" w:color="595959"/>
            </w:tcBorders>
            <w:shd w:val="clear" w:color="auto" w:fill="auto"/>
            <w:noWrap/>
            <w:vAlign w:val="center"/>
            <w:hideMark/>
          </w:tcPr>
          <w:p w14:paraId="10C514C0" w14:textId="77777777" w:rsidR="00401418" w:rsidRPr="008A0229" w:rsidRDefault="00401418" w:rsidP="001F6F27">
            <w:pPr>
              <w:widowControl w:val="0"/>
              <w:ind w:right="113"/>
              <w:contextualSpacing/>
              <w:jc w:val="right"/>
              <w:rPr>
                <w:b/>
                <w:bCs/>
                <w:color w:val="000000"/>
                <w:sz w:val="14"/>
                <w:szCs w:val="14"/>
              </w:rPr>
            </w:pPr>
            <w:r w:rsidRPr="00BB30E6">
              <w:rPr>
                <w:b/>
                <w:bCs/>
                <w:color w:val="000000"/>
                <w:sz w:val="14"/>
                <w:szCs w:val="14"/>
              </w:rPr>
              <w:t>2.31</w:t>
            </w:r>
          </w:p>
        </w:tc>
        <w:tc>
          <w:tcPr>
            <w:tcW w:w="599" w:type="dxa"/>
            <w:tcBorders>
              <w:top w:val="single" w:sz="8" w:space="0" w:color="595959"/>
              <w:left w:val="single" w:sz="4" w:space="0" w:color="595959"/>
              <w:bottom w:val="dotted" w:sz="4" w:space="0" w:color="595959"/>
              <w:right w:val="single" w:sz="4" w:space="0" w:color="595959"/>
            </w:tcBorders>
            <w:shd w:val="clear" w:color="auto" w:fill="auto"/>
            <w:noWrap/>
            <w:vAlign w:val="center"/>
            <w:hideMark/>
          </w:tcPr>
          <w:p w14:paraId="73B9C6D0" w14:textId="77777777" w:rsidR="00401418" w:rsidRPr="008A0229" w:rsidRDefault="00401418" w:rsidP="001F6F27">
            <w:pPr>
              <w:widowControl w:val="0"/>
              <w:ind w:right="113"/>
              <w:contextualSpacing/>
              <w:jc w:val="right"/>
              <w:rPr>
                <w:b/>
                <w:bCs/>
                <w:color w:val="000000"/>
                <w:sz w:val="14"/>
                <w:szCs w:val="14"/>
              </w:rPr>
            </w:pPr>
            <w:r w:rsidRPr="00BB30E6">
              <w:rPr>
                <w:b/>
                <w:bCs/>
                <w:color w:val="000000"/>
                <w:sz w:val="14"/>
                <w:szCs w:val="14"/>
              </w:rPr>
              <w:t>1.82</w:t>
            </w:r>
          </w:p>
        </w:tc>
        <w:tc>
          <w:tcPr>
            <w:tcW w:w="599" w:type="dxa"/>
            <w:tcBorders>
              <w:top w:val="single" w:sz="8" w:space="0" w:color="595959"/>
              <w:left w:val="single" w:sz="4" w:space="0" w:color="595959"/>
              <w:bottom w:val="dotted" w:sz="4" w:space="0" w:color="595959"/>
              <w:right w:val="single" w:sz="8" w:space="0" w:color="595959"/>
            </w:tcBorders>
            <w:shd w:val="clear" w:color="auto" w:fill="auto"/>
            <w:noWrap/>
            <w:vAlign w:val="center"/>
            <w:hideMark/>
          </w:tcPr>
          <w:p w14:paraId="390D1B30" w14:textId="77777777" w:rsidR="00401418" w:rsidRPr="008A0229" w:rsidRDefault="00401418" w:rsidP="001F6F27">
            <w:pPr>
              <w:widowControl w:val="0"/>
              <w:ind w:right="113"/>
              <w:contextualSpacing/>
              <w:jc w:val="right"/>
              <w:rPr>
                <w:b/>
                <w:bCs/>
                <w:color w:val="000000"/>
                <w:sz w:val="14"/>
                <w:szCs w:val="14"/>
              </w:rPr>
            </w:pPr>
            <w:r w:rsidRPr="00BB30E6">
              <w:rPr>
                <w:b/>
                <w:bCs/>
                <w:color w:val="000000"/>
                <w:sz w:val="14"/>
                <w:szCs w:val="14"/>
              </w:rPr>
              <w:t>1.96</w:t>
            </w:r>
          </w:p>
        </w:tc>
        <w:tc>
          <w:tcPr>
            <w:tcW w:w="599" w:type="dxa"/>
            <w:tcBorders>
              <w:top w:val="single" w:sz="8" w:space="0" w:color="595959"/>
              <w:left w:val="single" w:sz="8" w:space="0" w:color="595959"/>
              <w:bottom w:val="dotted" w:sz="4" w:space="0" w:color="595959"/>
              <w:right w:val="single" w:sz="4" w:space="0" w:color="595959"/>
            </w:tcBorders>
            <w:shd w:val="clear" w:color="auto" w:fill="auto"/>
            <w:noWrap/>
            <w:vAlign w:val="center"/>
            <w:hideMark/>
          </w:tcPr>
          <w:p w14:paraId="46D8E391" w14:textId="77777777" w:rsidR="00401418" w:rsidRPr="008A0229" w:rsidRDefault="00401418" w:rsidP="001F6F27">
            <w:pPr>
              <w:widowControl w:val="0"/>
              <w:ind w:right="113"/>
              <w:contextualSpacing/>
              <w:jc w:val="right"/>
              <w:rPr>
                <w:b/>
                <w:bCs/>
                <w:color w:val="000000"/>
                <w:sz w:val="14"/>
                <w:szCs w:val="14"/>
              </w:rPr>
            </w:pPr>
            <w:r w:rsidRPr="00BB30E6">
              <w:rPr>
                <w:b/>
                <w:bCs/>
                <w:color w:val="000000"/>
                <w:sz w:val="14"/>
                <w:szCs w:val="14"/>
              </w:rPr>
              <w:t>13.39</w:t>
            </w:r>
          </w:p>
        </w:tc>
        <w:tc>
          <w:tcPr>
            <w:tcW w:w="598" w:type="dxa"/>
            <w:tcBorders>
              <w:top w:val="single" w:sz="8" w:space="0" w:color="595959"/>
              <w:left w:val="single" w:sz="4" w:space="0" w:color="595959"/>
              <w:bottom w:val="dotted" w:sz="4" w:space="0" w:color="595959"/>
              <w:right w:val="single" w:sz="4" w:space="0" w:color="595959"/>
            </w:tcBorders>
            <w:shd w:val="clear" w:color="auto" w:fill="auto"/>
            <w:noWrap/>
            <w:vAlign w:val="center"/>
            <w:hideMark/>
          </w:tcPr>
          <w:p w14:paraId="099F176F" w14:textId="77777777" w:rsidR="00401418" w:rsidRPr="008A0229" w:rsidRDefault="00401418" w:rsidP="001F6F27">
            <w:pPr>
              <w:widowControl w:val="0"/>
              <w:ind w:right="113"/>
              <w:contextualSpacing/>
              <w:jc w:val="right"/>
              <w:rPr>
                <w:b/>
                <w:bCs/>
                <w:color w:val="000000"/>
                <w:sz w:val="14"/>
                <w:szCs w:val="14"/>
              </w:rPr>
            </w:pPr>
            <w:r w:rsidRPr="00BB30E6">
              <w:rPr>
                <w:b/>
                <w:bCs/>
                <w:color w:val="000000"/>
                <w:sz w:val="14"/>
                <w:szCs w:val="14"/>
              </w:rPr>
              <w:t>9.17</w:t>
            </w:r>
          </w:p>
        </w:tc>
        <w:tc>
          <w:tcPr>
            <w:tcW w:w="599" w:type="dxa"/>
            <w:tcBorders>
              <w:top w:val="single" w:sz="8" w:space="0" w:color="595959"/>
              <w:left w:val="single" w:sz="4" w:space="0" w:color="595959"/>
              <w:bottom w:val="dotted" w:sz="4" w:space="0" w:color="595959"/>
              <w:right w:val="single" w:sz="8" w:space="0" w:color="595959"/>
            </w:tcBorders>
            <w:shd w:val="clear" w:color="auto" w:fill="auto"/>
            <w:noWrap/>
            <w:vAlign w:val="center"/>
            <w:hideMark/>
          </w:tcPr>
          <w:p w14:paraId="3752A410" w14:textId="77777777" w:rsidR="00401418" w:rsidRPr="008A0229" w:rsidRDefault="00401418" w:rsidP="001F6F27">
            <w:pPr>
              <w:widowControl w:val="0"/>
              <w:ind w:right="113"/>
              <w:contextualSpacing/>
              <w:jc w:val="right"/>
              <w:rPr>
                <w:b/>
                <w:bCs/>
                <w:color w:val="000000"/>
                <w:sz w:val="14"/>
                <w:szCs w:val="14"/>
              </w:rPr>
            </w:pPr>
            <w:r w:rsidRPr="00BB30E6">
              <w:rPr>
                <w:b/>
                <w:bCs/>
                <w:color w:val="000000"/>
                <w:sz w:val="14"/>
                <w:szCs w:val="14"/>
              </w:rPr>
              <w:t>10.36</w:t>
            </w:r>
          </w:p>
        </w:tc>
        <w:tc>
          <w:tcPr>
            <w:tcW w:w="599" w:type="dxa"/>
            <w:tcBorders>
              <w:top w:val="single" w:sz="8" w:space="0" w:color="595959"/>
              <w:left w:val="single" w:sz="8" w:space="0" w:color="595959"/>
              <w:bottom w:val="dotted" w:sz="4" w:space="0" w:color="595959"/>
              <w:right w:val="single" w:sz="4" w:space="0" w:color="595959"/>
            </w:tcBorders>
            <w:shd w:val="clear" w:color="auto" w:fill="auto"/>
            <w:noWrap/>
            <w:vAlign w:val="center"/>
          </w:tcPr>
          <w:p w14:paraId="786CD020" w14:textId="77777777" w:rsidR="00401418" w:rsidRPr="008A0229" w:rsidRDefault="00401418" w:rsidP="001F6F27">
            <w:pPr>
              <w:widowControl w:val="0"/>
              <w:ind w:right="113"/>
              <w:contextualSpacing/>
              <w:jc w:val="right"/>
              <w:rPr>
                <w:b/>
                <w:bCs/>
                <w:color w:val="000000"/>
                <w:sz w:val="14"/>
                <w:szCs w:val="14"/>
              </w:rPr>
            </w:pPr>
            <w:r w:rsidRPr="00BB30E6">
              <w:rPr>
                <w:b/>
                <w:bCs/>
                <w:color w:val="000000"/>
                <w:sz w:val="14"/>
                <w:szCs w:val="14"/>
              </w:rPr>
              <w:t>2.307</w:t>
            </w:r>
          </w:p>
        </w:tc>
        <w:tc>
          <w:tcPr>
            <w:tcW w:w="599" w:type="dxa"/>
            <w:tcBorders>
              <w:top w:val="single" w:sz="8" w:space="0" w:color="595959"/>
              <w:left w:val="single" w:sz="4" w:space="0" w:color="595959"/>
              <w:bottom w:val="dotted" w:sz="4" w:space="0" w:color="595959"/>
              <w:right w:val="single" w:sz="4" w:space="0" w:color="595959"/>
            </w:tcBorders>
            <w:shd w:val="clear" w:color="auto" w:fill="auto"/>
            <w:noWrap/>
            <w:vAlign w:val="center"/>
          </w:tcPr>
          <w:p w14:paraId="0179656C" w14:textId="77777777" w:rsidR="00401418" w:rsidRPr="008A0229" w:rsidRDefault="00401418" w:rsidP="001F6F27">
            <w:pPr>
              <w:widowControl w:val="0"/>
              <w:ind w:right="113"/>
              <w:contextualSpacing/>
              <w:jc w:val="right"/>
              <w:rPr>
                <w:b/>
                <w:bCs/>
                <w:color w:val="000000"/>
                <w:sz w:val="14"/>
                <w:szCs w:val="14"/>
              </w:rPr>
            </w:pPr>
            <w:r w:rsidRPr="00BB30E6">
              <w:rPr>
                <w:b/>
                <w:bCs/>
                <w:color w:val="000000"/>
                <w:sz w:val="14"/>
                <w:szCs w:val="14"/>
              </w:rPr>
              <w:t>1.817</w:t>
            </w:r>
          </w:p>
        </w:tc>
        <w:tc>
          <w:tcPr>
            <w:tcW w:w="599" w:type="dxa"/>
            <w:tcBorders>
              <w:top w:val="single" w:sz="8" w:space="0" w:color="595959"/>
              <w:left w:val="single" w:sz="4" w:space="0" w:color="595959"/>
              <w:bottom w:val="dotted" w:sz="4" w:space="0" w:color="595959"/>
              <w:right w:val="single" w:sz="8" w:space="0" w:color="595959"/>
            </w:tcBorders>
            <w:shd w:val="clear" w:color="auto" w:fill="auto"/>
            <w:noWrap/>
            <w:vAlign w:val="center"/>
          </w:tcPr>
          <w:p w14:paraId="29349536" w14:textId="77777777" w:rsidR="00401418" w:rsidRPr="008A0229" w:rsidRDefault="00401418" w:rsidP="001F6F27">
            <w:pPr>
              <w:widowControl w:val="0"/>
              <w:ind w:right="113"/>
              <w:contextualSpacing/>
              <w:jc w:val="right"/>
              <w:rPr>
                <w:b/>
                <w:bCs/>
                <w:color w:val="000000"/>
                <w:sz w:val="14"/>
                <w:szCs w:val="14"/>
              </w:rPr>
            </w:pPr>
            <w:r w:rsidRPr="00BB30E6">
              <w:rPr>
                <w:b/>
                <w:bCs/>
                <w:color w:val="000000"/>
                <w:sz w:val="14"/>
                <w:szCs w:val="14"/>
              </w:rPr>
              <w:t>1.959</w:t>
            </w:r>
          </w:p>
        </w:tc>
      </w:tr>
      <w:tr w:rsidR="00401418" w:rsidRPr="00841586" w14:paraId="76866AE4" w14:textId="77777777" w:rsidTr="001F6F27">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vAlign w:val="center"/>
            <w:hideMark/>
          </w:tcPr>
          <w:p w14:paraId="61743616" w14:textId="77777777" w:rsidR="00401418" w:rsidRPr="00841586" w:rsidRDefault="00401418" w:rsidP="00401418">
            <w:pPr>
              <w:ind w:left="57"/>
              <w:jc w:val="left"/>
              <w:rPr>
                <w:b/>
                <w:bCs/>
                <w:color w:val="000000"/>
                <w:sz w:val="14"/>
                <w:szCs w:val="14"/>
                <w:lang w:eastAsia="es-MX"/>
              </w:rPr>
            </w:pPr>
            <w:r w:rsidRPr="00841586">
              <w:rPr>
                <w:b/>
                <w:bCs/>
                <w:color w:val="000000"/>
                <w:sz w:val="14"/>
                <w:szCs w:val="14"/>
                <w:lang w:eastAsia="es-MX"/>
              </w:rPr>
              <w:t>Actividades primarias</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424BCE65" w14:textId="77777777" w:rsidR="00401418" w:rsidRPr="008A0229" w:rsidRDefault="00401418" w:rsidP="001F6F27">
            <w:pPr>
              <w:widowControl w:val="0"/>
              <w:ind w:right="113"/>
              <w:contextualSpacing/>
              <w:jc w:val="right"/>
              <w:rPr>
                <w:b/>
                <w:bCs/>
                <w:color w:val="000000"/>
                <w:sz w:val="14"/>
                <w:szCs w:val="14"/>
              </w:rPr>
            </w:pPr>
            <w:r w:rsidRPr="00BB30E6">
              <w:rPr>
                <w:b/>
                <w:bCs/>
                <w:color w:val="000000"/>
                <w:sz w:val="14"/>
                <w:szCs w:val="14"/>
              </w:rPr>
              <w:t>1.38</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7139E1D0" w14:textId="77777777" w:rsidR="00401418" w:rsidRPr="008A0229" w:rsidRDefault="00401418" w:rsidP="001F6F27">
            <w:pPr>
              <w:widowControl w:val="0"/>
              <w:ind w:right="113"/>
              <w:contextualSpacing/>
              <w:jc w:val="right"/>
              <w:rPr>
                <w:b/>
                <w:bCs/>
                <w:color w:val="000000"/>
                <w:sz w:val="14"/>
                <w:szCs w:val="14"/>
              </w:rPr>
            </w:pPr>
            <w:r w:rsidRPr="00BB30E6">
              <w:rPr>
                <w:b/>
                <w:bCs/>
                <w:color w:val="000000"/>
                <w:sz w:val="14"/>
                <w:szCs w:val="14"/>
              </w:rPr>
              <w:t>2.56</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5498E2B2" w14:textId="77777777" w:rsidR="00401418" w:rsidRPr="008A0229" w:rsidRDefault="00401418" w:rsidP="001F6F27">
            <w:pPr>
              <w:widowControl w:val="0"/>
              <w:ind w:right="113"/>
              <w:contextualSpacing/>
              <w:jc w:val="right"/>
              <w:rPr>
                <w:b/>
                <w:bCs/>
                <w:color w:val="000000"/>
                <w:sz w:val="14"/>
                <w:szCs w:val="14"/>
              </w:rPr>
            </w:pPr>
            <w:r w:rsidRPr="00BB30E6">
              <w:rPr>
                <w:b/>
                <w:bCs/>
                <w:color w:val="000000"/>
                <w:sz w:val="14"/>
                <w:szCs w:val="14"/>
              </w:rPr>
              <w:t>1.92</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083DA381" w14:textId="77777777" w:rsidR="00401418" w:rsidRPr="008A0229" w:rsidRDefault="00401418" w:rsidP="001F6F27">
            <w:pPr>
              <w:widowControl w:val="0"/>
              <w:ind w:right="113"/>
              <w:contextualSpacing/>
              <w:jc w:val="right"/>
              <w:rPr>
                <w:b/>
                <w:bCs/>
                <w:color w:val="000000"/>
                <w:sz w:val="14"/>
                <w:szCs w:val="14"/>
              </w:rPr>
            </w:pPr>
            <w:r w:rsidRPr="00BB30E6">
              <w:rPr>
                <w:b/>
                <w:bCs/>
                <w:color w:val="000000"/>
                <w:sz w:val="14"/>
                <w:szCs w:val="14"/>
              </w:rPr>
              <w:t>12.70</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3FB6415D" w14:textId="77777777" w:rsidR="00401418" w:rsidRPr="008A0229" w:rsidRDefault="00401418" w:rsidP="001F6F27">
            <w:pPr>
              <w:widowControl w:val="0"/>
              <w:ind w:right="113"/>
              <w:contextualSpacing/>
              <w:jc w:val="right"/>
              <w:rPr>
                <w:b/>
                <w:bCs/>
                <w:color w:val="000000"/>
                <w:sz w:val="14"/>
                <w:szCs w:val="14"/>
              </w:rPr>
            </w:pPr>
            <w:r w:rsidRPr="00BB30E6">
              <w:rPr>
                <w:b/>
                <w:bCs/>
                <w:color w:val="000000"/>
                <w:sz w:val="14"/>
                <w:szCs w:val="14"/>
              </w:rPr>
              <w:t>17.99</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4DF65AC9" w14:textId="77777777" w:rsidR="00401418" w:rsidRPr="008A0229" w:rsidRDefault="00401418" w:rsidP="001F6F27">
            <w:pPr>
              <w:widowControl w:val="0"/>
              <w:ind w:right="113"/>
              <w:contextualSpacing/>
              <w:jc w:val="right"/>
              <w:rPr>
                <w:b/>
                <w:bCs/>
                <w:color w:val="000000"/>
                <w:sz w:val="14"/>
                <w:szCs w:val="14"/>
              </w:rPr>
            </w:pPr>
            <w:r w:rsidRPr="00BB30E6">
              <w:rPr>
                <w:b/>
                <w:bCs/>
                <w:color w:val="000000"/>
                <w:sz w:val="14"/>
                <w:szCs w:val="14"/>
              </w:rPr>
              <w:t>15.11</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7F05AE3A" w14:textId="77777777" w:rsidR="00401418" w:rsidRPr="008A0229" w:rsidRDefault="00401418" w:rsidP="001F6F27">
            <w:pPr>
              <w:widowControl w:val="0"/>
              <w:ind w:right="113"/>
              <w:contextualSpacing/>
              <w:jc w:val="right"/>
              <w:rPr>
                <w:b/>
                <w:bCs/>
                <w:color w:val="000000"/>
                <w:sz w:val="14"/>
                <w:szCs w:val="14"/>
              </w:rPr>
            </w:pPr>
            <w:r w:rsidRPr="00BB30E6">
              <w:rPr>
                <w:b/>
                <w:bCs/>
                <w:color w:val="000000"/>
                <w:sz w:val="14"/>
                <w:szCs w:val="14"/>
              </w:rPr>
              <w:t>0.138</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17F9E5C7" w14:textId="77777777" w:rsidR="00401418" w:rsidRPr="008A0229" w:rsidRDefault="00401418" w:rsidP="001F6F27">
            <w:pPr>
              <w:widowControl w:val="0"/>
              <w:ind w:right="113"/>
              <w:contextualSpacing/>
              <w:jc w:val="right"/>
              <w:rPr>
                <w:b/>
                <w:bCs/>
                <w:color w:val="000000"/>
                <w:sz w:val="14"/>
                <w:szCs w:val="14"/>
              </w:rPr>
            </w:pPr>
            <w:r w:rsidRPr="00BB30E6">
              <w:rPr>
                <w:b/>
                <w:bCs/>
                <w:color w:val="000000"/>
                <w:sz w:val="14"/>
                <w:szCs w:val="14"/>
              </w:rPr>
              <w:t>0.090</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68F0BCC3" w14:textId="77777777" w:rsidR="00401418" w:rsidRPr="008A0229" w:rsidRDefault="00401418" w:rsidP="001F6F27">
            <w:pPr>
              <w:widowControl w:val="0"/>
              <w:ind w:right="113"/>
              <w:contextualSpacing/>
              <w:jc w:val="right"/>
              <w:rPr>
                <w:b/>
                <w:bCs/>
                <w:color w:val="000000"/>
                <w:sz w:val="14"/>
                <w:szCs w:val="14"/>
              </w:rPr>
            </w:pPr>
            <w:r w:rsidRPr="00BB30E6">
              <w:rPr>
                <w:b/>
                <w:bCs/>
                <w:color w:val="000000"/>
                <w:sz w:val="14"/>
                <w:szCs w:val="14"/>
              </w:rPr>
              <w:t>0.104</w:t>
            </w:r>
          </w:p>
        </w:tc>
      </w:tr>
      <w:tr w:rsidR="00401418" w:rsidRPr="000556C8" w14:paraId="1D029FD9" w14:textId="77777777" w:rsidTr="001F6F27">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vAlign w:val="center"/>
            <w:hideMark/>
          </w:tcPr>
          <w:p w14:paraId="1DBF95CE" w14:textId="77777777" w:rsidR="00401418" w:rsidRPr="000556C8" w:rsidRDefault="00401418" w:rsidP="00401418">
            <w:pPr>
              <w:ind w:left="113"/>
              <w:jc w:val="left"/>
              <w:rPr>
                <w:color w:val="000000"/>
                <w:sz w:val="14"/>
                <w:szCs w:val="14"/>
                <w:lang w:eastAsia="es-MX"/>
              </w:rPr>
            </w:pPr>
            <w:r w:rsidRPr="000556C8">
              <w:rPr>
                <w:color w:val="000000"/>
                <w:sz w:val="14"/>
                <w:szCs w:val="14"/>
                <w:lang w:eastAsia="es-MX"/>
              </w:rPr>
              <w:t>Agricultura, cría y explotación de animales, aprovechamiento forestal, pesca y caza</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59E2C5BE" w14:textId="77777777" w:rsidR="00401418" w:rsidRPr="00BB30E6" w:rsidRDefault="00401418" w:rsidP="001F6F27">
            <w:pPr>
              <w:widowControl w:val="0"/>
              <w:ind w:right="113"/>
              <w:contextualSpacing/>
              <w:jc w:val="right"/>
              <w:rPr>
                <w:bCs/>
                <w:color w:val="000000"/>
                <w:sz w:val="14"/>
                <w:szCs w:val="14"/>
              </w:rPr>
            </w:pPr>
            <w:r w:rsidRPr="00BB30E6">
              <w:rPr>
                <w:bCs/>
                <w:color w:val="000000"/>
                <w:sz w:val="14"/>
                <w:szCs w:val="14"/>
              </w:rPr>
              <w:t>1.38</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6BC8F5EB" w14:textId="77777777" w:rsidR="00401418" w:rsidRPr="00BB30E6" w:rsidRDefault="00401418" w:rsidP="001F6F27">
            <w:pPr>
              <w:widowControl w:val="0"/>
              <w:ind w:right="113"/>
              <w:contextualSpacing/>
              <w:jc w:val="right"/>
              <w:rPr>
                <w:bCs/>
                <w:color w:val="000000"/>
                <w:sz w:val="14"/>
                <w:szCs w:val="14"/>
              </w:rPr>
            </w:pPr>
            <w:r w:rsidRPr="00BB30E6">
              <w:rPr>
                <w:bCs/>
                <w:color w:val="000000"/>
                <w:sz w:val="14"/>
                <w:szCs w:val="14"/>
              </w:rPr>
              <w:t>2.56</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178F27CB" w14:textId="77777777" w:rsidR="00401418" w:rsidRPr="00BB30E6" w:rsidRDefault="00401418" w:rsidP="001F6F27">
            <w:pPr>
              <w:widowControl w:val="0"/>
              <w:ind w:right="113"/>
              <w:contextualSpacing/>
              <w:jc w:val="right"/>
              <w:rPr>
                <w:bCs/>
                <w:color w:val="000000"/>
                <w:sz w:val="14"/>
                <w:szCs w:val="14"/>
              </w:rPr>
            </w:pPr>
            <w:r w:rsidRPr="00BB30E6">
              <w:rPr>
                <w:bCs/>
                <w:color w:val="000000"/>
                <w:sz w:val="14"/>
                <w:szCs w:val="14"/>
              </w:rPr>
              <w:t>1.92</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69F64E1E" w14:textId="77777777" w:rsidR="00401418" w:rsidRPr="00BB30E6" w:rsidRDefault="00401418" w:rsidP="001F6F27">
            <w:pPr>
              <w:widowControl w:val="0"/>
              <w:ind w:right="113"/>
              <w:contextualSpacing/>
              <w:jc w:val="right"/>
              <w:rPr>
                <w:bCs/>
                <w:color w:val="000000"/>
                <w:sz w:val="14"/>
                <w:szCs w:val="14"/>
              </w:rPr>
            </w:pPr>
            <w:r w:rsidRPr="00BB30E6">
              <w:rPr>
                <w:bCs/>
                <w:color w:val="000000"/>
                <w:sz w:val="14"/>
                <w:szCs w:val="14"/>
              </w:rPr>
              <w:t>12.70</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291FB7A8" w14:textId="77777777" w:rsidR="00401418" w:rsidRPr="00BB30E6" w:rsidRDefault="00401418" w:rsidP="001F6F27">
            <w:pPr>
              <w:widowControl w:val="0"/>
              <w:ind w:right="113"/>
              <w:contextualSpacing/>
              <w:jc w:val="right"/>
              <w:rPr>
                <w:bCs/>
                <w:color w:val="000000"/>
                <w:sz w:val="14"/>
                <w:szCs w:val="14"/>
              </w:rPr>
            </w:pPr>
            <w:r w:rsidRPr="00BB30E6">
              <w:rPr>
                <w:bCs/>
                <w:color w:val="000000"/>
                <w:sz w:val="14"/>
                <w:szCs w:val="14"/>
              </w:rPr>
              <w:t>17.99</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40D56AF1" w14:textId="77777777" w:rsidR="00401418" w:rsidRPr="00BB30E6" w:rsidRDefault="00401418" w:rsidP="001F6F27">
            <w:pPr>
              <w:widowControl w:val="0"/>
              <w:ind w:right="113"/>
              <w:contextualSpacing/>
              <w:jc w:val="right"/>
              <w:rPr>
                <w:bCs/>
                <w:color w:val="000000"/>
                <w:sz w:val="14"/>
                <w:szCs w:val="14"/>
              </w:rPr>
            </w:pPr>
            <w:r w:rsidRPr="00BB30E6">
              <w:rPr>
                <w:bCs/>
                <w:color w:val="000000"/>
                <w:sz w:val="14"/>
                <w:szCs w:val="14"/>
              </w:rPr>
              <w:t>15.11</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56748142" w14:textId="77777777" w:rsidR="00401418" w:rsidRPr="00BB30E6" w:rsidRDefault="00401418" w:rsidP="001F6F27">
            <w:pPr>
              <w:widowControl w:val="0"/>
              <w:ind w:right="113"/>
              <w:contextualSpacing/>
              <w:jc w:val="right"/>
              <w:rPr>
                <w:bCs/>
                <w:color w:val="000000"/>
                <w:sz w:val="14"/>
                <w:szCs w:val="14"/>
              </w:rPr>
            </w:pPr>
            <w:r w:rsidRPr="00BB30E6">
              <w:rPr>
                <w:bCs/>
                <w:color w:val="000000"/>
                <w:sz w:val="14"/>
                <w:szCs w:val="14"/>
              </w:rPr>
              <w:t>0.138</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4E8F956C" w14:textId="77777777" w:rsidR="00401418" w:rsidRPr="00BB30E6" w:rsidRDefault="00401418" w:rsidP="001F6F27">
            <w:pPr>
              <w:widowControl w:val="0"/>
              <w:ind w:right="113"/>
              <w:contextualSpacing/>
              <w:jc w:val="right"/>
              <w:rPr>
                <w:bCs/>
                <w:color w:val="000000"/>
                <w:sz w:val="14"/>
                <w:szCs w:val="14"/>
              </w:rPr>
            </w:pPr>
            <w:r w:rsidRPr="00BB30E6">
              <w:rPr>
                <w:bCs/>
                <w:color w:val="000000"/>
                <w:sz w:val="14"/>
                <w:szCs w:val="14"/>
              </w:rPr>
              <w:t>0.090</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75641EE8" w14:textId="77777777" w:rsidR="00401418" w:rsidRPr="00BB30E6" w:rsidRDefault="00401418" w:rsidP="001F6F27">
            <w:pPr>
              <w:widowControl w:val="0"/>
              <w:ind w:right="113"/>
              <w:contextualSpacing/>
              <w:jc w:val="right"/>
              <w:rPr>
                <w:bCs/>
                <w:color w:val="000000"/>
                <w:sz w:val="14"/>
                <w:szCs w:val="14"/>
              </w:rPr>
            </w:pPr>
            <w:r w:rsidRPr="00BB30E6">
              <w:rPr>
                <w:bCs/>
                <w:color w:val="000000"/>
                <w:sz w:val="14"/>
                <w:szCs w:val="14"/>
              </w:rPr>
              <w:t>0.104</w:t>
            </w:r>
          </w:p>
        </w:tc>
      </w:tr>
      <w:tr w:rsidR="00401418" w:rsidRPr="00841586" w14:paraId="518C7057" w14:textId="77777777" w:rsidTr="001F6F27">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08BAFB29" w14:textId="77777777" w:rsidR="00401418" w:rsidRPr="00841586" w:rsidRDefault="00401418" w:rsidP="00401418">
            <w:pPr>
              <w:ind w:left="57"/>
              <w:jc w:val="left"/>
              <w:rPr>
                <w:b/>
                <w:bCs/>
                <w:color w:val="000000"/>
                <w:sz w:val="14"/>
                <w:szCs w:val="14"/>
                <w:lang w:eastAsia="es-MX"/>
              </w:rPr>
            </w:pPr>
            <w:r w:rsidRPr="00841586">
              <w:rPr>
                <w:b/>
                <w:bCs/>
                <w:color w:val="000000"/>
                <w:sz w:val="14"/>
                <w:szCs w:val="14"/>
                <w:lang w:eastAsia="es-MX"/>
              </w:rPr>
              <w:t>Actividades secundarias</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084217A2" w14:textId="77777777" w:rsidR="00401418" w:rsidRPr="008A0229" w:rsidRDefault="00401418" w:rsidP="001F6F27">
            <w:pPr>
              <w:widowControl w:val="0"/>
              <w:ind w:right="113"/>
              <w:contextualSpacing/>
              <w:jc w:val="right"/>
              <w:rPr>
                <w:b/>
                <w:bCs/>
                <w:color w:val="000000"/>
                <w:sz w:val="14"/>
                <w:szCs w:val="14"/>
              </w:rPr>
            </w:pPr>
            <w:r w:rsidRPr="00BB30E6">
              <w:rPr>
                <w:b/>
                <w:bCs/>
                <w:color w:val="000000"/>
                <w:sz w:val="14"/>
                <w:szCs w:val="14"/>
              </w:rPr>
              <w:t>3.13</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6A915D1E" w14:textId="77777777" w:rsidR="00401418" w:rsidRPr="008A0229" w:rsidRDefault="00401418" w:rsidP="001F6F27">
            <w:pPr>
              <w:widowControl w:val="0"/>
              <w:ind w:right="113"/>
              <w:contextualSpacing/>
              <w:jc w:val="right"/>
              <w:rPr>
                <w:b/>
                <w:bCs/>
                <w:color w:val="000000"/>
                <w:sz w:val="14"/>
                <w:szCs w:val="14"/>
              </w:rPr>
            </w:pPr>
            <w:r w:rsidRPr="00BB30E6">
              <w:rPr>
                <w:b/>
                <w:bCs/>
                <w:color w:val="000000"/>
                <w:sz w:val="14"/>
                <w:szCs w:val="14"/>
              </w:rPr>
              <w:t>2.03</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65AE3BBC" w14:textId="77777777" w:rsidR="00401418" w:rsidRPr="008A0229" w:rsidRDefault="00401418" w:rsidP="001F6F27">
            <w:pPr>
              <w:widowControl w:val="0"/>
              <w:ind w:right="113"/>
              <w:contextualSpacing/>
              <w:jc w:val="right"/>
              <w:rPr>
                <w:b/>
                <w:bCs/>
                <w:color w:val="000000"/>
                <w:sz w:val="14"/>
                <w:szCs w:val="14"/>
              </w:rPr>
            </w:pPr>
            <w:r w:rsidRPr="00BB30E6">
              <w:rPr>
                <w:b/>
                <w:bCs/>
                <w:color w:val="000000"/>
                <w:sz w:val="14"/>
                <w:szCs w:val="14"/>
              </w:rPr>
              <w:t>2.33</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68369474" w14:textId="77777777" w:rsidR="00401418" w:rsidRPr="008A0229" w:rsidRDefault="00401418" w:rsidP="001F6F27">
            <w:pPr>
              <w:widowControl w:val="0"/>
              <w:ind w:right="113"/>
              <w:contextualSpacing/>
              <w:jc w:val="right"/>
              <w:rPr>
                <w:b/>
                <w:bCs/>
                <w:color w:val="000000"/>
                <w:sz w:val="14"/>
                <w:szCs w:val="14"/>
              </w:rPr>
            </w:pPr>
            <w:r w:rsidRPr="00BB30E6">
              <w:rPr>
                <w:b/>
                <w:bCs/>
                <w:color w:val="000000"/>
                <w:sz w:val="14"/>
                <w:szCs w:val="14"/>
              </w:rPr>
              <w:t>18.68</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10EA1B55" w14:textId="77777777" w:rsidR="00401418" w:rsidRPr="008A0229" w:rsidRDefault="00401418" w:rsidP="001F6F27">
            <w:pPr>
              <w:widowControl w:val="0"/>
              <w:ind w:right="113"/>
              <w:contextualSpacing/>
              <w:jc w:val="right"/>
              <w:rPr>
                <w:b/>
                <w:bCs/>
                <w:color w:val="000000"/>
                <w:sz w:val="14"/>
                <w:szCs w:val="14"/>
              </w:rPr>
            </w:pPr>
            <w:r w:rsidRPr="00BB30E6">
              <w:rPr>
                <w:b/>
                <w:bCs/>
                <w:color w:val="000000"/>
                <w:sz w:val="14"/>
                <w:szCs w:val="14"/>
              </w:rPr>
              <w:t>10.80</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002742A8" w14:textId="77777777" w:rsidR="00401418" w:rsidRPr="008A0229" w:rsidRDefault="00401418" w:rsidP="001F6F27">
            <w:pPr>
              <w:widowControl w:val="0"/>
              <w:ind w:right="113"/>
              <w:contextualSpacing/>
              <w:jc w:val="right"/>
              <w:rPr>
                <w:b/>
                <w:bCs/>
                <w:color w:val="000000"/>
                <w:sz w:val="14"/>
                <w:szCs w:val="14"/>
              </w:rPr>
            </w:pPr>
            <w:r w:rsidRPr="00BB30E6">
              <w:rPr>
                <w:b/>
                <w:bCs/>
                <w:color w:val="000000"/>
                <w:sz w:val="14"/>
                <w:szCs w:val="14"/>
              </w:rPr>
              <w:t>12.84</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7D34D209" w14:textId="77777777" w:rsidR="00401418" w:rsidRPr="008A0229" w:rsidRDefault="00401418" w:rsidP="001F6F27">
            <w:pPr>
              <w:widowControl w:val="0"/>
              <w:ind w:right="113"/>
              <w:contextualSpacing/>
              <w:jc w:val="right"/>
              <w:rPr>
                <w:b/>
                <w:bCs/>
                <w:color w:val="000000"/>
                <w:sz w:val="14"/>
                <w:szCs w:val="14"/>
              </w:rPr>
            </w:pPr>
            <w:r w:rsidRPr="00BB30E6">
              <w:rPr>
                <w:b/>
                <w:bCs/>
                <w:color w:val="000000"/>
                <w:sz w:val="14"/>
                <w:szCs w:val="14"/>
              </w:rPr>
              <w:t>1.862</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6E6AAD83" w14:textId="77777777" w:rsidR="00401418" w:rsidRPr="008A0229" w:rsidRDefault="00401418" w:rsidP="001F6F27">
            <w:pPr>
              <w:widowControl w:val="0"/>
              <w:ind w:right="113"/>
              <w:contextualSpacing/>
              <w:jc w:val="right"/>
              <w:rPr>
                <w:b/>
                <w:bCs/>
                <w:color w:val="000000"/>
                <w:sz w:val="14"/>
                <w:szCs w:val="14"/>
              </w:rPr>
            </w:pPr>
            <w:r w:rsidRPr="00BB30E6">
              <w:rPr>
                <w:b/>
                <w:bCs/>
                <w:color w:val="000000"/>
                <w:sz w:val="14"/>
                <w:szCs w:val="14"/>
              </w:rPr>
              <w:t>1.327</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0D8F67C4" w14:textId="77777777" w:rsidR="00401418" w:rsidRPr="008A0229" w:rsidRDefault="00401418" w:rsidP="001F6F27">
            <w:pPr>
              <w:widowControl w:val="0"/>
              <w:ind w:right="113"/>
              <w:contextualSpacing/>
              <w:jc w:val="right"/>
              <w:rPr>
                <w:b/>
                <w:bCs/>
                <w:color w:val="000000"/>
                <w:sz w:val="14"/>
                <w:szCs w:val="14"/>
              </w:rPr>
            </w:pPr>
            <w:r w:rsidRPr="00BB30E6">
              <w:rPr>
                <w:b/>
                <w:bCs/>
                <w:color w:val="000000"/>
                <w:sz w:val="14"/>
                <w:szCs w:val="14"/>
              </w:rPr>
              <w:t>1.482</w:t>
            </w:r>
          </w:p>
        </w:tc>
      </w:tr>
      <w:tr w:rsidR="00401418" w:rsidRPr="00841586" w14:paraId="132EFD07" w14:textId="77777777" w:rsidTr="001F6F27">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13BEA4E8" w14:textId="77777777" w:rsidR="00401418" w:rsidRPr="00841586" w:rsidRDefault="00401418" w:rsidP="00401418">
            <w:pPr>
              <w:ind w:left="113"/>
              <w:jc w:val="left"/>
              <w:rPr>
                <w:color w:val="000000"/>
                <w:sz w:val="14"/>
                <w:szCs w:val="14"/>
                <w:lang w:eastAsia="es-MX"/>
              </w:rPr>
            </w:pPr>
            <w:r w:rsidRPr="00841586">
              <w:rPr>
                <w:color w:val="000000"/>
                <w:sz w:val="14"/>
                <w:szCs w:val="14"/>
                <w:lang w:eastAsia="es-MX"/>
              </w:rPr>
              <w:t>Minería</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13C90FF5" w14:textId="77777777" w:rsidR="00401418" w:rsidRPr="00BB30E6" w:rsidRDefault="00401418" w:rsidP="001F6F27">
            <w:pPr>
              <w:widowControl w:val="0"/>
              <w:ind w:right="113"/>
              <w:contextualSpacing/>
              <w:jc w:val="right"/>
              <w:rPr>
                <w:bCs/>
                <w:color w:val="000000"/>
                <w:sz w:val="14"/>
                <w:szCs w:val="14"/>
              </w:rPr>
            </w:pPr>
            <w:r w:rsidRPr="00BB30E6">
              <w:rPr>
                <w:bCs/>
                <w:color w:val="000000"/>
                <w:sz w:val="14"/>
                <w:szCs w:val="14"/>
              </w:rPr>
              <w:t>11.65</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2375DBE9" w14:textId="77777777" w:rsidR="00401418" w:rsidRPr="00BB30E6" w:rsidRDefault="00401418" w:rsidP="001F6F27">
            <w:pPr>
              <w:widowControl w:val="0"/>
              <w:ind w:right="113"/>
              <w:contextualSpacing/>
              <w:jc w:val="right"/>
              <w:rPr>
                <w:bCs/>
                <w:color w:val="000000"/>
                <w:sz w:val="14"/>
                <w:szCs w:val="14"/>
              </w:rPr>
            </w:pPr>
            <w:r w:rsidRPr="00BB30E6">
              <w:rPr>
                <w:bCs/>
                <w:color w:val="000000"/>
                <w:sz w:val="14"/>
                <w:szCs w:val="14"/>
              </w:rPr>
              <w:t>15.07</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7B822C11" w14:textId="77777777" w:rsidR="00401418" w:rsidRPr="00BB30E6" w:rsidRDefault="00401418" w:rsidP="001F6F27">
            <w:pPr>
              <w:widowControl w:val="0"/>
              <w:ind w:right="113"/>
              <w:contextualSpacing/>
              <w:jc w:val="right"/>
              <w:rPr>
                <w:bCs/>
                <w:color w:val="000000"/>
                <w:sz w:val="14"/>
                <w:szCs w:val="14"/>
              </w:rPr>
            </w:pPr>
            <w:r w:rsidRPr="00BB30E6">
              <w:rPr>
                <w:bCs/>
                <w:color w:val="000000"/>
                <w:sz w:val="14"/>
                <w:szCs w:val="14"/>
              </w:rPr>
              <w:t>13.26</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4BE191BE" w14:textId="77777777" w:rsidR="00401418" w:rsidRPr="00BB30E6" w:rsidRDefault="00401418" w:rsidP="001F6F27">
            <w:pPr>
              <w:widowControl w:val="0"/>
              <w:ind w:right="113"/>
              <w:contextualSpacing/>
              <w:jc w:val="right"/>
              <w:rPr>
                <w:bCs/>
                <w:color w:val="000000"/>
                <w:sz w:val="14"/>
                <w:szCs w:val="14"/>
              </w:rPr>
            </w:pPr>
            <w:r w:rsidRPr="00BB30E6">
              <w:rPr>
                <w:bCs/>
                <w:color w:val="000000"/>
                <w:sz w:val="14"/>
                <w:szCs w:val="14"/>
              </w:rPr>
              <w:t>41.13</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27A112BF" w14:textId="77777777" w:rsidR="00401418" w:rsidRPr="00BB30E6" w:rsidRDefault="00401418" w:rsidP="001F6F27">
            <w:pPr>
              <w:widowControl w:val="0"/>
              <w:ind w:right="113"/>
              <w:contextualSpacing/>
              <w:jc w:val="right"/>
              <w:rPr>
                <w:bCs/>
                <w:color w:val="000000"/>
                <w:sz w:val="14"/>
                <w:szCs w:val="14"/>
              </w:rPr>
            </w:pPr>
            <w:r w:rsidRPr="00BB30E6">
              <w:rPr>
                <w:bCs/>
                <w:color w:val="000000"/>
                <w:sz w:val="14"/>
                <w:szCs w:val="14"/>
              </w:rPr>
              <w:t>47.22</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6958F25D" w14:textId="77777777" w:rsidR="00401418" w:rsidRPr="00BB30E6" w:rsidRDefault="00401418" w:rsidP="001F6F27">
            <w:pPr>
              <w:widowControl w:val="0"/>
              <w:ind w:right="113"/>
              <w:contextualSpacing/>
              <w:jc w:val="right"/>
              <w:rPr>
                <w:bCs/>
                <w:color w:val="000000"/>
                <w:sz w:val="14"/>
                <w:szCs w:val="14"/>
              </w:rPr>
            </w:pPr>
            <w:r w:rsidRPr="00BB30E6">
              <w:rPr>
                <w:bCs/>
                <w:color w:val="000000"/>
                <w:sz w:val="14"/>
                <w:szCs w:val="14"/>
              </w:rPr>
              <w:t>43.98</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1456D6D8" w14:textId="77777777" w:rsidR="00401418" w:rsidRPr="00BB30E6" w:rsidRDefault="00401418" w:rsidP="001F6F27">
            <w:pPr>
              <w:widowControl w:val="0"/>
              <w:ind w:right="113"/>
              <w:contextualSpacing/>
              <w:jc w:val="right"/>
              <w:rPr>
                <w:bCs/>
                <w:color w:val="000000"/>
                <w:sz w:val="14"/>
                <w:szCs w:val="14"/>
              </w:rPr>
            </w:pPr>
            <w:r w:rsidRPr="00BB30E6">
              <w:rPr>
                <w:bCs/>
                <w:color w:val="000000"/>
                <w:sz w:val="14"/>
                <w:szCs w:val="14"/>
              </w:rPr>
              <w:t>1.275</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627CD603" w14:textId="77777777" w:rsidR="00401418" w:rsidRPr="00BB30E6" w:rsidRDefault="00401418" w:rsidP="001F6F27">
            <w:pPr>
              <w:widowControl w:val="0"/>
              <w:ind w:right="113"/>
              <w:contextualSpacing/>
              <w:jc w:val="right"/>
              <w:rPr>
                <w:bCs/>
                <w:color w:val="000000"/>
                <w:sz w:val="14"/>
                <w:szCs w:val="14"/>
              </w:rPr>
            </w:pPr>
            <w:r w:rsidRPr="00BB30E6">
              <w:rPr>
                <w:bCs/>
                <w:color w:val="000000"/>
                <w:sz w:val="14"/>
                <w:szCs w:val="14"/>
              </w:rPr>
              <w:t>0.596</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6A2B1E1C" w14:textId="77777777" w:rsidR="00401418" w:rsidRPr="00BB30E6" w:rsidRDefault="00401418" w:rsidP="001F6F27">
            <w:pPr>
              <w:widowControl w:val="0"/>
              <w:ind w:right="113"/>
              <w:contextualSpacing/>
              <w:jc w:val="right"/>
              <w:rPr>
                <w:bCs/>
                <w:color w:val="000000"/>
                <w:sz w:val="14"/>
                <w:szCs w:val="14"/>
              </w:rPr>
            </w:pPr>
            <w:r w:rsidRPr="00BB30E6">
              <w:rPr>
                <w:bCs/>
                <w:color w:val="000000"/>
                <w:sz w:val="14"/>
                <w:szCs w:val="14"/>
              </w:rPr>
              <w:t>0.793</w:t>
            </w:r>
          </w:p>
        </w:tc>
      </w:tr>
      <w:tr w:rsidR="00401418" w:rsidRPr="00841586" w14:paraId="2EBEA338" w14:textId="77777777" w:rsidTr="001F6F27">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vAlign w:val="center"/>
            <w:hideMark/>
          </w:tcPr>
          <w:p w14:paraId="0CADBBC1" w14:textId="77777777" w:rsidR="00401418" w:rsidRPr="00841586" w:rsidRDefault="00401418" w:rsidP="00401418">
            <w:pPr>
              <w:ind w:left="113"/>
              <w:jc w:val="left"/>
              <w:rPr>
                <w:color w:val="000000"/>
                <w:sz w:val="14"/>
                <w:szCs w:val="14"/>
                <w:lang w:eastAsia="es-MX"/>
              </w:rPr>
            </w:pPr>
            <w:r w:rsidRPr="00841586">
              <w:rPr>
                <w:color w:val="000000"/>
                <w:sz w:val="14"/>
                <w:szCs w:val="14"/>
                <w:lang w:eastAsia="es-MX"/>
              </w:rPr>
              <w:t>Generación, transmisión y distribución de energía eléctrica, suministro de agua y de gas por ductos al consumidor final</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00089629" w14:textId="77777777" w:rsidR="00401418" w:rsidRPr="00BB30E6" w:rsidRDefault="00401418" w:rsidP="001F6F27">
            <w:pPr>
              <w:widowControl w:val="0"/>
              <w:ind w:right="113"/>
              <w:contextualSpacing/>
              <w:jc w:val="right"/>
              <w:rPr>
                <w:bCs/>
                <w:color w:val="000000"/>
                <w:sz w:val="14"/>
                <w:szCs w:val="14"/>
              </w:rPr>
            </w:pPr>
            <w:r w:rsidRPr="00BB30E6">
              <w:rPr>
                <w:bCs/>
                <w:color w:val="000000"/>
                <w:sz w:val="14"/>
                <w:szCs w:val="14"/>
              </w:rPr>
              <w:t>0.12</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64755B77" w14:textId="77777777" w:rsidR="00401418" w:rsidRPr="00BB30E6" w:rsidRDefault="00401418" w:rsidP="001F6F27">
            <w:pPr>
              <w:widowControl w:val="0"/>
              <w:ind w:right="113"/>
              <w:contextualSpacing/>
              <w:jc w:val="right"/>
              <w:rPr>
                <w:bCs/>
                <w:color w:val="000000"/>
                <w:sz w:val="14"/>
                <w:szCs w:val="14"/>
              </w:rPr>
            </w:pPr>
            <w:r w:rsidRPr="00BB30E6">
              <w:rPr>
                <w:bCs/>
                <w:color w:val="000000"/>
                <w:sz w:val="14"/>
                <w:szCs w:val="14"/>
              </w:rPr>
              <w:t>1.51</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0542C365" w14:textId="77777777" w:rsidR="00401418" w:rsidRPr="00BB30E6" w:rsidRDefault="00401418" w:rsidP="001F6F27">
            <w:pPr>
              <w:widowControl w:val="0"/>
              <w:ind w:right="113"/>
              <w:contextualSpacing/>
              <w:jc w:val="right"/>
              <w:rPr>
                <w:bCs/>
                <w:color w:val="000000"/>
                <w:sz w:val="14"/>
                <w:szCs w:val="14"/>
              </w:rPr>
            </w:pPr>
            <w:r w:rsidRPr="00BB30E6">
              <w:rPr>
                <w:bCs/>
                <w:color w:val="000000"/>
                <w:sz w:val="14"/>
                <w:szCs w:val="14"/>
              </w:rPr>
              <w:t>0.37</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6D4EAEAA" w14:textId="77777777" w:rsidR="00401418" w:rsidRPr="00BB30E6" w:rsidRDefault="00401418" w:rsidP="001F6F27">
            <w:pPr>
              <w:widowControl w:val="0"/>
              <w:ind w:right="113"/>
              <w:contextualSpacing/>
              <w:jc w:val="right"/>
              <w:rPr>
                <w:bCs/>
                <w:color w:val="000000"/>
                <w:sz w:val="14"/>
                <w:szCs w:val="14"/>
              </w:rPr>
            </w:pPr>
            <w:r w:rsidRPr="00BB30E6">
              <w:rPr>
                <w:bCs/>
                <w:color w:val="000000"/>
                <w:sz w:val="14"/>
                <w:szCs w:val="14"/>
              </w:rPr>
              <w:t>4.21</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7E8F99B4" w14:textId="77777777" w:rsidR="00401418" w:rsidRPr="00BB30E6" w:rsidRDefault="00401418" w:rsidP="001F6F27">
            <w:pPr>
              <w:widowControl w:val="0"/>
              <w:ind w:right="113"/>
              <w:contextualSpacing/>
              <w:jc w:val="right"/>
              <w:rPr>
                <w:bCs/>
                <w:color w:val="000000"/>
                <w:sz w:val="14"/>
                <w:szCs w:val="14"/>
              </w:rPr>
            </w:pPr>
            <w:r w:rsidRPr="00BB30E6">
              <w:rPr>
                <w:bCs/>
                <w:color w:val="000000"/>
                <w:sz w:val="14"/>
                <w:szCs w:val="14"/>
              </w:rPr>
              <w:t>7.44</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66088899" w14:textId="77777777" w:rsidR="00401418" w:rsidRPr="00BB30E6" w:rsidRDefault="00401418" w:rsidP="001F6F27">
            <w:pPr>
              <w:widowControl w:val="0"/>
              <w:ind w:right="113"/>
              <w:contextualSpacing/>
              <w:jc w:val="right"/>
              <w:rPr>
                <w:bCs/>
                <w:color w:val="000000"/>
                <w:sz w:val="14"/>
                <w:szCs w:val="14"/>
              </w:rPr>
            </w:pPr>
            <w:r w:rsidRPr="00BB30E6">
              <w:rPr>
                <w:bCs/>
                <w:color w:val="000000"/>
                <w:sz w:val="14"/>
                <w:szCs w:val="14"/>
              </w:rPr>
              <w:t>4.80</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706D394F" w14:textId="77777777" w:rsidR="00401418" w:rsidRPr="00BB30E6" w:rsidRDefault="00401418" w:rsidP="001F6F27">
            <w:pPr>
              <w:widowControl w:val="0"/>
              <w:ind w:right="113"/>
              <w:contextualSpacing/>
              <w:jc w:val="right"/>
              <w:rPr>
                <w:bCs/>
                <w:color w:val="000000"/>
                <w:sz w:val="14"/>
                <w:szCs w:val="14"/>
              </w:rPr>
            </w:pPr>
            <w:r w:rsidRPr="00BB30E6">
              <w:rPr>
                <w:bCs/>
                <w:color w:val="000000"/>
                <w:sz w:val="14"/>
                <w:szCs w:val="14"/>
              </w:rPr>
              <w:t>0.008</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293C82D6" w14:textId="77777777" w:rsidR="00401418" w:rsidRPr="00BB30E6" w:rsidRDefault="00401418" w:rsidP="001F6F27">
            <w:pPr>
              <w:widowControl w:val="0"/>
              <w:ind w:right="113"/>
              <w:contextualSpacing/>
              <w:jc w:val="right"/>
              <w:rPr>
                <w:bCs/>
                <w:color w:val="000000"/>
                <w:sz w:val="14"/>
                <w:szCs w:val="14"/>
              </w:rPr>
            </w:pPr>
            <w:r w:rsidRPr="00BB30E6">
              <w:rPr>
                <w:bCs/>
                <w:color w:val="000000"/>
                <w:sz w:val="14"/>
                <w:szCs w:val="14"/>
              </w:rPr>
              <w:t>0.009</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11741E64" w14:textId="77777777" w:rsidR="00401418" w:rsidRPr="00BB30E6" w:rsidRDefault="00401418" w:rsidP="001F6F27">
            <w:pPr>
              <w:widowControl w:val="0"/>
              <w:ind w:right="113"/>
              <w:contextualSpacing/>
              <w:jc w:val="right"/>
              <w:rPr>
                <w:bCs/>
                <w:color w:val="000000"/>
                <w:sz w:val="14"/>
                <w:szCs w:val="14"/>
              </w:rPr>
            </w:pPr>
            <w:r w:rsidRPr="00BB30E6">
              <w:rPr>
                <w:bCs/>
                <w:color w:val="000000"/>
                <w:sz w:val="14"/>
                <w:szCs w:val="14"/>
              </w:rPr>
              <w:t>0.009</w:t>
            </w:r>
          </w:p>
        </w:tc>
      </w:tr>
      <w:tr w:rsidR="00401418" w:rsidRPr="00D23FC5" w14:paraId="28F07FEB" w14:textId="77777777" w:rsidTr="001F6F27">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62885A5B" w14:textId="77777777" w:rsidR="00401418" w:rsidRPr="00841586" w:rsidRDefault="00401418" w:rsidP="00401418">
            <w:pPr>
              <w:ind w:left="113"/>
              <w:jc w:val="left"/>
              <w:rPr>
                <w:color w:val="000000"/>
                <w:sz w:val="14"/>
                <w:szCs w:val="14"/>
                <w:lang w:eastAsia="es-MX"/>
              </w:rPr>
            </w:pPr>
            <w:r w:rsidRPr="00841586">
              <w:rPr>
                <w:color w:val="000000"/>
                <w:sz w:val="14"/>
                <w:szCs w:val="14"/>
                <w:lang w:eastAsia="es-MX"/>
              </w:rPr>
              <w:t xml:space="preserve">Construcción </w:t>
            </w:r>
            <w:r>
              <w:rPr>
                <w:color w:val="000000"/>
                <w:position w:val="-1"/>
                <w:sz w:val="14"/>
                <w:szCs w:val="14"/>
                <w:vertAlign w:val="superscript"/>
                <w:lang w:eastAsia="es-MX"/>
              </w:rPr>
              <w:t>2</w:t>
            </w:r>
            <w:r w:rsidRPr="00841586">
              <w:rPr>
                <w:color w:val="000000"/>
                <w:position w:val="-1"/>
                <w:sz w:val="14"/>
                <w:szCs w:val="14"/>
                <w:vertAlign w:val="superscript"/>
                <w:lang w:eastAsia="es-MX"/>
              </w:rPr>
              <w:t>/</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23FF4C0C" w14:textId="77777777" w:rsidR="00401418" w:rsidRPr="00BB30E6" w:rsidRDefault="00401418" w:rsidP="001F6F27">
            <w:pPr>
              <w:widowControl w:val="0"/>
              <w:ind w:right="113"/>
              <w:contextualSpacing/>
              <w:jc w:val="right"/>
              <w:rPr>
                <w:bCs/>
                <w:color w:val="000000"/>
                <w:sz w:val="14"/>
                <w:szCs w:val="14"/>
              </w:rPr>
            </w:pPr>
            <w:r w:rsidRPr="00BB30E6">
              <w:rPr>
                <w:bCs/>
                <w:color w:val="000000"/>
                <w:sz w:val="14"/>
                <w:szCs w:val="14"/>
              </w:rPr>
              <w:t>---</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14152CEC" w14:textId="77777777" w:rsidR="00401418" w:rsidRPr="00BB30E6" w:rsidRDefault="00401418" w:rsidP="001F6F27">
            <w:pPr>
              <w:widowControl w:val="0"/>
              <w:ind w:right="113"/>
              <w:contextualSpacing/>
              <w:jc w:val="right"/>
              <w:rPr>
                <w:bCs/>
                <w:color w:val="000000"/>
                <w:sz w:val="14"/>
                <w:szCs w:val="14"/>
              </w:rPr>
            </w:pPr>
            <w:r w:rsidRPr="00BB30E6">
              <w:rPr>
                <w:bCs/>
                <w:color w:val="000000"/>
                <w:sz w:val="14"/>
                <w:szCs w:val="14"/>
              </w:rPr>
              <w:t>1.51</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0B6914EE" w14:textId="77777777" w:rsidR="00401418" w:rsidRPr="00BB30E6" w:rsidRDefault="00401418" w:rsidP="001F6F27">
            <w:pPr>
              <w:widowControl w:val="0"/>
              <w:ind w:right="113"/>
              <w:contextualSpacing/>
              <w:jc w:val="right"/>
              <w:rPr>
                <w:bCs/>
                <w:color w:val="000000"/>
                <w:sz w:val="14"/>
                <w:szCs w:val="14"/>
              </w:rPr>
            </w:pPr>
            <w:r w:rsidRPr="00BB30E6">
              <w:rPr>
                <w:bCs/>
                <w:color w:val="000000"/>
                <w:sz w:val="14"/>
                <w:szCs w:val="14"/>
              </w:rPr>
              <w:t>1.51</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5954B4F8" w14:textId="77777777" w:rsidR="00401418" w:rsidRPr="00BB30E6" w:rsidRDefault="00401418" w:rsidP="001F6F27">
            <w:pPr>
              <w:widowControl w:val="0"/>
              <w:ind w:right="113"/>
              <w:contextualSpacing/>
              <w:jc w:val="right"/>
              <w:rPr>
                <w:bCs/>
                <w:color w:val="000000"/>
                <w:sz w:val="14"/>
                <w:szCs w:val="14"/>
              </w:rPr>
            </w:pPr>
            <w:r w:rsidRPr="00BB30E6">
              <w:rPr>
                <w:bCs/>
                <w:color w:val="000000"/>
                <w:sz w:val="14"/>
                <w:szCs w:val="14"/>
              </w:rPr>
              <w:t>---</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21AF6503" w14:textId="77777777" w:rsidR="00401418" w:rsidRPr="00BB30E6" w:rsidRDefault="00401418" w:rsidP="001F6F27">
            <w:pPr>
              <w:widowControl w:val="0"/>
              <w:ind w:right="113"/>
              <w:contextualSpacing/>
              <w:jc w:val="right"/>
              <w:rPr>
                <w:bCs/>
                <w:color w:val="000000"/>
                <w:sz w:val="14"/>
                <w:szCs w:val="14"/>
              </w:rPr>
            </w:pPr>
            <w:r w:rsidRPr="00BB30E6">
              <w:rPr>
                <w:bCs/>
                <w:color w:val="000000"/>
                <w:sz w:val="14"/>
                <w:szCs w:val="14"/>
              </w:rPr>
              <w:t>14.10</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60C2F28A" w14:textId="77777777" w:rsidR="00401418" w:rsidRPr="00BB30E6" w:rsidRDefault="00401418" w:rsidP="001F6F27">
            <w:pPr>
              <w:widowControl w:val="0"/>
              <w:ind w:right="113"/>
              <w:contextualSpacing/>
              <w:jc w:val="right"/>
              <w:rPr>
                <w:bCs/>
                <w:color w:val="000000"/>
                <w:sz w:val="14"/>
                <w:szCs w:val="14"/>
              </w:rPr>
            </w:pPr>
            <w:r w:rsidRPr="00BB30E6">
              <w:rPr>
                <w:bCs/>
                <w:color w:val="000000"/>
                <w:sz w:val="14"/>
                <w:szCs w:val="14"/>
              </w:rPr>
              <w:t>14.10</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31DF78CB" w14:textId="77777777" w:rsidR="00401418" w:rsidRPr="00BB30E6" w:rsidRDefault="00401418" w:rsidP="001F6F27">
            <w:pPr>
              <w:widowControl w:val="0"/>
              <w:ind w:right="113"/>
              <w:contextualSpacing/>
              <w:jc w:val="right"/>
              <w:rPr>
                <w:bCs/>
                <w:color w:val="000000"/>
                <w:sz w:val="14"/>
                <w:szCs w:val="14"/>
              </w:rPr>
            </w:pPr>
            <w:r w:rsidRPr="00BB30E6">
              <w:rPr>
                <w:bCs/>
                <w:color w:val="000000"/>
                <w:sz w:val="14"/>
                <w:szCs w:val="14"/>
              </w:rPr>
              <w:t>0.000</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6529C35C" w14:textId="77777777" w:rsidR="00401418" w:rsidRPr="00BB30E6" w:rsidRDefault="00401418" w:rsidP="001F6F27">
            <w:pPr>
              <w:widowControl w:val="0"/>
              <w:ind w:right="113"/>
              <w:contextualSpacing/>
              <w:jc w:val="right"/>
              <w:rPr>
                <w:bCs/>
                <w:color w:val="000000"/>
                <w:sz w:val="14"/>
                <w:szCs w:val="14"/>
              </w:rPr>
            </w:pPr>
            <w:r w:rsidRPr="00BB30E6">
              <w:rPr>
                <w:bCs/>
                <w:color w:val="000000"/>
                <w:sz w:val="14"/>
                <w:szCs w:val="14"/>
              </w:rPr>
              <w:t>0.199</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0E38826E" w14:textId="77777777" w:rsidR="00401418" w:rsidRPr="00BB30E6" w:rsidRDefault="00401418" w:rsidP="001F6F27">
            <w:pPr>
              <w:widowControl w:val="0"/>
              <w:ind w:right="113"/>
              <w:contextualSpacing/>
              <w:jc w:val="right"/>
              <w:rPr>
                <w:bCs/>
                <w:color w:val="000000"/>
                <w:sz w:val="14"/>
                <w:szCs w:val="14"/>
              </w:rPr>
            </w:pPr>
            <w:r w:rsidRPr="00BB30E6">
              <w:rPr>
                <w:bCs/>
                <w:color w:val="000000"/>
                <w:sz w:val="14"/>
                <w:szCs w:val="14"/>
              </w:rPr>
              <w:t>0.141</w:t>
            </w:r>
          </w:p>
        </w:tc>
      </w:tr>
      <w:tr w:rsidR="00401418" w:rsidRPr="00841586" w14:paraId="30BE18AC" w14:textId="77777777" w:rsidTr="001F6F27">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2D681890" w14:textId="77777777" w:rsidR="00401418" w:rsidRPr="00841586" w:rsidRDefault="00401418" w:rsidP="00401418">
            <w:pPr>
              <w:ind w:left="113"/>
              <w:jc w:val="left"/>
              <w:rPr>
                <w:color w:val="000000"/>
                <w:sz w:val="14"/>
                <w:szCs w:val="14"/>
                <w:lang w:eastAsia="es-MX"/>
              </w:rPr>
            </w:pPr>
            <w:r w:rsidRPr="00841586">
              <w:rPr>
                <w:color w:val="000000"/>
                <w:sz w:val="14"/>
                <w:szCs w:val="14"/>
                <w:lang w:eastAsia="es-MX"/>
              </w:rPr>
              <w:t>Industrias manufactureras</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0D831D04" w14:textId="77777777" w:rsidR="00401418" w:rsidRPr="00BB30E6" w:rsidRDefault="00401418" w:rsidP="001F6F27">
            <w:pPr>
              <w:widowControl w:val="0"/>
              <w:ind w:right="113"/>
              <w:contextualSpacing/>
              <w:jc w:val="right"/>
              <w:rPr>
                <w:bCs/>
                <w:color w:val="000000"/>
                <w:sz w:val="14"/>
                <w:szCs w:val="14"/>
              </w:rPr>
            </w:pPr>
            <w:r w:rsidRPr="00BB30E6">
              <w:rPr>
                <w:bCs/>
                <w:color w:val="000000"/>
                <w:sz w:val="14"/>
                <w:szCs w:val="14"/>
              </w:rPr>
              <w:t>1.37</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79FCC79D" w14:textId="77777777" w:rsidR="00401418" w:rsidRPr="00BB30E6" w:rsidRDefault="00401418" w:rsidP="001F6F27">
            <w:pPr>
              <w:widowControl w:val="0"/>
              <w:ind w:right="113"/>
              <w:contextualSpacing/>
              <w:jc w:val="right"/>
              <w:rPr>
                <w:bCs/>
                <w:color w:val="000000"/>
                <w:sz w:val="14"/>
                <w:szCs w:val="14"/>
              </w:rPr>
            </w:pPr>
            <w:r w:rsidRPr="00BB30E6">
              <w:rPr>
                <w:bCs/>
                <w:color w:val="000000"/>
                <w:sz w:val="14"/>
                <w:szCs w:val="14"/>
              </w:rPr>
              <w:t>1.10</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7182D5D5" w14:textId="77777777" w:rsidR="00401418" w:rsidRPr="00BB30E6" w:rsidRDefault="00401418" w:rsidP="001F6F27">
            <w:pPr>
              <w:widowControl w:val="0"/>
              <w:ind w:right="113"/>
              <w:contextualSpacing/>
              <w:jc w:val="right"/>
              <w:rPr>
                <w:bCs/>
                <w:color w:val="000000"/>
                <w:sz w:val="14"/>
                <w:szCs w:val="14"/>
              </w:rPr>
            </w:pPr>
            <w:r w:rsidRPr="00BB30E6">
              <w:rPr>
                <w:bCs/>
                <w:color w:val="000000"/>
                <w:sz w:val="14"/>
                <w:szCs w:val="14"/>
              </w:rPr>
              <w:t>1.17</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435239B3" w14:textId="77777777" w:rsidR="00401418" w:rsidRPr="00BB30E6" w:rsidRDefault="00401418" w:rsidP="001F6F27">
            <w:pPr>
              <w:widowControl w:val="0"/>
              <w:ind w:right="113"/>
              <w:contextualSpacing/>
              <w:jc w:val="right"/>
              <w:rPr>
                <w:bCs/>
                <w:color w:val="000000"/>
                <w:sz w:val="14"/>
                <w:szCs w:val="14"/>
              </w:rPr>
            </w:pPr>
            <w:r w:rsidRPr="00BB30E6">
              <w:rPr>
                <w:bCs/>
                <w:color w:val="000000"/>
                <w:sz w:val="14"/>
                <w:szCs w:val="14"/>
              </w:rPr>
              <w:t>15.82</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447C6277" w14:textId="77777777" w:rsidR="00401418" w:rsidRPr="00BB30E6" w:rsidRDefault="00401418" w:rsidP="001F6F27">
            <w:pPr>
              <w:widowControl w:val="0"/>
              <w:ind w:right="113"/>
              <w:contextualSpacing/>
              <w:jc w:val="right"/>
              <w:rPr>
                <w:bCs/>
                <w:color w:val="000000"/>
                <w:sz w:val="14"/>
                <w:szCs w:val="14"/>
              </w:rPr>
            </w:pPr>
            <w:r w:rsidRPr="00BB30E6">
              <w:rPr>
                <w:bCs/>
                <w:color w:val="000000"/>
                <w:sz w:val="14"/>
                <w:szCs w:val="14"/>
              </w:rPr>
              <w:t>7.45</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72DA5248" w14:textId="77777777" w:rsidR="00401418" w:rsidRPr="00BB30E6" w:rsidRDefault="00401418" w:rsidP="001F6F27">
            <w:pPr>
              <w:widowControl w:val="0"/>
              <w:ind w:right="113"/>
              <w:contextualSpacing/>
              <w:jc w:val="right"/>
              <w:rPr>
                <w:bCs/>
                <w:color w:val="000000"/>
                <w:sz w:val="14"/>
                <w:szCs w:val="14"/>
              </w:rPr>
            </w:pPr>
            <w:r w:rsidRPr="00BB30E6">
              <w:rPr>
                <w:bCs/>
                <w:color w:val="000000"/>
                <w:sz w:val="14"/>
                <w:szCs w:val="14"/>
              </w:rPr>
              <w:t>9.56</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3C93994E" w14:textId="77777777" w:rsidR="00401418" w:rsidRPr="00BB30E6" w:rsidRDefault="00401418" w:rsidP="001F6F27">
            <w:pPr>
              <w:widowControl w:val="0"/>
              <w:ind w:right="113"/>
              <w:contextualSpacing/>
              <w:jc w:val="right"/>
              <w:rPr>
                <w:bCs/>
                <w:color w:val="000000"/>
                <w:sz w:val="14"/>
                <w:szCs w:val="14"/>
              </w:rPr>
            </w:pPr>
            <w:r w:rsidRPr="00BB30E6">
              <w:rPr>
                <w:bCs/>
                <w:color w:val="000000"/>
                <w:sz w:val="14"/>
                <w:szCs w:val="14"/>
              </w:rPr>
              <w:t>0.580</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056D16A3" w14:textId="77777777" w:rsidR="00401418" w:rsidRPr="00BB30E6" w:rsidRDefault="00401418" w:rsidP="001F6F27">
            <w:pPr>
              <w:widowControl w:val="0"/>
              <w:ind w:right="113"/>
              <w:contextualSpacing/>
              <w:jc w:val="right"/>
              <w:rPr>
                <w:bCs/>
                <w:color w:val="000000"/>
                <w:sz w:val="14"/>
                <w:szCs w:val="14"/>
              </w:rPr>
            </w:pPr>
            <w:r w:rsidRPr="00BB30E6">
              <w:rPr>
                <w:bCs/>
                <w:color w:val="000000"/>
                <w:sz w:val="14"/>
                <w:szCs w:val="14"/>
              </w:rPr>
              <w:t>0.523</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450A21C3" w14:textId="77777777" w:rsidR="00401418" w:rsidRPr="00BB30E6" w:rsidRDefault="00401418" w:rsidP="001F6F27">
            <w:pPr>
              <w:widowControl w:val="0"/>
              <w:ind w:right="113"/>
              <w:contextualSpacing/>
              <w:jc w:val="right"/>
              <w:rPr>
                <w:bCs/>
                <w:color w:val="000000"/>
                <w:sz w:val="14"/>
                <w:szCs w:val="14"/>
              </w:rPr>
            </w:pPr>
            <w:r w:rsidRPr="00BB30E6">
              <w:rPr>
                <w:bCs/>
                <w:color w:val="000000"/>
                <w:sz w:val="14"/>
                <w:szCs w:val="14"/>
              </w:rPr>
              <w:t>0.539</w:t>
            </w:r>
          </w:p>
        </w:tc>
      </w:tr>
      <w:tr w:rsidR="00401418" w:rsidRPr="00841586" w14:paraId="07FA3F93" w14:textId="77777777" w:rsidTr="001F6F27">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07C5485E" w14:textId="77777777" w:rsidR="00401418" w:rsidRPr="00841586" w:rsidRDefault="00401418" w:rsidP="00401418">
            <w:pPr>
              <w:ind w:left="57"/>
              <w:jc w:val="left"/>
              <w:rPr>
                <w:b/>
                <w:bCs/>
                <w:color w:val="000000"/>
                <w:sz w:val="14"/>
                <w:szCs w:val="14"/>
                <w:lang w:eastAsia="es-MX"/>
              </w:rPr>
            </w:pPr>
            <w:r w:rsidRPr="00841586">
              <w:rPr>
                <w:b/>
                <w:bCs/>
                <w:color w:val="000000"/>
                <w:sz w:val="14"/>
                <w:szCs w:val="14"/>
                <w:lang w:eastAsia="es-MX"/>
              </w:rPr>
              <w:t>Actividades terciarias</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3675F55F" w14:textId="77777777" w:rsidR="00401418" w:rsidRPr="008A0229" w:rsidRDefault="00401418" w:rsidP="001F6F27">
            <w:pPr>
              <w:widowControl w:val="0"/>
              <w:ind w:right="113"/>
              <w:contextualSpacing/>
              <w:jc w:val="right"/>
              <w:rPr>
                <w:b/>
                <w:bCs/>
                <w:color w:val="000000"/>
                <w:sz w:val="14"/>
                <w:szCs w:val="14"/>
              </w:rPr>
            </w:pPr>
            <w:r w:rsidRPr="00BB30E6">
              <w:rPr>
                <w:b/>
                <w:bCs/>
                <w:color w:val="000000"/>
                <w:sz w:val="14"/>
                <w:szCs w:val="14"/>
              </w:rPr>
              <w:t>1.01</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66531254" w14:textId="77777777" w:rsidR="00401418" w:rsidRPr="008A0229" w:rsidRDefault="00401418" w:rsidP="001F6F27">
            <w:pPr>
              <w:widowControl w:val="0"/>
              <w:ind w:right="113"/>
              <w:contextualSpacing/>
              <w:jc w:val="right"/>
              <w:rPr>
                <w:b/>
                <w:bCs/>
                <w:color w:val="000000"/>
                <w:sz w:val="14"/>
                <w:szCs w:val="14"/>
              </w:rPr>
            </w:pPr>
            <w:r w:rsidRPr="00BB30E6">
              <w:rPr>
                <w:b/>
                <w:bCs/>
                <w:color w:val="000000"/>
                <w:sz w:val="14"/>
                <w:szCs w:val="14"/>
              </w:rPr>
              <w:t>1.28</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1BF31209" w14:textId="77777777" w:rsidR="00401418" w:rsidRPr="008A0229" w:rsidRDefault="00401418" w:rsidP="001F6F27">
            <w:pPr>
              <w:widowControl w:val="0"/>
              <w:ind w:right="113"/>
              <w:contextualSpacing/>
              <w:jc w:val="right"/>
              <w:rPr>
                <w:b/>
                <w:bCs/>
                <w:color w:val="000000"/>
                <w:sz w:val="14"/>
                <w:szCs w:val="14"/>
              </w:rPr>
            </w:pPr>
            <w:r w:rsidRPr="00BB30E6">
              <w:rPr>
                <w:b/>
                <w:bCs/>
                <w:color w:val="000000"/>
                <w:sz w:val="14"/>
                <w:szCs w:val="14"/>
              </w:rPr>
              <w:t>1.20</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57079DDD" w14:textId="77777777" w:rsidR="00401418" w:rsidRPr="008A0229" w:rsidRDefault="00401418" w:rsidP="001F6F27">
            <w:pPr>
              <w:widowControl w:val="0"/>
              <w:ind w:right="113"/>
              <w:contextualSpacing/>
              <w:jc w:val="right"/>
              <w:rPr>
                <w:b/>
                <w:bCs/>
                <w:color w:val="000000"/>
                <w:sz w:val="14"/>
                <w:szCs w:val="14"/>
              </w:rPr>
            </w:pPr>
            <w:r w:rsidRPr="00BB30E6">
              <w:rPr>
                <w:b/>
                <w:bCs/>
                <w:color w:val="000000"/>
                <w:sz w:val="14"/>
                <w:szCs w:val="14"/>
              </w:rPr>
              <w:t>4.31</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5A4002C5" w14:textId="77777777" w:rsidR="00401418" w:rsidRPr="008A0229" w:rsidRDefault="00401418" w:rsidP="001F6F27">
            <w:pPr>
              <w:widowControl w:val="0"/>
              <w:ind w:right="113"/>
              <w:contextualSpacing/>
              <w:jc w:val="right"/>
              <w:rPr>
                <w:b/>
                <w:bCs/>
                <w:color w:val="000000"/>
                <w:sz w:val="14"/>
                <w:szCs w:val="14"/>
              </w:rPr>
            </w:pPr>
            <w:r w:rsidRPr="00BB30E6">
              <w:rPr>
                <w:b/>
                <w:bCs/>
                <w:color w:val="000000"/>
                <w:sz w:val="14"/>
                <w:szCs w:val="14"/>
              </w:rPr>
              <w:t>5.04</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64B73773" w14:textId="77777777" w:rsidR="00401418" w:rsidRPr="008A0229" w:rsidRDefault="00401418" w:rsidP="001F6F27">
            <w:pPr>
              <w:widowControl w:val="0"/>
              <w:ind w:right="113"/>
              <w:contextualSpacing/>
              <w:jc w:val="right"/>
              <w:rPr>
                <w:b/>
                <w:bCs/>
                <w:color w:val="000000"/>
                <w:sz w:val="14"/>
                <w:szCs w:val="14"/>
              </w:rPr>
            </w:pPr>
            <w:r w:rsidRPr="00BB30E6">
              <w:rPr>
                <w:b/>
                <w:bCs/>
                <w:color w:val="000000"/>
                <w:sz w:val="14"/>
                <w:szCs w:val="14"/>
              </w:rPr>
              <w:t>4.83</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63D72897" w14:textId="77777777" w:rsidR="00401418" w:rsidRPr="008A0229" w:rsidRDefault="00401418" w:rsidP="001F6F27">
            <w:pPr>
              <w:widowControl w:val="0"/>
              <w:ind w:right="113"/>
              <w:contextualSpacing/>
              <w:jc w:val="right"/>
              <w:rPr>
                <w:b/>
                <w:bCs/>
                <w:color w:val="000000"/>
                <w:sz w:val="14"/>
                <w:szCs w:val="14"/>
              </w:rPr>
            </w:pPr>
            <w:r w:rsidRPr="00BB30E6">
              <w:rPr>
                <w:b/>
                <w:bCs/>
                <w:color w:val="000000"/>
                <w:sz w:val="14"/>
                <w:szCs w:val="14"/>
              </w:rPr>
              <w:t>0.307</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503D25AF" w14:textId="77777777" w:rsidR="00401418" w:rsidRPr="008A0229" w:rsidRDefault="00401418" w:rsidP="001F6F27">
            <w:pPr>
              <w:widowControl w:val="0"/>
              <w:ind w:right="113"/>
              <w:contextualSpacing/>
              <w:jc w:val="right"/>
              <w:rPr>
                <w:b/>
                <w:bCs/>
                <w:color w:val="000000"/>
                <w:sz w:val="14"/>
                <w:szCs w:val="14"/>
              </w:rPr>
            </w:pPr>
            <w:r w:rsidRPr="00BB30E6">
              <w:rPr>
                <w:b/>
                <w:bCs/>
                <w:color w:val="000000"/>
                <w:sz w:val="14"/>
                <w:szCs w:val="14"/>
              </w:rPr>
              <w:t>0.400</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54DB9BF1" w14:textId="77777777" w:rsidR="00401418" w:rsidRPr="008A0229" w:rsidRDefault="00401418" w:rsidP="001F6F27">
            <w:pPr>
              <w:widowControl w:val="0"/>
              <w:ind w:right="113"/>
              <w:contextualSpacing/>
              <w:jc w:val="right"/>
              <w:rPr>
                <w:b/>
                <w:bCs/>
                <w:color w:val="000000"/>
                <w:sz w:val="14"/>
                <w:szCs w:val="14"/>
              </w:rPr>
            </w:pPr>
            <w:r w:rsidRPr="00BB30E6">
              <w:rPr>
                <w:b/>
                <w:bCs/>
                <w:color w:val="000000"/>
                <w:sz w:val="14"/>
                <w:szCs w:val="14"/>
              </w:rPr>
              <w:t>0.373</w:t>
            </w:r>
          </w:p>
        </w:tc>
      </w:tr>
      <w:tr w:rsidR="00401418" w:rsidRPr="00841586" w14:paraId="5C3F83EF" w14:textId="77777777" w:rsidTr="001F6F27">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2665A7C5" w14:textId="77777777" w:rsidR="00401418" w:rsidRPr="00841586" w:rsidRDefault="00401418" w:rsidP="00401418">
            <w:pPr>
              <w:ind w:left="113"/>
              <w:jc w:val="left"/>
              <w:rPr>
                <w:color w:val="000000"/>
                <w:sz w:val="14"/>
                <w:szCs w:val="14"/>
                <w:lang w:eastAsia="es-MX"/>
              </w:rPr>
            </w:pPr>
            <w:r w:rsidRPr="00841586">
              <w:rPr>
                <w:color w:val="000000"/>
                <w:sz w:val="14"/>
                <w:szCs w:val="14"/>
                <w:lang w:eastAsia="es-MX"/>
              </w:rPr>
              <w:t>Transportes, correos y almacenamiento</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24E20157" w14:textId="77777777" w:rsidR="00401418" w:rsidRPr="00BB30E6" w:rsidRDefault="00401418" w:rsidP="001F6F27">
            <w:pPr>
              <w:widowControl w:val="0"/>
              <w:ind w:right="113"/>
              <w:contextualSpacing/>
              <w:jc w:val="right"/>
              <w:rPr>
                <w:bCs/>
                <w:color w:val="000000"/>
                <w:sz w:val="14"/>
                <w:szCs w:val="14"/>
              </w:rPr>
            </w:pPr>
            <w:r w:rsidRPr="00BB30E6">
              <w:rPr>
                <w:bCs/>
                <w:color w:val="000000"/>
                <w:sz w:val="14"/>
                <w:szCs w:val="14"/>
              </w:rPr>
              <w:t>2.73</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0D5A391B" w14:textId="77777777" w:rsidR="00401418" w:rsidRPr="00BB30E6" w:rsidRDefault="00401418" w:rsidP="001F6F27">
            <w:pPr>
              <w:widowControl w:val="0"/>
              <w:ind w:right="113"/>
              <w:contextualSpacing/>
              <w:jc w:val="right"/>
              <w:rPr>
                <w:bCs/>
                <w:color w:val="000000"/>
                <w:sz w:val="14"/>
                <w:szCs w:val="14"/>
              </w:rPr>
            </w:pPr>
            <w:r w:rsidRPr="00BB30E6">
              <w:rPr>
                <w:bCs/>
                <w:color w:val="000000"/>
                <w:sz w:val="14"/>
                <w:szCs w:val="14"/>
              </w:rPr>
              <w:t>3.66</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594D73C2" w14:textId="77777777" w:rsidR="00401418" w:rsidRPr="00BB30E6" w:rsidRDefault="00401418" w:rsidP="001F6F27">
            <w:pPr>
              <w:widowControl w:val="0"/>
              <w:ind w:right="113"/>
              <w:contextualSpacing/>
              <w:jc w:val="right"/>
              <w:rPr>
                <w:bCs/>
                <w:color w:val="000000"/>
                <w:sz w:val="14"/>
                <w:szCs w:val="14"/>
              </w:rPr>
            </w:pPr>
            <w:r w:rsidRPr="00BB30E6">
              <w:rPr>
                <w:bCs/>
                <w:color w:val="000000"/>
                <w:sz w:val="14"/>
                <w:szCs w:val="14"/>
              </w:rPr>
              <w:t>3.44</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0B5EC71A" w14:textId="77777777" w:rsidR="00401418" w:rsidRPr="00BB30E6" w:rsidRDefault="00401418" w:rsidP="001F6F27">
            <w:pPr>
              <w:widowControl w:val="0"/>
              <w:ind w:right="113"/>
              <w:contextualSpacing/>
              <w:jc w:val="right"/>
              <w:rPr>
                <w:bCs/>
                <w:color w:val="000000"/>
                <w:sz w:val="14"/>
                <w:szCs w:val="14"/>
              </w:rPr>
            </w:pPr>
            <w:r w:rsidRPr="00BB30E6">
              <w:rPr>
                <w:bCs/>
                <w:color w:val="000000"/>
                <w:sz w:val="14"/>
                <w:szCs w:val="14"/>
              </w:rPr>
              <w:t>7.56</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4E08D9F4" w14:textId="77777777" w:rsidR="00401418" w:rsidRPr="00BB30E6" w:rsidRDefault="00401418" w:rsidP="001F6F27">
            <w:pPr>
              <w:widowControl w:val="0"/>
              <w:ind w:right="113"/>
              <w:contextualSpacing/>
              <w:jc w:val="right"/>
              <w:rPr>
                <w:bCs/>
                <w:color w:val="000000"/>
                <w:sz w:val="14"/>
                <w:szCs w:val="14"/>
              </w:rPr>
            </w:pPr>
            <w:r w:rsidRPr="00BB30E6">
              <w:rPr>
                <w:bCs/>
                <w:color w:val="000000"/>
                <w:sz w:val="14"/>
                <w:szCs w:val="14"/>
              </w:rPr>
              <w:t>7.08</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449E579B" w14:textId="77777777" w:rsidR="00401418" w:rsidRPr="00BB30E6" w:rsidRDefault="00401418" w:rsidP="001F6F27">
            <w:pPr>
              <w:widowControl w:val="0"/>
              <w:ind w:right="113"/>
              <w:contextualSpacing/>
              <w:jc w:val="right"/>
              <w:rPr>
                <w:bCs/>
                <w:color w:val="000000"/>
                <w:sz w:val="14"/>
                <w:szCs w:val="14"/>
              </w:rPr>
            </w:pPr>
            <w:r w:rsidRPr="00BB30E6">
              <w:rPr>
                <w:bCs/>
                <w:color w:val="000000"/>
                <w:sz w:val="14"/>
                <w:szCs w:val="14"/>
              </w:rPr>
              <w:t>7.19</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0993B9B7" w14:textId="77777777" w:rsidR="00401418" w:rsidRPr="00BB30E6" w:rsidRDefault="00401418" w:rsidP="001F6F27">
            <w:pPr>
              <w:widowControl w:val="0"/>
              <w:ind w:right="113"/>
              <w:contextualSpacing/>
              <w:jc w:val="right"/>
              <w:rPr>
                <w:bCs/>
                <w:color w:val="000000"/>
                <w:sz w:val="14"/>
                <w:szCs w:val="14"/>
              </w:rPr>
            </w:pPr>
            <w:r w:rsidRPr="00BB30E6">
              <w:rPr>
                <w:bCs/>
                <w:color w:val="000000"/>
                <w:sz w:val="14"/>
                <w:szCs w:val="14"/>
              </w:rPr>
              <w:t>0.175</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0348643F" w14:textId="77777777" w:rsidR="00401418" w:rsidRPr="00BB30E6" w:rsidRDefault="00401418" w:rsidP="001F6F27">
            <w:pPr>
              <w:widowControl w:val="0"/>
              <w:ind w:right="113"/>
              <w:contextualSpacing/>
              <w:jc w:val="right"/>
              <w:rPr>
                <w:bCs/>
                <w:color w:val="000000"/>
                <w:sz w:val="14"/>
                <w:szCs w:val="14"/>
              </w:rPr>
            </w:pPr>
            <w:r w:rsidRPr="00BB30E6">
              <w:rPr>
                <w:bCs/>
                <w:color w:val="000000"/>
                <w:sz w:val="14"/>
                <w:szCs w:val="14"/>
              </w:rPr>
              <w:t>0.310</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0B3A724C" w14:textId="77777777" w:rsidR="00401418" w:rsidRPr="00BB30E6" w:rsidRDefault="00401418" w:rsidP="001F6F27">
            <w:pPr>
              <w:widowControl w:val="0"/>
              <w:ind w:right="113"/>
              <w:contextualSpacing/>
              <w:jc w:val="right"/>
              <w:rPr>
                <w:bCs/>
                <w:color w:val="000000"/>
                <w:sz w:val="14"/>
                <w:szCs w:val="14"/>
              </w:rPr>
            </w:pPr>
            <w:r w:rsidRPr="00BB30E6">
              <w:rPr>
                <w:bCs/>
                <w:color w:val="000000"/>
                <w:sz w:val="14"/>
                <w:szCs w:val="14"/>
              </w:rPr>
              <w:t>0.271</w:t>
            </w:r>
          </w:p>
        </w:tc>
      </w:tr>
      <w:tr w:rsidR="00401418" w:rsidRPr="00841586" w14:paraId="619634AB" w14:textId="77777777" w:rsidTr="001F6F27">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0BB54CBF" w14:textId="77777777" w:rsidR="00401418" w:rsidRPr="00841586" w:rsidRDefault="00401418" w:rsidP="00401418">
            <w:pPr>
              <w:ind w:left="113"/>
              <w:jc w:val="left"/>
              <w:rPr>
                <w:color w:val="000000"/>
                <w:sz w:val="14"/>
                <w:szCs w:val="14"/>
                <w:lang w:eastAsia="es-MX"/>
              </w:rPr>
            </w:pPr>
            <w:r w:rsidRPr="00841586">
              <w:rPr>
                <w:color w:val="000000"/>
                <w:sz w:val="14"/>
                <w:szCs w:val="14"/>
                <w:lang w:eastAsia="es-MX"/>
              </w:rPr>
              <w:t>Información en medios masivos</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454DF947" w14:textId="77777777" w:rsidR="00401418" w:rsidRPr="00BB30E6" w:rsidRDefault="00401418" w:rsidP="001F6F27">
            <w:pPr>
              <w:widowControl w:val="0"/>
              <w:ind w:right="113"/>
              <w:contextualSpacing/>
              <w:jc w:val="right"/>
              <w:rPr>
                <w:bCs/>
                <w:color w:val="000000"/>
                <w:sz w:val="14"/>
                <w:szCs w:val="14"/>
              </w:rPr>
            </w:pPr>
            <w:r w:rsidRPr="00BB30E6">
              <w:rPr>
                <w:bCs/>
                <w:color w:val="000000"/>
                <w:sz w:val="14"/>
                <w:szCs w:val="14"/>
              </w:rPr>
              <w:t>0.13</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5B60F3FB" w14:textId="77777777" w:rsidR="00401418" w:rsidRPr="00BB30E6" w:rsidRDefault="00401418" w:rsidP="001F6F27">
            <w:pPr>
              <w:widowControl w:val="0"/>
              <w:ind w:right="113"/>
              <w:contextualSpacing/>
              <w:jc w:val="right"/>
              <w:rPr>
                <w:bCs/>
                <w:color w:val="000000"/>
                <w:sz w:val="14"/>
                <w:szCs w:val="14"/>
              </w:rPr>
            </w:pPr>
            <w:r w:rsidRPr="00BB30E6">
              <w:rPr>
                <w:bCs/>
                <w:color w:val="000000"/>
                <w:sz w:val="14"/>
                <w:szCs w:val="14"/>
              </w:rPr>
              <w:t>0.10</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317CC032" w14:textId="77777777" w:rsidR="00401418" w:rsidRPr="00BB30E6" w:rsidRDefault="00401418" w:rsidP="001F6F27">
            <w:pPr>
              <w:widowControl w:val="0"/>
              <w:ind w:right="113"/>
              <w:contextualSpacing/>
              <w:jc w:val="right"/>
              <w:rPr>
                <w:bCs/>
                <w:color w:val="000000"/>
                <w:sz w:val="14"/>
                <w:szCs w:val="14"/>
              </w:rPr>
            </w:pPr>
            <w:r w:rsidRPr="00BB30E6">
              <w:rPr>
                <w:bCs/>
                <w:color w:val="000000"/>
                <w:sz w:val="14"/>
                <w:szCs w:val="14"/>
              </w:rPr>
              <w:t>0.11</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19E61A1B" w14:textId="77777777" w:rsidR="00401418" w:rsidRPr="00BB30E6" w:rsidRDefault="00401418" w:rsidP="001F6F27">
            <w:pPr>
              <w:widowControl w:val="0"/>
              <w:ind w:right="113"/>
              <w:contextualSpacing/>
              <w:jc w:val="right"/>
              <w:rPr>
                <w:bCs/>
                <w:color w:val="000000"/>
                <w:sz w:val="14"/>
                <w:szCs w:val="14"/>
              </w:rPr>
            </w:pPr>
            <w:r w:rsidRPr="00BB30E6">
              <w:rPr>
                <w:bCs/>
                <w:color w:val="000000"/>
                <w:sz w:val="14"/>
                <w:szCs w:val="14"/>
              </w:rPr>
              <w:t>1.72</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2B842C6A" w14:textId="77777777" w:rsidR="00401418" w:rsidRPr="00BB30E6" w:rsidRDefault="00401418" w:rsidP="001F6F27">
            <w:pPr>
              <w:widowControl w:val="0"/>
              <w:ind w:right="113"/>
              <w:contextualSpacing/>
              <w:jc w:val="right"/>
              <w:rPr>
                <w:bCs/>
                <w:color w:val="000000"/>
                <w:sz w:val="14"/>
                <w:szCs w:val="14"/>
              </w:rPr>
            </w:pPr>
            <w:r w:rsidRPr="00BB30E6">
              <w:rPr>
                <w:bCs/>
                <w:color w:val="000000"/>
                <w:sz w:val="14"/>
                <w:szCs w:val="14"/>
              </w:rPr>
              <w:t>1.79</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08A8B79A" w14:textId="77777777" w:rsidR="00401418" w:rsidRPr="00BB30E6" w:rsidRDefault="00401418" w:rsidP="001F6F27">
            <w:pPr>
              <w:widowControl w:val="0"/>
              <w:ind w:right="113"/>
              <w:contextualSpacing/>
              <w:jc w:val="right"/>
              <w:rPr>
                <w:bCs/>
                <w:color w:val="000000"/>
                <w:sz w:val="14"/>
                <w:szCs w:val="14"/>
              </w:rPr>
            </w:pPr>
            <w:r w:rsidRPr="00BB30E6">
              <w:rPr>
                <w:bCs/>
                <w:color w:val="000000"/>
                <w:sz w:val="14"/>
                <w:szCs w:val="14"/>
              </w:rPr>
              <w:t>1.76</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4B98414C" w14:textId="77777777" w:rsidR="00401418" w:rsidRPr="00BB30E6" w:rsidRDefault="00401418" w:rsidP="001F6F27">
            <w:pPr>
              <w:widowControl w:val="0"/>
              <w:ind w:right="113"/>
              <w:contextualSpacing/>
              <w:jc w:val="right"/>
              <w:rPr>
                <w:bCs/>
                <w:color w:val="000000"/>
                <w:sz w:val="14"/>
                <w:szCs w:val="14"/>
              </w:rPr>
            </w:pPr>
            <w:r w:rsidRPr="00BB30E6">
              <w:rPr>
                <w:bCs/>
                <w:color w:val="000000"/>
                <w:sz w:val="14"/>
                <w:szCs w:val="14"/>
              </w:rPr>
              <w:t>0.003</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2B0DDCD9" w14:textId="77777777" w:rsidR="00401418" w:rsidRPr="00BB30E6" w:rsidRDefault="00401418" w:rsidP="001F6F27">
            <w:pPr>
              <w:widowControl w:val="0"/>
              <w:ind w:right="113"/>
              <w:contextualSpacing/>
              <w:jc w:val="right"/>
              <w:rPr>
                <w:bCs/>
                <w:color w:val="000000"/>
                <w:sz w:val="14"/>
                <w:szCs w:val="14"/>
              </w:rPr>
            </w:pPr>
            <w:r w:rsidRPr="00BB30E6">
              <w:rPr>
                <w:bCs/>
                <w:color w:val="000000"/>
                <w:sz w:val="14"/>
                <w:szCs w:val="14"/>
              </w:rPr>
              <w:t>0.001</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4DDE3B4F" w14:textId="77777777" w:rsidR="00401418" w:rsidRPr="00BB30E6" w:rsidRDefault="00401418" w:rsidP="001F6F27">
            <w:pPr>
              <w:widowControl w:val="0"/>
              <w:ind w:right="113"/>
              <w:contextualSpacing/>
              <w:jc w:val="right"/>
              <w:rPr>
                <w:bCs/>
                <w:color w:val="000000"/>
                <w:sz w:val="14"/>
                <w:szCs w:val="14"/>
              </w:rPr>
            </w:pPr>
            <w:r w:rsidRPr="00BB30E6">
              <w:rPr>
                <w:bCs/>
                <w:color w:val="000000"/>
                <w:sz w:val="14"/>
                <w:szCs w:val="14"/>
              </w:rPr>
              <w:t>0.002</w:t>
            </w:r>
          </w:p>
        </w:tc>
      </w:tr>
      <w:tr w:rsidR="00401418" w:rsidRPr="00841586" w14:paraId="28B16D9D" w14:textId="77777777" w:rsidTr="001F6F27">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vAlign w:val="center"/>
            <w:hideMark/>
          </w:tcPr>
          <w:p w14:paraId="5A6F5E55" w14:textId="77777777" w:rsidR="00401418" w:rsidRPr="00841586" w:rsidRDefault="00401418" w:rsidP="00401418">
            <w:pPr>
              <w:ind w:left="113"/>
              <w:jc w:val="left"/>
              <w:rPr>
                <w:color w:val="000000"/>
                <w:sz w:val="14"/>
                <w:szCs w:val="14"/>
                <w:lang w:eastAsia="es-MX"/>
              </w:rPr>
            </w:pPr>
            <w:r w:rsidRPr="00841586">
              <w:rPr>
                <w:color w:val="000000"/>
                <w:sz w:val="14"/>
                <w:szCs w:val="14"/>
                <w:lang w:eastAsia="es-MX"/>
              </w:rPr>
              <w:t>Servicios inmobiliarios y de alquiler de bienes muebles e intangibles</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7D82D764" w14:textId="77777777" w:rsidR="00401418" w:rsidRPr="00BB30E6" w:rsidRDefault="00401418" w:rsidP="001F6F27">
            <w:pPr>
              <w:widowControl w:val="0"/>
              <w:ind w:right="113"/>
              <w:contextualSpacing/>
              <w:jc w:val="right"/>
              <w:rPr>
                <w:bCs/>
                <w:color w:val="000000"/>
                <w:sz w:val="14"/>
                <w:szCs w:val="14"/>
              </w:rPr>
            </w:pPr>
            <w:r w:rsidRPr="00BB30E6">
              <w:rPr>
                <w:bCs/>
                <w:color w:val="000000"/>
                <w:sz w:val="14"/>
                <w:szCs w:val="14"/>
              </w:rPr>
              <w:t>0.21</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1F8E027A" w14:textId="77777777" w:rsidR="00401418" w:rsidRPr="00BB30E6" w:rsidRDefault="00401418" w:rsidP="001F6F27">
            <w:pPr>
              <w:widowControl w:val="0"/>
              <w:ind w:right="113"/>
              <w:contextualSpacing/>
              <w:jc w:val="right"/>
              <w:rPr>
                <w:bCs/>
                <w:color w:val="000000"/>
                <w:sz w:val="14"/>
                <w:szCs w:val="14"/>
              </w:rPr>
            </w:pPr>
            <w:r w:rsidRPr="00BB30E6">
              <w:rPr>
                <w:bCs/>
                <w:color w:val="000000"/>
                <w:sz w:val="14"/>
                <w:szCs w:val="14"/>
              </w:rPr>
              <w:t>0.24</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2601D292" w14:textId="77777777" w:rsidR="00401418" w:rsidRPr="00BB30E6" w:rsidRDefault="00401418" w:rsidP="001F6F27">
            <w:pPr>
              <w:widowControl w:val="0"/>
              <w:ind w:right="113"/>
              <w:contextualSpacing/>
              <w:jc w:val="right"/>
              <w:rPr>
                <w:bCs/>
                <w:color w:val="000000"/>
                <w:sz w:val="14"/>
                <w:szCs w:val="14"/>
              </w:rPr>
            </w:pPr>
            <w:r w:rsidRPr="00BB30E6">
              <w:rPr>
                <w:bCs/>
                <w:color w:val="000000"/>
                <w:sz w:val="14"/>
                <w:szCs w:val="14"/>
              </w:rPr>
              <w:t>0.24</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2EF7F31F" w14:textId="77777777" w:rsidR="00401418" w:rsidRPr="00BB30E6" w:rsidRDefault="00401418" w:rsidP="001F6F27">
            <w:pPr>
              <w:widowControl w:val="0"/>
              <w:ind w:right="113"/>
              <w:contextualSpacing/>
              <w:jc w:val="right"/>
              <w:rPr>
                <w:bCs/>
                <w:color w:val="000000"/>
                <w:sz w:val="14"/>
                <w:szCs w:val="14"/>
              </w:rPr>
            </w:pPr>
            <w:r w:rsidRPr="00BB30E6">
              <w:rPr>
                <w:bCs/>
                <w:color w:val="000000"/>
                <w:sz w:val="14"/>
                <w:szCs w:val="14"/>
              </w:rPr>
              <w:t>2.94</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7936BC0F" w14:textId="77777777" w:rsidR="00401418" w:rsidRPr="00BB30E6" w:rsidRDefault="00401418" w:rsidP="001F6F27">
            <w:pPr>
              <w:widowControl w:val="0"/>
              <w:ind w:right="113"/>
              <w:contextualSpacing/>
              <w:jc w:val="right"/>
              <w:rPr>
                <w:bCs/>
                <w:color w:val="000000"/>
                <w:sz w:val="14"/>
                <w:szCs w:val="14"/>
              </w:rPr>
            </w:pPr>
            <w:r w:rsidRPr="00BB30E6">
              <w:rPr>
                <w:bCs/>
                <w:color w:val="000000"/>
                <w:sz w:val="14"/>
                <w:szCs w:val="14"/>
              </w:rPr>
              <w:t>2.57</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43D97672" w14:textId="77777777" w:rsidR="00401418" w:rsidRPr="00BB30E6" w:rsidRDefault="00401418" w:rsidP="001F6F27">
            <w:pPr>
              <w:widowControl w:val="0"/>
              <w:ind w:right="113"/>
              <w:contextualSpacing/>
              <w:jc w:val="right"/>
              <w:rPr>
                <w:bCs/>
                <w:color w:val="000000"/>
                <w:sz w:val="14"/>
                <w:szCs w:val="14"/>
              </w:rPr>
            </w:pPr>
            <w:r w:rsidRPr="00BB30E6">
              <w:rPr>
                <w:bCs/>
                <w:color w:val="000000"/>
                <w:sz w:val="14"/>
                <w:szCs w:val="14"/>
              </w:rPr>
              <w:t>2.64</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08A1DBF1" w14:textId="77777777" w:rsidR="00401418" w:rsidRPr="00BB30E6" w:rsidRDefault="00401418" w:rsidP="001F6F27">
            <w:pPr>
              <w:widowControl w:val="0"/>
              <w:ind w:right="113"/>
              <w:contextualSpacing/>
              <w:jc w:val="right"/>
              <w:rPr>
                <w:bCs/>
                <w:color w:val="000000"/>
                <w:sz w:val="14"/>
                <w:szCs w:val="14"/>
              </w:rPr>
            </w:pPr>
            <w:r w:rsidRPr="00BB30E6">
              <w:rPr>
                <w:bCs/>
                <w:color w:val="000000"/>
                <w:sz w:val="14"/>
                <w:szCs w:val="14"/>
              </w:rPr>
              <w:t>0.008</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447F6EF0" w14:textId="77777777" w:rsidR="00401418" w:rsidRPr="00BB30E6" w:rsidRDefault="00401418" w:rsidP="001F6F27">
            <w:pPr>
              <w:widowControl w:val="0"/>
              <w:ind w:right="113"/>
              <w:contextualSpacing/>
              <w:jc w:val="right"/>
              <w:rPr>
                <w:bCs/>
                <w:color w:val="000000"/>
                <w:sz w:val="14"/>
                <w:szCs w:val="14"/>
              </w:rPr>
            </w:pPr>
            <w:r w:rsidRPr="00BB30E6">
              <w:rPr>
                <w:bCs/>
                <w:color w:val="000000"/>
                <w:sz w:val="14"/>
                <w:szCs w:val="14"/>
              </w:rPr>
              <w:t>0.017</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67CFC47A" w14:textId="77777777" w:rsidR="00401418" w:rsidRPr="00BB30E6" w:rsidRDefault="00401418" w:rsidP="001F6F27">
            <w:pPr>
              <w:widowControl w:val="0"/>
              <w:ind w:right="113"/>
              <w:contextualSpacing/>
              <w:jc w:val="right"/>
              <w:rPr>
                <w:bCs/>
                <w:color w:val="000000"/>
                <w:sz w:val="14"/>
                <w:szCs w:val="14"/>
              </w:rPr>
            </w:pPr>
            <w:r w:rsidRPr="00BB30E6">
              <w:rPr>
                <w:bCs/>
                <w:color w:val="000000"/>
                <w:sz w:val="14"/>
                <w:szCs w:val="14"/>
              </w:rPr>
              <w:t>0.014</w:t>
            </w:r>
          </w:p>
        </w:tc>
      </w:tr>
      <w:tr w:rsidR="00401418" w:rsidRPr="00841586" w14:paraId="06EDB17E" w14:textId="77777777" w:rsidTr="001F6F27">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39C6EC17" w14:textId="77777777" w:rsidR="00401418" w:rsidRPr="00841586" w:rsidRDefault="00401418" w:rsidP="00401418">
            <w:pPr>
              <w:ind w:left="113"/>
              <w:jc w:val="left"/>
              <w:rPr>
                <w:color w:val="000000"/>
                <w:sz w:val="14"/>
                <w:szCs w:val="14"/>
                <w:lang w:eastAsia="es-MX"/>
              </w:rPr>
            </w:pPr>
            <w:r w:rsidRPr="00841586">
              <w:rPr>
                <w:color w:val="000000"/>
                <w:sz w:val="14"/>
                <w:szCs w:val="14"/>
                <w:lang w:eastAsia="es-MX"/>
              </w:rPr>
              <w:t>Servicios profesionales, científicos y técnicos</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1F5BEFD8" w14:textId="77777777" w:rsidR="00401418" w:rsidRPr="00BB30E6" w:rsidRDefault="00401418" w:rsidP="001F6F27">
            <w:pPr>
              <w:widowControl w:val="0"/>
              <w:ind w:right="113"/>
              <w:contextualSpacing/>
              <w:jc w:val="right"/>
              <w:rPr>
                <w:bCs/>
                <w:color w:val="000000"/>
                <w:sz w:val="14"/>
                <w:szCs w:val="14"/>
              </w:rPr>
            </w:pPr>
            <w:r w:rsidRPr="00BB30E6">
              <w:rPr>
                <w:bCs/>
                <w:color w:val="000000"/>
                <w:sz w:val="14"/>
                <w:szCs w:val="14"/>
              </w:rPr>
              <w:t>1.14</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250D01DE" w14:textId="77777777" w:rsidR="00401418" w:rsidRPr="00BB30E6" w:rsidRDefault="00401418" w:rsidP="001F6F27">
            <w:pPr>
              <w:widowControl w:val="0"/>
              <w:ind w:right="113"/>
              <w:contextualSpacing/>
              <w:jc w:val="right"/>
              <w:rPr>
                <w:bCs/>
                <w:color w:val="000000"/>
                <w:sz w:val="14"/>
                <w:szCs w:val="14"/>
              </w:rPr>
            </w:pPr>
            <w:r w:rsidRPr="00BB30E6">
              <w:rPr>
                <w:bCs/>
                <w:color w:val="000000"/>
                <w:sz w:val="14"/>
                <w:szCs w:val="14"/>
              </w:rPr>
              <w:t>0.10</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7F0D77AA" w14:textId="77777777" w:rsidR="00401418" w:rsidRPr="00BB30E6" w:rsidRDefault="00401418" w:rsidP="001F6F27">
            <w:pPr>
              <w:widowControl w:val="0"/>
              <w:ind w:right="113"/>
              <w:contextualSpacing/>
              <w:jc w:val="right"/>
              <w:rPr>
                <w:bCs/>
                <w:color w:val="000000"/>
                <w:sz w:val="14"/>
                <w:szCs w:val="14"/>
              </w:rPr>
            </w:pPr>
            <w:r w:rsidRPr="00BB30E6">
              <w:rPr>
                <w:bCs/>
                <w:color w:val="000000"/>
                <w:sz w:val="14"/>
                <w:szCs w:val="14"/>
              </w:rPr>
              <w:t>0.93</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42B4A2AE" w14:textId="77777777" w:rsidR="00401418" w:rsidRPr="00BB30E6" w:rsidRDefault="00401418" w:rsidP="001F6F27">
            <w:pPr>
              <w:widowControl w:val="0"/>
              <w:ind w:right="113"/>
              <w:contextualSpacing/>
              <w:jc w:val="right"/>
              <w:rPr>
                <w:bCs/>
                <w:color w:val="000000"/>
                <w:sz w:val="14"/>
                <w:szCs w:val="14"/>
              </w:rPr>
            </w:pPr>
            <w:r w:rsidRPr="00BB30E6">
              <w:rPr>
                <w:bCs/>
                <w:color w:val="000000"/>
                <w:sz w:val="14"/>
                <w:szCs w:val="14"/>
              </w:rPr>
              <w:t>3.36</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26D1B2AC" w14:textId="77777777" w:rsidR="00401418" w:rsidRPr="00BB30E6" w:rsidRDefault="00401418" w:rsidP="001F6F27">
            <w:pPr>
              <w:widowControl w:val="0"/>
              <w:ind w:right="113"/>
              <w:contextualSpacing/>
              <w:jc w:val="right"/>
              <w:rPr>
                <w:bCs/>
                <w:color w:val="000000"/>
                <w:sz w:val="14"/>
                <w:szCs w:val="14"/>
              </w:rPr>
            </w:pPr>
            <w:r w:rsidRPr="00BB30E6">
              <w:rPr>
                <w:bCs/>
                <w:color w:val="000000"/>
                <w:sz w:val="14"/>
                <w:szCs w:val="14"/>
              </w:rPr>
              <w:t>5.68</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55C03292" w14:textId="77777777" w:rsidR="00401418" w:rsidRPr="00BB30E6" w:rsidRDefault="00401418" w:rsidP="001F6F27">
            <w:pPr>
              <w:widowControl w:val="0"/>
              <w:ind w:right="113"/>
              <w:contextualSpacing/>
              <w:jc w:val="right"/>
              <w:rPr>
                <w:bCs/>
                <w:color w:val="000000"/>
                <w:sz w:val="14"/>
                <w:szCs w:val="14"/>
              </w:rPr>
            </w:pPr>
            <w:r w:rsidRPr="00BB30E6">
              <w:rPr>
                <w:bCs/>
                <w:color w:val="000000"/>
                <w:sz w:val="14"/>
                <w:szCs w:val="14"/>
              </w:rPr>
              <w:t>3.83</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4960ECD2" w14:textId="77777777" w:rsidR="00401418" w:rsidRPr="00BB30E6" w:rsidRDefault="00401418" w:rsidP="001F6F27">
            <w:pPr>
              <w:widowControl w:val="0"/>
              <w:ind w:right="113"/>
              <w:contextualSpacing/>
              <w:jc w:val="right"/>
              <w:rPr>
                <w:bCs/>
                <w:color w:val="000000"/>
                <w:sz w:val="14"/>
                <w:szCs w:val="14"/>
              </w:rPr>
            </w:pPr>
            <w:r w:rsidRPr="00BB30E6">
              <w:rPr>
                <w:bCs/>
                <w:color w:val="000000"/>
                <w:sz w:val="14"/>
                <w:szCs w:val="14"/>
              </w:rPr>
              <w:t>0.076</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266A0FB4" w14:textId="77777777" w:rsidR="00401418" w:rsidRPr="00BB30E6" w:rsidRDefault="00401418" w:rsidP="001F6F27">
            <w:pPr>
              <w:widowControl w:val="0"/>
              <w:ind w:right="113"/>
              <w:contextualSpacing/>
              <w:jc w:val="right"/>
              <w:rPr>
                <w:bCs/>
                <w:color w:val="000000"/>
                <w:sz w:val="14"/>
                <w:szCs w:val="14"/>
              </w:rPr>
            </w:pPr>
            <w:r w:rsidRPr="00BB30E6">
              <w:rPr>
                <w:bCs/>
                <w:color w:val="000000"/>
                <w:sz w:val="14"/>
                <w:szCs w:val="14"/>
              </w:rPr>
              <w:t>0.001</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4DE936F2" w14:textId="77777777" w:rsidR="00401418" w:rsidRPr="00BB30E6" w:rsidRDefault="00401418" w:rsidP="001F6F27">
            <w:pPr>
              <w:widowControl w:val="0"/>
              <w:ind w:right="113"/>
              <w:contextualSpacing/>
              <w:jc w:val="right"/>
              <w:rPr>
                <w:bCs/>
                <w:color w:val="000000"/>
                <w:sz w:val="14"/>
                <w:szCs w:val="14"/>
              </w:rPr>
            </w:pPr>
            <w:r w:rsidRPr="00BB30E6">
              <w:rPr>
                <w:bCs/>
                <w:color w:val="000000"/>
                <w:sz w:val="14"/>
                <w:szCs w:val="14"/>
              </w:rPr>
              <w:t>0.022</w:t>
            </w:r>
          </w:p>
        </w:tc>
      </w:tr>
      <w:tr w:rsidR="00401418" w:rsidRPr="00841586" w14:paraId="0BFB84BA" w14:textId="77777777" w:rsidTr="001F6F27">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vAlign w:val="center"/>
            <w:hideMark/>
          </w:tcPr>
          <w:p w14:paraId="67BEDE80" w14:textId="77777777" w:rsidR="00401418" w:rsidRPr="00841586" w:rsidRDefault="00401418" w:rsidP="00401418">
            <w:pPr>
              <w:ind w:left="113"/>
              <w:jc w:val="left"/>
              <w:rPr>
                <w:color w:val="000000"/>
                <w:sz w:val="14"/>
                <w:szCs w:val="14"/>
                <w:lang w:eastAsia="es-MX"/>
              </w:rPr>
            </w:pPr>
            <w:r w:rsidRPr="00841586">
              <w:rPr>
                <w:color w:val="000000"/>
                <w:sz w:val="14"/>
                <w:szCs w:val="14"/>
                <w:lang w:eastAsia="es-MX"/>
              </w:rPr>
              <w:t xml:space="preserve">Servicios de apoyo a los negocios y manejo de </w:t>
            </w:r>
            <w:r>
              <w:rPr>
                <w:color w:val="000000"/>
                <w:sz w:val="14"/>
                <w:szCs w:val="14"/>
                <w:lang w:eastAsia="es-MX"/>
              </w:rPr>
              <w:t xml:space="preserve">residuos y </w:t>
            </w:r>
            <w:r w:rsidRPr="00841586">
              <w:rPr>
                <w:color w:val="000000"/>
                <w:sz w:val="14"/>
                <w:szCs w:val="14"/>
                <w:lang w:eastAsia="es-MX"/>
              </w:rPr>
              <w:t>desechos</w:t>
            </w:r>
            <w:r>
              <w:rPr>
                <w:color w:val="000000"/>
                <w:sz w:val="14"/>
                <w:szCs w:val="14"/>
                <w:lang w:eastAsia="es-MX"/>
              </w:rPr>
              <w:t>,</w:t>
            </w:r>
            <w:r w:rsidRPr="00841586">
              <w:rPr>
                <w:color w:val="000000"/>
                <w:sz w:val="14"/>
                <w:szCs w:val="14"/>
                <w:lang w:eastAsia="es-MX"/>
              </w:rPr>
              <w:t xml:space="preserve"> y servicios de remediación</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206AC964" w14:textId="77777777" w:rsidR="00401418" w:rsidRPr="00BB30E6" w:rsidRDefault="00401418" w:rsidP="001F6F27">
            <w:pPr>
              <w:widowControl w:val="0"/>
              <w:ind w:right="113"/>
              <w:contextualSpacing/>
              <w:jc w:val="right"/>
              <w:rPr>
                <w:bCs/>
                <w:color w:val="000000"/>
                <w:sz w:val="14"/>
                <w:szCs w:val="14"/>
              </w:rPr>
            </w:pPr>
            <w:r w:rsidRPr="00BB30E6">
              <w:rPr>
                <w:bCs/>
                <w:color w:val="000000"/>
                <w:sz w:val="14"/>
                <w:szCs w:val="14"/>
              </w:rPr>
              <w:t>0.36</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3BBCC297" w14:textId="77777777" w:rsidR="00401418" w:rsidRPr="00BB30E6" w:rsidRDefault="00401418" w:rsidP="001F6F27">
            <w:pPr>
              <w:widowControl w:val="0"/>
              <w:ind w:right="113"/>
              <w:contextualSpacing/>
              <w:jc w:val="right"/>
              <w:rPr>
                <w:bCs/>
                <w:color w:val="000000"/>
                <w:sz w:val="14"/>
                <w:szCs w:val="14"/>
              </w:rPr>
            </w:pPr>
            <w:r w:rsidRPr="00BB30E6">
              <w:rPr>
                <w:bCs/>
                <w:color w:val="000000"/>
                <w:sz w:val="14"/>
                <w:szCs w:val="14"/>
              </w:rPr>
              <w:t>5.97</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5381FCB6" w14:textId="77777777" w:rsidR="00401418" w:rsidRPr="00BB30E6" w:rsidRDefault="00401418" w:rsidP="001F6F27">
            <w:pPr>
              <w:widowControl w:val="0"/>
              <w:ind w:right="113"/>
              <w:contextualSpacing/>
              <w:jc w:val="right"/>
              <w:rPr>
                <w:bCs/>
                <w:color w:val="000000"/>
                <w:sz w:val="14"/>
                <w:szCs w:val="14"/>
              </w:rPr>
            </w:pPr>
            <w:r w:rsidRPr="00BB30E6">
              <w:rPr>
                <w:bCs/>
                <w:color w:val="000000"/>
                <w:sz w:val="14"/>
                <w:szCs w:val="14"/>
              </w:rPr>
              <w:t>0.65</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3CC8B480" w14:textId="77777777" w:rsidR="00401418" w:rsidRPr="00BB30E6" w:rsidRDefault="00401418" w:rsidP="001F6F27">
            <w:pPr>
              <w:widowControl w:val="0"/>
              <w:ind w:right="113"/>
              <w:contextualSpacing/>
              <w:jc w:val="right"/>
              <w:rPr>
                <w:bCs/>
                <w:color w:val="000000"/>
                <w:sz w:val="14"/>
                <w:szCs w:val="14"/>
              </w:rPr>
            </w:pPr>
            <w:r w:rsidRPr="00BB30E6">
              <w:rPr>
                <w:bCs/>
                <w:color w:val="000000"/>
                <w:sz w:val="14"/>
                <w:szCs w:val="14"/>
              </w:rPr>
              <w:t>3.15</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7AC158EE" w14:textId="77777777" w:rsidR="00401418" w:rsidRPr="00BB30E6" w:rsidRDefault="00401418" w:rsidP="001F6F27">
            <w:pPr>
              <w:widowControl w:val="0"/>
              <w:ind w:right="113"/>
              <w:contextualSpacing/>
              <w:jc w:val="right"/>
              <w:rPr>
                <w:bCs/>
                <w:color w:val="000000"/>
                <w:sz w:val="14"/>
                <w:szCs w:val="14"/>
              </w:rPr>
            </w:pPr>
            <w:r w:rsidRPr="00BB30E6">
              <w:rPr>
                <w:bCs/>
                <w:color w:val="000000"/>
                <w:sz w:val="14"/>
                <w:szCs w:val="14"/>
              </w:rPr>
              <w:t>12.82</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667D98C5" w14:textId="77777777" w:rsidR="00401418" w:rsidRPr="00BB30E6" w:rsidRDefault="00401418" w:rsidP="001F6F27">
            <w:pPr>
              <w:widowControl w:val="0"/>
              <w:ind w:right="113"/>
              <w:contextualSpacing/>
              <w:jc w:val="right"/>
              <w:rPr>
                <w:bCs/>
                <w:color w:val="000000"/>
                <w:sz w:val="14"/>
                <w:szCs w:val="14"/>
              </w:rPr>
            </w:pPr>
            <w:r w:rsidRPr="00BB30E6">
              <w:rPr>
                <w:bCs/>
                <w:color w:val="000000"/>
                <w:sz w:val="14"/>
                <w:szCs w:val="14"/>
              </w:rPr>
              <w:t>3.63</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7B5AB693" w14:textId="77777777" w:rsidR="00401418" w:rsidRPr="00BB30E6" w:rsidRDefault="00401418" w:rsidP="001F6F27">
            <w:pPr>
              <w:widowControl w:val="0"/>
              <w:ind w:right="113"/>
              <w:contextualSpacing/>
              <w:jc w:val="right"/>
              <w:rPr>
                <w:bCs/>
                <w:color w:val="000000"/>
                <w:sz w:val="14"/>
                <w:szCs w:val="14"/>
              </w:rPr>
            </w:pPr>
            <w:r w:rsidRPr="00BB30E6">
              <w:rPr>
                <w:bCs/>
                <w:color w:val="000000"/>
                <w:sz w:val="14"/>
                <w:szCs w:val="14"/>
              </w:rPr>
              <w:t>0.032</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621B0CA7" w14:textId="77777777" w:rsidR="00401418" w:rsidRPr="00BB30E6" w:rsidRDefault="00401418" w:rsidP="001F6F27">
            <w:pPr>
              <w:widowControl w:val="0"/>
              <w:ind w:right="113"/>
              <w:contextualSpacing/>
              <w:jc w:val="right"/>
              <w:rPr>
                <w:bCs/>
                <w:color w:val="000000"/>
                <w:sz w:val="14"/>
                <w:szCs w:val="14"/>
              </w:rPr>
            </w:pPr>
            <w:r w:rsidRPr="00BB30E6">
              <w:rPr>
                <w:bCs/>
                <w:color w:val="000000"/>
                <w:sz w:val="14"/>
                <w:szCs w:val="14"/>
              </w:rPr>
              <w:t>0.011</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42C14832" w14:textId="77777777" w:rsidR="00401418" w:rsidRPr="00BB30E6" w:rsidRDefault="00401418" w:rsidP="001F6F27">
            <w:pPr>
              <w:widowControl w:val="0"/>
              <w:ind w:right="113"/>
              <w:contextualSpacing/>
              <w:jc w:val="right"/>
              <w:rPr>
                <w:bCs/>
                <w:color w:val="000000"/>
                <w:sz w:val="14"/>
                <w:szCs w:val="14"/>
              </w:rPr>
            </w:pPr>
            <w:r w:rsidRPr="00BB30E6">
              <w:rPr>
                <w:bCs/>
                <w:color w:val="000000"/>
                <w:sz w:val="14"/>
                <w:szCs w:val="14"/>
              </w:rPr>
              <w:t>0.017</w:t>
            </w:r>
          </w:p>
        </w:tc>
      </w:tr>
      <w:tr w:rsidR="00401418" w:rsidRPr="00841586" w14:paraId="6E8D197B" w14:textId="77777777" w:rsidTr="001F6F27">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4B1F8FE3" w14:textId="77777777" w:rsidR="00401418" w:rsidRPr="00841586" w:rsidRDefault="00401418" w:rsidP="00401418">
            <w:pPr>
              <w:ind w:left="113"/>
              <w:jc w:val="left"/>
              <w:rPr>
                <w:color w:val="000000"/>
                <w:sz w:val="14"/>
                <w:szCs w:val="14"/>
                <w:lang w:eastAsia="es-MX"/>
              </w:rPr>
            </w:pPr>
            <w:r w:rsidRPr="00841586">
              <w:rPr>
                <w:color w:val="000000"/>
                <w:sz w:val="14"/>
                <w:szCs w:val="14"/>
                <w:lang w:eastAsia="es-MX"/>
              </w:rPr>
              <w:t xml:space="preserve">Servicios educativos </w:t>
            </w:r>
            <w:r>
              <w:rPr>
                <w:color w:val="000000"/>
                <w:position w:val="-1"/>
                <w:sz w:val="14"/>
                <w:szCs w:val="14"/>
                <w:vertAlign w:val="superscript"/>
                <w:lang w:eastAsia="es-MX"/>
              </w:rPr>
              <w:t>2</w:t>
            </w:r>
            <w:r w:rsidRPr="00841586">
              <w:rPr>
                <w:color w:val="000000"/>
                <w:position w:val="-1"/>
                <w:sz w:val="14"/>
                <w:szCs w:val="14"/>
                <w:vertAlign w:val="superscript"/>
                <w:lang w:eastAsia="es-MX"/>
              </w:rPr>
              <w:t>/</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14DFD9C6" w14:textId="77777777" w:rsidR="00401418" w:rsidRPr="00BB30E6" w:rsidRDefault="00401418" w:rsidP="001F6F27">
            <w:pPr>
              <w:widowControl w:val="0"/>
              <w:ind w:right="113"/>
              <w:contextualSpacing/>
              <w:jc w:val="right"/>
              <w:rPr>
                <w:bCs/>
                <w:color w:val="000000"/>
                <w:sz w:val="14"/>
                <w:szCs w:val="14"/>
              </w:rPr>
            </w:pPr>
            <w:r w:rsidRPr="00BB30E6">
              <w:rPr>
                <w:bCs/>
                <w:color w:val="000000"/>
                <w:sz w:val="14"/>
                <w:szCs w:val="14"/>
              </w:rPr>
              <w:t>---</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6AB24064" w14:textId="77777777" w:rsidR="00401418" w:rsidRPr="00BB30E6" w:rsidRDefault="00401418" w:rsidP="001F6F27">
            <w:pPr>
              <w:widowControl w:val="0"/>
              <w:ind w:right="113"/>
              <w:contextualSpacing/>
              <w:jc w:val="right"/>
              <w:rPr>
                <w:bCs/>
                <w:color w:val="000000"/>
                <w:sz w:val="14"/>
                <w:szCs w:val="14"/>
              </w:rPr>
            </w:pPr>
            <w:r w:rsidRPr="00BB30E6">
              <w:rPr>
                <w:bCs/>
                <w:color w:val="000000"/>
                <w:sz w:val="14"/>
                <w:szCs w:val="14"/>
              </w:rPr>
              <w:t>0.01</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535D36C3" w14:textId="77777777" w:rsidR="00401418" w:rsidRPr="00BB30E6" w:rsidRDefault="00401418" w:rsidP="001F6F27">
            <w:pPr>
              <w:widowControl w:val="0"/>
              <w:ind w:right="113"/>
              <w:contextualSpacing/>
              <w:jc w:val="right"/>
              <w:rPr>
                <w:bCs/>
                <w:color w:val="000000"/>
                <w:sz w:val="14"/>
                <w:szCs w:val="14"/>
              </w:rPr>
            </w:pPr>
            <w:r w:rsidRPr="00BB30E6">
              <w:rPr>
                <w:bCs/>
                <w:color w:val="000000"/>
                <w:sz w:val="14"/>
                <w:szCs w:val="14"/>
              </w:rPr>
              <w:t>0.01</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3A0AA909" w14:textId="77777777" w:rsidR="00401418" w:rsidRPr="00BB30E6" w:rsidRDefault="00401418" w:rsidP="001F6F27">
            <w:pPr>
              <w:widowControl w:val="0"/>
              <w:ind w:right="113"/>
              <w:contextualSpacing/>
              <w:jc w:val="right"/>
              <w:rPr>
                <w:bCs/>
                <w:color w:val="000000"/>
                <w:sz w:val="14"/>
                <w:szCs w:val="14"/>
              </w:rPr>
            </w:pPr>
            <w:r w:rsidRPr="00BB30E6">
              <w:rPr>
                <w:bCs/>
                <w:color w:val="000000"/>
                <w:sz w:val="14"/>
                <w:szCs w:val="14"/>
              </w:rPr>
              <w:t>---</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4603A213" w14:textId="77777777" w:rsidR="00401418" w:rsidRPr="00BB30E6" w:rsidRDefault="00401418" w:rsidP="001F6F27">
            <w:pPr>
              <w:widowControl w:val="0"/>
              <w:ind w:right="113"/>
              <w:contextualSpacing/>
              <w:jc w:val="right"/>
              <w:rPr>
                <w:bCs/>
                <w:color w:val="000000"/>
                <w:sz w:val="14"/>
                <w:szCs w:val="14"/>
              </w:rPr>
            </w:pPr>
            <w:r w:rsidRPr="00BB30E6">
              <w:rPr>
                <w:bCs/>
                <w:color w:val="000000"/>
                <w:sz w:val="14"/>
                <w:szCs w:val="14"/>
              </w:rPr>
              <w:t>2.99</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146D8AA5" w14:textId="77777777" w:rsidR="00401418" w:rsidRPr="00BB30E6" w:rsidRDefault="00401418" w:rsidP="001F6F27">
            <w:pPr>
              <w:widowControl w:val="0"/>
              <w:ind w:right="113"/>
              <w:contextualSpacing/>
              <w:jc w:val="right"/>
              <w:rPr>
                <w:bCs/>
                <w:color w:val="000000"/>
                <w:sz w:val="14"/>
                <w:szCs w:val="14"/>
              </w:rPr>
            </w:pPr>
            <w:r w:rsidRPr="00BB30E6">
              <w:rPr>
                <w:bCs/>
                <w:color w:val="000000"/>
                <w:sz w:val="14"/>
                <w:szCs w:val="14"/>
              </w:rPr>
              <w:t>2.99</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496CAA51" w14:textId="77777777" w:rsidR="00401418" w:rsidRPr="00BB30E6" w:rsidRDefault="00401418" w:rsidP="001F6F27">
            <w:pPr>
              <w:widowControl w:val="0"/>
              <w:ind w:right="113"/>
              <w:contextualSpacing/>
              <w:jc w:val="right"/>
              <w:rPr>
                <w:bCs/>
                <w:color w:val="000000"/>
                <w:sz w:val="14"/>
                <w:szCs w:val="14"/>
              </w:rPr>
            </w:pPr>
            <w:r w:rsidRPr="00BB30E6">
              <w:rPr>
                <w:bCs/>
                <w:color w:val="000000"/>
                <w:sz w:val="14"/>
                <w:szCs w:val="14"/>
              </w:rPr>
              <w:t>0.000</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68CEBF1D" w14:textId="77777777" w:rsidR="00401418" w:rsidRPr="00BB30E6" w:rsidRDefault="00401418" w:rsidP="001F6F27">
            <w:pPr>
              <w:widowControl w:val="0"/>
              <w:ind w:right="113"/>
              <w:contextualSpacing/>
              <w:jc w:val="right"/>
              <w:rPr>
                <w:bCs/>
                <w:color w:val="000000"/>
                <w:sz w:val="14"/>
                <w:szCs w:val="14"/>
              </w:rPr>
            </w:pPr>
            <w:r w:rsidRPr="00BB30E6">
              <w:rPr>
                <w:bCs/>
                <w:color w:val="000000"/>
                <w:sz w:val="14"/>
                <w:szCs w:val="14"/>
              </w:rPr>
              <w:t>0.000</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5E86A5A2" w14:textId="77777777" w:rsidR="00401418" w:rsidRPr="00BB30E6" w:rsidRDefault="00401418" w:rsidP="001F6F27">
            <w:pPr>
              <w:widowControl w:val="0"/>
              <w:ind w:right="113"/>
              <w:contextualSpacing/>
              <w:jc w:val="right"/>
              <w:rPr>
                <w:bCs/>
                <w:color w:val="000000"/>
                <w:sz w:val="14"/>
                <w:szCs w:val="14"/>
              </w:rPr>
            </w:pPr>
            <w:r w:rsidRPr="00BB30E6">
              <w:rPr>
                <w:bCs/>
                <w:color w:val="000000"/>
                <w:sz w:val="14"/>
                <w:szCs w:val="14"/>
              </w:rPr>
              <w:t>0.000</w:t>
            </w:r>
          </w:p>
        </w:tc>
      </w:tr>
      <w:tr w:rsidR="00401418" w:rsidRPr="00841586" w14:paraId="70F7B6E7" w14:textId="77777777" w:rsidTr="001F6F27">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36177786" w14:textId="77777777" w:rsidR="00401418" w:rsidRPr="00841586" w:rsidRDefault="00401418" w:rsidP="00401418">
            <w:pPr>
              <w:ind w:left="113"/>
              <w:jc w:val="left"/>
              <w:rPr>
                <w:color w:val="000000"/>
                <w:sz w:val="14"/>
                <w:szCs w:val="14"/>
                <w:lang w:eastAsia="es-MX"/>
              </w:rPr>
            </w:pPr>
            <w:r w:rsidRPr="00841586">
              <w:rPr>
                <w:color w:val="000000"/>
                <w:sz w:val="14"/>
                <w:szCs w:val="14"/>
                <w:lang w:eastAsia="es-MX"/>
              </w:rPr>
              <w:t xml:space="preserve">Servicios de salud y de asistencia social </w:t>
            </w:r>
            <w:r>
              <w:rPr>
                <w:color w:val="000000"/>
                <w:position w:val="-1"/>
                <w:sz w:val="14"/>
                <w:szCs w:val="14"/>
                <w:vertAlign w:val="superscript"/>
                <w:lang w:eastAsia="es-MX"/>
              </w:rPr>
              <w:t>2</w:t>
            </w:r>
            <w:r w:rsidRPr="00841586">
              <w:rPr>
                <w:color w:val="000000"/>
                <w:position w:val="-1"/>
                <w:sz w:val="14"/>
                <w:szCs w:val="14"/>
                <w:vertAlign w:val="superscript"/>
                <w:lang w:eastAsia="es-MX"/>
              </w:rPr>
              <w:t>/</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3D5122A0" w14:textId="77777777" w:rsidR="00401418" w:rsidRPr="00BB30E6" w:rsidRDefault="00401418" w:rsidP="001F6F27">
            <w:pPr>
              <w:widowControl w:val="0"/>
              <w:ind w:right="113"/>
              <w:contextualSpacing/>
              <w:jc w:val="right"/>
              <w:rPr>
                <w:bCs/>
                <w:color w:val="000000"/>
                <w:sz w:val="14"/>
                <w:szCs w:val="14"/>
              </w:rPr>
            </w:pPr>
            <w:r w:rsidRPr="00BB30E6">
              <w:rPr>
                <w:bCs/>
                <w:color w:val="000000"/>
                <w:sz w:val="14"/>
                <w:szCs w:val="14"/>
              </w:rPr>
              <w:t>---</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6CAA30E2" w14:textId="77777777" w:rsidR="00401418" w:rsidRPr="00BB30E6" w:rsidRDefault="00401418" w:rsidP="001F6F27">
            <w:pPr>
              <w:widowControl w:val="0"/>
              <w:ind w:right="113"/>
              <w:contextualSpacing/>
              <w:jc w:val="right"/>
              <w:rPr>
                <w:bCs/>
                <w:color w:val="000000"/>
                <w:sz w:val="14"/>
                <w:szCs w:val="14"/>
              </w:rPr>
            </w:pPr>
            <w:r w:rsidRPr="00BB30E6">
              <w:rPr>
                <w:bCs/>
                <w:color w:val="000000"/>
                <w:sz w:val="14"/>
                <w:szCs w:val="14"/>
              </w:rPr>
              <w:t>0.67</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5822495C" w14:textId="77777777" w:rsidR="00401418" w:rsidRPr="00BB30E6" w:rsidRDefault="00401418" w:rsidP="001F6F27">
            <w:pPr>
              <w:widowControl w:val="0"/>
              <w:ind w:right="113"/>
              <w:contextualSpacing/>
              <w:jc w:val="right"/>
              <w:rPr>
                <w:bCs/>
                <w:color w:val="000000"/>
                <w:sz w:val="14"/>
                <w:szCs w:val="14"/>
              </w:rPr>
            </w:pPr>
            <w:r w:rsidRPr="00BB30E6">
              <w:rPr>
                <w:bCs/>
                <w:color w:val="000000"/>
                <w:sz w:val="14"/>
                <w:szCs w:val="14"/>
              </w:rPr>
              <w:t>0.67</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3665209E" w14:textId="77777777" w:rsidR="00401418" w:rsidRPr="00BB30E6" w:rsidRDefault="00401418" w:rsidP="001F6F27">
            <w:pPr>
              <w:widowControl w:val="0"/>
              <w:ind w:right="113"/>
              <w:contextualSpacing/>
              <w:jc w:val="right"/>
              <w:rPr>
                <w:bCs/>
                <w:color w:val="000000"/>
                <w:sz w:val="14"/>
                <w:szCs w:val="14"/>
              </w:rPr>
            </w:pPr>
            <w:r w:rsidRPr="00BB30E6">
              <w:rPr>
                <w:bCs/>
                <w:color w:val="000000"/>
                <w:sz w:val="14"/>
                <w:szCs w:val="14"/>
              </w:rPr>
              <w:t>---</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60A13134" w14:textId="77777777" w:rsidR="00401418" w:rsidRPr="00BB30E6" w:rsidRDefault="00401418" w:rsidP="001F6F27">
            <w:pPr>
              <w:widowControl w:val="0"/>
              <w:ind w:right="113"/>
              <w:contextualSpacing/>
              <w:jc w:val="right"/>
              <w:rPr>
                <w:bCs/>
                <w:color w:val="000000"/>
                <w:sz w:val="14"/>
                <w:szCs w:val="14"/>
              </w:rPr>
            </w:pPr>
            <w:r w:rsidRPr="00BB30E6">
              <w:rPr>
                <w:bCs/>
                <w:color w:val="000000"/>
                <w:sz w:val="14"/>
                <w:szCs w:val="14"/>
              </w:rPr>
              <w:t>4.74</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22E96FA2" w14:textId="77777777" w:rsidR="00401418" w:rsidRPr="00BB30E6" w:rsidRDefault="00401418" w:rsidP="001F6F27">
            <w:pPr>
              <w:widowControl w:val="0"/>
              <w:ind w:right="113"/>
              <w:contextualSpacing/>
              <w:jc w:val="right"/>
              <w:rPr>
                <w:bCs/>
                <w:color w:val="000000"/>
                <w:sz w:val="14"/>
                <w:szCs w:val="14"/>
              </w:rPr>
            </w:pPr>
            <w:r w:rsidRPr="00BB30E6">
              <w:rPr>
                <w:bCs/>
                <w:color w:val="000000"/>
                <w:sz w:val="14"/>
                <w:szCs w:val="14"/>
              </w:rPr>
              <w:t>4.74</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706C6839" w14:textId="77777777" w:rsidR="00401418" w:rsidRPr="00BB30E6" w:rsidRDefault="00401418" w:rsidP="001F6F27">
            <w:pPr>
              <w:widowControl w:val="0"/>
              <w:ind w:right="113"/>
              <w:contextualSpacing/>
              <w:jc w:val="right"/>
              <w:rPr>
                <w:bCs/>
                <w:color w:val="000000"/>
                <w:sz w:val="14"/>
                <w:szCs w:val="14"/>
              </w:rPr>
            </w:pPr>
            <w:r w:rsidRPr="00BB30E6">
              <w:rPr>
                <w:bCs/>
                <w:color w:val="000000"/>
                <w:sz w:val="14"/>
                <w:szCs w:val="14"/>
              </w:rPr>
              <w:t>0.000</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09E752C3" w14:textId="77777777" w:rsidR="00401418" w:rsidRPr="00BB30E6" w:rsidRDefault="00401418" w:rsidP="001F6F27">
            <w:pPr>
              <w:widowControl w:val="0"/>
              <w:ind w:right="113"/>
              <w:contextualSpacing/>
              <w:jc w:val="right"/>
              <w:rPr>
                <w:bCs/>
                <w:color w:val="000000"/>
                <w:sz w:val="14"/>
                <w:szCs w:val="14"/>
              </w:rPr>
            </w:pPr>
            <w:r w:rsidRPr="00BB30E6">
              <w:rPr>
                <w:bCs/>
                <w:color w:val="000000"/>
                <w:sz w:val="14"/>
                <w:szCs w:val="14"/>
              </w:rPr>
              <w:t>0.028</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0A5EC6A7" w14:textId="77777777" w:rsidR="00401418" w:rsidRPr="00BB30E6" w:rsidRDefault="00401418" w:rsidP="001F6F27">
            <w:pPr>
              <w:widowControl w:val="0"/>
              <w:ind w:right="113"/>
              <w:contextualSpacing/>
              <w:jc w:val="right"/>
              <w:rPr>
                <w:bCs/>
                <w:color w:val="000000"/>
                <w:sz w:val="14"/>
                <w:szCs w:val="14"/>
              </w:rPr>
            </w:pPr>
            <w:r w:rsidRPr="00BB30E6">
              <w:rPr>
                <w:bCs/>
                <w:color w:val="000000"/>
                <w:sz w:val="14"/>
                <w:szCs w:val="14"/>
              </w:rPr>
              <w:t>0.020</w:t>
            </w:r>
          </w:p>
        </w:tc>
      </w:tr>
      <w:tr w:rsidR="00401418" w:rsidRPr="00841586" w14:paraId="1B8DADEF" w14:textId="77777777" w:rsidTr="001F6F27">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vAlign w:val="center"/>
            <w:hideMark/>
          </w:tcPr>
          <w:p w14:paraId="6A30ABA2" w14:textId="77777777" w:rsidR="00401418" w:rsidRPr="00841586" w:rsidRDefault="00401418" w:rsidP="00401418">
            <w:pPr>
              <w:ind w:left="113"/>
              <w:jc w:val="left"/>
              <w:rPr>
                <w:color w:val="000000"/>
                <w:sz w:val="14"/>
                <w:szCs w:val="14"/>
                <w:lang w:eastAsia="es-MX"/>
              </w:rPr>
            </w:pPr>
            <w:r w:rsidRPr="00841586">
              <w:rPr>
                <w:color w:val="000000"/>
                <w:sz w:val="14"/>
                <w:szCs w:val="14"/>
                <w:lang w:eastAsia="es-MX"/>
              </w:rPr>
              <w:t xml:space="preserve">Servicios de esparcimiento culturales y deportivos, y otros servicios recreativos </w:t>
            </w:r>
            <w:r>
              <w:rPr>
                <w:color w:val="000000"/>
                <w:position w:val="-1"/>
                <w:sz w:val="14"/>
                <w:szCs w:val="14"/>
                <w:vertAlign w:val="superscript"/>
                <w:lang w:eastAsia="es-MX"/>
              </w:rPr>
              <w:t>2</w:t>
            </w:r>
            <w:r w:rsidRPr="00841586">
              <w:rPr>
                <w:color w:val="000000"/>
                <w:position w:val="-1"/>
                <w:sz w:val="14"/>
                <w:szCs w:val="14"/>
                <w:vertAlign w:val="superscript"/>
                <w:lang w:eastAsia="es-MX"/>
              </w:rPr>
              <w:t>/</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68355F75" w14:textId="77777777" w:rsidR="00401418" w:rsidRPr="00BB30E6" w:rsidRDefault="00401418" w:rsidP="001F6F27">
            <w:pPr>
              <w:widowControl w:val="0"/>
              <w:ind w:right="113"/>
              <w:contextualSpacing/>
              <w:jc w:val="right"/>
              <w:rPr>
                <w:bCs/>
                <w:color w:val="000000"/>
                <w:sz w:val="14"/>
                <w:szCs w:val="14"/>
              </w:rPr>
            </w:pPr>
            <w:r w:rsidRPr="00BB30E6">
              <w:rPr>
                <w:bCs/>
                <w:color w:val="000000"/>
                <w:sz w:val="14"/>
                <w:szCs w:val="14"/>
              </w:rPr>
              <w:t>---</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629C0423" w14:textId="77777777" w:rsidR="00401418" w:rsidRPr="00BB30E6" w:rsidRDefault="00401418" w:rsidP="001F6F27">
            <w:pPr>
              <w:widowControl w:val="0"/>
              <w:ind w:right="113"/>
              <w:contextualSpacing/>
              <w:jc w:val="right"/>
              <w:rPr>
                <w:bCs/>
                <w:color w:val="000000"/>
                <w:sz w:val="14"/>
                <w:szCs w:val="14"/>
              </w:rPr>
            </w:pPr>
            <w:r w:rsidRPr="00BB30E6">
              <w:rPr>
                <w:bCs/>
                <w:color w:val="000000"/>
                <w:sz w:val="14"/>
                <w:szCs w:val="14"/>
              </w:rPr>
              <w:t>0.41</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16579D7E" w14:textId="77777777" w:rsidR="00401418" w:rsidRPr="00BB30E6" w:rsidRDefault="00401418" w:rsidP="001F6F27">
            <w:pPr>
              <w:widowControl w:val="0"/>
              <w:ind w:right="113"/>
              <w:contextualSpacing/>
              <w:jc w:val="right"/>
              <w:rPr>
                <w:bCs/>
                <w:color w:val="000000"/>
                <w:sz w:val="14"/>
                <w:szCs w:val="14"/>
              </w:rPr>
            </w:pPr>
            <w:r w:rsidRPr="00BB30E6">
              <w:rPr>
                <w:bCs/>
                <w:color w:val="000000"/>
                <w:sz w:val="14"/>
                <w:szCs w:val="14"/>
              </w:rPr>
              <w:t>0.41</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3A419808" w14:textId="77777777" w:rsidR="00401418" w:rsidRPr="00BB30E6" w:rsidRDefault="00401418" w:rsidP="001F6F27">
            <w:pPr>
              <w:widowControl w:val="0"/>
              <w:ind w:right="113"/>
              <w:contextualSpacing/>
              <w:jc w:val="right"/>
              <w:rPr>
                <w:bCs/>
                <w:color w:val="000000"/>
                <w:sz w:val="14"/>
                <w:szCs w:val="14"/>
              </w:rPr>
            </w:pPr>
            <w:r w:rsidRPr="00BB30E6">
              <w:rPr>
                <w:bCs/>
                <w:color w:val="000000"/>
                <w:sz w:val="14"/>
                <w:szCs w:val="14"/>
              </w:rPr>
              <w:t>---</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017239A9" w14:textId="77777777" w:rsidR="00401418" w:rsidRPr="00BB30E6" w:rsidRDefault="00401418" w:rsidP="001F6F27">
            <w:pPr>
              <w:widowControl w:val="0"/>
              <w:ind w:right="113"/>
              <w:contextualSpacing/>
              <w:jc w:val="right"/>
              <w:rPr>
                <w:bCs/>
                <w:color w:val="000000"/>
                <w:sz w:val="14"/>
                <w:szCs w:val="14"/>
              </w:rPr>
            </w:pPr>
            <w:r w:rsidRPr="00BB30E6">
              <w:rPr>
                <w:bCs/>
                <w:color w:val="000000"/>
                <w:sz w:val="14"/>
                <w:szCs w:val="14"/>
              </w:rPr>
              <w:t>4.72</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161AB834" w14:textId="77777777" w:rsidR="00401418" w:rsidRPr="00BB30E6" w:rsidRDefault="00401418" w:rsidP="001F6F27">
            <w:pPr>
              <w:widowControl w:val="0"/>
              <w:ind w:right="113"/>
              <w:contextualSpacing/>
              <w:jc w:val="right"/>
              <w:rPr>
                <w:bCs/>
                <w:color w:val="000000"/>
                <w:sz w:val="14"/>
                <w:szCs w:val="14"/>
              </w:rPr>
            </w:pPr>
            <w:r w:rsidRPr="00BB30E6">
              <w:rPr>
                <w:bCs/>
                <w:color w:val="000000"/>
                <w:sz w:val="14"/>
                <w:szCs w:val="14"/>
              </w:rPr>
              <w:t>4.72</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1A195206" w14:textId="77777777" w:rsidR="00401418" w:rsidRPr="00BB30E6" w:rsidRDefault="00401418" w:rsidP="001F6F27">
            <w:pPr>
              <w:widowControl w:val="0"/>
              <w:ind w:right="113"/>
              <w:contextualSpacing/>
              <w:jc w:val="right"/>
              <w:rPr>
                <w:bCs/>
                <w:color w:val="000000"/>
                <w:sz w:val="14"/>
                <w:szCs w:val="14"/>
              </w:rPr>
            </w:pPr>
            <w:r w:rsidRPr="00BB30E6">
              <w:rPr>
                <w:bCs/>
                <w:color w:val="000000"/>
                <w:sz w:val="14"/>
                <w:szCs w:val="14"/>
              </w:rPr>
              <w:t>0.000</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586C78D2" w14:textId="77777777" w:rsidR="00401418" w:rsidRPr="00BB30E6" w:rsidRDefault="00401418" w:rsidP="001F6F27">
            <w:pPr>
              <w:widowControl w:val="0"/>
              <w:ind w:right="113"/>
              <w:contextualSpacing/>
              <w:jc w:val="right"/>
              <w:rPr>
                <w:bCs/>
                <w:color w:val="000000"/>
                <w:sz w:val="14"/>
                <w:szCs w:val="14"/>
              </w:rPr>
            </w:pPr>
            <w:r w:rsidRPr="00BB30E6">
              <w:rPr>
                <w:bCs/>
                <w:color w:val="000000"/>
                <w:sz w:val="14"/>
                <w:szCs w:val="14"/>
              </w:rPr>
              <w:t>0.001</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5464012B" w14:textId="77777777" w:rsidR="00401418" w:rsidRPr="00BB30E6" w:rsidRDefault="00401418" w:rsidP="001F6F27">
            <w:pPr>
              <w:widowControl w:val="0"/>
              <w:ind w:right="113"/>
              <w:contextualSpacing/>
              <w:jc w:val="right"/>
              <w:rPr>
                <w:bCs/>
                <w:color w:val="000000"/>
                <w:sz w:val="14"/>
                <w:szCs w:val="14"/>
              </w:rPr>
            </w:pPr>
            <w:r w:rsidRPr="00BB30E6">
              <w:rPr>
                <w:bCs/>
                <w:color w:val="000000"/>
                <w:sz w:val="14"/>
                <w:szCs w:val="14"/>
              </w:rPr>
              <w:t>0.001</w:t>
            </w:r>
          </w:p>
        </w:tc>
      </w:tr>
      <w:tr w:rsidR="00401418" w:rsidRPr="00841586" w14:paraId="0AF7E802" w14:textId="77777777" w:rsidTr="001F6F27">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vAlign w:val="center"/>
            <w:hideMark/>
          </w:tcPr>
          <w:p w14:paraId="25565F1A" w14:textId="77777777" w:rsidR="00401418" w:rsidRPr="00841586" w:rsidRDefault="00401418" w:rsidP="00401418">
            <w:pPr>
              <w:ind w:left="113"/>
              <w:jc w:val="left"/>
              <w:rPr>
                <w:color w:val="000000"/>
                <w:sz w:val="14"/>
                <w:szCs w:val="14"/>
                <w:lang w:eastAsia="es-MX"/>
              </w:rPr>
            </w:pPr>
            <w:r w:rsidRPr="00841586">
              <w:rPr>
                <w:color w:val="000000"/>
                <w:sz w:val="14"/>
                <w:szCs w:val="14"/>
                <w:lang w:eastAsia="es-MX"/>
              </w:rPr>
              <w:t>Servicios de alojamiento temporal y de preparación de alimentos y bebidas</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7D8B218A" w14:textId="77777777" w:rsidR="00401418" w:rsidRPr="00BB30E6" w:rsidRDefault="00401418" w:rsidP="001F6F27">
            <w:pPr>
              <w:widowControl w:val="0"/>
              <w:ind w:right="113"/>
              <w:contextualSpacing/>
              <w:jc w:val="right"/>
              <w:rPr>
                <w:bCs/>
                <w:color w:val="000000"/>
                <w:sz w:val="14"/>
                <w:szCs w:val="14"/>
              </w:rPr>
            </w:pPr>
            <w:r w:rsidRPr="00BB30E6">
              <w:rPr>
                <w:bCs/>
                <w:color w:val="000000"/>
                <w:sz w:val="14"/>
                <w:szCs w:val="14"/>
              </w:rPr>
              <w:t>0.59</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5D9294B5" w14:textId="77777777" w:rsidR="00401418" w:rsidRPr="00BB30E6" w:rsidRDefault="00401418" w:rsidP="001F6F27">
            <w:pPr>
              <w:widowControl w:val="0"/>
              <w:ind w:right="113"/>
              <w:contextualSpacing/>
              <w:jc w:val="right"/>
              <w:rPr>
                <w:bCs/>
                <w:color w:val="000000"/>
                <w:sz w:val="14"/>
                <w:szCs w:val="14"/>
              </w:rPr>
            </w:pPr>
            <w:r w:rsidRPr="00BB30E6">
              <w:rPr>
                <w:bCs/>
                <w:color w:val="000000"/>
                <w:sz w:val="14"/>
                <w:szCs w:val="14"/>
              </w:rPr>
              <w:t>0.74</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5B5FBB0B" w14:textId="77777777" w:rsidR="00401418" w:rsidRPr="00BB30E6" w:rsidRDefault="00401418" w:rsidP="001F6F27">
            <w:pPr>
              <w:widowControl w:val="0"/>
              <w:ind w:right="113"/>
              <w:contextualSpacing/>
              <w:jc w:val="right"/>
              <w:rPr>
                <w:bCs/>
                <w:color w:val="000000"/>
                <w:sz w:val="14"/>
                <w:szCs w:val="14"/>
              </w:rPr>
            </w:pPr>
            <w:r w:rsidRPr="00BB30E6">
              <w:rPr>
                <w:bCs/>
                <w:color w:val="000000"/>
                <w:sz w:val="14"/>
                <w:szCs w:val="14"/>
              </w:rPr>
              <w:t>0.72</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0297864B" w14:textId="77777777" w:rsidR="00401418" w:rsidRPr="00BB30E6" w:rsidRDefault="00401418" w:rsidP="001F6F27">
            <w:pPr>
              <w:widowControl w:val="0"/>
              <w:ind w:right="113"/>
              <w:contextualSpacing/>
              <w:jc w:val="right"/>
              <w:rPr>
                <w:bCs/>
                <w:color w:val="000000"/>
                <w:sz w:val="14"/>
                <w:szCs w:val="14"/>
              </w:rPr>
            </w:pPr>
            <w:r w:rsidRPr="00BB30E6">
              <w:rPr>
                <w:bCs/>
                <w:color w:val="000000"/>
                <w:sz w:val="14"/>
                <w:szCs w:val="14"/>
              </w:rPr>
              <w:t>11.64</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0A0790F0" w14:textId="77777777" w:rsidR="00401418" w:rsidRPr="00BB30E6" w:rsidRDefault="00401418" w:rsidP="001F6F27">
            <w:pPr>
              <w:widowControl w:val="0"/>
              <w:ind w:right="113"/>
              <w:contextualSpacing/>
              <w:jc w:val="right"/>
              <w:rPr>
                <w:bCs/>
                <w:color w:val="000000"/>
                <w:sz w:val="14"/>
                <w:szCs w:val="14"/>
              </w:rPr>
            </w:pPr>
            <w:r w:rsidRPr="00BB30E6">
              <w:rPr>
                <w:bCs/>
                <w:color w:val="000000"/>
                <w:sz w:val="14"/>
                <w:szCs w:val="14"/>
              </w:rPr>
              <w:t>9.83</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5F5008AD" w14:textId="77777777" w:rsidR="00401418" w:rsidRPr="00BB30E6" w:rsidRDefault="00401418" w:rsidP="001F6F27">
            <w:pPr>
              <w:widowControl w:val="0"/>
              <w:ind w:right="113"/>
              <w:contextualSpacing/>
              <w:jc w:val="right"/>
              <w:rPr>
                <w:bCs/>
                <w:color w:val="000000"/>
                <w:sz w:val="14"/>
                <w:szCs w:val="14"/>
              </w:rPr>
            </w:pPr>
            <w:r w:rsidRPr="00BB30E6">
              <w:rPr>
                <w:bCs/>
                <w:color w:val="000000"/>
                <w:sz w:val="14"/>
                <w:szCs w:val="14"/>
              </w:rPr>
              <w:t>10.06</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1C69BC3E" w14:textId="77777777" w:rsidR="00401418" w:rsidRPr="00BB30E6" w:rsidRDefault="00401418" w:rsidP="001F6F27">
            <w:pPr>
              <w:widowControl w:val="0"/>
              <w:ind w:right="113"/>
              <w:contextualSpacing/>
              <w:jc w:val="right"/>
              <w:rPr>
                <w:bCs/>
                <w:color w:val="000000"/>
                <w:sz w:val="14"/>
                <w:szCs w:val="14"/>
              </w:rPr>
            </w:pPr>
            <w:r w:rsidRPr="00BB30E6">
              <w:rPr>
                <w:bCs/>
                <w:color w:val="000000"/>
                <w:sz w:val="14"/>
                <w:szCs w:val="14"/>
              </w:rPr>
              <w:t>0.007</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1F675431" w14:textId="77777777" w:rsidR="00401418" w:rsidRPr="00BB30E6" w:rsidRDefault="00401418" w:rsidP="001F6F27">
            <w:pPr>
              <w:widowControl w:val="0"/>
              <w:ind w:right="113"/>
              <w:contextualSpacing/>
              <w:jc w:val="right"/>
              <w:rPr>
                <w:bCs/>
                <w:color w:val="000000"/>
                <w:sz w:val="14"/>
                <w:szCs w:val="14"/>
              </w:rPr>
            </w:pPr>
            <w:r w:rsidRPr="00BB30E6">
              <w:rPr>
                <w:bCs/>
                <w:color w:val="000000"/>
                <w:sz w:val="14"/>
                <w:szCs w:val="14"/>
              </w:rPr>
              <w:t>0.023</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5A15A215" w14:textId="77777777" w:rsidR="00401418" w:rsidRPr="00BB30E6" w:rsidRDefault="00401418" w:rsidP="001F6F27">
            <w:pPr>
              <w:widowControl w:val="0"/>
              <w:ind w:right="113"/>
              <w:contextualSpacing/>
              <w:jc w:val="right"/>
              <w:rPr>
                <w:bCs/>
                <w:color w:val="000000"/>
                <w:sz w:val="14"/>
                <w:szCs w:val="14"/>
              </w:rPr>
            </w:pPr>
            <w:r w:rsidRPr="00BB30E6">
              <w:rPr>
                <w:bCs/>
                <w:color w:val="000000"/>
                <w:sz w:val="14"/>
                <w:szCs w:val="14"/>
              </w:rPr>
              <w:t>0.018</w:t>
            </w:r>
          </w:p>
        </w:tc>
      </w:tr>
      <w:tr w:rsidR="00401418" w:rsidRPr="00841586" w14:paraId="68CA69A6" w14:textId="77777777" w:rsidTr="001F6F27">
        <w:trPr>
          <w:trHeight w:val="198"/>
          <w:jc w:val="center"/>
        </w:trPr>
        <w:tc>
          <w:tcPr>
            <w:tcW w:w="3969" w:type="dxa"/>
            <w:tcBorders>
              <w:top w:val="dotted" w:sz="4" w:space="0" w:color="595959"/>
              <w:left w:val="single" w:sz="8" w:space="0" w:color="595959"/>
              <w:bottom w:val="single" w:sz="8" w:space="0" w:color="595959"/>
              <w:right w:val="single" w:sz="8" w:space="0" w:color="595959"/>
            </w:tcBorders>
            <w:shd w:val="clear" w:color="auto" w:fill="auto"/>
            <w:vAlign w:val="center"/>
            <w:hideMark/>
          </w:tcPr>
          <w:p w14:paraId="638C492D" w14:textId="77777777" w:rsidR="00401418" w:rsidRPr="00841586" w:rsidRDefault="00401418" w:rsidP="00401418">
            <w:pPr>
              <w:ind w:left="113"/>
              <w:jc w:val="left"/>
              <w:rPr>
                <w:color w:val="000000"/>
                <w:sz w:val="14"/>
                <w:szCs w:val="14"/>
                <w:lang w:eastAsia="es-MX"/>
              </w:rPr>
            </w:pPr>
            <w:r w:rsidRPr="00841586">
              <w:rPr>
                <w:color w:val="000000"/>
                <w:sz w:val="14"/>
                <w:szCs w:val="14"/>
                <w:lang w:eastAsia="es-MX"/>
              </w:rPr>
              <w:t>Otros servicios excepto actividades gubernamentales</w:t>
            </w:r>
          </w:p>
        </w:tc>
        <w:tc>
          <w:tcPr>
            <w:tcW w:w="598" w:type="dxa"/>
            <w:tcBorders>
              <w:top w:val="dotted" w:sz="4" w:space="0" w:color="595959"/>
              <w:left w:val="single" w:sz="8" w:space="0" w:color="595959"/>
              <w:bottom w:val="single" w:sz="8" w:space="0" w:color="595959"/>
              <w:right w:val="single" w:sz="4" w:space="0" w:color="595959"/>
            </w:tcBorders>
            <w:shd w:val="clear" w:color="auto" w:fill="auto"/>
            <w:noWrap/>
            <w:vAlign w:val="center"/>
            <w:hideMark/>
          </w:tcPr>
          <w:p w14:paraId="17E022E2" w14:textId="77777777" w:rsidR="00401418" w:rsidRPr="00BB30E6" w:rsidRDefault="00401418" w:rsidP="001F6F27">
            <w:pPr>
              <w:widowControl w:val="0"/>
              <w:ind w:right="113"/>
              <w:contextualSpacing/>
              <w:jc w:val="right"/>
              <w:rPr>
                <w:bCs/>
                <w:color w:val="000000"/>
                <w:sz w:val="14"/>
                <w:szCs w:val="14"/>
              </w:rPr>
            </w:pPr>
            <w:r w:rsidRPr="00BB30E6">
              <w:rPr>
                <w:bCs/>
                <w:color w:val="000000"/>
                <w:sz w:val="14"/>
                <w:szCs w:val="14"/>
              </w:rPr>
              <w:t>0.50</w:t>
            </w:r>
          </w:p>
        </w:tc>
        <w:tc>
          <w:tcPr>
            <w:tcW w:w="599" w:type="dxa"/>
            <w:tcBorders>
              <w:top w:val="dotted" w:sz="4" w:space="0" w:color="595959"/>
              <w:left w:val="single" w:sz="4" w:space="0" w:color="595959"/>
              <w:bottom w:val="single" w:sz="8" w:space="0" w:color="595959"/>
              <w:right w:val="single" w:sz="4" w:space="0" w:color="595959"/>
            </w:tcBorders>
            <w:shd w:val="clear" w:color="auto" w:fill="auto"/>
            <w:noWrap/>
            <w:vAlign w:val="center"/>
            <w:hideMark/>
          </w:tcPr>
          <w:p w14:paraId="0CA70249" w14:textId="77777777" w:rsidR="00401418" w:rsidRPr="00BB30E6" w:rsidRDefault="00401418" w:rsidP="001F6F27">
            <w:pPr>
              <w:widowControl w:val="0"/>
              <w:ind w:right="113"/>
              <w:contextualSpacing/>
              <w:jc w:val="right"/>
              <w:rPr>
                <w:bCs/>
                <w:color w:val="000000"/>
                <w:sz w:val="14"/>
                <w:szCs w:val="14"/>
              </w:rPr>
            </w:pPr>
            <w:r w:rsidRPr="00BB30E6">
              <w:rPr>
                <w:bCs/>
                <w:color w:val="000000"/>
                <w:sz w:val="14"/>
                <w:szCs w:val="14"/>
              </w:rPr>
              <w:t>0.57</w:t>
            </w:r>
          </w:p>
        </w:tc>
        <w:tc>
          <w:tcPr>
            <w:tcW w:w="599" w:type="dxa"/>
            <w:tcBorders>
              <w:top w:val="dotted" w:sz="4" w:space="0" w:color="595959"/>
              <w:left w:val="single" w:sz="4" w:space="0" w:color="595959"/>
              <w:bottom w:val="single" w:sz="8" w:space="0" w:color="595959"/>
              <w:right w:val="single" w:sz="8" w:space="0" w:color="595959"/>
            </w:tcBorders>
            <w:shd w:val="clear" w:color="auto" w:fill="auto"/>
            <w:noWrap/>
            <w:vAlign w:val="center"/>
            <w:hideMark/>
          </w:tcPr>
          <w:p w14:paraId="7E0F5740" w14:textId="77777777" w:rsidR="00401418" w:rsidRPr="00BB30E6" w:rsidRDefault="00401418" w:rsidP="001F6F27">
            <w:pPr>
              <w:widowControl w:val="0"/>
              <w:ind w:right="113"/>
              <w:contextualSpacing/>
              <w:jc w:val="right"/>
              <w:rPr>
                <w:bCs/>
                <w:color w:val="000000"/>
                <w:sz w:val="14"/>
                <w:szCs w:val="14"/>
              </w:rPr>
            </w:pPr>
            <w:r w:rsidRPr="00BB30E6">
              <w:rPr>
                <w:bCs/>
                <w:color w:val="000000"/>
                <w:sz w:val="14"/>
                <w:szCs w:val="14"/>
              </w:rPr>
              <w:t>0.54</w:t>
            </w:r>
          </w:p>
        </w:tc>
        <w:tc>
          <w:tcPr>
            <w:tcW w:w="599" w:type="dxa"/>
            <w:tcBorders>
              <w:top w:val="dotted" w:sz="4" w:space="0" w:color="595959"/>
              <w:left w:val="single" w:sz="8" w:space="0" w:color="595959"/>
              <w:bottom w:val="single" w:sz="8" w:space="0" w:color="595959"/>
              <w:right w:val="single" w:sz="4" w:space="0" w:color="595959"/>
            </w:tcBorders>
            <w:shd w:val="clear" w:color="auto" w:fill="auto"/>
            <w:noWrap/>
            <w:vAlign w:val="center"/>
            <w:hideMark/>
          </w:tcPr>
          <w:p w14:paraId="2D931CF3" w14:textId="77777777" w:rsidR="00401418" w:rsidRPr="00BB30E6" w:rsidRDefault="00401418" w:rsidP="001F6F27">
            <w:pPr>
              <w:widowControl w:val="0"/>
              <w:ind w:right="113"/>
              <w:contextualSpacing/>
              <w:jc w:val="right"/>
              <w:rPr>
                <w:bCs/>
                <w:color w:val="000000"/>
                <w:sz w:val="14"/>
                <w:szCs w:val="14"/>
              </w:rPr>
            </w:pPr>
            <w:r w:rsidRPr="00BB30E6">
              <w:rPr>
                <w:bCs/>
                <w:color w:val="000000"/>
                <w:sz w:val="14"/>
                <w:szCs w:val="14"/>
              </w:rPr>
              <w:t>4.12</w:t>
            </w:r>
          </w:p>
        </w:tc>
        <w:tc>
          <w:tcPr>
            <w:tcW w:w="598" w:type="dxa"/>
            <w:tcBorders>
              <w:top w:val="dotted" w:sz="4" w:space="0" w:color="595959"/>
              <w:left w:val="single" w:sz="4" w:space="0" w:color="595959"/>
              <w:bottom w:val="single" w:sz="8" w:space="0" w:color="595959"/>
              <w:right w:val="single" w:sz="4" w:space="0" w:color="595959"/>
            </w:tcBorders>
            <w:shd w:val="clear" w:color="auto" w:fill="auto"/>
            <w:noWrap/>
            <w:vAlign w:val="center"/>
            <w:hideMark/>
          </w:tcPr>
          <w:p w14:paraId="7FCA62ED" w14:textId="77777777" w:rsidR="00401418" w:rsidRPr="00BB30E6" w:rsidRDefault="00401418" w:rsidP="001F6F27">
            <w:pPr>
              <w:widowControl w:val="0"/>
              <w:ind w:right="113"/>
              <w:contextualSpacing/>
              <w:jc w:val="right"/>
              <w:rPr>
                <w:bCs/>
                <w:color w:val="000000"/>
                <w:sz w:val="14"/>
                <w:szCs w:val="14"/>
              </w:rPr>
            </w:pPr>
            <w:r w:rsidRPr="00BB30E6">
              <w:rPr>
                <w:bCs/>
                <w:color w:val="000000"/>
                <w:sz w:val="14"/>
                <w:szCs w:val="14"/>
              </w:rPr>
              <w:t>5.01</w:t>
            </w:r>
          </w:p>
        </w:tc>
        <w:tc>
          <w:tcPr>
            <w:tcW w:w="599" w:type="dxa"/>
            <w:tcBorders>
              <w:top w:val="dotted" w:sz="4" w:space="0" w:color="595959"/>
              <w:left w:val="single" w:sz="4" w:space="0" w:color="595959"/>
              <w:bottom w:val="single" w:sz="8" w:space="0" w:color="595959"/>
              <w:right w:val="single" w:sz="8" w:space="0" w:color="595959"/>
            </w:tcBorders>
            <w:shd w:val="clear" w:color="auto" w:fill="auto"/>
            <w:noWrap/>
            <w:vAlign w:val="center"/>
            <w:hideMark/>
          </w:tcPr>
          <w:p w14:paraId="12421756" w14:textId="77777777" w:rsidR="00401418" w:rsidRPr="00BB30E6" w:rsidRDefault="00401418" w:rsidP="001F6F27">
            <w:pPr>
              <w:widowControl w:val="0"/>
              <w:ind w:right="113"/>
              <w:contextualSpacing/>
              <w:jc w:val="right"/>
              <w:rPr>
                <w:bCs/>
                <w:color w:val="000000"/>
                <w:sz w:val="14"/>
                <w:szCs w:val="14"/>
              </w:rPr>
            </w:pPr>
            <w:r w:rsidRPr="00BB30E6">
              <w:rPr>
                <w:bCs/>
                <w:color w:val="000000"/>
                <w:sz w:val="14"/>
                <w:szCs w:val="14"/>
              </w:rPr>
              <w:t>4.72</w:t>
            </w:r>
          </w:p>
        </w:tc>
        <w:tc>
          <w:tcPr>
            <w:tcW w:w="599" w:type="dxa"/>
            <w:tcBorders>
              <w:top w:val="dotted" w:sz="4" w:space="0" w:color="595959"/>
              <w:left w:val="single" w:sz="8" w:space="0" w:color="595959"/>
              <w:bottom w:val="single" w:sz="8" w:space="0" w:color="595959"/>
              <w:right w:val="single" w:sz="4" w:space="0" w:color="595959"/>
            </w:tcBorders>
            <w:shd w:val="clear" w:color="auto" w:fill="auto"/>
            <w:noWrap/>
            <w:vAlign w:val="center"/>
          </w:tcPr>
          <w:p w14:paraId="0C85EDD3" w14:textId="77777777" w:rsidR="00401418" w:rsidRPr="00BB30E6" w:rsidRDefault="00401418" w:rsidP="001F6F27">
            <w:pPr>
              <w:widowControl w:val="0"/>
              <w:ind w:right="113"/>
              <w:contextualSpacing/>
              <w:jc w:val="right"/>
              <w:rPr>
                <w:bCs/>
                <w:color w:val="000000"/>
                <w:sz w:val="14"/>
                <w:szCs w:val="14"/>
              </w:rPr>
            </w:pPr>
            <w:r w:rsidRPr="00BB30E6">
              <w:rPr>
                <w:bCs/>
                <w:color w:val="000000"/>
                <w:sz w:val="14"/>
                <w:szCs w:val="14"/>
              </w:rPr>
              <w:t>0.007</w:t>
            </w:r>
          </w:p>
        </w:tc>
        <w:tc>
          <w:tcPr>
            <w:tcW w:w="599" w:type="dxa"/>
            <w:tcBorders>
              <w:top w:val="dotted" w:sz="4" w:space="0" w:color="595959"/>
              <w:left w:val="single" w:sz="4" w:space="0" w:color="595959"/>
              <w:bottom w:val="single" w:sz="8" w:space="0" w:color="595959"/>
              <w:right w:val="single" w:sz="4" w:space="0" w:color="595959"/>
            </w:tcBorders>
            <w:shd w:val="clear" w:color="auto" w:fill="auto"/>
            <w:noWrap/>
            <w:vAlign w:val="center"/>
          </w:tcPr>
          <w:p w14:paraId="0901783F" w14:textId="77777777" w:rsidR="00401418" w:rsidRPr="00BB30E6" w:rsidRDefault="00401418" w:rsidP="001F6F27">
            <w:pPr>
              <w:widowControl w:val="0"/>
              <w:ind w:right="113"/>
              <w:contextualSpacing/>
              <w:jc w:val="right"/>
              <w:rPr>
                <w:bCs/>
                <w:color w:val="000000"/>
                <w:sz w:val="14"/>
                <w:szCs w:val="14"/>
              </w:rPr>
            </w:pPr>
            <w:r w:rsidRPr="00BB30E6">
              <w:rPr>
                <w:bCs/>
                <w:color w:val="000000"/>
                <w:sz w:val="14"/>
                <w:szCs w:val="14"/>
              </w:rPr>
              <w:t>0.007</w:t>
            </w:r>
          </w:p>
        </w:tc>
        <w:tc>
          <w:tcPr>
            <w:tcW w:w="599" w:type="dxa"/>
            <w:tcBorders>
              <w:top w:val="dotted" w:sz="4" w:space="0" w:color="595959"/>
              <w:left w:val="single" w:sz="4" w:space="0" w:color="595959"/>
              <w:bottom w:val="single" w:sz="8" w:space="0" w:color="595959"/>
              <w:right w:val="single" w:sz="8" w:space="0" w:color="595959"/>
            </w:tcBorders>
            <w:shd w:val="clear" w:color="auto" w:fill="auto"/>
            <w:noWrap/>
            <w:vAlign w:val="center"/>
          </w:tcPr>
          <w:p w14:paraId="186EAC08" w14:textId="77777777" w:rsidR="00401418" w:rsidRPr="00BB30E6" w:rsidRDefault="00401418" w:rsidP="001F6F27">
            <w:pPr>
              <w:widowControl w:val="0"/>
              <w:ind w:right="113"/>
              <w:contextualSpacing/>
              <w:jc w:val="right"/>
              <w:rPr>
                <w:bCs/>
                <w:color w:val="000000"/>
                <w:sz w:val="14"/>
                <w:szCs w:val="14"/>
              </w:rPr>
            </w:pPr>
            <w:r w:rsidRPr="00BB30E6">
              <w:rPr>
                <w:bCs/>
                <w:color w:val="000000"/>
                <w:sz w:val="14"/>
                <w:szCs w:val="14"/>
              </w:rPr>
              <w:t>0.007</w:t>
            </w:r>
          </w:p>
        </w:tc>
      </w:tr>
    </w:tbl>
    <w:bookmarkEnd w:id="3"/>
    <w:p w14:paraId="187B6F84" w14:textId="7EDBB987" w:rsidR="00EB5FF4" w:rsidRPr="003F5E65" w:rsidRDefault="0058559A" w:rsidP="0092615A">
      <w:pPr>
        <w:autoSpaceDE w:val="0"/>
        <w:autoSpaceDN w:val="0"/>
        <w:adjustRightInd w:val="0"/>
        <w:ind w:left="392" w:right="113" w:hanging="168"/>
        <w:rPr>
          <w:sz w:val="14"/>
          <w:szCs w:val="14"/>
        </w:rPr>
      </w:pPr>
      <w:r>
        <w:rPr>
          <w:sz w:val="16"/>
          <w:szCs w:val="14"/>
          <w:vertAlign w:val="superscript"/>
        </w:rPr>
        <w:t>1</w:t>
      </w:r>
      <w:r w:rsidR="00EB5FF4" w:rsidRPr="003F5E65">
        <w:rPr>
          <w:sz w:val="16"/>
          <w:szCs w:val="14"/>
          <w:vertAlign w:val="superscript"/>
        </w:rPr>
        <w:t>/</w:t>
      </w:r>
      <w:r w:rsidR="00EB5FF4" w:rsidRPr="003F5E65">
        <w:rPr>
          <w:sz w:val="14"/>
          <w:szCs w:val="14"/>
          <w:vertAlign w:val="superscript"/>
        </w:rPr>
        <w:tab/>
      </w:r>
      <w:r w:rsidR="00225EEB" w:rsidRPr="00395990">
        <w:rPr>
          <w:sz w:val="14"/>
          <w:szCs w:val="14"/>
        </w:rPr>
        <w:t>La incidencia se refiere a la contribución en puntos porcentuales de cada componente del INPP en la variación porcentual del índice general. Ésta se calcula utilizando los ponderadores de cada subíndice, así como los precios relativos y sus respectivas variaciones. En ciertos casos, la suma de los componentes de algún grupo de subíndices puede tener alguna discrepancia por efectos de</w:t>
      </w:r>
      <w:r w:rsidR="00901B32">
        <w:rPr>
          <w:sz w:val="14"/>
          <w:szCs w:val="14"/>
        </w:rPr>
        <w:t>l</w:t>
      </w:r>
      <w:r w:rsidR="00225EEB" w:rsidRPr="00395990">
        <w:rPr>
          <w:sz w:val="14"/>
          <w:szCs w:val="14"/>
        </w:rPr>
        <w:t xml:space="preserve"> redondeo</w:t>
      </w:r>
      <w:r w:rsidR="00EB5FF4" w:rsidRPr="003F5E65">
        <w:rPr>
          <w:sz w:val="14"/>
          <w:szCs w:val="14"/>
        </w:rPr>
        <w:t>.</w:t>
      </w:r>
    </w:p>
    <w:p w14:paraId="5271C9B5" w14:textId="67597F17" w:rsidR="00EB5FF4" w:rsidRPr="003F5E65" w:rsidRDefault="0058559A" w:rsidP="0033049D">
      <w:pPr>
        <w:autoSpaceDE w:val="0"/>
        <w:autoSpaceDN w:val="0"/>
        <w:adjustRightInd w:val="0"/>
        <w:ind w:left="397" w:right="113" w:hanging="170"/>
        <w:rPr>
          <w:sz w:val="14"/>
          <w:szCs w:val="14"/>
        </w:rPr>
      </w:pPr>
      <w:r>
        <w:rPr>
          <w:sz w:val="16"/>
          <w:szCs w:val="14"/>
          <w:vertAlign w:val="superscript"/>
        </w:rPr>
        <w:t>2</w:t>
      </w:r>
      <w:r w:rsidR="00EB5FF4" w:rsidRPr="003F5E65">
        <w:rPr>
          <w:sz w:val="16"/>
          <w:szCs w:val="14"/>
          <w:vertAlign w:val="superscript"/>
        </w:rPr>
        <w:t>/</w:t>
      </w:r>
      <w:r w:rsidR="00EB5FF4" w:rsidRPr="003F5E65">
        <w:rPr>
          <w:sz w:val="14"/>
          <w:szCs w:val="14"/>
        </w:rPr>
        <w:tab/>
      </w:r>
      <w:r w:rsidR="00EB5FF4" w:rsidRPr="00395990">
        <w:rPr>
          <w:sz w:val="14"/>
          <w:szCs w:val="14"/>
        </w:rPr>
        <w:t>Estas actividades no registran información ya que no generan bienes de uso intermedio</w:t>
      </w:r>
      <w:r w:rsidR="00EB5FF4" w:rsidRPr="003F5E65">
        <w:rPr>
          <w:sz w:val="14"/>
          <w:szCs w:val="14"/>
        </w:rPr>
        <w:t>.</w:t>
      </w:r>
    </w:p>
    <w:p w14:paraId="5C834CCD" w14:textId="5CC5345D" w:rsidR="00DF5B76" w:rsidRDefault="009255E4" w:rsidP="0058559A">
      <w:pPr>
        <w:widowControl w:val="0"/>
        <w:autoSpaceDE w:val="0"/>
        <w:autoSpaceDN w:val="0"/>
        <w:adjustRightInd w:val="0"/>
        <w:spacing w:before="480"/>
      </w:pPr>
      <w:r>
        <w:t>En marzo de 2022 y p</w:t>
      </w:r>
      <w:r w:rsidR="00504728" w:rsidRPr="00E6088A">
        <w:t xml:space="preserve">or </w:t>
      </w:r>
      <w:r w:rsidR="00892CB3">
        <w:t xml:space="preserve">origen </w:t>
      </w:r>
      <w:r w:rsidR="00504728" w:rsidRPr="00E6088A">
        <w:t xml:space="preserve">de </w:t>
      </w:r>
      <w:r w:rsidR="00892CB3">
        <w:t xml:space="preserve">los </w:t>
      </w:r>
      <w:r w:rsidR="00504728" w:rsidRPr="00E6088A">
        <w:t>bien</w:t>
      </w:r>
      <w:r w:rsidR="006C1A57">
        <w:t>es</w:t>
      </w:r>
      <w:r w:rsidR="00504728" w:rsidRPr="00E6088A">
        <w:t>, los precios de las Mercancías y Servicios de Uso Intermedio, incluyendo petróleo, mostraron</w:t>
      </w:r>
      <w:r w:rsidR="00504728">
        <w:t xml:space="preserve"> un crecimiento mensual de 2.31%</w:t>
      </w:r>
      <w:r w:rsidR="00504728" w:rsidRPr="00E6088A">
        <w:t xml:space="preserve"> y </w:t>
      </w:r>
      <w:r w:rsidR="00504728">
        <w:t>uno anual de 13.39%</w:t>
      </w:r>
      <w:r w:rsidR="00504728" w:rsidRPr="00E6088A">
        <w:t xml:space="preserve">. Por su parte, los precios de las Mercancías y Servicios Finales </w:t>
      </w:r>
      <w:r w:rsidR="00B243F8">
        <w:t xml:space="preserve">aumentaron </w:t>
      </w:r>
      <w:r w:rsidR="00504728">
        <w:t>1.82%</w:t>
      </w:r>
      <w:r w:rsidR="00504728" w:rsidRPr="00E6088A">
        <w:t xml:space="preserve"> </w:t>
      </w:r>
      <w:r w:rsidR="00504728">
        <w:t>a tasa mensual y 9.17% a tasa anual</w:t>
      </w:r>
      <w:r w:rsidR="00BC37B6" w:rsidRPr="00BC37B6">
        <w:t>.</w:t>
      </w:r>
    </w:p>
    <w:p w14:paraId="39EB7481" w14:textId="77777777" w:rsidR="00C963A9" w:rsidRDefault="00C963A9">
      <w:pPr>
        <w:jc w:val="left"/>
        <w:rPr>
          <w:snapToGrid w:val="0"/>
          <w:sz w:val="20"/>
          <w:szCs w:val="20"/>
        </w:rPr>
      </w:pPr>
      <w:bookmarkStart w:id="4" w:name="OLE_LINK1"/>
      <w:r>
        <w:rPr>
          <w:snapToGrid w:val="0"/>
          <w:sz w:val="20"/>
          <w:szCs w:val="20"/>
        </w:rPr>
        <w:br w:type="page"/>
      </w:r>
    </w:p>
    <w:p w14:paraId="6BCAA640" w14:textId="07AE0466" w:rsidR="004D5C5B" w:rsidRPr="009028F8" w:rsidRDefault="004D5C5B" w:rsidP="00EB5FF4">
      <w:pPr>
        <w:widowControl w:val="0"/>
        <w:autoSpaceDE w:val="0"/>
        <w:autoSpaceDN w:val="0"/>
        <w:adjustRightInd w:val="0"/>
        <w:spacing w:before="360"/>
        <w:jc w:val="center"/>
        <w:rPr>
          <w:snapToGrid w:val="0"/>
          <w:sz w:val="20"/>
          <w:szCs w:val="20"/>
        </w:rPr>
      </w:pPr>
      <w:r>
        <w:rPr>
          <w:snapToGrid w:val="0"/>
          <w:sz w:val="20"/>
          <w:szCs w:val="20"/>
        </w:rPr>
        <w:lastRenderedPageBreak/>
        <w:t xml:space="preserve">Gráfica </w:t>
      </w:r>
      <w:r w:rsidR="00AC59C9">
        <w:rPr>
          <w:snapToGrid w:val="0"/>
          <w:sz w:val="20"/>
          <w:szCs w:val="20"/>
        </w:rPr>
        <w:t>2</w:t>
      </w:r>
    </w:p>
    <w:p w14:paraId="6FC02BD1" w14:textId="77777777" w:rsidR="00E21E68" w:rsidRPr="00E21E68" w:rsidRDefault="00E21E68" w:rsidP="00E21E68">
      <w:pPr>
        <w:widowControl w:val="0"/>
        <w:autoSpaceDE w:val="0"/>
        <w:autoSpaceDN w:val="0"/>
        <w:adjustRightInd w:val="0"/>
        <w:jc w:val="center"/>
        <w:rPr>
          <w:b/>
          <w:smallCaps/>
          <w:snapToGrid w:val="0"/>
          <w:sz w:val="22"/>
          <w:szCs w:val="22"/>
        </w:rPr>
      </w:pPr>
      <w:r w:rsidRPr="00E21E68">
        <w:rPr>
          <w:b/>
          <w:smallCaps/>
          <w:snapToGrid w:val="0"/>
          <w:sz w:val="22"/>
          <w:szCs w:val="22"/>
        </w:rPr>
        <w:t xml:space="preserve">Índice Nacional </w:t>
      </w:r>
      <w:r>
        <w:rPr>
          <w:b/>
          <w:smallCaps/>
          <w:snapToGrid w:val="0"/>
          <w:sz w:val="22"/>
          <w:szCs w:val="22"/>
        </w:rPr>
        <w:t>d</w:t>
      </w:r>
      <w:r w:rsidRPr="00E21E68">
        <w:rPr>
          <w:b/>
          <w:smallCaps/>
          <w:snapToGrid w:val="0"/>
          <w:sz w:val="22"/>
          <w:szCs w:val="22"/>
        </w:rPr>
        <w:t xml:space="preserve">e Precios Productor </w:t>
      </w:r>
    </w:p>
    <w:p w14:paraId="636A9BDA" w14:textId="26076704" w:rsidR="004D5C5B" w:rsidRPr="00E21E68" w:rsidRDefault="00E21E68" w:rsidP="00EB5FF4">
      <w:pPr>
        <w:widowControl w:val="0"/>
        <w:autoSpaceDE w:val="0"/>
        <w:autoSpaceDN w:val="0"/>
        <w:adjustRightInd w:val="0"/>
        <w:jc w:val="center"/>
        <w:rPr>
          <w:b/>
          <w:smallCaps/>
          <w:snapToGrid w:val="0"/>
          <w:sz w:val="22"/>
          <w:szCs w:val="22"/>
        </w:rPr>
      </w:pPr>
      <w:r w:rsidRPr="00E21E68">
        <w:rPr>
          <w:b/>
          <w:smallCaps/>
          <w:snapToGrid w:val="0"/>
          <w:sz w:val="22"/>
          <w:szCs w:val="22"/>
        </w:rPr>
        <w:t>mercancías y servicios intermedios, finales y producción total,</w:t>
      </w:r>
    </w:p>
    <w:p w14:paraId="0BE9E20D" w14:textId="4FBCCF16" w:rsidR="004D5C5B" w:rsidRPr="00E21E68" w:rsidRDefault="00E21E68" w:rsidP="00EB5FF4">
      <w:pPr>
        <w:widowControl w:val="0"/>
        <w:autoSpaceDE w:val="0"/>
        <w:autoSpaceDN w:val="0"/>
        <w:adjustRightInd w:val="0"/>
        <w:jc w:val="center"/>
        <w:rPr>
          <w:b/>
          <w:smallCaps/>
          <w:snapToGrid w:val="0"/>
          <w:sz w:val="22"/>
          <w:szCs w:val="22"/>
        </w:rPr>
      </w:pPr>
      <w:r w:rsidRPr="00E21E68">
        <w:rPr>
          <w:b/>
          <w:smallCaps/>
          <w:snapToGrid w:val="0"/>
          <w:sz w:val="22"/>
          <w:szCs w:val="22"/>
        </w:rPr>
        <w:t>incluyendo petróleo</w:t>
      </w:r>
    </w:p>
    <w:p w14:paraId="2691B6C2" w14:textId="289B0E3E" w:rsidR="004D5C5B" w:rsidRPr="00E21E68" w:rsidRDefault="00E21E68" w:rsidP="00EB5FF4">
      <w:pPr>
        <w:widowControl w:val="0"/>
        <w:autoSpaceDE w:val="0"/>
        <w:autoSpaceDN w:val="0"/>
        <w:adjustRightInd w:val="0"/>
        <w:jc w:val="center"/>
        <w:rPr>
          <w:b/>
          <w:smallCaps/>
          <w:snapToGrid w:val="0"/>
          <w:sz w:val="22"/>
          <w:szCs w:val="22"/>
        </w:rPr>
      </w:pPr>
      <w:r w:rsidRPr="00E21E68">
        <w:rPr>
          <w:b/>
          <w:smallCaps/>
          <w:snapToGrid w:val="0"/>
          <w:sz w:val="22"/>
          <w:szCs w:val="22"/>
        </w:rPr>
        <w:t xml:space="preserve">clasificación por origen </w:t>
      </w:r>
    </w:p>
    <w:p w14:paraId="3F1D067F" w14:textId="77777777" w:rsidR="004D5C5B" w:rsidRDefault="004D5C5B" w:rsidP="00EB5FF4">
      <w:pPr>
        <w:widowControl w:val="0"/>
        <w:autoSpaceDE w:val="0"/>
        <w:autoSpaceDN w:val="0"/>
        <w:adjustRightInd w:val="0"/>
        <w:jc w:val="center"/>
        <w:rPr>
          <w:snapToGrid w:val="0"/>
          <w:sz w:val="18"/>
          <w:szCs w:val="18"/>
        </w:rPr>
      </w:pPr>
      <w:r>
        <w:rPr>
          <w:snapToGrid w:val="0"/>
          <w:sz w:val="18"/>
          <w:szCs w:val="18"/>
        </w:rPr>
        <w:t>Variación porcentual anual</w:t>
      </w:r>
    </w:p>
    <w:p w14:paraId="578EFDB1" w14:textId="42FB1908" w:rsidR="004D5C5B" w:rsidRDefault="006E29A6" w:rsidP="00EB5FF4">
      <w:pPr>
        <w:widowControl w:val="0"/>
        <w:autoSpaceDE w:val="0"/>
        <w:autoSpaceDN w:val="0"/>
        <w:adjustRightInd w:val="0"/>
        <w:jc w:val="center"/>
      </w:pPr>
      <w:r>
        <w:rPr>
          <w:noProof/>
          <w:lang w:val="es-MX" w:eastAsia="es-MX"/>
        </w:rPr>
        <w:drawing>
          <wp:inline distT="0" distB="0" distL="0" distR="0" wp14:anchorId="793B49D5" wp14:editId="4A3DED31">
            <wp:extent cx="5040000" cy="2880000"/>
            <wp:effectExtent l="0" t="0" r="27305" b="34925"/>
            <wp:docPr id="3" name="Gráfico 3">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FDDB9FB" w14:textId="77777777" w:rsidR="004D5C5B" w:rsidRPr="007E353A" w:rsidRDefault="004D5C5B" w:rsidP="004D5C5B">
      <w:pPr>
        <w:pStyle w:val="n01"/>
        <w:keepLines w:val="0"/>
        <w:spacing w:before="600"/>
        <w:ind w:left="709" w:firstLine="0"/>
        <w:rPr>
          <w:rFonts w:ascii="Arial" w:hAnsi="Arial"/>
          <w:b/>
          <w:i/>
          <w:snapToGrid w:val="0"/>
          <w:color w:val="000000"/>
        </w:rPr>
      </w:pPr>
      <w:r w:rsidRPr="007E353A">
        <w:rPr>
          <w:rFonts w:ascii="Arial" w:hAnsi="Arial"/>
          <w:b/>
          <w:i/>
          <w:snapToGrid w:val="0"/>
          <w:color w:val="000000"/>
        </w:rPr>
        <w:t>Actividades Primarias</w:t>
      </w:r>
    </w:p>
    <w:p w14:paraId="0EF6DE71" w14:textId="23531022" w:rsidR="00AC59C9" w:rsidRPr="0098397B" w:rsidRDefault="00B243F8" w:rsidP="00AC59C9">
      <w:pPr>
        <w:pStyle w:val="n01"/>
        <w:keepLines w:val="0"/>
        <w:ind w:left="0" w:firstLine="0"/>
        <w:rPr>
          <w:rFonts w:ascii="Arial" w:hAnsi="Arial"/>
          <w:color w:val="auto"/>
        </w:rPr>
      </w:pPr>
      <w:r>
        <w:rPr>
          <w:rFonts w:ascii="Arial" w:hAnsi="Arial"/>
          <w:color w:val="auto"/>
        </w:rPr>
        <w:t>En</w:t>
      </w:r>
      <w:r w:rsidR="00504728" w:rsidRPr="00504728">
        <w:rPr>
          <w:rFonts w:ascii="Arial" w:hAnsi="Arial"/>
          <w:color w:val="auto"/>
        </w:rPr>
        <w:t xml:space="preserve"> marzo de 2022, los precios de las Actividades Primarias registraron un incremento mensual de 1.92%. El producto genérico con la contribución más significativa en el índice total de dichas actividades fue el </w:t>
      </w:r>
      <w:r>
        <w:rPr>
          <w:rFonts w:ascii="Arial" w:hAnsi="Arial"/>
          <w:color w:val="auto"/>
        </w:rPr>
        <w:t>a</w:t>
      </w:r>
      <w:r w:rsidR="00504728" w:rsidRPr="00504728">
        <w:rPr>
          <w:rFonts w:ascii="Arial" w:hAnsi="Arial"/>
          <w:color w:val="auto"/>
        </w:rPr>
        <w:t>guacate, que tuvo un alza mensual de 14.31%</w:t>
      </w:r>
      <w:r w:rsidR="00504728">
        <w:rPr>
          <w:rFonts w:ascii="Arial" w:hAnsi="Arial"/>
          <w:color w:val="auto"/>
        </w:rPr>
        <w:t>.</w:t>
      </w:r>
    </w:p>
    <w:p w14:paraId="67FA50E0" w14:textId="77777777" w:rsidR="004D5C5B" w:rsidRPr="007E353A" w:rsidRDefault="004D5C5B" w:rsidP="004D5C5B">
      <w:pPr>
        <w:pStyle w:val="n01"/>
        <w:keepLines w:val="0"/>
        <w:spacing w:before="600"/>
        <w:ind w:left="709" w:firstLine="0"/>
        <w:rPr>
          <w:rFonts w:ascii="Arial" w:hAnsi="Arial"/>
          <w:b/>
          <w:i/>
          <w:snapToGrid w:val="0"/>
          <w:color w:val="000000"/>
        </w:rPr>
      </w:pPr>
      <w:r w:rsidRPr="007E353A">
        <w:rPr>
          <w:rFonts w:ascii="Arial" w:hAnsi="Arial"/>
          <w:b/>
          <w:i/>
          <w:snapToGrid w:val="0"/>
          <w:color w:val="000000"/>
        </w:rPr>
        <w:t>Actividades Secundarias</w:t>
      </w:r>
    </w:p>
    <w:p w14:paraId="08FD8F13" w14:textId="08F74BAF" w:rsidR="009953A9" w:rsidRDefault="00504728" w:rsidP="004D5C5B">
      <w:pPr>
        <w:pStyle w:val="n01"/>
        <w:keepLines w:val="0"/>
        <w:ind w:left="0" w:firstLine="0"/>
        <w:rPr>
          <w:rFonts w:ascii="Arial" w:hAnsi="Arial"/>
          <w:color w:val="auto"/>
        </w:rPr>
      </w:pPr>
      <w:r w:rsidRPr="00504728">
        <w:rPr>
          <w:rFonts w:ascii="Arial" w:hAnsi="Arial"/>
          <w:color w:val="auto"/>
        </w:rPr>
        <w:t>Los precios de las Actividades Secundarias, incluyendo petróleo, tuvieron un aumento mensual de 2.33% en el tercer mes de 2022. Este resultado obedeció a los incrementos en la Minería de 13.26%, en la Generación, transmisión y distribución de energía eléctrica, suministro de agua y de gas por ductos al consumidor final de 0.37%, en la Construcción de 1.51% y en las Industrias manufactureras de 1.17%</w:t>
      </w:r>
      <w:r w:rsidR="003A6A10">
        <w:rPr>
          <w:rFonts w:ascii="Arial" w:hAnsi="Arial"/>
          <w:color w:val="auto"/>
        </w:rPr>
        <w:t>.</w:t>
      </w:r>
    </w:p>
    <w:p w14:paraId="01E22FDD" w14:textId="77777777" w:rsidR="009953A9" w:rsidRDefault="009953A9">
      <w:pPr>
        <w:jc w:val="left"/>
      </w:pPr>
      <w:r>
        <w:br w:type="page"/>
      </w:r>
    </w:p>
    <w:p w14:paraId="30BE8316" w14:textId="49F80E41" w:rsidR="004D5C5B" w:rsidRPr="00CD6E5C" w:rsidRDefault="004D5C5B" w:rsidP="00C81928">
      <w:pPr>
        <w:pStyle w:val="n01"/>
        <w:keepNext/>
        <w:keepLines w:val="0"/>
        <w:spacing w:before="360"/>
        <w:ind w:left="1134" w:firstLine="0"/>
        <w:rPr>
          <w:rFonts w:ascii="Arial" w:hAnsi="Arial"/>
          <w:b/>
          <w:i/>
          <w:snapToGrid w:val="0"/>
          <w:color w:val="000000"/>
        </w:rPr>
      </w:pPr>
      <w:r w:rsidRPr="00CD6E5C">
        <w:rPr>
          <w:rFonts w:ascii="Arial" w:hAnsi="Arial"/>
          <w:b/>
          <w:i/>
          <w:snapToGrid w:val="0"/>
          <w:color w:val="000000"/>
        </w:rPr>
        <w:lastRenderedPageBreak/>
        <w:t xml:space="preserve">Industrias </w:t>
      </w:r>
      <w:r w:rsidR="00A83F5E">
        <w:rPr>
          <w:rFonts w:ascii="Arial" w:hAnsi="Arial"/>
          <w:b/>
          <w:i/>
          <w:snapToGrid w:val="0"/>
          <w:color w:val="000000"/>
        </w:rPr>
        <w:t>m</w:t>
      </w:r>
      <w:r w:rsidRPr="00CD6E5C">
        <w:rPr>
          <w:rFonts w:ascii="Arial" w:hAnsi="Arial"/>
          <w:b/>
          <w:i/>
          <w:snapToGrid w:val="0"/>
          <w:color w:val="000000"/>
        </w:rPr>
        <w:t>anufactureras</w:t>
      </w:r>
    </w:p>
    <w:bookmarkEnd w:id="4"/>
    <w:p w14:paraId="17B7A16A" w14:textId="2D40B7D3" w:rsidR="004D5C5B" w:rsidRPr="002D7AAD" w:rsidRDefault="00504728" w:rsidP="004D5C5B">
      <w:pPr>
        <w:pStyle w:val="p0"/>
        <w:keepNext/>
        <w:keepLines w:val="0"/>
        <w:widowControl/>
        <w:rPr>
          <w:rFonts w:ascii="Arial" w:hAnsi="Arial"/>
          <w:color w:val="auto"/>
        </w:rPr>
      </w:pPr>
      <w:r w:rsidRPr="00504728">
        <w:rPr>
          <w:rFonts w:ascii="Arial" w:hAnsi="Arial"/>
          <w:color w:val="auto"/>
        </w:rPr>
        <w:t>Los precios de las Industrias manufactureras subieron 1.17% a tasa mensual y 9.56% a tasa anual. Los subsectores que destacaron por el incremento mensual en sus precios fueron el de Fabricación de productos derivados del petróleo y del carbón con 4.37%, Industrias metálicas básicas con 2.06% y el de la Fabricación de maquinaria y equipo con 1.75%.</w:t>
      </w:r>
    </w:p>
    <w:p w14:paraId="0233256E" w14:textId="35126E6C" w:rsidR="004D5C5B" w:rsidRPr="00E35E14" w:rsidRDefault="004D5C5B" w:rsidP="00C963A9">
      <w:pPr>
        <w:widowControl w:val="0"/>
        <w:autoSpaceDE w:val="0"/>
        <w:autoSpaceDN w:val="0"/>
        <w:adjustRightInd w:val="0"/>
        <w:spacing w:before="480"/>
        <w:jc w:val="center"/>
        <w:rPr>
          <w:snapToGrid w:val="0"/>
          <w:sz w:val="20"/>
          <w:szCs w:val="20"/>
        </w:rPr>
      </w:pPr>
      <w:r w:rsidRPr="00E35E14">
        <w:rPr>
          <w:snapToGrid w:val="0"/>
          <w:sz w:val="20"/>
          <w:szCs w:val="20"/>
        </w:rPr>
        <w:t xml:space="preserve">Cuadro </w:t>
      </w:r>
      <w:r w:rsidR="00420C77">
        <w:rPr>
          <w:snapToGrid w:val="0"/>
          <w:sz w:val="20"/>
          <w:szCs w:val="20"/>
        </w:rPr>
        <w:t>4</w:t>
      </w:r>
    </w:p>
    <w:p w14:paraId="3A5DDE52" w14:textId="77777777" w:rsidR="00E21E68" w:rsidRPr="00E21E68" w:rsidRDefault="00E21E68" w:rsidP="00E21E68">
      <w:pPr>
        <w:widowControl w:val="0"/>
        <w:autoSpaceDE w:val="0"/>
        <w:autoSpaceDN w:val="0"/>
        <w:adjustRightInd w:val="0"/>
        <w:jc w:val="center"/>
        <w:rPr>
          <w:b/>
          <w:smallCaps/>
          <w:snapToGrid w:val="0"/>
          <w:sz w:val="22"/>
          <w:szCs w:val="22"/>
        </w:rPr>
      </w:pPr>
      <w:r w:rsidRPr="00E21E68">
        <w:rPr>
          <w:b/>
          <w:smallCaps/>
          <w:snapToGrid w:val="0"/>
          <w:sz w:val="22"/>
          <w:szCs w:val="22"/>
        </w:rPr>
        <w:t xml:space="preserve">Índice Nacional </w:t>
      </w:r>
      <w:r>
        <w:rPr>
          <w:b/>
          <w:smallCaps/>
          <w:snapToGrid w:val="0"/>
          <w:sz w:val="22"/>
          <w:szCs w:val="22"/>
        </w:rPr>
        <w:t>d</w:t>
      </w:r>
      <w:r w:rsidRPr="00E21E68">
        <w:rPr>
          <w:b/>
          <w:smallCaps/>
          <w:snapToGrid w:val="0"/>
          <w:sz w:val="22"/>
          <w:szCs w:val="22"/>
        </w:rPr>
        <w:t xml:space="preserve">e Precios Productor </w:t>
      </w:r>
    </w:p>
    <w:p w14:paraId="62053088" w14:textId="3E396F99" w:rsidR="004D5C5B" w:rsidRPr="00E21E68" w:rsidRDefault="00E21E68" w:rsidP="004D5C5B">
      <w:pPr>
        <w:widowControl w:val="0"/>
        <w:autoSpaceDE w:val="0"/>
        <w:autoSpaceDN w:val="0"/>
        <w:adjustRightInd w:val="0"/>
        <w:jc w:val="center"/>
        <w:rPr>
          <w:b/>
          <w:bCs/>
          <w:smallCaps/>
          <w:color w:val="000000"/>
          <w:spacing w:val="1"/>
          <w:sz w:val="22"/>
          <w:szCs w:val="22"/>
        </w:rPr>
      </w:pPr>
      <w:r w:rsidRPr="00E21E68">
        <w:rPr>
          <w:b/>
          <w:smallCaps/>
          <w:snapToGrid w:val="0"/>
          <w:sz w:val="22"/>
          <w:szCs w:val="22"/>
        </w:rPr>
        <w:t>incluyendo petróleo,</w:t>
      </w:r>
      <w:r w:rsidR="00F862E4">
        <w:rPr>
          <w:b/>
          <w:smallCaps/>
          <w:snapToGrid w:val="0"/>
          <w:sz w:val="22"/>
          <w:szCs w:val="22"/>
        </w:rPr>
        <w:t xml:space="preserve"> en</w:t>
      </w:r>
      <w:r w:rsidRPr="00E21E68">
        <w:rPr>
          <w:b/>
          <w:smallCaps/>
          <w:snapToGrid w:val="0"/>
          <w:sz w:val="22"/>
          <w:szCs w:val="22"/>
        </w:rPr>
        <w:t xml:space="preserve"> </w:t>
      </w:r>
      <w:r w:rsidR="00504728">
        <w:rPr>
          <w:b/>
          <w:smallCaps/>
          <w:snapToGrid w:val="0"/>
          <w:sz w:val="22"/>
          <w:szCs w:val="22"/>
        </w:rPr>
        <w:t>marz</w:t>
      </w:r>
      <w:r w:rsidRPr="00E21E68">
        <w:rPr>
          <w:b/>
          <w:smallCaps/>
          <w:snapToGrid w:val="0"/>
          <w:sz w:val="22"/>
          <w:szCs w:val="22"/>
        </w:rPr>
        <w:t>o</w:t>
      </w:r>
      <w:r w:rsidRPr="00E21E68">
        <w:rPr>
          <w:b/>
          <w:bCs/>
          <w:smallCaps/>
          <w:color w:val="000000"/>
          <w:spacing w:val="1"/>
          <w:sz w:val="22"/>
          <w:szCs w:val="22"/>
        </w:rPr>
        <w:t xml:space="preserve"> de 2022</w:t>
      </w:r>
    </w:p>
    <w:p w14:paraId="7C23BB94" w14:textId="7791EECD" w:rsidR="004D5C5B" w:rsidRPr="00E21E68" w:rsidRDefault="00E21E68" w:rsidP="004D5C5B">
      <w:pPr>
        <w:widowControl w:val="0"/>
        <w:autoSpaceDE w:val="0"/>
        <w:autoSpaceDN w:val="0"/>
        <w:adjustRightInd w:val="0"/>
        <w:jc w:val="center"/>
        <w:rPr>
          <w:b/>
          <w:smallCaps/>
          <w:snapToGrid w:val="0"/>
          <w:sz w:val="22"/>
          <w:szCs w:val="22"/>
        </w:rPr>
      </w:pPr>
      <w:r w:rsidRPr="00E21E68">
        <w:rPr>
          <w:b/>
          <w:smallCaps/>
          <w:snapToGrid w:val="0"/>
          <w:sz w:val="22"/>
          <w:szCs w:val="22"/>
        </w:rPr>
        <w:t>industrias manufactureras</w:t>
      </w:r>
    </w:p>
    <w:p w14:paraId="01E0055F" w14:textId="77777777" w:rsidR="004D5C5B" w:rsidRDefault="004D5C5B" w:rsidP="004D5C5B">
      <w:pPr>
        <w:widowControl w:val="0"/>
        <w:autoSpaceDE w:val="0"/>
        <w:autoSpaceDN w:val="0"/>
        <w:adjustRightInd w:val="0"/>
        <w:jc w:val="center"/>
        <w:rPr>
          <w:snapToGrid w:val="0"/>
          <w:sz w:val="18"/>
          <w:szCs w:val="18"/>
        </w:rPr>
      </w:pPr>
      <w:r>
        <w:rPr>
          <w:snapToGrid w:val="0"/>
          <w:sz w:val="18"/>
          <w:szCs w:val="18"/>
        </w:rPr>
        <w:t>Variación porcentual</w:t>
      </w:r>
    </w:p>
    <w:tbl>
      <w:tblPr>
        <w:tblW w:w="5000" w:type="pct"/>
        <w:jc w:val="center"/>
        <w:tblLayout w:type="fixed"/>
        <w:tblCellMar>
          <w:left w:w="28" w:type="dxa"/>
          <w:right w:w="28" w:type="dxa"/>
        </w:tblCellMar>
        <w:tblLook w:val="04A0" w:firstRow="1" w:lastRow="0" w:firstColumn="1" w:lastColumn="0" w:noHBand="0" w:noVBand="1"/>
      </w:tblPr>
      <w:tblGrid>
        <w:gridCol w:w="4553"/>
        <w:gridCol w:w="805"/>
        <w:gridCol w:w="806"/>
        <w:gridCol w:w="805"/>
        <w:gridCol w:w="806"/>
        <w:gridCol w:w="805"/>
        <w:gridCol w:w="806"/>
      </w:tblGrid>
      <w:tr w:rsidR="00401418" w:rsidRPr="00A9663B" w14:paraId="3F5B1FC5" w14:textId="77777777" w:rsidTr="001F6F27">
        <w:trPr>
          <w:trHeight w:val="255"/>
          <w:jc w:val="center"/>
        </w:trPr>
        <w:tc>
          <w:tcPr>
            <w:tcW w:w="4551" w:type="dxa"/>
            <w:vMerge w:val="restart"/>
            <w:tcBorders>
              <w:top w:val="single" w:sz="8" w:space="0" w:color="595959"/>
              <w:left w:val="single" w:sz="8" w:space="0" w:color="595959"/>
              <w:bottom w:val="single" w:sz="4" w:space="0" w:color="595959"/>
              <w:right w:val="single" w:sz="8" w:space="0" w:color="595959"/>
            </w:tcBorders>
            <w:shd w:val="clear" w:color="000000" w:fill="8DB4E2"/>
            <w:noWrap/>
            <w:vAlign w:val="center"/>
            <w:hideMark/>
          </w:tcPr>
          <w:p w14:paraId="2D62DCBB" w14:textId="77777777" w:rsidR="00401418" w:rsidRPr="00A9663B" w:rsidRDefault="00401418" w:rsidP="001F6F27">
            <w:pPr>
              <w:autoSpaceDE w:val="0"/>
              <w:autoSpaceDN w:val="0"/>
              <w:adjustRightInd w:val="0"/>
              <w:ind w:left="227"/>
              <w:rPr>
                <w:bCs/>
                <w:color w:val="000000"/>
                <w:kern w:val="16"/>
                <w:sz w:val="16"/>
                <w:szCs w:val="16"/>
                <w:lang w:eastAsia="es-MX"/>
              </w:rPr>
            </w:pPr>
            <w:bookmarkStart w:id="5" w:name="_Hlk2757840"/>
            <w:r w:rsidRPr="00A9663B">
              <w:rPr>
                <w:bCs/>
                <w:color w:val="000000"/>
                <w:kern w:val="16"/>
                <w:sz w:val="16"/>
                <w:szCs w:val="16"/>
                <w:lang w:eastAsia="es-MX"/>
              </w:rPr>
              <w:t>Actividad económica</w:t>
            </w:r>
          </w:p>
        </w:tc>
        <w:tc>
          <w:tcPr>
            <w:tcW w:w="2416" w:type="dxa"/>
            <w:gridSpan w:val="3"/>
            <w:tcBorders>
              <w:top w:val="single" w:sz="8" w:space="0" w:color="595959"/>
              <w:left w:val="single" w:sz="8" w:space="0" w:color="595959"/>
              <w:bottom w:val="single" w:sz="4" w:space="0" w:color="595959"/>
              <w:right w:val="single" w:sz="8" w:space="0" w:color="595959"/>
            </w:tcBorders>
            <w:shd w:val="clear" w:color="000000" w:fill="8DB4E2"/>
            <w:noWrap/>
            <w:vAlign w:val="center"/>
            <w:hideMark/>
          </w:tcPr>
          <w:p w14:paraId="44BAC1E2" w14:textId="77777777" w:rsidR="00401418" w:rsidRPr="00A9663B" w:rsidRDefault="00401418" w:rsidP="001F6F27">
            <w:pPr>
              <w:jc w:val="center"/>
              <w:rPr>
                <w:bCs/>
                <w:color w:val="000000"/>
                <w:kern w:val="16"/>
                <w:sz w:val="16"/>
                <w:szCs w:val="16"/>
                <w:lang w:eastAsia="es-MX"/>
              </w:rPr>
            </w:pPr>
            <w:r>
              <w:rPr>
                <w:bCs/>
                <w:color w:val="000000"/>
                <w:kern w:val="16"/>
                <w:sz w:val="16"/>
                <w:szCs w:val="16"/>
                <w:lang w:eastAsia="es-MX"/>
              </w:rPr>
              <w:t>M</w:t>
            </w:r>
            <w:r w:rsidRPr="00A9663B">
              <w:rPr>
                <w:bCs/>
                <w:color w:val="000000"/>
                <w:kern w:val="16"/>
                <w:sz w:val="16"/>
                <w:szCs w:val="16"/>
                <w:lang w:eastAsia="es-MX"/>
              </w:rPr>
              <w:t>ensual</w:t>
            </w:r>
          </w:p>
        </w:tc>
        <w:tc>
          <w:tcPr>
            <w:tcW w:w="2417" w:type="dxa"/>
            <w:gridSpan w:val="3"/>
            <w:tcBorders>
              <w:top w:val="single" w:sz="8" w:space="0" w:color="595959"/>
              <w:left w:val="single" w:sz="8" w:space="0" w:color="595959"/>
              <w:bottom w:val="single" w:sz="4" w:space="0" w:color="595959"/>
              <w:right w:val="single" w:sz="8" w:space="0" w:color="595959"/>
            </w:tcBorders>
            <w:shd w:val="clear" w:color="000000" w:fill="8DB4E2"/>
            <w:noWrap/>
            <w:vAlign w:val="center"/>
            <w:hideMark/>
          </w:tcPr>
          <w:p w14:paraId="4BACCDAC" w14:textId="77777777" w:rsidR="00401418" w:rsidRPr="00A9663B" w:rsidRDefault="00401418" w:rsidP="001F6F27">
            <w:pPr>
              <w:jc w:val="center"/>
              <w:rPr>
                <w:bCs/>
                <w:color w:val="000000"/>
                <w:kern w:val="16"/>
                <w:sz w:val="16"/>
                <w:szCs w:val="16"/>
                <w:lang w:eastAsia="es-MX"/>
              </w:rPr>
            </w:pPr>
            <w:r>
              <w:rPr>
                <w:bCs/>
                <w:color w:val="000000"/>
                <w:kern w:val="16"/>
                <w:sz w:val="16"/>
                <w:szCs w:val="16"/>
                <w:lang w:eastAsia="es-MX"/>
              </w:rPr>
              <w:t>A</w:t>
            </w:r>
            <w:r w:rsidRPr="00A9663B">
              <w:rPr>
                <w:bCs/>
                <w:color w:val="000000"/>
                <w:kern w:val="16"/>
                <w:sz w:val="16"/>
                <w:szCs w:val="16"/>
                <w:lang w:eastAsia="es-MX"/>
              </w:rPr>
              <w:t>nual</w:t>
            </w:r>
          </w:p>
        </w:tc>
      </w:tr>
      <w:tr w:rsidR="00401418" w:rsidRPr="00A9663B" w14:paraId="2DC3EC3D" w14:textId="77777777" w:rsidTr="001F6F27">
        <w:trPr>
          <w:trHeight w:val="397"/>
          <w:jc w:val="center"/>
        </w:trPr>
        <w:tc>
          <w:tcPr>
            <w:tcW w:w="4551" w:type="dxa"/>
            <w:vMerge/>
            <w:tcBorders>
              <w:top w:val="single" w:sz="4" w:space="0" w:color="595959"/>
              <w:left w:val="single" w:sz="8" w:space="0" w:color="595959"/>
              <w:bottom w:val="single" w:sz="8" w:space="0" w:color="595959"/>
              <w:right w:val="single" w:sz="8" w:space="0" w:color="595959"/>
            </w:tcBorders>
            <w:vAlign w:val="center"/>
            <w:hideMark/>
          </w:tcPr>
          <w:p w14:paraId="25DE8BB4" w14:textId="77777777" w:rsidR="00401418" w:rsidRPr="00A9663B" w:rsidRDefault="00401418" w:rsidP="001F6F27">
            <w:pPr>
              <w:jc w:val="center"/>
              <w:rPr>
                <w:bCs/>
                <w:color w:val="000000"/>
                <w:kern w:val="16"/>
                <w:sz w:val="16"/>
                <w:szCs w:val="16"/>
                <w:lang w:eastAsia="es-MX"/>
              </w:rPr>
            </w:pPr>
          </w:p>
        </w:tc>
        <w:tc>
          <w:tcPr>
            <w:tcW w:w="805" w:type="dxa"/>
            <w:tcBorders>
              <w:top w:val="single" w:sz="4" w:space="0" w:color="595959"/>
              <w:left w:val="single" w:sz="8" w:space="0" w:color="595959"/>
              <w:bottom w:val="single" w:sz="8" w:space="0" w:color="595959"/>
              <w:right w:val="single" w:sz="4" w:space="0" w:color="595959"/>
            </w:tcBorders>
            <w:shd w:val="clear" w:color="000000" w:fill="8DB4E2"/>
            <w:noWrap/>
            <w:vAlign w:val="center"/>
            <w:hideMark/>
          </w:tcPr>
          <w:p w14:paraId="65A248A3" w14:textId="77777777" w:rsidR="00401418" w:rsidRPr="00A9663B" w:rsidRDefault="00401418" w:rsidP="001F6F27">
            <w:pPr>
              <w:jc w:val="center"/>
              <w:rPr>
                <w:bCs/>
                <w:color w:val="000000"/>
                <w:kern w:val="16"/>
                <w:sz w:val="16"/>
                <w:szCs w:val="16"/>
                <w:lang w:eastAsia="es-MX"/>
              </w:rPr>
            </w:pPr>
            <w:proofErr w:type="spellStart"/>
            <w:r w:rsidRPr="00A9663B">
              <w:rPr>
                <w:bCs/>
                <w:color w:val="000000"/>
                <w:kern w:val="16"/>
                <w:sz w:val="16"/>
                <w:szCs w:val="16"/>
                <w:lang w:eastAsia="es-MX"/>
              </w:rPr>
              <w:t>Inter-medios</w:t>
            </w:r>
            <w:proofErr w:type="spellEnd"/>
          </w:p>
        </w:tc>
        <w:tc>
          <w:tcPr>
            <w:tcW w:w="806" w:type="dxa"/>
            <w:tcBorders>
              <w:top w:val="single" w:sz="4" w:space="0" w:color="595959"/>
              <w:left w:val="single" w:sz="4" w:space="0" w:color="595959"/>
              <w:bottom w:val="single" w:sz="8" w:space="0" w:color="595959"/>
              <w:right w:val="single" w:sz="4" w:space="0" w:color="595959"/>
            </w:tcBorders>
            <w:shd w:val="clear" w:color="000000" w:fill="8DB4E2"/>
            <w:noWrap/>
            <w:vAlign w:val="center"/>
            <w:hideMark/>
          </w:tcPr>
          <w:p w14:paraId="1DC983A9" w14:textId="77777777" w:rsidR="00401418" w:rsidRPr="00A9663B" w:rsidRDefault="00401418" w:rsidP="001F6F27">
            <w:pPr>
              <w:jc w:val="center"/>
              <w:rPr>
                <w:bCs/>
                <w:color w:val="000000"/>
                <w:kern w:val="16"/>
                <w:sz w:val="16"/>
                <w:szCs w:val="16"/>
                <w:lang w:eastAsia="es-MX"/>
              </w:rPr>
            </w:pPr>
            <w:r w:rsidRPr="00A9663B">
              <w:rPr>
                <w:bCs/>
                <w:color w:val="000000"/>
                <w:kern w:val="16"/>
                <w:sz w:val="16"/>
                <w:szCs w:val="16"/>
                <w:lang w:eastAsia="es-MX"/>
              </w:rPr>
              <w:t>Finales</w:t>
            </w:r>
          </w:p>
        </w:tc>
        <w:tc>
          <w:tcPr>
            <w:tcW w:w="805" w:type="dxa"/>
            <w:tcBorders>
              <w:top w:val="single" w:sz="4" w:space="0" w:color="595959"/>
              <w:left w:val="single" w:sz="4" w:space="0" w:color="595959"/>
              <w:bottom w:val="single" w:sz="8" w:space="0" w:color="595959"/>
              <w:right w:val="single" w:sz="8" w:space="0" w:color="595959"/>
            </w:tcBorders>
            <w:shd w:val="clear" w:color="000000" w:fill="8DB4E2"/>
            <w:noWrap/>
            <w:vAlign w:val="center"/>
            <w:hideMark/>
          </w:tcPr>
          <w:p w14:paraId="56CCBA31" w14:textId="77777777" w:rsidR="00401418" w:rsidRPr="00A9663B" w:rsidRDefault="00401418" w:rsidP="001F6F27">
            <w:pPr>
              <w:jc w:val="center"/>
              <w:rPr>
                <w:bCs/>
                <w:color w:val="000000"/>
                <w:kern w:val="16"/>
                <w:sz w:val="16"/>
                <w:szCs w:val="16"/>
                <w:lang w:eastAsia="es-MX"/>
              </w:rPr>
            </w:pPr>
            <w:r w:rsidRPr="00A9663B">
              <w:rPr>
                <w:bCs/>
                <w:color w:val="000000"/>
                <w:kern w:val="16"/>
                <w:sz w:val="16"/>
                <w:szCs w:val="16"/>
                <w:lang w:eastAsia="es-MX"/>
              </w:rPr>
              <w:t>Total</w:t>
            </w:r>
          </w:p>
        </w:tc>
        <w:tc>
          <w:tcPr>
            <w:tcW w:w="806" w:type="dxa"/>
            <w:tcBorders>
              <w:top w:val="single" w:sz="4" w:space="0" w:color="595959"/>
              <w:left w:val="single" w:sz="8" w:space="0" w:color="595959"/>
              <w:bottom w:val="single" w:sz="8" w:space="0" w:color="595959"/>
              <w:right w:val="single" w:sz="4" w:space="0" w:color="595959"/>
            </w:tcBorders>
            <w:shd w:val="clear" w:color="000000" w:fill="8DB4E2"/>
            <w:noWrap/>
            <w:vAlign w:val="center"/>
            <w:hideMark/>
          </w:tcPr>
          <w:p w14:paraId="070FD4CD" w14:textId="77777777" w:rsidR="00401418" w:rsidRPr="00A9663B" w:rsidRDefault="00401418" w:rsidP="001F6F27">
            <w:pPr>
              <w:jc w:val="center"/>
              <w:rPr>
                <w:bCs/>
                <w:color w:val="000000"/>
                <w:kern w:val="16"/>
                <w:sz w:val="16"/>
                <w:szCs w:val="16"/>
                <w:lang w:eastAsia="es-MX"/>
              </w:rPr>
            </w:pPr>
            <w:proofErr w:type="spellStart"/>
            <w:r w:rsidRPr="00A9663B">
              <w:rPr>
                <w:bCs/>
                <w:color w:val="000000"/>
                <w:kern w:val="16"/>
                <w:sz w:val="16"/>
                <w:szCs w:val="16"/>
                <w:lang w:eastAsia="es-MX"/>
              </w:rPr>
              <w:t>Inter-medios</w:t>
            </w:r>
            <w:proofErr w:type="spellEnd"/>
          </w:p>
        </w:tc>
        <w:tc>
          <w:tcPr>
            <w:tcW w:w="805" w:type="dxa"/>
            <w:tcBorders>
              <w:top w:val="single" w:sz="4" w:space="0" w:color="595959"/>
              <w:left w:val="single" w:sz="4" w:space="0" w:color="595959"/>
              <w:bottom w:val="single" w:sz="8" w:space="0" w:color="595959"/>
              <w:right w:val="single" w:sz="4" w:space="0" w:color="595959"/>
            </w:tcBorders>
            <w:shd w:val="clear" w:color="000000" w:fill="8DB4E2"/>
            <w:noWrap/>
            <w:vAlign w:val="center"/>
            <w:hideMark/>
          </w:tcPr>
          <w:p w14:paraId="05637EA3" w14:textId="77777777" w:rsidR="00401418" w:rsidRPr="00A9663B" w:rsidRDefault="00401418" w:rsidP="001F6F27">
            <w:pPr>
              <w:jc w:val="center"/>
              <w:rPr>
                <w:bCs/>
                <w:color w:val="000000"/>
                <w:kern w:val="16"/>
                <w:sz w:val="16"/>
                <w:szCs w:val="16"/>
                <w:lang w:eastAsia="es-MX"/>
              </w:rPr>
            </w:pPr>
            <w:r w:rsidRPr="00A9663B">
              <w:rPr>
                <w:bCs/>
                <w:color w:val="000000"/>
                <w:kern w:val="16"/>
                <w:sz w:val="16"/>
                <w:szCs w:val="16"/>
                <w:lang w:eastAsia="es-MX"/>
              </w:rPr>
              <w:t>Finales</w:t>
            </w:r>
          </w:p>
        </w:tc>
        <w:tc>
          <w:tcPr>
            <w:tcW w:w="806" w:type="dxa"/>
            <w:tcBorders>
              <w:top w:val="single" w:sz="4" w:space="0" w:color="595959"/>
              <w:left w:val="single" w:sz="4" w:space="0" w:color="595959"/>
              <w:bottom w:val="single" w:sz="8" w:space="0" w:color="595959"/>
              <w:right w:val="single" w:sz="8" w:space="0" w:color="595959"/>
            </w:tcBorders>
            <w:shd w:val="clear" w:color="000000" w:fill="8DB4E2"/>
            <w:noWrap/>
            <w:vAlign w:val="center"/>
            <w:hideMark/>
          </w:tcPr>
          <w:p w14:paraId="54FDF59A" w14:textId="77777777" w:rsidR="00401418" w:rsidRPr="00A9663B" w:rsidRDefault="00401418" w:rsidP="001F6F27">
            <w:pPr>
              <w:jc w:val="center"/>
              <w:rPr>
                <w:bCs/>
                <w:color w:val="000000"/>
                <w:kern w:val="16"/>
                <w:sz w:val="16"/>
                <w:szCs w:val="16"/>
                <w:lang w:eastAsia="es-MX"/>
              </w:rPr>
            </w:pPr>
            <w:r w:rsidRPr="00A9663B">
              <w:rPr>
                <w:bCs/>
                <w:color w:val="000000"/>
                <w:kern w:val="16"/>
                <w:sz w:val="16"/>
                <w:szCs w:val="16"/>
                <w:lang w:eastAsia="es-MX"/>
              </w:rPr>
              <w:t>Total</w:t>
            </w:r>
          </w:p>
        </w:tc>
      </w:tr>
      <w:tr w:rsidR="00401418" w:rsidRPr="00480DC3" w14:paraId="264803B6" w14:textId="77777777" w:rsidTr="001F6F27">
        <w:trPr>
          <w:trHeight w:val="170"/>
          <w:jc w:val="center"/>
        </w:trPr>
        <w:tc>
          <w:tcPr>
            <w:tcW w:w="4551" w:type="dxa"/>
            <w:tcBorders>
              <w:top w:val="single" w:sz="8" w:space="0" w:color="595959"/>
              <w:left w:val="single" w:sz="8" w:space="0" w:color="595959"/>
              <w:bottom w:val="dotted" w:sz="4" w:space="0" w:color="595959"/>
              <w:right w:val="single" w:sz="8" w:space="0" w:color="595959"/>
            </w:tcBorders>
            <w:shd w:val="clear" w:color="auto" w:fill="auto"/>
            <w:noWrap/>
            <w:vAlign w:val="center"/>
            <w:hideMark/>
          </w:tcPr>
          <w:p w14:paraId="504AAB16" w14:textId="77777777" w:rsidR="00401418" w:rsidRPr="00841586" w:rsidRDefault="00401418" w:rsidP="00401418">
            <w:pPr>
              <w:jc w:val="left"/>
              <w:rPr>
                <w:b/>
                <w:bCs/>
                <w:color w:val="000000"/>
                <w:sz w:val="14"/>
                <w:szCs w:val="14"/>
                <w:lang w:eastAsia="es-MX"/>
              </w:rPr>
            </w:pPr>
            <w:r w:rsidRPr="00841586">
              <w:rPr>
                <w:b/>
                <w:bCs/>
                <w:color w:val="000000"/>
                <w:sz w:val="14"/>
                <w:szCs w:val="14"/>
                <w:lang w:eastAsia="es-MX"/>
              </w:rPr>
              <w:t>Índice General</w:t>
            </w:r>
            <w:r>
              <w:rPr>
                <w:b/>
                <w:bCs/>
                <w:color w:val="000000"/>
                <w:sz w:val="14"/>
                <w:szCs w:val="14"/>
                <w:lang w:eastAsia="es-MX"/>
              </w:rPr>
              <w:t xml:space="preserve"> incluyendo petróleo</w:t>
            </w:r>
          </w:p>
        </w:tc>
        <w:tc>
          <w:tcPr>
            <w:tcW w:w="805" w:type="dxa"/>
            <w:tcBorders>
              <w:top w:val="single" w:sz="8" w:space="0" w:color="595959"/>
              <w:left w:val="single" w:sz="8" w:space="0" w:color="595959"/>
              <w:bottom w:val="dotted" w:sz="4" w:space="0" w:color="595959"/>
              <w:right w:val="single" w:sz="4" w:space="0" w:color="595959"/>
            </w:tcBorders>
            <w:shd w:val="clear" w:color="auto" w:fill="auto"/>
            <w:noWrap/>
            <w:vAlign w:val="center"/>
            <w:hideMark/>
          </w:tcPr>
          <w:p w14:paraId="5B925D68" w14:textId="77777777" w:rsidR="00401418" w:rsidRPr="008A0229" w:rsidRDefault="00401418" w:rsidP="001F6F27">
            <w:pPr>
              <w:widowControl w:val="0"/>
              <w:ind w:right="227"/>
              <w:contextualSpacing/>
              <w:jc w:val="right"/>
              <w:rPr>
                <w:b/>
                <w:bCs/>
                <w:color w:val="000000"/>
                <w:sz w:val="14"/>
                <w:szCs w:val="14"/>
              </w:rPr>
            </w:pPr>
            <w:r w:rsidRPr="008E0AB6">
              <w:rPr>
                <w:b/>
                <w:bCs/>
                <w:color w:val="000000"/>
                <w:sz w:val="14"/>
                <w:szCs w:val="14"/>
              </w:rPr>
              <w:t>2.31</w:t>
            </w:r>
          </w:p>
        </w:tc>
        <w:tc>
          <w:tcPr>
            <w:tcW w:w="806" w:type="dxa"/>
            <w:tcBorders>
              <w:top w:val="single" w:sz="8" w:space="0" w:color="595959"/>
              <w:left w:val="single" w:sz="4" w:space="0" w:color="595959"/>
              <w:bottom w:val="dotted" w:sz="4" w:space="0" w:color="595959"/>
              <w:right w:val="single" w:sz="4" w:space="0" w:color="595959"/>
            </w:tcBorders>
            <w:shd w:val="clear" w:color="auto" w:fill="auto"/>
            <w:noWrap/>
            <w:vAlign w:val="center"/>
            <w:hideMark/>
          </w:tcPr>
          <w:p w14:paraId="191646A2" w14:textId="77777777" w:rsidR="00401418" w:rsidRPr="008A0229" w:rsidRDefault="00401418" w:rsidP="001F6F27">
            <w:pPr>
              <w:widowControl w:val="0"/>
              <w:ind w:right="227"/>
              <w:contextualSpacing/>
              <w:jc w:val="right"/>
              <w:rPr>
                <w:b/>
                <w:bCs/>
                <w:color w:val="000000"/>
                <w:sz w:val="14"/>
                <w:szCs w:val="14"/>
              </w:rPr>
            </w:pPr>
            <w:r w:rsidRPr="008E0AB6">
              <w:rPr>
                <w:b/>
                <w:bCs/>
                <w:color w:val="000000"/>
                <w:sz w:val="14"/>
                <w:szCs w:val="14"/>
              </w:rPr>
              <w:t>1.82</w:t>
            </w:r>
          </w:p>
        </w:tc>
        <w:tc>
          <w:tcPr>
            <w:tcW w:w="805" w:type="dxa"/>
            <w:tcBorders>
              <w:top w:val="single" w:sz="8" w:space="0" w:color="595959"/>
              <w:left w:val="single" w:sz="4" w:space="0" w:color="595959"/>
              <w:bottom w:val="dotted" w:sz="4" w:space="0" w:color="595959"/>
              <w:right w:val="single" w:sz="8" w:space="0" w:color="595959"/>
            </w:tcBorders>
            <w:shd w:val="clear" w:color="auto" w:fill="auto"/>
            <w:noWrap/>
            <w:vAlign w:val="center"/>
            <w:hideMark/>
          </w:tcPr>
          <w:p w14:paraId="06A08541" w14:textId="77777777" w:rsidR="00401418" w:rsidRPr="008A0229" w:rsidRDefault="00401418" w:rsidP="001F6F27">
            <w:pPr>
              <w:widowControl w:val="0"/>
              <w:ind w:right="227"/>
              <w:contextualSpacing/>
              <w:jc w:val="right"/>
              <w:rPr>
                <w:b/>
                <w:bCs/>
                <w:color w:val="000000"/>
                <w:sz w:val="14"/>
                <w:szCs w:val="14"/>
              </w:rPr>
            </w:pPr>
            <w:r w:rsidRPr="008E0AB6">
              <w:rPr>
                <w:b/>
                <w:bCs/>
                <w:color w:val="000000"/>
                <w:sz w:val="14"/>
                <w:szCs w:val="14"/>
              </w:rPr>
              <w:t>1.96</w:t>
            </w:r>
          </w:p>
        </w:tc>
        <w:tc>
          <w:tcPr>
            <w:tcW w:w="806" w:type="dxa"/>
            <w:tcBorders>
              <w:top w:val="single" w:sz="8" w:space="0" w:color="595959"/>
              <w:left w:val="single" w:sz="8" w:space="0" w:color="595959"/>
              <w:bottom w:val="dotted" w:sz="4" w:space="0" w:color="595959"/>
              <w:right w:val="single" w:sz="4" w:space="0" w:color="595959"/>
            </w:tcBorders>
            <w:shd w:val="clear" w:color="auto" w:fill="auto"/>
            <w:noWrap/>
            <w:vAlign w:val="center"/>
            <w:hideMark/>
          </w:tcPr>
          <w:p w14:paraId="5724BE44" w14:textId="77777777" w:rsidR="00401418" w:rsidRPr="008A0229" w:rsidRDefault="00401418" w:rsidP="001F6F27">
            <w:pPr>
              <w:widowControl w:val="0"/>
              <w:ind w:right="227"/>
              <w:contextualSpacing/>
              <w:jc w:val="right"/>
              <w:rPr>
                <w:b/>
                <w:bCs/>
                <w:color w:val="000000"/>
                <w:sz w:val="14"/>
                <w:szCs w:val="14"/>
              </w:rPr>
            </w:pPr>
            <w:r w:rsidRPr="008E0AB6">
              <w:rPr>
                <w:b/>
                <w:bCs/>
                <w:color w:val="000000"/>
                <w:sz w:val="14"/>
                <w:szCs w:val="14"/>
              </w:rPr>
              <w:t>13.39</w:t>
            </w:r>
          </w:p>
        </w:tc>
        <w:tc>
          <w:tcPr>
            <w:tcW w:w="805" w:type="dxa"/>
            <w:tcBorders>
              <w:top w:val="single" w:sz="8" w:space="0" w:color="595959"/>
              <w:left w:val="single" w:sz="4" w:space="0" w:color="595959"/>
              <w:bottom w:val="dotted" w:sz="4" w:space="0" w:color="595959"/>
              <w:right w:val="single" w:sz="4" w:space="0" w:color="595959"/>
            </w:tcBorders>
            <w:shd w:val="clear" w:color="auto" w:fill="auto"/>
            <w:noWrap/>
            <w:vAlign w:val="center"/>
            <w:hideMark/>
          </w:tcPr>
          <w:p w14:paraId="37A424A0" w14:textId="77777777" w:rsidR="00401418" w:rsidRPr="008A0229" w:rsidRDefault="00401418" w:rsidP="001F6F27">
            <w:pPr>
              <w:widowControl w:val="0"/>
              <w:ind w:right="227"/>
              <w:contextualSpacing/>
              <w:jc w:val="right"/>
              <w:rPr>
                <w:b/>
                <w:bCs/>
                <w:color w:val="000000"/>
                <w:sz w:val="14"/>
                <w:szCs w:val="14"/>
              </w:rPr>
            </w:pPr>
            <w:r w:rsidRPr="008E0AB6">
              <w:rPr>
                <w:b/>
                <w:bCs/>
                <w:color w:val="000000"/>
                <w:sz w:val="14"/>
                <w:szCs w:val="14"/>
              </w:rPr>
              <w:t>9.17</w:t>
            </w:r>
          </w:p>
        </w:tc>
        <w:tc>
          <w:tcPr>
            <w:tcW w:w="806" w:type="dxa"/>
            <w:tcBorders>
              <w:top w:val="single" w:sz="8" w:space="0" w:color="595959"/>
              <w:left w:val="single" w:sz="4" w:space="0" w:color="595959"/>
              <w:bottom w:val="dotted" w:sz="4" w:space="0" w:color="595959"/>
              <w:right w:val="single" w:sz="8" w:space="0" w:color="595959"/>
            </w:tcBorders>
            <w:shd w:val="clear" w:color="auto" w:fill="auto"/>
            <w:noWrap/>
            <w:vAlign w:val="center"/>
            <w:hideMark/>
          </w:tcPr>
          <w:p w14:paraId="2F1DD383" w14:textId="77777777" w:rsidR="00401418" w:rsidRPr="008A0229" w:rsidRDefault="00401418" w:rsidP="001F6F27">
            <w:pPr>
              <w:widowControl w:val="0"/>
              <w:ind w:right="227"/>
              <w:contextualSpacing/>
              <w:jc w:val="right"/>
              <w:rPr>
                <w:b/>
                <w:bCs/>
                <w:color w:val="000000"/>
                <w:sz w:val="14"/>
                <w:szCs w:val="14"/>
              </w:rPr>
            </w:pPr>
            <w:r w:rsidRPr="008E0AB6">
              <w:rPr>
                <w:b/>
                <w:bCs/>
                <w:color w:val="000000"/>
                <w:sz w:val="14"/>
                <w:szCs w:val="14"/>
              </w:rPr>
              <w:t>10.36</w:t>
            </w:r>
          </w:p>
        </w:tc>
      </w:tr>
      <w:tr w:rsidR="00401418" w:rsidRPr="00A47C46" w14:paraId="23EB32A5" w14:textId="77777777" w:rsidTr="001F6F27">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tcPr>
          <w:p w14:paraId="33C31CA8" w14:textId="77777777" w:rsidR="00401418" w:rsidRPr="00841586" w:rsidRDefault="00401418" w:rsidP="00401418">
            <w:pPr>
              <w:ind w:left="708" w:hanging="651"/>
              <w:jc w:val="left"/>
              <w:rPr>
                <w:b/>
                <w:bCs/>
                <w:color w:val="000000"/>
                <w:sz w:val="14"/>
                <w:szCs w:val="14"/>
                <w:lang w:eastAsia="es-MX"/>
              </w:rPr>
            </w:pPr>
            <w:r w:rsidRPr="00841586">
              <w:rPr>
                <w:b/>
                <w:bCs/>
                <w:color w:val="000000"/>
                <w:sz w:val="14"/>
                <w:szCs w:val="14"/>
                <w:lang w:eastAsia="es-MX"/>
              </w:rPr>
              <w:t>Industrias manufactureras</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5F2F3411" w14:textId="77777777" w:rsidR="00401418" w:rsidRPr="00480DC3" w:rsidRDefault="00401418" w:rsidP="001F6F27">
            <w:pPr>
              <w:widowControl w:val="0"/>
              <w:ind w:right="227"/>
              <w:contextualSpacing/>
              <w:jc w:val="right"/>
              <w:rPr>
                <w:b/>
                <w:bCs/>
                <w:color w:val="000000"/>
                <w:sz w:val="14"/>
                <w:szCs w:val="14"/>
              </w:rPr>
            </w:pPr>
            <w:r w:rsidRPr="008E0AB6">
              <w:rPr>
                <w:b/>
                <w:bCs/>
                <w:color w:val="000000"/>
                <w:sz w:val="14"/>
                <w:szCs w:val="14"/>
              </w:rPr>
              <w:t>1.37</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30ED649E" w14:textId="77777777" w:rsidR="00401418" w:rsidRPr="00480DC3" w:rsidRDefault="00401418" w:rsidP="001F6F27">
            <w:pPr>
              <w:widowControl w:val="0"/>
              <w:ind w:right="227"/>
              <w:contextualSpacing/>
              <w:jc w:val="right"/>
              <w:rPr>
                <w:b/>
                <w:bCs/>
                <w:color w:val="000000"/>
                <w:sz w:val="14"/>
                <w:szCs w:val="14"/>
              </w:rPr>
            </w:pPr>
            <w:r w:rsidRPr="008E0AB6">
              <w:rPr>
                <w:b/>
                <w:bCs/>
                <w:color w:val="000000"/>
                <w:sz w:val="14"/>
                <w:szCs w:val="14"/>
              </w:rPr>
              <w:t>1.10</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1E39BF37" w14:textId="77777777" w:rsidR="00401418" w:rsidRPr="00480DC3" w:rsidRDefault="00401418" w:rsidP="001F6F27">
            <w:pPr>
              <w:widowControl w:val="0"/>
              <w:ind w:right="227"/>
              <w:contextualSpacing/>
              <w:jc w:val="right"/>
              <w:rPr>
                <w:b/>
                <w:bCs/>
                <w:color w:val="000000"/>
                <w:sz w:val="14"/>
                <w:szCs w:val="14"/>
              </w:rPr>
            </w:pPr>
            <w:r w:rsidRPr="008E0AB6">
              <w:rPr>
                <w:b/>
                <w:bCs/>
                <w:color w:val="000000"/>
                <w:sz w:val="14"/>
                <w:szCs w:val="14"/>
              </w:rPr>
              <w:t>1.17</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28697534" w14:textId="77777777" w:rsidR="00401418" w:rsidRPr="00480DC3" w:rsidRDefault="00401418" w:rsidP="001F6F27">
            <w:pPr>
              <w:widowControl w:val="0"/>
              <w:ind w:right="227"/>
              <w:contextualSpacing/>
              <w:jc w:val="right"/>
              <w:rPr>
                <w:b/>
                <w:bCs/>
                <w:color w:val="000000"/>
                <w:sz w:val="14"/>
                <w:szCs w:val="14"/>
              </w:rPr>
            </w:pPr>
            <w:r w:rsidRPr="008E0AB6">
              <w:rPr>
                <w:b/>
                <w:bCs/>
                <w:color w:val="000000"/>
                <w:sz w:val="14"/>
                <w:szCs w:val="14"/>
              </w:rPr>
              <w:t>15.82</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70C205A8" w14:textId="77777777" w:rsidR="00401418" w:rsidRPr="00480DC3" w:rsidRDefault="00401418" w:rsidP="001F6F27">
            <w:pPr>
              <w:widowControl w:val="0"/>
              <w:ind w:right="227"/>
              <w:contextualSpacing/>
              <w:jc w:val="right"/>
              <w:rPr>
                <w:b/>
                <w:bCs/>
                <w:color w:val="000000"/>
                <w:sz w:val="14"/>
                <w:szCs w:val="14"/>
              </w:rPr>
            </w:pPr>
            <w:r w:rsidRPr="008E0AB6">
              <w:rPr>
                <w:b/>
                <w:bCs/>
                <w:color w:val="000000"/>
                <w:sz w:val="14"/>
                <w:szCs w:val="14"/>
              </w:rPr>
              <w:t>7.45</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5E5FFFF5" w14:textId="77777777" w:rsidR="00401418" w:rsidRPr="00480DC3" w:rsidRDefault="00401418" w:rsidP="001F6F27">
            <w:pPr>
              <w:widowControl w:val="0"/>
              <w:ind w:right="227"/>
              <w:contextualSpacing/>
              <w:jc w:val="right"/>
              <w:rPr>
                <w:b/>
                <w:bCs/>
                <w:color w:val="000000"/>
                <w:sz w:val="14"/>
                <w:szCs w:val="14"/>
              </w:rPr>
            </w:pPr>
            <w:r w:rsidRPr="008E0AB6">
              <w:rPr>
                <w:b/>
                <w:bCs/>
                <w:color w:val="000000"/>
                <w:sz w:val="14"/>
                <w:szCs w:val="14"/>
              </w:rPr>
              <w:t>9.56</w:t>
            </w:r>
          </w:p>
        </w:tc>
      </w:tr>
      <w:tr w:rsidR="00401418" w:rsidRPr="00A47C46" w14:paraId="244A92B5" w14:textId="77777777" w:rsidTr="001F6F27">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1102B937" w14:textId="77777777" w:rsidR="00401418" w:rsidRPr="00841586" w:rsidRDefault="00401418" w:rsidP="00401418">
            <w:pPr>
              <w:ind w:left="113"/>
              <w:jc w:val="left"/>
              <w:rPr>
                <w:color w:val="000000"/>
                <w:sz w:val="14"/>
                <w:szCs w:val="14"/>
                <w:lang w:eastAsia="es-MX"/>
              </w:rPr>
            </w:pPr>
            <w:r w:rsidRPr="00841586">
              <w:rPr>
                <w:color w:val="000000"/>
                <w:sz w:val="14"/>
                <w:szCs w:val="14"/>
                <w:lang w:eastAsia="es-MX"/>
              </w:rPr>
              <w:t>Industria alimentaria</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30881B38" w14:textId="77777777" w:rsidR="00401418" w:rsidRPr="008E0AB6" w:rsidRDefault="00401418" w:rsidP="001F6F27">
            <w:pPr>
              <w:widowControl w:val="0"/>
              <w:ind w:right="227"/>
              <w:contextualSpacing/>
              <w:jc w:val="right"/>
              <w:rPr>
                <w:bCs/>
                <w:color w:val="000000"/>
                <w:sz w:val="14"/>
                <w:szCs w:val="14"/>
              </w:rPr>
            </w:pPr>
            <w:r w:rsidRPr="008E0AB6">
              <w:rPr>
                <w:bCs/>
                <w:color w:val="000000"/>
                <w:sz w:val="14"/>
                <w:szCs w:val="14"/>
              </w:rPr>
              <w:t>1.52</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7088FB92" w14:textId="77777777" w:rsidR="00401418" w:rsidRPr="008E0AB6" w:rsidRDefault="00401418" w:rsidP="001F6F27">
            <w:pPr>
              <w:widowControl w:val="0"/>
              <w:ind w:right="227"/>
              <w:contextualSpacing/>
              <w:jc w:val="right"/>
              <w:rPr>
                <w:bCs/>
                <w:color w:val="000000"/>
                <w:sz w:val="14"/>
                <w:szCs w:val="14"/>
              </w:rPr>
            </w:pPr>
            <w:r w:rsidRPr="008E0AB6">
              <w:rPr>
                <w:bCs/>
                <w:color w:val="000000"/>
                <w:sz w:val="14"/>
                <w:szCs w:val="14"/>
              </w:rPr>
              <w:t>1.22</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52281423" w14:textId="77777777" w:rsidR="00401418" w:rsidRPr="008E0AB6" w:rsidRDefault="00401418" w:rsidP="001F6F27">
            <w:pPr>
              <w:widowControl w:val="0"/>
              <w:ind w:right="227"/>
              <w:contextualSpacing/>
              <w:jc w:val="right"/>
              <w:rPr>
                <w:bCs/>
                <w:color w:val="000000"/>
                <w:sz w:val="14"/>
                <w:szCs w:val="14"/>
              </w:rPr>
            </w:pPr>
            <w:r w:rsidRPr="008E0AB6">
              <w:rPr>
                <w:bCs/>
                <w:color w:val="000000"/>
                <w:sz w:val="14"/>
                <w:szCs w:val="14"/>
              </w:rPr>
              <w:t>1.29</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6699658B" w14:textId="77777777" w:rsidR="00401418" w:rsidRPr="008E0AB6" w:rsidRDefault="00401418" w:rsidP="001F6F27">
            <w:pPr>
              <w:widowControl w:val="0"/>
              <w:ind w:right="227"/>
              <w:contextualSpacing/>
              <w:jc w:val="right"/>
              <w:rPr>
                <w:bCs/>
                <w:color w:val="000000"/>
                <w:sz w:val="14"/>
                <w:szCs w:val="14"/>
              </w:rPr>
            </w:pPr>
            <w:r w:rsidRPr="008E0AB6">
              <w:rPr>
                <w:bCs/>
                <w:color w:val="000000"/>
                <w:sz w:val="14"/>
                <w:szCs w:val="14"/>
              </w:rPr>
              <w:t>17.94</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25D975BE" w14:textId="77777777" w:rsidR="00401418" w:rsidRPr="008E0AB6" w:rsidRDefault="00401418" w:rsidP="001F6F27">
            <w:pPr>
              <w:widowControl w:val="0"/>
              <w:ind w:right="227"/>
              <w:contextualSpacing/>
              <w:jc w:val="right"/>
              <w:rPr>
                <w:bCs/>
                <w:color w:val="000000"/>
                <w:sz w:val="14"/>
                <w:szCs w:val="14"/>
              </w:rPr>
            </w:pPr>
            <w:r w:rsidRPr="008E0AB6">
              <w:rPr>
                <w:bCs/>
                <w:color w:val="000000"/>
                <w:sz w:val="14"/>
                <w:szCs w:val="14"/>
              </w:rPr>
              <w:t>11.90</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2286B13F" w14:textId="77777777" w:rsidR="00401418" w:rsidRPr="008E0AB6" w:rsidRDefault="00401418" w:rsidP="001F6F27">
            <w:pPr>
              <w:widowControl w:val="0"/>
              <w:ind w:right="227"/>
              <w:contextualSpacing/>
              <w:jc w:val="right"/>
              <w:rPr>
                <w:bCs/>
                <w:color w:val="000000"/>
                <w:sz w:val="14"/>
                <w:szCs w:val="14"/>
              </w:rPr>
            </w:pPr>
            <w:r w:rsidRPr="008E0AB6">
              <w:rPr>
                <w:bCs/>
                <w:color w:val="000000"/>
                <w:sz w:val="14"/>
                <w:szCs w:val="14"/>
              </w:rPr>
              <w:t>13.30</w:t>
            </w:r>
          </w:p>
        </w:tc>
      </w:tr>
      <w:tr w:rsidR="00401418" w:rsidRPr="00A47C46" w14:paraId="1652FBF3" w14:textId="77777777" w:rsidTr="001F6F27">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5BEAF4E8" w14:textId="77777777" w:rsidR="00401418" w:rsidRPr="00841586" w:rsidRDefault="00401418" w:rsidP="00401418">
            <w:pPr>
              <w:ind w:left="113"/>
              <w:jc w:val="left"/>
              <w:rPr>
                <w:color w:val="000000"/>
                <w:sz w:val="14"/>
                <w:szCs w:val="14"/>
                <w:lang w:eastAsia="es-MX"/>
              </w:rPr>
            </w:pPr>
            <w:r w:rsidRPr="00841586">
              <w:rPr>
                <w:color w:val="000000"/>
                <w:sz w:val="14"/>
                <w:szCs w:val="14"/>
                <w:lang w:eastAsia="es-MX"/>
              </w:rPr>
              <w:t>Industria de las bebidas y del tabaco</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5FC2493D" w14:textId="77777777" w:rsidR="00401418" w:rsidRPr="008E0AB6" w:rsidRDefault="00401418" w:rsidP="001F6F27">
            <w:pPr>
              <w:widowControl w:val="0"/>
              <w:ind w:right="227"/>
              <w:contextualSpacing/>
              <w:jc w:val="right"/>
              <w:rPr>
                <w:bCs/>
                <w:color w:val="000000"/>
                <w:sz w:val="14"/>
                <w:szCs w:val="14"/>
              </w:rPr>
            </w:pPr>
            <w:r w:rsidRPr="008E0AB6">
              <w:rPr>
                <w:bCs/>
                <w:color w:val="000000"/>
                <w:sz w:val="14"/>
                <w:szCs w:val="14"/>
              </w:rPr>
              <w:t>0.40</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3B8084A6" w14:textId="77777777" w:rsidR="00401418" w:rsidRPr="008E0AB6" w:rsidRDefault="00401418" w:rsidP="001F6F27">
            <w:pPr>
              <w:widowControl w:val="0"/>
              <w:ind w:right="227"/>
              <w:contextualSpacing/>
              <w:jc w:val="right"/>
              <w:rPr>
                <w:bCs/>
                <w:color w:val="000000"/>
                <w:sz w:val="14"/>
                <w:szCs w:val="14"/>
              </w:rPr>
            </w:pPr>
            <w:r w:rsidRPr="008E0AB6">
              <w:rPr>
                <w:bCs/>
                <w:color w:val="000000"/>
                <w:sz w:val="14"/>
                <w:szCs w:val="14"/>
              </w:rPr>
              <w:t>0.37</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4C6DA5D4" w14:textId="77777777" w:rsidR="00401418" w:rsidRPr="008E0AB6" w:rsidRDefault="00401418" w:rsidP="001F6F27">
            <w:pPr>
              <w:widowControl w:val="0"/>
              <w:ind w:right="227"/>
              <w:contextualSpacing/>
              <w:jc w:val="right"/>
              <w:rPr>
                <w:bCs/>
                <w:color w:val="000000"/>
                <w:sz w:val="14"/>
                <w:szCs w:val="14"/>
              </w:rPr>
            </w:pPr>
            <w:r w:rsidRPr="008E0AB6">
              <w:rPr>
                <w:bCs/>
                <w:color w:val="000000"/>
                <w:sz w:val="14"/>
                <w:szCs w:val="14"/>
              </w:rPr>
              <w:t>0.37</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257F8178" w14:textId="77777777" w:rsidR="00401418" w:rsidRPr="008E0AB6" w:rsidRDefault="00401418" w:rsidP="001F6F27">
            <w:pPr>
              <w:widowControl w:val="0"/>
              <w:ind w:right="227"/>
              <w:contextualSpacing/>
              <w:jc w:val="right"/>
              <w:rPr>
                <w:bCs/>
                <w:color w:val="000000"/>
                <w:sz w:val="14"/>
                <w:szCs w:val="14"/>
              </w:rPr>
            </w:pPr>
            <w:r w:rsidRPr="008E0AB6">
              <w:rPr>
                <w:bCs/>
                <w:color w:val="000000"/>
                <w:sz w:val="14"/>
                <w:szCs w:val="14"/>
              </w:rPr>
              <w:t>6.56</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2796AF10" w14:textId="77777777" w:rsidR="00401418" w:rsidRPr="008E0AB6" w:rsidRDefault="00401418" w:rsidP="001F6F27">
            <w:pPr>
              <w:widowControl w:val="0"/>
              <w:ind w:right="227"/>
              <w:contextualSpacing/>
              <w:jc w:val="right"/>
              <w:rPr>
                <w:bCs/>
                <w:color w:val="000000"/>
                <w:sz w:val="14"/>
                <w:szCs w:val="14"/>
              </w:rPr>
            </w:pPr>
            <w:r w:rsidRPr="008E0AB6">
              <w:rPr>
                <w:bCs/>
                <w:color w:val="000000"/>
                <w:sz w:val="14"/>
                <w:szCs w:val="14"/>
              </w:rPr>
              <w:t>6.24</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5AC6C3D0" w14:textId="77777777" w:rsidR="00401418" w:rsidRPr="008E0AB6" w:rsidRDefault="00401418" w:rsidP="001F6F27">
            <w:pPr>
              <w:widowControl w:val="0"/>
              <w:ind w:right="227"/>
              <w:contextualSpacing/>
              <w:jc w:val="right"/>
              <w:rPr>
                <w:bCs/>
                <w:color w:val="000000"/>
                <w:sz w:val="14"/>
                <w:szCs w:val="14"/>
              </w:rPr>
            </w:pPr>
            <w:r w:rsidRPr="008E0AB6">
              <w:rPr>
                <w:bCs/>
                <w:color w:val="000000"/>
                <w:sz w:val="14"/>
                <w:szCs w:val="14"/>
              </w:rPr>
              <w:t>6.25</w:t>
            </w:r>
          </w:p>
        </w:tc>
      </w:tr>
      <w:tr w:rsidR="00401418" w:rsidRPr="00A47C46" w14:paraId="79F99BFA" w14:textId="77777777" w:rsidTr="001F6F27">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089856A6" w14:textId="77777777" w:rsidR="00401418" w:rsidRPr="00841586" w:rsidRDefault="00401418" w:rsidP="00401418">
            <w:pPr>
              <w:ind w:left="113"/>
              <w:jc w:val="left"/>
              <w:rPr>
                <w:color w:val="000000"/>
                <w:sz w:val="14"/>
                <w:szCs w:val="14"/>
                <w:lang w:eastAsia="es-MX"/>
              </w:rPr>
            </w:pPr>
            <w:r w:rsidRPr="00841586">
              <w:rPr>
                <w:color w:val="000000"/>
                <w:sz w:val="14"/>
                <w:szCs w:val="14"/>
                <w:lang w:eastAsia="es-MX"/>
              </w:rPr>
              <w:t>Fabricación de insumos textiles y acabado de textiles</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5740C8B7" w14:textId="77777777" w:rsidR="00401418" w:rsidRPr="008E0AB6" w:rsidRDefault="00401418" w:rsidP="001F6F27">
            <w:pPr>
              <w:widowControl w:val="0"/>
              <w:ind w:right="227"/>
              <w:contextualSpacing/>
              <w:jc w:val="right"/>
              <w:rPr>
                <w:bCs/>
                <w:color w:val="000000"/>
                <w:sz w:val="14"/>
                <w:szCs w:val="14"/>
              </w:rPr>
            </w:pPr>
            <w:r w:rsidRPr="008E0AB6">
              <w:rPr>
                <w:bCs/>
                <w:color w:val="000000"/>
                <w:sz w:val="14"/>
                <w:szCs w:val="14"/>
              </w:rPr>
              <w:t>1.08</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6B60E6F9" w14:textId="77777777" w:rsidR="00401418" w:rsidRPr="008E0AB6" w:rsidRDefault="00401418" w:rsidP="001F6F27">
            <w:pPr>
              <w:widowControl w:val="0"/>
              <w:ind w:right="227"/>
              <w:contextualSpacing/>
              <w:jc w:val="right"/>
              <w:rPr>
                <w:bCs/>
                <w:color w:val="000000"/>
                <w:sz w:val="14"/>
                <w:szCs w:val="14"/>
              </w:rPr>
            </w:pPr>
            <w:r w:rsidRPr="008E0AB6">
              <w:rPr>
                <w:bCs/>
                <w:color w:val="000000"/>
                <w:sz w:val="14"/>
                <w:szCs w:val="14"/>
              </w:rPr>
              <w:t>1.13</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7F89DE22" w14:textId="77777777" w:rsidR="00401418" w:rsidRPr="008E0AB6" w:rsidRDefault="00401418" w:rsidP="001F6F27">
            <w:pPr>
              <w:widowControl w:val="0"/>
              <w:ind w:right="227"/>
              <w:contextualSpacing/>
              <w:jc w:val="right"/>
              <w:rPr>
                <w:bCs/>
                <w:color w:val="000000"/>
                <w:sz w:val="14"/>
                <w:szCs w:val="14"/>
              </w:rPr>
            </w:pPr>
            <w:r w:rsidRPr="008E0AB6">
              <w:rPr>
                <w:bCs/>
                <w:color w:val="000000"/>
                <w:sz w:val="14"/>
                <w:szCs w:val="14"/>
              </w:rPr>
              <w:t>1.11</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671BABF8" w14:textId="77777777" w:rsidR="00401418" w:rsidRPr="008E0AB6" w:rsidRDefault="00401418" w:rsidP="001F6F27">
            <w:pPr>
              <w:widowControl w:val="0"/>
              <w:ind w:right="227"/>
              <w:contextualSpacing/>
              <w:jc w:val="right"/>
              <w:rPr>
                <w:bCs/>
                <w:color w:val="000000"/>
                <w:sz w:val="14"/>
                <w:szCs w:val="14"/>
              </w:rPr>
            </w:pPr>
            <w:r w:rsidRPr="008E0AB6">
              <w:rPr>
                <w:bCs/>
                <w:color w:val="000000"/>
                <w:sz w:val="14"/>
                <w:szCs w:val="14"/>
              </w:rPr>
              <w:t>7.35</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2BA13F68" w14:textId="77777777" w:rsidR="00401418" w:rsidRPr="008E0AB6" w:rsidRDefault="00401418" w:rsidP="001F6F27">
            <w:pPr>
              <w:widowControl w:val="0"/>
              <w:ind w:right="227"/>
              <w:contextualSpacing/>
              <w:jc w:val="right"/>
              <w:rPr>
                <w:bCs/>
                <w:color w:val="000000"/>
                <w:sz w:val="14"/>
                <w:szCs w:val="14"/>
              </w:rPr>
            </w:pPr>
            <w:r w:rsidRPr="008E0AB6">
              <w:rPr>
                <w:bCs/>
                <w:color w:val="000000"/>
                <w:sz w:val="14"/>
                <w:szCs w:val="14"/>
              </w:rPr>
              <w:t>5.40</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640A4B5A" w14:textId="77777777" w:rsidR="00401418" w:rsidRPr="008E0AB6" w:rsidRDefault="00401418" w:rsidP="001F6F27">
            <w:pPr>
              <w:widowControl w:val="0"/>
              <w:ind w:right="227"/>
              <w:contextualSpacing/>
              <w:jc w:val="right"/>
              <w:rPr>
                <w:bCs/>
                <w:color w:val="000000"/>
                <w:sz w:val="14"/>
                <w:szCs w:val="14"/>
              </w:rPr>
            </w:pPr>
            <w:r w:rsidRPr="008E0AB6">
              <w:rPr>
                <w:bCs/>
                <w:color w:val="000000"/>
                <w:sz w:val="14"/>
                <w:szCs w:val="14"/>
              </w:rPr>
              <w:t>6.15</w:t>
            </w:r>
          </w:p>
        </w:tc>
      </w:tr>
      <w:tr w:rsidR="00401418" w:rsidRPr="00A47C46" w14:paraId="4C027D82" w14:textId="77777777" w:rsidTr="001F6F27">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77E1AF51" w14:textId="77777777" w:rsidR="00401418" w:rsidRPr="00841586" w:rsidRDefault="00401418" w:rsidP="00401418">
            <w:pPr>
              <w:ind w:left="113"/>
              <w:jc w:val="left"/>
              <w:rPr>
                <w:color w:val="000000"/>
                <w:sz w:val="14"/>
                <w:szCs w:val="14"/>
                <w:lang w:eastAsia="es-MX"/>
              </w:rPr>
            </w:pPr>
            <w:r w:rsidRPr="00841586">
              <w:rPr>
                <w:color w:val="000000"/>
                <w:sz w:val="14"/>
                <w:szCs w:val="14"/>
                <w:lang w:eastAsia="es-MX"/>
              </w:rPr>
              <w:t>Fabricación de productos textiles, excepto prendas de vestir</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280FAD0A" w14:textId="77777777" w:rsidR="00401418" w:rsidRPr="008E0AB6" w:rsidRDefault="00401418" w:rsidP="001F6F27">
            <w:pPr>
              <w:widowControl w:val="0"/>
              <w:ind w:right="227"/>
              <w:contextualSpacing/>
              <w:jc w:val="right"/>
              <w:rPr>
                <w:bCs/>
                <w:color w:val="000000"/>
                <w:sz w:val="14"/>
                <w:szCs w:val="14"/>
              </w:rPr>
            </w:pPr>
            <w:r w:rsidRPr="008E0AB6">
              <w:rPr>
                <w:bCs/>
                <w:color w:val="000000"/>
                <w:sz w:val="14"/>
                <w:szCs w:val="14"/>
              </w:rPr>
              <w:t>-1.38</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7C6E20C9" w14:textId="77777777" w:rsidR="00401418" w:rsidRPr="008E0AB6" w:rsidRDefault="00401418" w:rsidP="001F6F27">
            <w:pPr>
              <w:widowControl w:val="0"/>
              <w:ind w:right="227"/>
              <w:contextualSpacing/>
              <w:jc w:val="right"/>
              <w:rPr>
                <w:bCs/>
                <w:color w:val="000000"/>
                <w:sz w:val="14"/>
                <w:szCs w:val="14"/>
              </w:rPr>
            </w:pPr>
            <w:r w:rsidRPr="008E0AB6">
              <w:rPr>
                <w:bCs/>
                <w:color w:val="000000"/>
                <w:sz w:val="14"/>
                <w:szCs w:val="14"/>
              </w:rPr>
              <w:t>-1.34</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27ECBC27" w14:textId="77777777" w:rsidR="00401418" w:rsidRPr="008E0AB6" w:rsidRDefault="00401418" w:rsidP="001F6F27">
            <w:pPr>
              <w:widowControl w:val="0"/>
              <w:ind w:right="227"/>
              <w:contextualSpacing/>
              <w:jc w:val="right"/>
              <w:rPr>
                <w:bCs/>
                <w:color w:val="000000"/>
                <w:sz w:val="14"/>
                <w:szCs w:val="14"/>
              </w:rPr>
            </w:pPr>
            <w:r w:rsidRPr="008E0AB6">
              <w:rPr>
                <w:bCs/>
                <w:color w:val="000000"/>
                <w:sz w:val="14"/>
                <w:szCs w:val="14"/>
              </w:rPr>
              <w:t>-1.36</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3FFAE4D5" w14:textId="77777777" w:rsidR="00401418" w:rsidRPr="008E0AB6" w:rsidRDefault="00401418" w:rsidP="001F6F27">
            <w:pPr>
              <w:widowControl w:val="0"/>
              <w:ind w:right="227"/>
              <w:contextualSpacing/>
              <w:jc w:val="right"/>
              <w:rPr>
                <w:bCs/>
                <w:color w:val="000000"/>
                <w:sz w:val="14"/>
                <w:szCs w:val="14"/>
              </w:rPr>
            </w:pPr>
            <w:r w:rsidRPr="008E0AB6">
              <w:rPr>
                <w:bCs/>
                <w:color w:val="000000"/>
                <w:sz w:val="14"/>
                <w:szCs w:val="14"/>
              </w:rPr>
              <w:t>3.38</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17298FDB" w14:textId="77777777" w:rsidR="00401418" w:rsidRPr="008E0AB6" w:rsidRDefault="00401418" w:rsidP="001F6F27">
            <w:pPr>
              <w:widowControl w:val="0"/>
              <w:ind w:right="227"/>
              <w:contextualSpacing/>
              <w:jc w:val="right"/>
              <w:rPr>
                <w:bCs/>
                <w:color w:val="000000"/>
                <w:sz w:val="14"/>
                <w:szCs w:val="14"/>
              </w:rPr>
            </w:pPr>
            <w:r w:rsidRPr="008E0AB6">
              <w:rPr>
                <w:bCs/>
                <w:color w:val="000000"/>
                <w:sz w:val="14"/>
                <w:szCs w:val="14"/>
              </w:rPr>
              <w:t>3.38</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30807B2F" w14:textId="77777777" w:rsidR="00401418" w:rsidRPr="008E0AB6" w:rsidRDefault="00401418" w:rsidP="001F6F27">
            <w:pPr>
              <w:widowControl w:val="0"/>
              <w:ind w:right="227"/>
              <w:contextualSpacing/>
              <w:jc w:val="right"/>
              <w:rPr>
                <w:bCs/>
                <w:color w:val="000000"/>
                <w:sz w:val="14"/>
                <w:szCs w:val="14"/>
              </w:rPr>
            </w:pPr>
            <w:r w:rsidRPr="008E0AB6">
              <w:rPr>
                <w:bCs/>
                <w:color w:val="000000"/>
                <w:sz w:val="14"/>
                <w:szCs w:val="14"/>
              </w:rPr>
              <w:t>3.38</w:t>
            </w:r>
          </w:p>
        </w:tc>
      </w:tr>
      <w:tr w:rsidR="00401418" w:rsidRPr="00A47C46" w14:paraId="3650D50A" w14:textId="77777777" w:rsidTr="001F6F27">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1695D05A" w14:textId="77777777" w:rsidR="00401418" w:rsidRPr="00841586" w:rsidRDefault="00401418" w:rsidP="00401418">
            <w:pPr>
              <w:ind w:left="113"/>
              <w:jc w:val="left"/>
              <w:rPr>
                <w:color w:val="000000"/>
                <w:sz w:val="14"/>
                <w:szCs w:val="14"/>
                <w:lang w:eastAsia="es-MX"/>
              </w:rPr>
            </w:pPr>
            <w:r w:rsidRPr="00841586">
              <w:rPr>
                <w:color w:val="000000"/>
                <w:sz w:val="14"/>
                <w:szCs w:val="14"/>
                <w:lang w:eastAsia="es-MX"/>
              </w:rPr>
              <w:t>Fabricación de prendas de vestir</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0C66C44C" w14:textId="77777777" w:rsidR="00401418" w:rsidRPr="008E0AB6" w:rsidRDefault="00401418" w:rsidP="001F6F27">
            <w:pPr>
              <w:widowControl w:val="0"/>
              <w:ind w:right="227"/>
              <w:contextualSpacing/>
              <w:jc w:val="right"/>
              <w:rPr>
                <w:bCs/>
                <w:color w:val="000000"/>
                <w:sz w:val="14"/>
                <w:szCs w:val="14"/>
              </w:rPr>
            </w:pPr>
            <w:r w:rsidRPr="008E0AB6">
              <w:rPr>
                <w:bCs/>
                <w:color w:val="000000"/>
                <w:sz w:val="14"/>
                <w:szCs w:val="14"/>
              </w:rPr>
              <w:t>0.56</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5D85428B" w14:textId="77777777" w:rsidR="00401418" w:rsidRPr="008E0AB6" w:rsidRDefault="00401418" w:rsidP="001F6F27">
            <w:pPr>
              <w:widowControl w:val="0"/>
              <w:ind w:right="227"/>
              <w:contextualSpacing/>
              <w:jc w:val="right"/>
              <w:rPr>
                <w:bCs/>
                <w:color w:val="000000"/>
                <w:sz w:val="14"/>
                <w:szCs w:val="14"/>
              </w:rPr>
            </w:pPr>
            <w:r w:rsidRPr="008E0AB6">
              <w:rPr>
                <w:bCs/>
                <w:color w:val="000000"/>
                <w:sz w:val="14"/>
                <w:szCs w:val="14"/>
              </w:rPr>
              <w:t>0.81</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5C56AB68" w14:textId="77777777" w:rsidR="00401418" w:rsidRPr="008E0AB6" w:rsidRDefault="00401418" w:rsidP="001F6F27">
            <w:pPr>
              <w:widowControl w:val="0"/>
              <w:ind w:right="227"/>
              <w:contextualSpacing/>
              <w:jc w:val="right"/>
              <w:rPr>
                <w:bCs/>
                <w:color w:val="000000"/>
                <w:sz w:val="14"/>
                <w:szCs w:val="14"/>
              </w:rPr>
            </w:pPr>
            <w:r w:rsidRPr="008E0AB6">
              <w:rPr>
                <w:bCs/>
                <w:color w:val="000000"/>
                <w:sz w:val="14"/>
                <w:szCs w:val="14"/>
              </w:rPr>
              <w:t>0.80</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03FA979E" w14:textId="77777777" w:rsidR="00401418" w:rsidRPr="008E0AB6" w:rsidRDefault="00401418" w:rsidP="001F6F27">
            <w:pPr>
              <w:widowControl w:val="0"/>
              <w:ind w:right="227"/>
              <w:contextualSpacing/>
              <w:jc w:val="right"/>
              <w:rPr>
                <w:bCs/>
                <w:color w:val="000000"/>
                <w:sz w:val="14"/>
                <w:szCs w:val="14"/>
              </w:rPr>
            </w:pPr>
            <w:r w:rsidRPr="008E0AB6">
              <w:rPr>
                <w:bCs/>
                <w:color w:val="000000"/>
                <w:sz w:val="14"/>
                <w:szCs w:val="14"/>
              </w:rPr>
              <w:t>4.17</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3F972BEA" w14:textId="77777777" w:rsidR="00401418" w:rsidRPr="008E0AB6" w:rsidRDefault="00401418" w:rsidP="001F6F27">
            <w:pPr>
              <w:widowControl w:val="0"/>
              <w:ind w:right="227"/>
              <w:contextualSpacing/>
              <w:jc w:val="right"/>
              <w:rPr>
                <w:bCs/>
                <w:color w:val="000000"/>
                <w:sz w:val="14"/>
                <w:szCs w:val="14"/>
              </w:rPr>
            </w:pPr>
            <w:r w:rsidRPr="008E0AB6">
              <w:rPr>
                <w:bCs/>
                <w:color w:val="000000"/>
                <w:sz w:val="14"/>
                <w:szCs w:val="14"/>
              </w:rPr>
              <w:t>4.82</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257C8D98" w14:textId="77777777" w:rsidR="00401418" w:rsidRPr="008E0AB6" w:rsidRDefault="00401418" w:rsidP="001F6F27">
            <w:pPr>
              <w:widowControl w:val="0"/>
              <w:ind w:right="227"/>
              <w:contextualSpacing/>
              <w:jc w:val="right"/>
              <w:rPr>
                <w:bCs/>
                <w:color w:val="000000"/>
                <w:sz w:val="14"/>
                <w:szCs w:val="14"/>
              </w:rPr>
            </w:pPr>
            <w:r w:rsidRPr="008E0AB6">
              <w:rPr>
                <w:bCs/>
                <w:color w:val="000000"/>
                <w:sz w:val="14"/>
                <w:szCs w:val="14"/>
              </w:rPr>
              <w:t>4.80</w:t>
            </w:r>
          </w:p>
        </w:tc>
      </w:tr>
      <w:tr w:rsidR="00401418" w:rsidRPr="00A47C46" w14:paraId="7D0DD54A" w14:textId="77777777" w:rsidTr="001F6F27">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vAlign w:val="center"/>
            <w:hideMark/>
          </w:tcPr>
          <w:p w14:paraId="5609ABC9" w14:textId="77777777" w:rsidR="00401418" w:rsidRPr="00841586" w:rsidRDefault="00401418" w:rsidP="00401418">
            <w:pPr>
              <w:ind w:left="113"/>
              <w:jc w:val="left"/>
              <w:rPr>
                <w:color w:val="000000"/>
                <w:sz w:val="14"/>
                <w:szCs w:val="14"/>
                <w:lang w:eastAsia="es-MX"/>
              </w:rPr>
            </w:pPr>
            <w:r w:rsidRPr="00841586">
              <w:rPr>
                <w:color w:val="000000"/>
                <w:sz w:val="14"/>
                <w:szCs w:val="14"/>
                <w:lang w:eastAsia="es-MX"/>
              </w:rPr>
              <w:t>Curtido y acabado de cuero y piel, y fabricación de productos de cuero, piel y materiales sucedáneos</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4C101EFA" w14:textId="77777777" w:rsidR="00401418" w:rsidRPr="008E0AB6" w:rsidRDefault="00401418" w:rsidP="001F6F27">
            <w:pPr>
              <w:widowControl w:val="0"/>
              <w:ind w:right="227"/>
              <w:contextualSpacing/>
              <w:jc w:val="right"/>
              <w:rPr>
                <w:bCs/>
                <w:color w:val="000000"/>
                <w:sz w:val="14"/>
                <w:szCs w:val="14"/>
              </w:rPr>
            </w:pPr>
            <w:r w:rsidRPr="008E0AB6">
              <w:rPr>
                <w:bCs/>
                <w:color w:val="000000"/>
                <w:sz w:val="14"/>
                <w:szCs w:val="14"/>
              </w:rPr>
              <w:t>0.47</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2181384F" w14:textId="77777777" w:rsidR="00401418" w:rsidRPr="008E0AB6" w:rsidRDefault="00401418" w:rsidP="001F6F27">
            <w:pPr>
              <w:widowControl w:val="0"/>
              <w:ind w:right="227"/>
              <w:contextualSpacing/>
              <w:jc w:val="right"/>
              <w:rPr>
                <w:bCs/>
                <w:color w:val="000000"/>
                <w:sz w:val="14"/>
                <w:szCs w:val="14"/>
              </w:rPr>
            </w:pPr>
            <w:r w:rsidRPr="008E0AB6">
              <w:rPr>
                <w:bCs/>
                <w:color w:val="000000"/>
                <w:sz w:val="14"/>
                <w:szCs w:val="14"/>
              </w:rPr>
              <w:t>0.81</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755A0038" w14:textId="77777777" w:rsidR="00401418" w:rsidRPr="008E0AB6" w:rsidRDefault="00401418" w:rsidP="001F6F27">
            <w:pPr>
              <w:widowControl w:val="0"/>
              <w:ind w:right="227"/>
              <w:contextualSpacing/>
              <w:jc w:val="right"/>
              <w:rPr>
                <w:bCs/>
                <w:color w:val="000000"/>
                <w:sz w:val="14"/>
                <w:szCs w:val="14"/>
              </w:rPr>
            </w:pPr>
            <w:r w:rsidRPr="008E0AB6">
              <w:rPr>
                <w:bCs/>
                <w:color w:val="000000"/>
                <w:sz w:val="14"/>
                <w:szCs w:val="14"/>
              </w:rPr>
              <w:t>0.75</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18C7562A" w14:textId="77777777" w:rsidR="00401418" w:rsidRPr="008E0AB6" w:rsidRDefault="00401418" w:rsidP="001F6F27">
            <w:pPr>
              <w:widowControl w:val="0"/>
              <w:ind w:right="227"/>
              <w:contextualSpacing/>
              <w:jc w:val="right"/>
              <w:rPr>
                <w:bCs/>
                <w:color w:val="000000"/>
                <w:sz w:val="14"/>
                <w:szCs w:val="14"/>
              </w:rPr>
            </w:pPr>
            <w:r w:rsidRPr="008E0AB6">
              <w:rPr>
                <w:bCs/>
                <w:color w:val="000000"/>
                <w:sz w:val="14"/>
                <w:szCs w:val="14"/>
              </w:rPr>
              <w:t>3.86</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32413970" w14:textId="77777777" w:rsidR="00401418" w:rsidRPr="008E0AB6" w:rsidRDefault="00401418" w:rsidP="001F6F27">
            <w:pPr>
              <w:widowControl w:val="0"/>
              <w:ind w:right="227"/>
              <w:contextualSpacing/>
              <w:jc w:val="right"/>
              <w:rPr>
                <w:bCs/>
                <w:color w:val="000000"/>
                <w:sz w:val="14"/>
                <w:szCs w:val="14"/>
              </w:rPr>
            </w:pPr>
            <w:r w:rsidRPr="008E0AB6">
              <w:rPr>
                <w:bCs/>
                <w:color w:val="000000"/>
                <w:sz w:val="14"/>
                <w:szCs w:val="14"/>
              </w:rPr>
              <w:t>4.99</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0B454FAA" w14:textId="77777777" w:rsidR="00401418" w:rsidRPr="008E0AB6" w:rsidRDefault="00401418" w:rsidP="001F6F27">
            <w:pPr>
              <w:widowControl w:val="0"/>
              <w:ind w:right="227"/>
              <w:contextualSpacing/>
              <w:jc w:val="right"/>
              <w:rPr>
                <w:bCs/>
                <w:color w:val="000000"/>
                <w:sz w:val="14"/>
                <w:szCs w:val="14"/>
              </w:rPr>
            </w:pPr>
            <w:r w:rsidRPr="008E0AB6">
              <w:rPr>
                <w:bCs/>
                <w:color w:val="000000"/>
                <w:sz w:val="14"/>
                <w:szCs w:val="14"/>
              </w:rPr>
              <w:t>4.79</w:t>
            </w:r>
          </w:p>
        </w:tc>
      </w:tr>
      <w:tr w:rsidR="00401418" w:rsidRPr="00A47C46" w14:paraId="1CD85BAE" w14:textId="77777777" w:rsidTr="001F6F27">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16BC825A" w14:textId="77777777" w:rsidR="00401418" w:rsidRPr="00841586" w:rsidRDefault="00401418" w:rsidP="00401418">
            <w:pPr>
              <w:ind w:left="113"/>
              <w:jc w:val="left"/>
              <w:rPr>
                <w:color w:val="000000"/>
                <w:sz w:val="14"/>
                <w:szCs w:val="14"/>
                <w:lang w:eastAsia="es-MX"/>
              </w:rPr>
            </w:pPr>
            <w:r w:rsidRPr="00841586">
              <w:rPr>
                <w:color w:val="000000"/>
                <w:sz w:val="14"/>
                <w:szCs w:val="14"/>
                <w:lang w:eastAsia="es-MX"/>
              </w:rPr>
              <w:t>Industria de la madera</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58E183F2" w14:textId="77777777" w:rsidR="00401418" w:rsidRPr="008E0AB6" w:rsidRDefault="00401418" w:rsidP="001F6F27">
            <w:pPr>
              <w:widowControl w:val="0"/>
              <w:ind w:right="227"/>
              <w:contextualSpacing/>
              <w:jc w:val="right"/>
              <w:rPr>
                <w:bCs/>
                <w:color w:val="000000"/>
                <w:sz w:val="14"/>
                <w:szCs w:val="14"/>
              </w:rPr>
            </w:pPr>
            <w:r w:rsidRPr="008E0AB6">
              <w:rPr>
                <w:bCs/>
                <w:color w:val="000000"/>
                <w:sz w:val="14"/>
                <w:szCs w:val="14"/>
              </w:rPr>
              <w:t>0.77</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5E8FBF2B" w14:textId="77777777" w:rsidR="00401418" w:rsidRPr="008E0AB6" w:rsidRDefault="00401418" w:rsidP="001F6F27">
            <w:pPr>
              <w:widowControl w:val="0"/>
              <w:ind w:right="227"/>
              <w:contextualSpacing/>
              <w:jc w:val="right"/>
              <w:rPr>
                <w:bCs/>
                <w:color w:val="000000"/>
                <w:sz w:val="14"/>
                <w:szCs w:val="14"/>
              </w:rPr>
            </w:pPr>
            <w:r w:rsidRPr="008E0AB6">
              <w:rPr>
                <w:bCs/>
                <w:color w:val="000000"/>
                <w:sz w:val="14"/>
                <w:szCs w:val="14"/>
              </w:rPr>
              <w:t>0.70</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4BA5AFCF" w14:textId="77777777" w:rsidR="00401418" w:rsidRPr="008E0AB6" w:rsidRDefault="00401418" w:rsidP="001F6F27">
            <w:pPr>
              <w:widowControl w:val="0"/>
              <w:ind w:right="227"/>
              <w:contextualSpacing/>
              <w:jc w:val="right"/>
              <w:rPr>
                <w:bCs/>
                <w:color w:val="000000"/>
                <w:sz w:val="14"/>
                <w:szCs w:val="14"/>
              </w:rPr>
            </w:pPr>
            <w:r w:rsidRPr="008E0AB6">
              <w:rPr>
                <w:bCs/>
                <w:color w:val="000000"/>
                <w:sz w:val="14"/>
                <w:szCs w:val="14"/>
              </w:rPr>
              <w:t>0.75</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2E567436" w14:textId="77777777" w:rsidR="00401418" w:rsidRPr="008E0AB6" w:rsidRDefault="00401418" w:rsidP="001F6F27">
            <w:pPr>
              <w:widowControl w:val="0"/>
              <w:ind w:right="227"/>
              <w:contextualSpacing/>
              <w:jc w:val="right"/>
              <w:rPr>
                <w:bCs/>
                <w:color w:val="000000"/>
                <w:sz w:val="14"/>
                <w:szCs w:val="14"/>
              </w:rPr>
            </w:pPr>
            <w:r w:rsidRPr="008E0AB6">
              <w:rPr>
                <w:bCs/>
                <w:color w:val="000000"/>
                <w:sz w:val="14"/>
                <w:szCs w:val="14"/>
              </w:rPr>
              <w:t>20.25</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45B5178E" w14:textId="77777777" w:rsidR="00401418" w:rsidRPr="008E0AB6" w:rsidRDefault="00401418" w:rsidP="001F6F27">
            <w:pPr>
              <w:widowControl w:val="0"/>
              <w:ind w:right="227"/>
              <w:contextualSpacing/>
              <w:jc w:val="right"/>
              <w:rPr>
                <w:bCs/>
                <w:color w:val="000000"/>
                <w:sz w:val="14"/>
                <w:szCs w:val="14"/>
              </w:rPr>
            </w:pPr>
            <w:r w:rsidRPr="008E0AB6">
              <w:rPr>
                <w:bCs/>
                <w:color w:val="000000"/>
                <w:sz w:val="14"/>
                <w:szCs w:val="14"/>
              </w:rPr>
              <w:t>18.12</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4F55778E" w14:textId="77777777" w:rsidR="00401418" w:rsidRPr="008E0AB6" w:rsidRDefault="00401418" w:rsidP="001F6F27">
            <w:pPr>
              <w:widowControl w:val="0"/>
              <w:ind w:right="227"/>
              <w:contextualSpacing/>
              <w:jc w:val="right"/>
              <w:rPr>
                <w:bCs/>
                <w:color w:val="000000"/>
                <w:sz w:val="14"/>
                <w:szCs w:val="14"/>
              </w:rPr>
            </w:pPr>
            <w:r w:rsidRPr="008E0AB6">
              <w:rPr>
                <w:bCs/>
                <w:color w:val="000000"/>
                <w:sz w:val="14"/>
                <w:szCs w:val="14"/>
              </w:rPr>
              <w:t>19.81</w:t>
            </w:r>
          </w:p>
        </w:tc>
      </w:tr>
      <w:tr w:rsidR="00401418" w:rsidRPr="00A47C46" w14:paraId="6B2B6584" w14:textId="77777777" w:rsidTr="001F6F27">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3341D490" w14:textId="77777777" w:rsidR="00401418" w:rsidRPr="00841586" w:rsidRDefault="00401418" w:rsidP="00401418">
            <w:pPr>
              <w:ind w:left="113"/>
              <w:jc w:val="left"/>
              <w:rPr>
                <w:color w:val="000000"/>
                <w:sz w:val="14"/>
                <w:szCs w:val="14"/>
                <w:lang w:eastAsia="es-MX"/>
              </w:rPr>
            </w:pPr>
            <w:r w:rsidRPr="00841586">
              <w:rPr>
                <w:color w:val="000000"/>
                <w:sz w:val="14"/>
                <w:szCs w:val="14"/>
                <w:lang w:eastAsia="es-MX"/>
              </w:rPr>
              <w:t>Industria del papel</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7F84748C" w14:textId="77777777" w:rsidR="00401418" w:rsidRPr="008E0AB6" w:rsidRDefault="00401418" w:rsidP="001F6F27">
            <w:pPr>
              <w:widowControl w:val="0"/>
              <w:ind w:right="227"/>
              <w:contextualSpacing/>
              <w:jc w:val="right"/>
              <w:rPr>
                <w:bCs/>
                <w:color w:val="000000"/>
                <w:sz w:val="14"/>
                <w:szCs w:val="14"/>
              </w:rPr>
            </w:pPr>
            <w:r w:rsidRPr="008E0AB6">
              <w:rPr>
                <w:bCs/>
                <w:color w:val="000000"/>
                <w:sz w:val="14"/>
                <w:szCs w:val="14"/>
              </w:rPr>
              <w:t>0.81</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17780FB4" w14:textId="77777777" w:rsidR="00401418" w:rsidRPr="008E0AB6" w:rsidRDefault="00401418" w:rsidP="001F6F27">
            <w:pPr>
              <w:widowControl w:val="0"/>
              <w:ind w:right="227"/>
              <w:contextualSpacing/>
              <w:jc w:val="right"/>
              <w:rPr>
                <w:bCs/>
                <w:color w:val="000000"/>
                <w:sz w:val="14"/>
                <w:szCs w:val="14"/>
              </w:rPr>
            </w:pPr>
            <w:r w:rsidRPr="008E0AB6">
              <w:rPr>
                <w:bCs/>
                <w:color w:val="000000"/>
                <w:sz w:val="14"/>
                <w:szCs w:val="14"/>
              </w:rPr>
              <w:t>0.70</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73FF3525" w14:textId="77777777" w:rsidR="00401418" w:rsidRPr="008E0AB6" w:rsidRDefault="00401418" w:rsidP="001F6F27">
            <w:pPr>
              <w:widowControl w:val="0"/>
              <w:ind w:right="227"/>
              <w:contextualSpacing/>
              <w:jc w:val="right"/>
              <w:rPr>
                <w:bCs/>
                <w:color w:val="000000"/>
                <w:sz w:val="14"/>
                <w:szCs w:val="14"/>
              </w:rPr>
            </w:pPr>
            <w:r w:rsidRPr="008E0AB6">
              <w:rPr>
                <w:bCs/>
                <w:color w:val="000000"/>
                <w:sz w:val="14"/>
                <w:szCs w:val="14"/>
              </w:rPr>
              <w:t>0.74</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20A6B498" w14:textId="77777777" w:rsidR="00401418" w:rsidRPr="008E0AB6" w:rsidRDefault="00401418" w:rsidP="001F6F27">
            <w:pPr>
              <w:widowControl w:val="0"/>
              <w:ind w:right="227"/>
              <w:contextualSpacing/>
              <w:jc w:val="right"/>
              <w:rPr>
                <w:bCs/>
                <w:color w:val="000000"/>
                <w:sz w:val="14"/>
                <w:szCs w:val="14"/>
              </w:rPr>
            </w:pPr>
            <w:r w:rsidRPr="008E0AB6">
              <w:rPr>
                <w:bCs/>
                <w:color w:val="000000"/>
                <w:sz w:val="14"/>
                <w:szCs w:val="14"/>
              </w:rPr>
              <w:t>9.25</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366AF147" w14:textId="77777777" w:rsidR="00401418" w:rsidRPr="008E0AB6" w:rsidRDefault="00401418" w:rsidP="001F6F27">
            <w:pPr>
              <w:widowControl w:val="0"/>
              <w:ind w:right="227"/>
              <w:contextualSpacing/>
              <w:jc w:val="right"/>
              <w:rPr>
                <w:bCs/>
                <w:color w:val="000000"/>
                <w:sz w:val="14"/>
                <w:szCs w:val="14"/>
              </w:rPr>
            </w:pPr>
            <w:r w:rsidRPr="008E0AB6">
              <w:rPr>
                <w:bCs/>
                <w:color w:val="000000"/>
                <w:sz w:val="14"/>
                <w:szCs w:val="14"/>
              </w:rPr>
              <w:t>7.72</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3FB70443" w14:textId="77777777" w:rsidR="00401418" w:rsidRPr="008E0AB6" w:rsidRDefault="00401418" w:rsidP="001F6F27">
            <w:pPr>
              <w:widowControl w:val="0"/>
              <w:ind w:right="227"/>
              <w:contextualSpacing/>
              <w:jc w:val="right"/>
              <w:rPr>
                <w:bCs/>
                <w:color w:val="000000"/>
                <w:sz w:val="14"/>
                <w:szCs w:val="14"/>
              </w:rPr>
            </w:pPr>
            <w:r w:rsidRPr="008E0AB6">
              <w:rPr>
                <w:bCs/>
                <w:color w:val="000000"/>
                <w:sz w:val="14"/>
                <w:szCs w:val="14"/>
              </w:rPr>
              <w:t>8.36</w:t>
            </w:r>
          </w:p>
        </w:tc>
      </w:tr>
      <w:tr w:rsidR="00401418" w:rsidRPr="00A47C46" w14:paraId="6048B4AE" w14:textId="77777777" w:rsidTr="001F6F27">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7AE2575C" w14:textId="77777777" w:rsidR="00401418" w:rsidRPr="00841586" w:rsidRDefault="00401418" w:rsidP="00401418">
            <w:pPr>
              <w:ind w:left="113"/>
              <w:jc w:val="left"/>
              <w:rPr>
                <w:color w:val="000000"/>
                <w:sz w:val="14"/>
                <w:szCs w:val="14"/>
                <w:lang w:eastAsia="es-MX"/>
              </w:rPr>
            </w:pPr>
            <w:r w:rsidRPr="00841586">
              <w:rPr>
                <w:color w:val="000000"/>
                <w:sz w:val="14"/>
                <w:szCs w:val="14"/>
                <w:lang w:eastAsia="es-MX"/>
              </w:rPr>
              <w:t>Impresión e industrias conexas</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583E5F87" w14:textId="77777777" w:rsidR="00401418" w:rsidRPr="008E0AB6" w:rsidRDefault="00401418" w:rsidP="001F6F27">
            <w:pPr>
              <w:widowControl w:val="0"/>
              <w:ind w:right="227"/>
              <w:contextualSpacing/>
              <w:jc w:val="right"/>
              <w:rPr>
                <w:bCs/>
                <w:color w:val="000000"/>
                <w:sz w:val="14"/>
                <w:szCs w:val="14"/>
              </w:rPr>
            </w:pPr>
            <w:r w:rsidRPr="008E0AB6">
              <w:rPr>
                <w:bCs/>
                <w:color w:val="000000"/>
                <w:sz w:val="14"/>
                <w:szCs w:val="14"/>
              </w:rPr>
              <w:t>0.65</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6BE3A8AA" w14:textId="77777777" w:rsidR="00401418" w:rsidRPr="008E0AB6" w:rsidRDefault="00401418" w:rsidP="001F6F27">
            <w:pPr>
              <w:widowControl w:val="0"/>
              <w:ind w:right="227"/>
              <w:contextualSpacing/>
              <w:jc w:val="right"/>
              <w:rPr>
                <w:bCs/>
                <w:color w:val="000000"/>
                <w:sz w:val="14"/>
                <w:szCs w:val="14"/>
              </w:rPr>
            </w:pPr>
            <w:r w:rsidRPr="008E0AB6">
              <w:rPr>
                <w:bCs/>
                <w:color w:val="000000"/>
                <w:sz w:val="14"/>
                <w:szCs w:val="14"/>
              </w:rPr>
              <w:t>0.65</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17CA6DCF" w14:textId="77777777" w:rsidR="00401418" w:rsidRPr="008E0AB6" w:rsidRDefault="00401418" w:rsidP="001F6F27">
            <w:pPr>
              <w:widowControl w:val="0"/>
              <w:ind w:right="227"/>
              <w:contextualSpacing/>
              <w:jc w:val="right"/>
              <w:rPr>
                <w:bCs/>
                <w:color w:val="000000"/>
                <w:sz w:val="14"/>
                <w:szCs w:val="14"/>
              </w:rPr>
            </w:pPr>
            <w:r w:rsidRPr="008E0AB6">
              <w:rPr>
                <w:bCs/>
                <w:color w:val="000000"/>
                <w:sz w:val="14"/>
                <w:szCs w:val="14"/>
              </w:rPr>
              <w:t>0.65</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4BE34EFA" w14:textId="77777777" w:rsidR="00401418" w:rsidRPr="008E0AB6" w:rsidRDefault="00401418" w:rsidP="001F6F27">
            <w:pPr>
              <w:widowControl w:val="0"/>
              <w:ind w:right="227"/>
              <w:contextualSpacing/>
              <w:jc w:val="right"/>
              <w:rPr>
                <w:bCs/>
                <w:color w:val="000000"/>
                <w:sz w:val="14"/>
                <w:szCs w:val="14"/>
              </w:rPr>
            </w:pPr>
            <w:r w:rsidRPr="008E0AB6">
              <w:rPr>
                <w:bCs/>
                <w:color w:val="000000"/>
                <w:sz w:val="14"/>
                <w:szCs w:val="14"/>
              </w:rPr>
              <w:t>6.84</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6A59B02C" w14:textId="77777777" w:rsidR="00401418" w:rsidRPr="008E0AB6" w:rsidRDefault="00401418" w:rsidP="001F6F27">
            <w:pPr>
              <w:widowControl w:val="0"/>
              <w:ind w:right="227"/>
              <w:contextualSpacing/>
              <w:jc w:val="right"/>
              <w:rPr>
                <w:bCs/>
                <w:color w:val="000000"/>
                <w:sz w:val="14"/>
                <w:szCs w:val="14"/>
              </w:rPr>
            </w:pPr>
            <w:r w:rsidRPr="008E0AB6">
              <w:rPr>
                <w:bCs/>
                <w:color w:val="000000"/>
                <w:sz w:val="14"/>
                <w:szCs w:val="14"/>
              </w:rPr>
              <w:t>6.84</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0DC882A5" w14:textId="77777777" w:rsidR="00401418" w:rsidRPr="008E0AB6" w:rsidRDefault="00401418" w:rsidP="001F6F27">
            <w:pPr>
              <w:widowControl w:val="0"/>
              <w:ind w:right="227"/>
              <w:contextualSpacing/>
              <w:jc w:val="right"/>
              <w:rPr>
                <w:bCs/>
                <w:color w:val="000000"/>
                <w:sz w:val="14"/>
                <w:szCs w:val="14"/>
              </w:rPr>
            </w:pPr>
            <w:r w:rsidRPr="008E0AB6">
              <w:rPr>
                <w:bCs/>
                <w:color w:val="000000"/>
                <w:sz w:val="14"/>
                <w:szCs w:val="14"/>
              </w:rPr>
              <w:t>6.84</w:t>
            </w:r>
          </w:p>
        </w:tc>
      </w:tr>
      <w:tr w:rsidR="00401418" w:rsidRPr="00A47C46" w14:paraId="4A6C3902" w14:textId="77777777" w:rsidTr="001F6F27">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60484EA7" w14:textId="77777777" w:rsidR="00401418" w:rsidRPr="00841586" w:rsidRDefault="00401418" w:rsidP="00401418">
            <w:pPr>
              <w:ind w:left="113"/>
              <w:jc w:val="left"/>
              <w:rPr>
                <w:color w:val="000000"/>
                <w:sz w:val="14"/>
                <w:szCs w:val="14"/>
                <w:lang w:eastAsia="es-MX"/>
              </w:rPr>
            </w:pPr>
            <w:r w:rsidRPr="00841586">
              <w:rPr>
                <w:color w:val="000000"/>
                <w:sz w:val="14"/>
                <w:szCs w:val="14"/>
                <w:lang w:eastAsia="es-MX"/>
              </w:rPr>
              <w:t>Fabricación de productos derivados del petróleo y del carbón</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50FE3588" w14:textId="77777777" w:rsidR="00401418" w:rsidRPr="008E0AB6" w:rsidRDefault="00401418" w:rsidP="001F6F27">
            <w:pPr>
              <w:widowControl w:val="0"/>
              <w:ind w:right="227"/>
              <w:contextualSpacing/>
              <w:jc w:val="right"/>
              <w:rPr>
                <w:bCs/>
                <w:color w:val="000000"/>
                <w:sz w:val="14"/>
                <w:szCs w:val="14"/>
              </w:rPr>
            </w:pPr>
            <w:r w:rsidRPr="008E0AB6">
              <w:rPr>
                <w:bCs/>
                <w:color w:val="000000"/>
                <w:sz w:val="14"/>
                <w:szCs w:val="14"/>
              </w:rPr>
              <w:t>5.03</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43588C94" w14:textId="77777777" w:rsidR="00401418" w:rsidRPr="008E0AB6" w:rsidRDefault="00401418" w:rsidP="001F6F27">
            <w:pPr>
              <w:widowControl w:val="0"/>
              <w:ind w:right="227"/>
              <w:contextualSpacing/>
              <w:jc w:val="right"/>
              <w:rPr>
                <w:bCs/>
                <w:color w:val="000000"/>
                <w:sz w:val="14"/>
                <w:szCs w:val="14"/>
              </w:rPr>
            </w:pPr>
            <w:r w:rsidRPr="008E0AB6">
              <w:rPr>
                <w:bCs/>
                <w:color w:val="000000"/>
                <w:sz w:val="14"/>
                <w:szCs w:val="14"/>
              </w:rPr>
              <w:t>3.13</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3715F25E" w14:textId="77777777" w:rsidR="00401418" w:rsidRPr="008E0AB6" w:rsidRDefault="00401418" w:rsidP="001F6F27">
            <w:pPr>
              <w:widowControl w:val="0"/>
              <w:ind w:right="227"/>
              <w:contextualSpacing/>
              <w:jc w:val="right"/>
              <w:rPr>
                <w:bCs/>
                <w:color w:val="000000"/>
                <w:sz w:val="14"/>
                <w:szCs w:val="14"/>
              </w:rPr>
            </w:pPr>
            <w:r w:rsidRPr="008E0AB6">
              <w:rPr>
                <w:bCs/>
                <w:color w:val="000000"/>
                <w:sz w:val="14"/>
                <w:szCs w:val="14"/>
              </w:rPr>
              <w:t>4.37</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5FFFC980" w14:textId="77777777" w:rsidR="00401418" w:rsidRPr="008E0AB6" w:rsidRDefault="00401418" w:rsidP="001F6F27">
            <w:pPr>
              <w:widowControl w:val="0"/>
              <w:ind w:right="227"/>
              <w:contextualSpacing/>
              <w:jc w:val="right"/>
              <w:rPr>
                <w:bCs/>
                <w:color w:val="000000"/>
                <w:sz w:val="14"/>
                <w:szCs w:val="14"/>
              </w:rPr>
            </w:pPr>
            <w:r w:rsidRPr="008E0AB6">
              <w:rPr>
                <w:bCs/>
                <w:color w:val="000000"/>
                <w:sz w:val="14"/>
                <w:szCs w:val="14"/>
              </w:rPr>
              <w:t>23.38</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72E22D08" w14:textId="77777777" w:rsidR="00401418" w:rsidRPr="008E0AB6" w:rsidRDefault="00401418" w:rsidP="001F6F27">
            <w:pPr>
              <w:widowControl w:val="0"/>
              <w:ind w:right="227"/>
              <w:contextualSpacing/>
              <w:jc w:val="right"/>
              <w:rPr>
                <w:bCs/>
                <w:color w:val="000000"/>
                <w:sz w:val="14"/>
                <w:szCs w:val="14"/>
              </w:rPr>
            </w:pPr>
            <w:r w:rsidRPr="008E0AB6">
              <w:rPr>
                <w:bCs/>
                <w:color w:val="000000"/>
                <w:sz w:val="14"/>
                <w:szCs w:val="14"/>
              </w:rPr>
              <w:t>26.00</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69E67D92" w14:textId="77777777" w:rsidR="00401418" w:rsidRPr="008E0AB6" w:rsidRDefault="00401418" w:rsidP="001F6F27">
            <w:pPr>
              <w:widowControl w:val="0"/>
              <w:ind w:right="227"/>
              <w:contextualSpacing/>
              <w:jc w:val="right"/>
              <w:rPr>
                <w:bCs/>
                <w:color w:val="000000"/>
                <w:sz w:val="14"/>
                <w:szCs w:val="14"/>
              </w:rPr>
            </w:pPr>
            <w:r w:rsidRPr="008E0AB6">
              <w:rPr>
                <w:bCs/>
                <w:color w:val="000000"/>
                <w:sz w:val="14"/>
                <w:szCs w:val="14"/>
              </w:rPr>
              <w:t>24.27</w:t>
            </w:r>
          </w:p>
        </w:tc>
      </w:tr>
      <w:tr w:rsidR="00401418" w:rsidRPr="00A47C46" w14:paraId="08E42FCA" w14:textId="77777777" w:rsidTr="001F6F27">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34D3DBF1" w14:textId="77777777" w:rsidR="00401418" w:rsidRPr="00841586" w:rsidRDefault="00401418" w:rsidP="00401418">
            <w:pPr>
              <w:ind w:left="113"/>
              <w:jc w:val="left"/>
              <w:rPr>
                <w:color w:val="000000"/>
                <w:sz w:val="14"/>
                <w:szCs w:val="14"/>
                <w:lang w:eastAsia="es-MX"/>
              </w:rPr>
            </w:pPr>
            <w:r w:rsidRPr="00841586">
              <w:rPr>
                <w:color w:val="000000"/>
                <w:sz w:val="14"/>
                <w:szCs w:val="14"/>
                <w:lang w:eastAsia="es-MX"/>
              </w:rPr>
              <w:t>Industria química</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3EA97AB4" w14:textId="77777777" w:rsidR="00401418" w:rsidRPr="008E0AB6" w:rsidRDefault="00401418" w:rsidP="001F6F27">
            <w:pPr>
              <w:widowControl w:val="0"/>
              <w:ind w:right="227"/>
              <w:contextualSpacing/>
              <w:jc w:val="right"/>
              <w:rPr>
                <w:bCs/>
                <w:color w:val="000000"/>
                <w:sz w:val="14"/>
                <w:szCs w:val="14"/>
              </w:rPr>
            </w:pPr>
            <w:r w:rsidRPr="008E0AB6">
              <w:rPr>
                <w:bCs/>
                <w:color w:val="000000"/>
                <w:sz w:val="14"/>
                <w:szCs w:val="14"/>
              </w:rPr>
              <w:t>-0.44</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06D5102E" w14:textId="77777777" w:rsidR="00401418" w:rsidRPr="008E0AB6" w:rsidRDefault="00401418" w:rsidP="001F6F27">
            <w:pPr>
              <w:widowControl w:val="0"/>
              <w:ind w:right="227"/>
              <w:contextualSpacing/>
              <w:jc w:val="right"/>
              <w:rPr>
                <w:bCs/>
                <w:color w:val="000000"/>
                <w:sz w:val="14"/>
                <w:szCs w:val="14"/>
              </w:rPr>
            </w:pPr>
            <w:r w:rsidRPr="008E0AB6">
              <w:rPr>
                <w:bCs/>
                <w:color w:val="000000"/>
                <w:sz w:val="14"/>
                <w:szCs w:val="14"/>
              </w:rPr>
              <w:t>0.71</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36DA5E72" w14:textId="77777777" w:rsidR="00401418" w:rsidRPr="008E0AB6" w:rsidRDefault="00401418" w:rsidP="001F6F27">
            <w:pPr>
              <w:widowControl w:val="0"/>
              <w:ind w:right="227"/>
              <w:contextualSpacing/>
              <w:jc w:val="right"/>
              <w:rPr>
                <w:bCs/>
                <w:color w:val="000000"/>
                <w:sz w:val="14"/>
                <w:szCs w:val="14"/>
              </w:rPr>
            </w:pPr>
            <w:r w:rsidRPr="008E0AB6">
              <w:rPr>
                <w:bCs/>
                <w:color w:val="000000"/>
                <w:sz w:val="14"/>
                <w:szCs w:val="14"/>
              </w:rPr>
              <w:t>0.02</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72661BEB" w14:textId="77777777" w:rsidR="00401418" w:rsidRPr="008E0AB6" w:rsidRDefault="00401418" w:rsidP="001F6F27">
            <w:pPr>
              <w:widowControl w:val="0"/>
              <w:ind w:right="227"/>
              <w:contextualSpacing/>
              <w:jc w:val="right"/>
              <w:rPr>
                <w:bCs/>
                <w:color w:val="000000"/>
                <w:sz w:val="14"/>
                <w:szCs w:val="14"/>
              </w:rPr>
            </w:pPr>
            <w:r w:rsidRPr="008E0AB6">
              <w:rPr>
                <w:bCs/>
                <w:color w:val="000000"/>
                <w:sz w:val="14"/>
                <w:szCs w:val="14"/>
              </w:rPr>
              <w:t>13.45</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524A04C6" w14:textId="77777777" w:rsidR="00401418" w:rsidRPr="008E0AB6" w:rsidRDefault="00401418" w:rsidP="001F6F27">
            <w:pPr>
              <w:widowControl w:val="0"/>
              <w:ind w:right="227"/>
              <w:contextualSpacing/>
              <w:jc w:val="right"/>
              <w:rPr>
                <w:bCs/>
                <w:color w:val="000000"/>
                <w:sz w:val="14"/>
                <w:szCs w:val="14"/>
              </w:rPr>
            </w:pPr>
            <w:r w:rsidRPr="008E0AB6">
              <w:rPr>
                <w:bCs/>
                <w:color w:val="000000"/>
                <w:sz w:val="14"/>
                <w:szCs w:val="14"/>
              </w:rPr>
              <w:t>6.68</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7CA60A40" w14:textId="77777777" w:rsidR="00401418" w:rsidRPr="008E0AB6" w:rsidRDefault="00401418" w:rsidP="001F6F27">
            <w:pPr>
              <w:widowControl w:val="0"/>
              <w:ind w:right="227"/>
              <w:contextualSpacing/>
              <w:jc w:val="right"/>
              <w:rPr>
                <w:bCs/>
                <w:color w:val="000000"/>
                <w:sz w:val="14"/>
                <w:szCs w:val="14"/>
              </w:rPr>
            </w:pPr>
            <w:r w:rsidRPr="008E0AB6">
              <w:rPr>
                <w:bCs/>
                <w:color w:val="000000"/>
                <w:sz w:val="14"/>
                <w:szCs w:val="14"/>
              </w:rPr>
              <w:t>10.62</w:t>
            </w:r>
          </w:p>
        </w:tc>
      </w:tr>
      <w:tr w:rsidR="00401418" w:rsidRPr="00A47C46" w14:paraId="6AB0544D" w14:textId="77777777" w:rsidTr="001F6F27">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350A19A5" w14:textId="77777777" w:rsidR="00401418" w:rsidRPr="00841586" w:rsidRDefault="00401418" w:rsidP="00401418">
            <w:pPr>
              <w:ind w:left="113"/>
              <w:jc w:val="left"/>
              <w:rPr>
                <w:color w:val="000000"/>
                <w:sz w:val="14"/>
                <w:szCs w:val="14"/>
                <w:lang w:eastAsia="es-MX"/>
              </w:rPr>
            </w:pPr>
            <w:r w:rsidRPr="00841586">
              <w:rPr>
                <w:color w:val="000000"/>
                <w:sz w:val="14"/>
                <w:szCs w:val="14"/>
                <w:lang w:eastAsia="es-MX"/>
              </w:rPr>
              <w:t>Industria del plástico y del hule</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5F86B0CC" w14:textId="77777777" w:rsidR="00401418" w:rsidRPr="008E0AB6" w:rsidRDefault="00401418" w:rsidP="001F6F27">
            <w:pPr>
              <w:widowControl w:val="0"/>
              <w:ind w:right="227"/>
              <w:contextualSpacing/>
              <w:jc w:val="right"/>
              <w:rPr>
                <w:bCs/>
                <w:color w:val="000000"/>
                <w:sz w:val="14"/>
                <w:szCs w:val="14"/>
              </w:rPr>
            </w:pPr>
            <w:r w:rsidRPr="008E0AB6">
              <w:rPr>
                <w:bCs/>
                <w:color w:val="000000"/>
                <w:sz w:val="14"/>
                <w:szCs w:val="14"/>
              </w:rPr>
              <w:t>0.75</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4D39647D" w14:textId="77777777" w:rsidR="00401418" w:rsidRPr="008E0AB6" w:rsidRDefault="00401418" w:rsidP="001F6F27">
            <w:pPr>
              <w:widowControl w:val="0"/>
              <w:ind w:right="227"/>
              <w:contextualSpacing/>
              <w:jc w:val="right"/>
              <w:rPr>
                <w:bCs/>
                <w:color w:val="000000"/>
                <w:sz w:val="14"/>
                <w:szCs w:val="14"/>
              </w:rPr>
            </w:pPr>
            <w:r w:rsidRPr="008E0AB6">
              <w:rPr>
                <w:bCs/>
                <w:color w:val="000000"/>
                <w:sz w:val="14"/>
                <w:szCs w:val="14"/>
              </w:rPr>
              <w:t>0.78</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2DD0FC35" w14:textId="77777777" w:rsidR="00401418" w:rsidRPr="008E0AB6" w:rsidRDefault="00401418" w:rsidP="001F6F27">
            <w:pPr>
              <w:widowControl w:val="0"/>
              <w:ind w:right="227"/>
              <w:contextualSpacing/>
              <w:jc w:val="right"/>
              <w:rPr>
                <w:bCs/>
                <w:color w:val="000000"/>
                <w:sz w:val="14"/>
                <w:szCs w:val="14"/>
              </w:rPr>
            </w:pPr>
            <w:r w:rsidRPr="008E0AB6">
              <w:rPr>
                <w:bCs/>
                <w:color w:val="000000"/>
                <w:sz w:val="14"/>
                <w:szCs w:val="14"/>
              </w:rPr>
              <w:t>0.76</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45684D34" w14:textId="77777777" w:rsidR="00401418" w:rsidRPr="008E0AB6" w:rsidRDefault="00401418" w:rsidP="001F6F27">
            <w:pPr>
              <w:widowControl w:val="0"/>
              <w:ind w:right="227"/>
              <w:contextualSpacing/>
              <w:jc w:val="right"/>
              <w:rPr>
                <w:bCs/>
                <w:color w:val="000000"/>
                <w:sz w:val="14"/>
                <w:szCs w:val="14"/>
              </w:rPr>
            </w:pPr>
            <w:r w:rsidRPr="008E0AB6">
              <w:rPr>
                <w:bCs/>
                <w:color w:val="000000"/>
                <w:sz w:val="14"/>
                <w:szCs w:val="14"/>
              </w:rPr>
              <w:t>7.60</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4D669676" w14:textId="77777777" w:rsidR="00401418" w:rsidRPr="008E0AB6" w:rsidRDefault="00401418" w:rsidP="001F6F27">
            <w:pPr>
              <w:widowControl w:val="0"/>
              <w:ind w:right="227"/>
              <w:contextualSpacing/>
              <w:jc w:val="right"/>
              <w:rPr>
                <w:bCs/>
                <w:color w:val="000000"/>
                <w:sz w:val="14"/>
                <w:szCs w:val="14"/>
              </w:rPr>
            </w:pPr>
            <w:r w:rsidRPr="008E0AB6">
              <w:rPr>
                <w:bCs/>
                <w:color w:val="000000"/>
                <w:sz w:val="14"/>
                <w:szCs w:val="14"/>
              </w:rPr>
              <w:t>9.22</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73A70D26" w14:textId="77777777" w:rsidR="00401418" w:rsidRPr="008E0AB6" w:rsidRDefault="00401418" w:rsidP="001F6F27">
            <w:pPr>
              <w:widowControl w:val="0"/>
              <w:ind w:right="227"/>
              <w:contextualSpacing/>
              <w:jc w:val="right"/>
              <w:rPr>
                <w:bCs/>
                <w:color w:val="000000"/>
                <w:sz w:val="14"/>
                <w:szCs w:val="14"/>
              </w:rPr>
            </w:pPr>
            <w:r w:rsidRPr="008E0AB6">
              <w:rPr>
                <w:bCs/>
                <w:color w:val="000000"/>
                <w:sz w:val="14"/>
                <w:szCs w:val="14"/>
              </w:rPr>
              <w:t>8.32</w:t>
            </w:r>
          </w:p>
        </w:tc>
      </w:tr>
      <w:tr w:rsidR="00401418" w:rsidRPr="00A47C46" w14:paraId="6B4C2DFA" w14:textId="77777777" w:rsidTr="001F6F27">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099F0496" w14:textId="77777777" w:rsidR="00401418" w:rsidRPr="00841586" w:rsidRDefault="00401418" w:rsidP="00401418">
            <w:pPr>
              <w:ind w:left="113"/>
              <w:jc w:val="left"/>
              <w:rPr>
                <w:color w:val="000000"/>
                <w:sz w:val="14"/>
                <w:szCs w:val="14"/>
                <w:lang w:eastAsia="es-MX"/>
              </w:rPr>
            </w:pPr>
            <w:r w:rsidRPr="00841586">
              <w:rPr>
                <w:color w:val="000000"/>
                <w:sz w:val="14"/>
                <w:szCs w:val="14"/>
                <w:lang w:eastAsia="es-MX"/>
              </w:rPr>
              <w:t>Fabricación de productos a base de minerales no metálicos</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347FB693" w14:textId="77777777" w:rsidR="00401418" w:rsidRPr="008E0AB6" w:rsidRDefault="00401418" w:rsidP="001F6F27">
            <w:pPr>
              <w:widowControl w:val="0"/>
              <w:ind w:right="227"/>
              <w:contextualSpacing/>
              <w:jc w:val="right"/>
              <w:rPr>
                <w:bCs/>
                <w:color w:val="000000"/>
                <w:sz w:val="14"/>
                <w:szCs w:val="14"/>
              </w:rPr>
            </w:pPr>
            <w:r w:rsidRPr="008E0AB6">
              <w:rPr>
                <w:bCs/>
                <w:color w:val="000000"/>
                <w:sz w:val="14"/>
                <w:szCs w:val="14"/>
              </w:rPr>
              <w:t>1.05</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228BF534" w14:textId="77777777" w:rsidR="00401418" w:rsidRPr="008E0AB6" w:rsidRDefault="00401418" w:rsidP="001F6F27">
            <w:pPr>
              <w:widowControl w:val="0"/>
              <w:ind w:right="227"/>
              <w:contextualSpacing/>
              <w:jc w:val="right"/>
              <w:rPr>
                <w:bCs/>
                <w:color w:val="000000"/>
                <w:sz w:val="14"/>
                <w:szCs w:val="14"/>
              </w:rPr>
            </w:pPr>
            <w:r w:rsidRPr="008E0AB6">
              <w:rPr>
                <w:bCs/>
                <w:color w:val="000000"/>
                <w:sz w:val="14"/>
                <w:szCs w:val="14"/>
              </w:rPr>
              <w:t>0.92</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6E4A9086" w14:textId="77777777" w:rsidR="00401418" w:rsidRPr="008E0AB6" w:rsidRDefault="00401418" w:rsidP="001F6F27">
            <w:pPr>
              <w:widowControl w:val="0"/>
              <w:ind w:right="227"/>
              <w:contextualSpacing/>
              <w:jc w:val="right"/>
              <w:rPr>
                <w:bCs/>
                <w:color w:val="000000"/>
                <w:sz w:val="14"/>
                <w:szCs w:val="14"/>
              </w:rPr>
            </w:pPr>
            <w:r w:rsidRPr="008E0AB6">
              <w:rPr>
                <w:bCs/>
                <w:color w:val="000000"/>
                <w:sz w:val="14"/>
                <w:szCs w:val="14"/>
              </w:rPr>
              <w:t>1.02</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3D974D35" w14:textId="77777777" w:rsidR="00401418" w:rsidRPr="008E0AB6" w:rsidRDefault="00401418" w:rsidP="001F6F27">
            <w:pPr>
              <w:widowControl w:val="0"/>
              <w:ind w:right="227"/>
              <w:contextualSpacing/>
              <w:jc w:val="right"/>
              <w:rPr>
                <w:bCs/>
                <w:color w:val="000000"/>
                <w:sz w:val="14"/>
                <w:szCs w:val="14"/>
              </w:rPr>
            </w:pPr>
            <w:r w:rsidRPr="008E0AB6">
              <w:rPr>
                <w:bCs/>
                <w:color w:val="000000"/>
                <w:sz w:val="14"/>
                <w:szCs w:val="14"/>
              </w:rPr>
              <w:t>8.20</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7079ACB6" w14:textId="77777777" w:rsidR="00401418" w:rsidRPr="008E0AB6" w:rsidRDefault="00401418" w:rsidP="001F6F27">
            <w:pPr>
              <w:widowControl w:val="0"/>
              <w:ind w:right="227"/>
              <w:contextualSpacing/>
              <w:jc w:val="right"/>
              <w:rPr>
                <w:bCs/>
                <w:color w:val="000000"/>
                <w:sz w:val="14"/>
                <w:szCs w:val="14"/>
              </w:rPr>
            </w:pPr>
            <w:r w:rsidRPr="008E0AB6">
              <w:rPr>
                <w:bCs/>
                <w:color w:val="000000"/>
                <w:sz w:val="14"/>
                <w:szCs w:val="14"/>
              </w:rPr>
              <w:t>6.83</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06E3C6BE" w14:textId="77777777" w:rsidR="00401418" w:rsidRPr="008E0AB6" w:rsidRDefault="00401418" w:rsidP="001F6F27">
            <w:pPr>
              <w:widowControl w:val="0"/>
              <w:ind w:right="227"/>
              <w:contextualSpacing/>
              <w:jc w:val="right"/>
              <w:rPr>
                <w:bCs/>
                <w:color w:val="000000"/>
                <w:sz w:val="14"/>
                <w:szCs w:val="14"/>
              </w:rPr>
            </w:pPr>
            <w:r w:rsidRPr="008E0AB6">
              <w:rPr>
                <w:bCs/>
                <w:color w:val="000000"/>
                <w:sz w:val="14"/>
                <w:szCs w:val="14"/>
              </w:rPr>
              <w:t>7.92</w:t>
            </w:r>
          </w:p>
        </w:tc>
      </w:tr>
      <w:tr w:rsidR="00401418" w:rsidRPr="00A47C46" w14:paraId="0C517B23" w14:textId="77777777" w:rsidTr="001F6F27">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648CD08C" w14:textId="77777777" w:rsidR="00401418" w:rsidRPr="00841586" w:rsidRDefault="00401418" w:rsidP="00401418">
            <w:pPr>
              <w:ind w:left="113"/>
              <w:jc w:val="left"/>
              <w:rPr>
                <w:color w:val="000000"/>
                <w:sz w:val="14"/>
                <w:szCs w:val="14"/>
                <w:lang w:eastAsia="es-MX"/>
              </w:rPr>
            </w:pPr>
            <w:r w:rsidRPr="00841586">
              <w:rPr>
                <w:color w:val="000000"/>
                <w:sz w:val="14"/>
                <w:szCs w:val="14"/>
                <w:lang w:eastAsia="es-MX"/>
              </w:rPr>
              <w:t>Industrias metálicas básicas</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0929671A" w14:textId="77777777" w:rsidR="00401418" w:rsidRPr="008E0AB6" w:rsidRDefault="00401418" w:rsidP="001F6F27">
            <w:pPr>
              <w:widowControl w:val="0"/>
              <w:ind w:right="227"/>
              <w:contextualSpacing/>
              <w:jc w:val="right"/>
              <w:rPr>
                <w:bCs/>
                <w:color w:val="000000"/>
                <w:sz w:val="14"/>
                <w:szCs w:val="14"/>
              </w:rPr>
            </w:pPr>
            <w:r w:rsidRPr="008E0AB6">
              <w:rPr>
                <w:bCs/>
                <w:color w:val="000000"/>
                <w:sz w:val="14"/>
                <w:szCs w:val="14"/>
              </w:rPr>
              <w:t>0.24</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1464F490" w14:textId="77777777" w:rsidR="00401418" w:rsidRPr="008E0AB6" w:rsidRDefault="00401418" w:rsidP="001F6F27">
            <w:pPr>
              <w:widowControl w:val="0"/>
              <w:ind w:right="227"/>
              <w:contextualSpacing/>
              <w:jc w:val="right"/>
              <w:rPr>
                <w:bCs/>
                <w:color w:val="000000"/>
                <w:sz w:val="14"/>
                <w:szCs w:val="14"/>
              </w:rPr>
            </w:pPr>
            <w:r w:rsidRPr="008E0AB6">
              <w:rPr>
                <w:bCs/>
                <w:color w:val="000000"/>
                <w:sz w:val="14"/>
                <w:szCs w:val="14"/>
              </w:rPr>
              <w:t>3.88</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000700EC" w14:textId="77777777" w:rsidR="00401418" w:rsidRPr="008E0AB6" w:rsidRDefault="00401418" w:rsidP="001F6F27">
            <w:pPr>
              <w:widowControl w:val="0"/>
              <w:ind w:right="227"/>
              <w:contextualSpacing/>
              <w:jc w:val="right"/>
              <w:rPr>
                <w:bCs/>
                <w:color w:val="000000"/>
                <w:sz w:val="14"/>
                <w:szCs w:val="14"/>
              </w:rPr>
            </w:pPr>
            <w:r w:rsidRPr="008E0AB6">
              <w:rPr>
                <w:bCs/>
                <w:color w:val="000000"/>
                <w:sz w:val="14"/>
                <w:szCs w:val="14"/>
              </w:rPr>
              <w:t>2.06</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27BB1196" w14:textId="77777777" w:rsidR="00401418" w:rsidRPr="008E0AB6" w:rsidRDefault="00401418" w:rsidP="001F6F27">
            <w:pPr>
              <w:widowControl w:val="0"/>
              <w:ind w:right="227"/>
              <w:contextualSpacing/>
              <w:jc w:val="right"/>
              <w:rPr>
                <w:bCs/>
                <w:color w:val="000000"/>
                <w:sz w:val="14"/>
                <w:szCs w:val="14"/>
              </w:rPr>
            </w:pPr>
            <w:r w:rsidRPr="008E0AB6">
              <w:rPr>
                <w:bCs/>
                <w:color w:val="000000"/>
                <w:sz w:val="14"/>
                <w:szCs w:val="14"/>
              </w:rPr>
              <w:t>30.43</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4E9E75A5" w14:textId="77777777" w:rsidR="00401418" w:rsidRPr="008E0AB6" w:rsidRDefault="00401418" w:rsidP="001F6F27">
            <w:pPr>
              <w:widowControl w:val="0"/>
              <w:ind w:right="227"/>
              <w:contextualSpacing/>
              <w:jc w:val="right"/>
              <w:rPr>
                <w:bCs/>
                <w:color w:val="000000"/>
                <w:sz w:val="14"/>
                <w:szCs w:val="14"/>
              </w:rPr>
            </w:pPr>
            <w:r w:rsidRPr="008E0AB6">
              <w:rPr>
                <w:bCs/>
                <w:color w:val="000000"/>
                <w:sz w:val="14"/>
                <w:szCs w:val="14"/>
              </w:rPr>
              <w:t>14.71</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30140D5D" w14:textId="77777777" w:rsidR="00401418" w:rsidRPr="008E0AB6" w:rsidRDefault="00401418" w:rsidP="001F6F27">
            <w:pPr>
              <w:widowControl w:val="0"/>
              <w:ind w:right="227"/>
              <w:contextualSpacing/>
              <w:jc w:val="right"/>
              <w:rPr>
                <w:bCs/>
                <w:color w:val="000000"/>
                <w:sz w:val="14"/>
                <w:szCs w:val="14"/>
              </w:rPr>
            </w:pPr>
            <w:r w:rsidRPr="008E0AB6">
              <w:rPr>
                <w:bCs/>
                <w:color w:val="000000"/>
                <w:sz w:val="14"/>
                <w:szCs w:val="14"/>
              </w:rPr>
              <w:t>21.95</w:t>
            </w:r>
          </w:p>
        </w:tc>
      </w:tr>
      <w:tr w:rsidR="00401418" w:rsidRPr="00A47C46" w14:paraId="38DB2744" w14:textId="77777777" w:rsidTr="001F6F27">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2CED92BB" w14:textId="77777777" w:rsidR="00401418" w:rsidRPr="00841586" w:rsidRDefault="00401418" w:rsidP="00401418">
            <w:pPr>
              <w:ind w:left="113"/>
              <w:jc w:val="left"/>
              <w:rPr>
                <w:color w:val="000000"/>
                <w:sz w:val="14"/>
                <w:szCs w:val="14"/>
                <w:lang w:eastAsia="es-MX"/>
              </w:rPr>
            </w:pPr>
            <w:r w:rsidRPr="00841586">
              <w:rPr>
                <w:color w:val="000000"/>
                <w:sz w:val="14"/>
                <w:szCs w:val="14"/>
                <w:lang w:eastAsia="es-MX"/>
              </w:rPr>
              <w:t>Fabricación de productos metálicos</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3122DF6F" w14:textId="77777777" w:rsidR="00401418" w:rsidRPr="008E0AB6" w:rsidRDefault="00401418" w:rsidP="001F6F27">
            <w:pPr>
              <w:widowControl w:val="0"/>
              <w:ind w:right="227"/>
              <w:contextualSpacing/>
              <w:jc w:val="right"/>
              <w:rPr>
                <w:bCs/>
                <w:color w:val="000000"/>
                <w:sz w:val="14"/>
                <w:szCs w:val="14"/>
              </w:rPr>
            </w:pPr>
            <w:r w:rsidRPr="008E0AB6">
              <w:rPr>
                <w:bCs/>
                <w:color w:val="000000"/>
                <w:sz w:val="14"/>
                <w:szCs w:val="14"/>
              </w:rPr>
              <w:t>1.44</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21E27473" w14:textId="77777777" w:rsidR="00401418" w:rsidRPr="008E0AB6" w:rsidRDefault="00401418" w:rsidP="001F6F27">
            <w:pPr>
              <w:widowControl w:val="0"/>
              <w:ind w:right="227"/>
              <w:contextualSpacing/>
              <w:jc w:val="right"/>
              <w:rPr>
                <w:bCs/>
                <w:color w:val="000000"/>
                <w:sz w:val="14"/>
                <w:szCs w:val="14"/>
              </w:rPr>
            </w:pPr>
            <w:r w:rsidRPr="008E0AB6">
              <w:rPr>
                <w:bCs/>
                <w:color w:val="000000"/>
                <w:sz w:val="14"/>
                <w:szCs w:val="14"/>
              </w:rPr>
              <w:t>0.97</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079A326D" w14:textId="77777777" w:rsidR="00401418" w:rsidRPr="008E0AB6" w:rsidRDefault="00401418" w:rsidP="001F6F27">
            <w:pPr>
              <w:widowControl w:val="0"/>
              <w:ind w:right="227"/>
              <w:contextualSpacing/>
              <w:jc w:val="right"/>
              <w:rPr>
                <w:bCs/>
                <w:color w:val="000000"/>
                <w:sz w:val="14"/>
                <w:szCs w:val="14"/>
              </w:rPr>
            </w:pPr>
            <w:r w:rsidRPr="008E0AB6">
              <w:rPr>
                <w:bCs/>
                <w:color w:val="000000"/>
                <w:sz w:val="14"/>
                <w:szCs w:val="14"/>
              </w:rPr>
              <w:t>1.15</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418D407C" w14:textId="77777777" w:rsidR="00401418" w:rsidRPr="008E0AB6" w:rsidRDefault="00401418" w:rsidP="001F6F27">
            <w:pPr>
              <w:widowControl w:val="0"/>
              <w:ind w:right="227"/>
              <w:contextualSpacing/>
              <w:jc w:val="right"/>
              <w:rPr>
                <w:bCs/>
                <w:color w:val="000000"/>
                <w:sz w:val="14"/>
                <w:szCs w:val="14"/>
              </w:rPr>
            </w:pPr>
            <w:r w:rsidRPr="008E0AB6">
              <w:rPr>
                <w:bCs/>
                <w:color w:val="000000"/>
                <w:sz w:val="14"/>
                <w:szCs w:val="14"/>
              </w:rPr>
              <w:t>17.20</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62EFBA6C" w14:textId="77777777" w:rsidR="00401418" w:rsidRPr="008E0AB6" w:rsidRDefault="00401418" w:rsidP="001F6F27">
            <w:pPr>
              <w:widowControl w:val="0"/>
              <w:ind w:right="227"/>
              <w:contextualSpacing/>
              <w:jc w:val="right"/>
              <w:rPr>
                <w:bCs/>
                <w:color w:val="000000"/>
                <w:sz w:val="14"/>
                <w:szCs w:val="14"/>
              </w:rPr>
            </w:pPr>
            <w:r w:rsidRPr="008E0AB6">
              <w:rPr>
                <w:bCs/>
                <w:color w:val="000000"/>
                <w:sz w:val="14"/>
                <w:szCs w:val="14"/>
              </w:rPr>
              <w:t>12.97</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21CFB839" w14:textId="77777777" w:rsidR="00401418" w:rsidRPr="008E0AB6" w:rsidRDefault="00401418" w:rsidP="001F6F27">
            <w:pPr>
              <w:widowControl w:val="0"/>
              <w:ind w:right="227"/>
              <w:contextualSpacing/>
              <w:jc w:val="right"/>
              <w:rPr>
                <w:bCs/>
                <w:color w:val="000000"/>
                <w:sz w:val="14"/>
                <w:szCs w:val="14"/>
              </w:rPr>
            </w:pPr>
            <w:r w:rsidRPr="008E0AB6">
              <w:rPr>
                <w:bCs/>
                <w:color w:val="000000"/>
                <w:sz w:val="14"/>
                <w:szCs w:val="14"/>
              </w:rPr>
              <w:t>14.53</w:t>
            </w:r>
          </w:p>
        </w:tc>
      </w:tr>
      <w:tr w:rsidR="00401418" w:rsidRPr="00A47C46" w14:paraId="249F09E4" w14:textId="77777777" w:rsidTr="001F6F27">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4A7E3D42" w14:textId="77777777" w:rsidR="00401418" w:rsidRPr="00841586" w:rsidRDefault="00401418" w:rsidP="00401418">
            <w:pPr>
              <w:ind w:left="113"/>
              <w:jc w:val="left"/>
              <w:rPr>
                <w:color w:val="000000"/>
                <w:sz w:val="14"/>
                <w:szCs w:val="14"/>
                <w:lang w:eastAsia="es-MX"/>
              </w:rPr>
            </w:pPr>
            <w:r w:rsidRPr="00841586">
              <w:rPr>
                <w:color w:val="000000"/>
                <w:sz w:val="14"/>
                <w:szCs w:val="14"/>
                <w:lang w:eastAsia="es-MX"/>
              </w:rPr>
              <w:t>Fabricación de maquinaria y equipo</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6800F9D8" w14:textId="77777777" w:rsidR="00401418" w:rsidRPr="008E0AB6" w:rsidRDefault="00401418" w:rsidP="001F6F27">
            <w:pPr>
              <w:widowControl w:val="0"/>
              <w:ind w:right="227"/>
              <w:contextualSpacing/>
              <w:jc w:val="right"/>
              <w:rPr>
                <w:bCs/>
                <w:color w:val="000000"/>
                <w:sz w:val="14"/>
                <w:szCs w:val="14"/>
              </w:rPr>
            </w:pPr>
            <w:r w:rsidRPr="008E0AB6">
              <w:rPr>
                <w:bCs/>
                <w:color w:val="000000"/>
                <w:sz w:val="14"/>
                <w:szCs w:val="14"/>
              </w:rPr>
              <w:t>0.73</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087DD0C1" w14:textId="77777777" w:rsidR="00401418" w:rsidRPr="008E0AB6" w:rsidRDefault="00401418" w:rsidP="001F6F27">
            <w:pPr>
              <w:widowControl w:val="0"/>
              <w:ind w:right="227"/>
              <w:contextualSpacing/>
              <w:jc w:val="right"/>
              <w:rPr>
                <w:bCs/>
                <w:color w:val="000000"/>
                <w:sz w:val="14"/>
                <w:szCs w:val="14"/>
              </w:rPr>
            </w:pPr>
            <w:r w:rsidRPr="008E0AB6">
              <w:rPr>
                <w:bCs/>
                <w:color w:val="000000"/>
                <w:sz w:val="14"/>
                <w:szCs w:val="14"/>
              </w:rPr>
              <w:t>1.81</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5DBE2433" w14:textId="77777777" w:rsidR="00401418" w:rsidRPr="008E0AB6" w:rsidRDefault="00401418" w:rsidP="001F6F27">
            <w:pPr>
              <w:widowControl w:val="0"/>
              <w:ind w:right="227"/>
              <w:contextualSpacing/>
              <w:jc w:val="right"/>
              <w:rPr>
                <w:bCs/>
                <w:color w:val="000000"/>
                <w:sz w:val="14"/>
                <w:szCs w:val="14"/>
              </w:rPr>
            </w:pPr>
            <w:r w:rsidRPr="008E0AB6">
              <w:rPr>
                <w:bCs/>
                <w:color w:val="000000"/>
                <w:sz w:val="14"/>
                <w:szCs w:val="14"/>
              </w:rPr>
              <w:t>1.75</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627F992F" w14:textId="77777777" w:rsidR="00401418" w:rsidRPr="008E0AB6" w:rsidRDefault="00401418" w:rsidP="001F6F27">
            <w:pPr>
              <w:widowControl w:val="0"/>
              <w:ind w:right="227"/>
              <w:contextualSpacing/>
              <w:jc w:val="right"/>
              <w:rPr>
                <w:bCs/>
                <w:color w:val="000000"/>
                <w:sz w:val="14"/>
                <w:szCs w:val="14"/>
              </w:rPr>
            </w:pPr>
            <w:r w:rsidRPr="008E0AB6">
              <w:rPr>
                <w:bCs/>
                <w:color w:val="000000"/>
                <w:sz w:val="14"/>
                <w:szCs w:val="14"/>
              </w:rPr>
              <w:t>6.14</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5424860D" w14:textId="77777777" w:rsidR="00401418" w:rsidRPr="008E0AB6" w:rsidRDefault="00401418" w:rsidP="001F6F27">
            <w:pPr>
              <w:widowControl w:val="0"/>
              <w:ind w:right="227"/>
              <w:contextualSpacing/>
              <w:jc w:val="right"/>
              <w:rPr>
                <w:bCs/>
                <w:color w:val="000000"/>
                <w:sz w:val="14"/>
                <w:szCs w:val="14"/>
              </w:rPr>
            </w:pPr>
            <w:r w:rsidRPr="008E0AB6">
              <w:rPr>
                <w:bCs/>
                <w:color w:val="000000"/>
                <w:sz w:val="14"/>
                <w:szCs w:val="14"/>
              </w:rPr>
              <w:t>7.46</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183782BB" w14:textId="77777777" w:rsidR="00401418" w:rsidRPr="008E0AB6" w:rsidRDefault="00401418" w:rsidP="001F6F27">
            <w:pPr>
              <w:widowControl w:val="0"/>
              <w:ind w:right="227"/>
              <w:contextualSpacing/>
              <w:jc w:val="right"/>
              <w:rPr>
                <w:bCs/>
                <w:color w:val="000000"/>
                <w:sz w:val="14"/>
                <w:szCs w:val="14"/>
              </w:rPr>
            </w:pPr>
            <w:r w:rsidRPr="008E0AB6">
              <w:rPr>
                <w:bCs/>
                <w:color w:val="000000"/>
                <w:sz w:val="14"/>
                <w:szCs w:val="14"/>
              </w:rPr>
              <w:t>7.38</w:t>
            </w:r>
          </w:p>
        </w:tc>
      </w:tr>
      <w:tr w:rsidR="00401418" w:rsidRPr="00A47C46" w14:paraId="76C39CAD" w14:textId="77777777" w:rsidTr="001F6F27">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vAlign w:val="center"/>
            <w:hideMark/>
          </w:tcPr>
          <w:p w14:paraId="044B2E06" w14:textId="77777777" w:rsidR="00401418" w:rsidRPr="00841586" w:rsidRDefault="00401418" w:rsidP="00401418">
            <w:pPr>
              <w:ind w:left="113"/>
              <w:jc w:val="left"/>
              <w:rPr>
                <w:color w:val="000000"/>
                <w:sz w:val="14"/>
                <w:szCs w:val="14"/>
                <w:lang w:eastAsia="es-MX"/>
              </w:rPr>
            </w:pPr>
            <w:r w:rsidRPr="00841586">
              <w:rPr>
                <w:color w:val="000000"/>
                <w:sz w:val="14"/>
                <w:szCs w:val="14"/>
                <w:lang w:eastAsia="es-MX"/>
              </w:rPr>
              <w:t>Fabricación de equipo de computación, comunicación, medición y de otros equipos, componentes y accesorios electrónicos</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53314683" w14:textId="77777777" w:rsidR="00401418" w:rsidRPr="008E0AB6" w:rsidRDefault="00401418" w:rsidP="001F6F27">
            <w:pPr>
              <w:widowControl w:val="0"/>
              <w:ind w:right="227"/>
              <w:contextualSpacing/>
              <w:jc w:val="right"/>
              <w:rPr>
                <w:bCs/>
                <w:color w:val="000000"/>
                <w:sz w:val="14"/>
                <w:szCs w:val="14"/>
              </w:rPr>
            </w:pPr>
            <w:r w:rsidRPr="008E0AB6">
              <w:rPr>
                <w:bCs/>
                <w:color w:val="000000"/>
                <w:sz w:val="14"/>
                <w:szCs w:val="14"/>
              </w:rPr>
              <w:t>1.15</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246B017C" w14:textId="77777777" w:rsidR="00401418" w:rsidRPr="008E0AB6" w:rsidRDefault="00401418" w:rsidP="001F6F27">
            <w:pPr>
              <w:widowControl w:val="0"/>
              <w:ind w:right="227"/>
              <w:contextualSpacing/>
              <w:jc w:val="right"/>
              <w:rPr>
                <w:bCs/>
                <w:color w:val="000000"/>
                <w:sz w:val="14"/>
                <w:szCs w:val="14"/>
              </w:rPr>
            </w:pPr>
            <w:r w:rsidRPr="008E0AB6">
              <w:rPr>
                <w:bCs/>
                <w:color w:val="000000"/>
                <w:sz w:val="14"/>
                <w:szCs w:val="14"/>
              </w:rPr>
              <w:t>0.89</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3824A91F" w14:textId="77777777" w:rsidR="00401418" w:rsidRPr="008E0AB6" w:rsidRDefault="00401418" w:rsidP="001F6F27">
            <w:pPr>
              <w:widowControl w:val="0"/>
              <w:ind w:right="227"/>
              <w:contextualSpacing/>
              <w:jc w:val="right"/>
              <w:rPr>
                <w:bCs/>
                <w:color w:val="000000"/>
                <w:sz w:val="14"/>
                <w:szCs w:val="14"/>
              </w:rPr>
            </w:pPr>
            <w:r w:rsidRPr="008E0AB6">
              <w:rPr>
                <w:bCs/>
                <w:color w:val="000000"/>
                <w:sz w:val="14"/>
                <w:szCs w:val="14"/>
              </w:rPr>
              <w:t>0.90</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7178D124" w14:textId="77777777" w:rsidR="00401418" w:rsidRPr="008E0AB6" w:rsidRDefault="00401418" w:rsidP="001F6F27">
            <w:pPr>
              <w:widowControl w:val="0"/>
              <w:ind w:right="227"/>
              <w:contextualSpacing/>
              <w:jc w:val="right"/>
              <w:rPr>
                <w:bCs/>
                <w:color w:val="000000"/>
                <w:sz w:val="14"/>
                <w:szCs w:val="14"/>
              </w:rPr>
            </w:pPr>
            <w:r w:rsidRPr="008E0AB6">
              <w:rPr>
                <w:bCs/>
                <w:color w:val="000000"/>
                <w:sz w:val="14"/>
                <w:szCs w:val="14"/>
              </w:rPr>
              <w:t>2.74</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42FC4BD6" w14:textId="77777777" w:rsidR="00401418" w:rsidRPr="008E0AB6" w:rsidRDefault="00401418" w:rsidP="001F6F27">
            <w:pPr>
              <w:widowControl w:val="0"/>
              <w:ind w:right="227"/>
              <w:contextualSpacing/>
              <w:jc w:val="right"/>
              <w:rPr>
                <w:bCs/>
                <w:color w:val="000000"/>
                <w:sz w:val="14"/>
                <w:szCs w:val="14"/>
              </w:rPr>
            </w:pPr>
            <w:r w:rsidRPr="008E0AB6">
              <w:rPr>
                <w:bCs/>
                <w:color w:val="000000"/>
                <w:sz w:val="14"/>
                <w:szCs w:val="14"/>
              </w:rPr>
              <w:t>1.69</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63F63106" w14:textId="77777777" w:rsidR="00401418" w:rsidRPr="008E0AB6" w:rsidRDefault="00401418" w:rsidP="001F6F27">
            <w:pPr>
              <w:widowControl w:val="0"/>
              <w:ind w:right="227"/>
              <w:contextualSpacing/>
              <w:jc w:val="right"/>
              <w:rPr>
                <w:bCs/>
                <w:color w:val="000000"/>
                <w:sz w:val="14"/>
                <w:szCs w:val="14"/>
              </w:rPr>
            </w:pPr>
            <w:r w:rsidRPr="008E0AB6">
              <w:rPr>
                <w:bCs/>
                <w:color w:val="000000"/>
                <w:sz w:val="14"/>
                <w:szCs w:val="14"/>
              </w:rPr>
              <w:t>1.73</w:t>
            </w:r>
          </w:p>
        </w:tc>
      </w:tr>
      <w:tr w:rsidR="00401418" w:rsidRPr="00A47C46" w14:paraId="1EAC0879" w14:textId="77777777" w:rsidTr="001F6F27">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vAlign w:val="center"/>
            <w:hideMark/>
          </w:tcPr>
          <w:p w14:paraId="495E8F75" w14:textId="77777777" w:rsidR="00401418" w:rsidRPr="00841586" w:rsidRDefault="00401418" w:rsidP="00401418">
            <w:pPr>
              <w:ind w:left="113"/>
              <w:jc w:val="left"/>
              <w:rPr>
                <w:color w:val="000000"/>
                <w:sz w:val="14"/>
                <w:szCs w:val="14"/>
                <w:lang w:eastAsia="es-MX"/>
              </w:rPr>
            </w:pPr>
            <w:r w:rsidRPr="00841586">
              <w:rPr>
                <w:color w:val="000000"/>
                <w:sz w:val="14"/>
                <w:szCs w:val="14"/>
                <w:lang w:eastAsia="es-MX"/>
              </w:rPr>
              <w:t>Fabricación de accesorios, aparatos eléctricos y equipo de generación de energía eléctrica</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4BB26A06" w14:textId="77777777" w:rsidR="00401418" w:rsidRPr="008E0AB6" w:rsidRDefault="00401418" w:rsidP="001F6F27">
            <w:pPr>
              <w:widowControl w:val="0"/>
              <w:ind w:right="227"/>
              <w:contextualSpacing/>
              <w:jc w:val="right"/>
              <w:rPr>
                <w:bCs/>
                <w:color w:val="000000"/>
                <w:sz w:val="14"/>
                <w:szCs w:val="14"/>
              </w:rPr>
            </w:pPr>
            <w:r w:rsidRPr="008E0AB6">
              <w:rPr>
                <w:bCs/>
                <w:color w:val="000000"/>
                <w:sz w:val="14"/>
                <w:szCs w:val="14"/>
              </w:rPr>
              <w:t>1.44</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169A3EF3" w14:textId="77777777" w:rsidR="00401418" w:rsidRPr="008E0AB6" w:rsidRDefault="00401418" w:rsidP="001F6F27">
            <w:pPr>
              <w:widowControl w:val="0"/>
              <w:ind w:right="227"/>
              <w:contextualSpacing/>
              <w:jc w:val="right"/>
              <w:rPr>
                <w:bCs/>
                <w:color w:val="000000"/>
                <w:sz w:val="14"/>
                <w:szCs w:val="14"/>
              </w:rPr>
            </w:pPr>
            <w:r w:rsidRPr="008E0AB6">
              <w:rPr>
                <w:bCs/>
                <w:color w:val="000000"/>
                <w:sz w:val="14"/>
                <w:szCs w:val="14"/>
              </w:rPr>
              <w:t>0.87</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366DB0CB" w14:textId="77777777" w:rsidR="00401418" w:rsidRPr="008E0AB6" w:rsidRDefault="00401418" w:rsidP="001F6F27">
            <w:pPr>
              <w:widowControl w:val="0"/>
              <w:ind w:right="227"/>
              <w:contextualSpacing/>
              <w:jc w:val="right"/>
              <w:rPr>
                <w:bCs/>
                <w:color w:val="000000"/>
                <w:sz w:val="14"/>
                <w:szCs w:val="14"/>
              </w:rPr>
            </w:pPr>
            <w:r w:rsidRPr="008E0AB6">
              <w:rPr>
                <w:bCs/>
                <w:color w:val="000000"/>
                <w:sz w:val="14"/>
                <w:szCs w:val="14"/>
              </w:rPr>
              <w:t>0.92</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29241E49" w14:textId="77777777" w:rsidR="00401418" w:rsidRPr="008E0AB6" w:rsidRDefault="00401418" w:rsidP="001F6F27">
            <w:pPr>
              <w:widowControl w:val="0"/>
              <w:ind w:right="227"/>
              <w:contextualSpacing/>
              <w:jc w:val="right"/>
              <w:rPr>
                <w:bCs/>
                <w:color w:val="000000"/>
                <w:sz w:val="14"/>
                <w:szCs w:val="14"/>
              </w:rPr>
            </w:pPr>
            <w:r w:rsidRPr="008E0AB6">
              <w:rPr>
                <w:bCs/>
                <w:color w:val="000000"/>
                <w:sz w:val="14"/>
                <w:szCs w:val="14"/>
              </w:rPr>
              <w:t>8.11</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69AA9562" w14:textId="77777777" w:rsidR="00401418" w:rsidRPr="008E0AB6" w:rsidRDefault="00401418" w:rsidP="001F6F27">
            <w:pPr>
              <w:widowControl w:val="0"/>
              <w:ind w:right="227"/>
              <w:contextualSpacing/>
              <w:jc w:val="right"/>
              <w:rPr>
                <w:bCs/>
                <w:color w:val="000000"/>
                <w:sz w:val="14"/>
                <w:szCs w:val="14"/>
              </w:rPr>
            </w:pPr>
            <w:r w:rsidRPr="008E0AB6">
              <w:rPr>
                <w:bCs/>
                <w:color w:val="000000"/>
                <w:sz w:val="14"/>
                <w:szCs w:val="14"/>
              </w:rPr>
              <w:t>6.29</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5031B9A6" w14:textId="77777777" w:rsidR="00401418" w:rsidRPr="008E0AB6" w:rsidRDefault="00401418" w:rsidP="001F6F27">
            <w:pPr>
              <w:widowControl w:val="0"/>
              <w:ind w:right="227"/>
              <w:contextualSpacing/>
              <w:jc w:val="right"/>
              <w:rPr>
                <w:bCs/>
                <w:color w:val="000000"/>
                <w:sz w:val="14"/>
                <w:szCs w:val="14"/>
              </w:rPr>
            </w:pPr>
            <w:r w:rsidRPr="008E0AB6">
              <w:rPr>
                <w:bCs/>
                <w:color w:val="000000"/>
                <w:sz w:val="14"/>
                <w:szCs w:val="14"/>
              </w:rPr>
              <w:t>6.46</w:t>
            </w:r>
          </w:p>
        </w:tc>
      </w:tr>
      <w:tr w:rsidR="00401418" w:rsidRPr="00A47C46" w14:paraId="16C41A91" w14:textId="77777777" w:rsidTr="001F6F27">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48CDC467" w14:textId="77777777" w:rsidR="00401418" w:rsidRPr="00841586" w:rsidRDefault="00401418" w:rsidP="00401418">
            <w:pPr>
              <w:ind w:left="113"/>
              <w:jc w:val="left"/>
              <w:rPr>
                <w:color w:val="000000"/>
                <w:sz w:val="14"/>
                <w:szCs w:val="14"/>
                <w:lang w:eastAsia="es-MX"/>
              </w:rPr>
            </w:pPr>
            <w:r w:rsidRPr="00841586">
              <w:rPr>
                <w:color w:val="000000"/>
                <w:sz w:val="14"/>
                <w:szCs w:val="14"/>
                <w:lang w:eastAsia="es-MX"/>
              </w:rPr>
              <w:t>Fabricación de equipo de transporte</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18F470F9" w14:textId="77777777" w:rsidR="00401418" w:rsidRPr="008E0AB6" w:rsidRDefault="00401418" w:rsidP="001F6F27">
            <w:pPr>
              <w:widowControl w:val="0"/>
              <w:ind w:right="227"/>
              <w:contextualSpacing/>
              <w:jc w:val="right"/>
              <w:rPr>
                <w:bCs/>
                <w:color w:val="000000"/>
                <w:sz w:val="14"/>
                <w:szCs w:val="14"/>
              </w:rPr>
            </w:pPr>
            <w:r w:rsidRPr="008E0AB6">
              <w:rPr>
                <w:bCs/>
                <w:color w:val="000000"/>
                <w:sz w:val="14"/>
                <w:szCs w:val="14"/>
              </w:rPr>
              <w:t>0.65</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749EB3DB" w14:textId="77777777" w:rsidR="00401418" w:rsidRPr="008E0AB6" w:rsidRDefault="00401418" w:rsidP="001F6F27">
            <w:pPr>
              <w:widowControl w:val="0"/>
              <w:ind w:right="227"/>
              <w:contextualSpacing/>
              <w:jc w:val="right"/>
              <w:rPr>
                <w:bCs/>
                <w:color w:val="000000"/>
                <w:sz w:val="14"/>
                <w:szCs w:val="14"/>
              </w:rPr>
            </w:pPr>
            <w:r w:rsidRPr="008E0AB6">
              <w:rPr>
                <w:bCs/>
                <w:color w:val="000000"/>
                <w:sz w:val="14"/>
                <w:szCs w:val="14"/>
              </w:rPr>
              <w:t>0.64</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0766C9A1" w14:textId="77777777" w:rsidR="00401418" w:rsidRPr="008E0AB6" w:rsidRDefault="00401418" w:rsidP="001F6F27">
            <w:pPr>
              <w:widowControl w:val="0"/>
              <w:ind w:right="227"/>
              <w:contextualSpacing/>
              <w:jc w:val="right"/>
              <w:rPr>
                <w:bCs/>
                <w:color w:val="000000"/>
                <w:sz w:val="14"/>
                <w:szCs w:val="14"/>
              </w:rPr>
            </w:pPr>
            <w:r w:rsidRPr="008E0AB6">
              <w:rPr>
                <w:bCs/>
                <w:color w:val="000000"/>
                <w:sz w:val="14"/>
                <w:szCs w:val="14"/>
              </w:rPr>
              <w:t>0.64</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0D51DCB7" w14:textId="77777777" w:rsidR="00401418" w:rsidRPr="008E0AB6" w:rsidRDefault="00401418" w:rsidP="001F6F27">
            <w:pPr>
              <w:widowControl w:val="0"/>
              <w:ind w:right="227"/>
              <w:contextualSpacing/>
              <w:jc w:val="right"/>
              <w:rPr>
                <w:bCs/>
                <w:color w:val="000000"/>
                <w:sz w:val="14"/>
                <w:szCs w:val="14"/>
              </w:rPr>
            </w:pPr>
            <w:r w:rsidRPr="008E0AB6">
              <w:rPr>
                <w:bCs/>
                <w:color w:val="000000"/>
                <w:sz w:val="14"/>
                <w:szCs w:val="14"/>
              </w:rPr>
              <w:t>4.57</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188D06F0" w14:textId="77777777" w:rsidR="00401418" w:rsidRPr="008E0AB6" w:rsidRDefault="00401418" w:rsidP="001F6F27">
            <w:pPr>
              <w:widowControl w:val="0"/>
              <w:ind w:right="227"/>
              <w:contextualSpacing/>
              <w:jc w:val="right"/>
              <w:rPr>
                <w:bCs/>
                <w:color w:val="000000"/>
                <w:sz w:val="14"/>
                <w:szCs w:val="14"/>
              </w:rPr>
            </w:pPr>
            <w:r w:rsidRPr="008E0AB6">
              <w:rPr>
                <w:bCs/>
                <w:color w:val="000000"/>
                <w:sz w:val="14"/>
                <w:szCs w:val="14"/>
              </w:rPr>
              <w:t>3.64</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754FF056" w14:textId="77777777" w:rsidR="00401418" w:rsidRPr="008E0AB6" w:rsidRDefault="00401418" w:rsidP="001F6F27">
            <w:pPr>
              <w:widowControl w:val="0"/>
              <w:ind w:right="227"/>
              <w:contextualSpacing/>
              <w:jc w:val="right"/>
              <w:rPr>
                <w:bCs/>
                <w:color w:val="000000"/>
                <w:sz w:val="14"/>
                <w:szCs w:val="14"/>
              </w:rPr>
            </w:pPr>
            <w:r w:rsidRPr="008E0AB6">
              <w:rPr>
                <w:bCs/>
                <w:color w:val="000000"/>
                <w:sz w:val="14"/>
                <w:szCs w:val="14"/>
              </w:rPr>
              <w:t>3.72</w:t>
            </w:r>
          </w:p>
        </w:tc>
      </w:tr>
      <w:tr w:rsidR="00401418" w:rsidRPr="00A47C46" w14:paraId="66A96004" w14:textId="77777777" w:rsidTr="001F6F27">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7C3BE1F2" w14:textId="77777777" w:rsidR="00401418" w:rsidRPr="00841586" w:rsidRDefault="00401418" w:rsidP="00401418">
            <w:pPr>
              <w:ind w:left="113"/>
              <w:jc w:val="left"/>
              <w:rPr>
                <w:color w:val="000000"/>
                <w:sz w:val="14"/>
                <w:szCs w:val="14"/>
                <w:lang w:eastAsia="es-MX"/>
              </w:rPr>
            </w:pPr>
            <w:r w:rsidRPr="00841586">
              <w:rPr>
                <w:color w:val="000000"/>
                <w:sz w:val="14"/>
                <w:szCs w:val="14"/>
                <w:lang w:eastAsia="es-MX"/>
              </w:rPr>
              <w:t>Fabricación de muebles, colchones y persianas</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205806BD" w14:textId="77777777" w:rsidR="00401418" w:rsidRPr="008E0AB6" w:rsidRDefault="00401418" w:rsidP="001F6F27">
            <w:pPr>
              <w:widowControl w:val="0"/>
              <w:ind w:right="227"/>
              <w:contextualSpacing/>
              <w:jc w:val="right"/>
              <w:rPr>
                <w:bCs/>
                <w:color w:val="000000"/>
                <w:sz w:val="14"/>
                <w:szCs w:val="14"/>
              </w:rPr>
            </w:pPr>
            <w:r w:rsidRPr="008E0AB6">
              <w:rPr>
                <w:bCs/>
                <w:color w:val="000000"/>
                <w:sz w:val="14"/>
                <w:szCs w:val="14"/>
              </w:rPr>
              <w:t>0.59</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6C074405" w14:textId="77777777" w:rsidR="00401418" w:rsidRPr="008E0AB6" w:rsidRDefault="00401418" w:rsidP="001F6F27">
            <w:pPr>
              <w:widowControl w:val="0"/>
              <w:ind w:right="227"/>
              <w:contextualSpacing/>
              <w:jc w:val="right"/>
              <w:rPr>
                <w:bCs/>
                <w:color w:val="000000"/>
                <w:sz w:val="14"/>
                <w:szCs w:val="14"/>
              </w:rPr>
            </w:pPr>
            <w:r w:rsidRPr="008E0AB6">
              <w:rPr>
                <w:bCs/>
                <w:color w:val="000000"/>
                <w:sz w:val="14"/>
                <w:szCs w:val="14"/>
              </w:rPr>
              <w:t>1.27</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6DC958F8" w14:textId="77777777" w:rsidR="00401418" w:rsidRPr="008E0AB6" w:rsidRDefault="00401418" w:rsidP="001F6F27">
            <w:pPr>
              <w:widowControl w:val="0"/>
              <w:ind w:right="227"/>
              <w:contextualSpacing/>
              <w:jc w:val="right"/>
              <w:rPr>
                <w:bCs/>
                <w:color w:val="000000"/>
                <w:sz w:val="14"/>
                <w:szCs w:val="14"/>
              </w:rPr>
            </w:pPr>
            <w:r w:rsidRPr="008E0AB6">
              <w:rPr>
                <w:bCs/>
                <w:color w:val="000000"/>
                <w:sz w:val="14"/>
                <w:szCs w:val="14"/>
              </w:rPr>
              <w:t>1.27</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60670453" w14:textId="77777777" w:rsidR="00401418" w:rsidRPr="008E0AB6" w:rsidRDefault="00401418" w:rsidP="001F6F27">
            <w:pPr>
              <w:widowControl w:val="0"/>
              <w:ind w:right="227"/>
              <w:contextualSpacing/>
              <w:jc w:val="right"/>
              <w:rPr>
                <w:bCs/>
                <w:color w:val="000000"/>
                <w:sz w:val="14"/>
                <w:szCs w:val="14"/>
              </w:rPr>
            </w:pPr>
            <w:r w:rsidRPr="008E0AB6">
              <w:rPr>
                <w:bCs/>
                <w:color w:val="000000"/>
                <w:sz w:val="14"/>
                <w:szCs w:val="14"/>
              </w:rPr>
              <w:t>9.08</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6B1DC316" w14:textId="77777777" w:rsidR="00401418" w:rsidRPr="008E0AB6" w:rsidRDefault="00401418" w:rsidP="001F6F27">
            <w:pPr>
              <w:widowControl w:val="0"/>
              <w:ind w:right="227"/>
              <w:contextualSpacing/>
              <w:jc w:val="right"/>
              <w:rPr>
                <w:bCs/>
                <w:color w:val="000000"/>
                <w:sz w:val="14"/>
                <w:szCs w:val="14"/>
              </w:rPr>
            </w:pPr>
            <w:r w:rsidRPr="008E0AB6">
              <w:rPr>
                <w:bCs/>
                <w:color w:val="000000"/>
                <w:sz w:val="14"/>
                <w:szCs w:val="14"/>
              </w:rPr>
              <w:t>8.24</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6FD20226" w14:textId="77777777" w:rsidR="00401418" w:rsidRPr="008E0AB6" w:rsidRDefault="00401418" w:rsidP="001F6F27">
            <w:pPr>
              <w:widowControl w:val="0"/>
              <w:ind w:right="227"/>
              <w:contextualSpacing/>
              <w:jc w:val="right"/>
              <w:rPr>
                <w:bCs/>
                <w:color w:val="000000"/>
                <w:sz w:val="14"/>
                <w:szCs w:val="14"/>
              </w:rPr>
            </w:pPr>
            <w:r w:rsidRPr="008E0AB6">
              <w:rPr>
                <w:bCs/>
                <w:color w:val="000000"/>
                <w:sz w:val="14"/>
                <w:szCs w:val="14"/>
              </w:rPr>
              <w:t>8.24</w:t>
            </w:r>
          </w:p>
        </w:tc>
      </w:tr>
      <w:tr w:rsidR="00401418" w:rsidRPr="00A47C46" w14:paraId="4D6B6EF4" w14:textId="77777777" w:rsidTr="001F6F27">
        <w:trPr>
          <w:trHeight w:val="170"/>
          <w:jc w:val="center"/>
        </w:trPr>
        <w:tc>
          <w:tcPr>
            <w:tcW w:w="4551" w:type="dxa"/>
            <w:tcBorders>
              <w:top w:val="dotted" w:sz="4" w:space="0" w:color="595959"/>
              <w:left w:val="single" w:sz="8" w:space="0" w:color="595959"/>
              <w:bottom w:val="single" w:sz="8" w:space="0" w:color="595959"/>
              <w:right w:val="single" w:sz="8" w:space="0" w:color="595959"/>
            </w:tcBorders>
            <w:shd w:val="clear" w:color="auto" w:fill="auto"/>
            <w:noWrap/>
            <w:vAlign w:val="center"/>
            <w:hideMark/>
          </w:tcPr>
          <w:p w14:paraId="0AD56F2B" w14:textId="77777777" w:rsidR="00401418" w:rsidRPr="00841586" w:rsidRDefault="00401418" w:rsidP="00401418">
            <w:pPr>
              <w:ind w:left="113"/>
              <w:jc w:val="left"/>
              <w:rPr>
                <w:color w:val="000000"/>
                <w:sz w:val="14"/>
                <w:szCs w:val="14"/>
                <w:lang w:eastAsia="es-MX"/>
              </w:rPr>
            </w:pPr>
            <w:r w:rsidRPr="00841586">
              <w:rPr>
                <w:color w:val="000000"/>
                <w:sz w:val="14"/>
                <w:szCs w:val="14"/>
                <w:lang w:eastAsia="es-MX"/>
              </w:rPr>
              <w:t>Otras industrias manufactureras</w:t>
            </w:r>
          </w:p>
        </w:tc>
        <w:tc>
          <w:tcPr>
            <w:tcW w:w="805" w:type="dxa"/>
            <w:tcBorders>
              <w:top w:val="dotted" w:sz="4" w:space="0" w:color="595959"/>
              <w:left w:val="single" w:sz="8" w:space="0" w:color="595959"/>
              <w:bottom w:val="single" w:sz="8" w:space="0" w:color="595959"/>
              <w:right w:val="single" w:sz="4" w:space="0" w:color="595959"/>
            </w:tcBorders>
            <w:shd w:val="clear" w:color="auto" w:fill="auto"/>
            <w:noWrap/>
            <w:vAlign w:val="center"/>
          </w:tcPr>
          <w:p w14:paraId="391685CF" w14:textId="77777777" w:rsidR="00401418" w:rsidRPr="008E0AB6" w:rsidRDefault="00401418" w:rsidP="001F6F27">
            <w:pPr>
              <w:widowControl w:val="0"/>
              <w:ind w:right="227"/>
              <w:contextualSpacing/>
              <w:jc w:val="right"/>
              <w:rPr>
                <w:bCs/>
                <w:color w:val="000000"/>
                <w:sz w:val="14"/>
                <w:szCs w:val="14"/>
              </w:rPr>
            </w:pPr>
            <w:r w:rsidRPr="008E0AB6">
              <w:rPr>
                <w:bCs/>
                <w:color w:val="000000"/>
                <w:sz w:val="14"/>
                <w:szCs w:val="14"/>
              </w:rPr>
              <w:t>0.81</w:t>
            </w:r>
          </w:p>
        </w:tc>
        <w:tc>
          <w:tcPr>
            <w:tcW w:w="806" w:type="dxa"/>
            <w:tcBorders>
              <w:top w:val="dotted" w:sz="4" w:space="0" w:color="595959"/>
              <w:left w:val="single" w:sz="4" w:space="0" w:color="595959"/>
              <w:bottom w:val="single" w:sz="8" w:space="0" w:color="595959"/>
              <w:right w:val="single" w:sz="4" w:space="0" w:color="595959"/>
            </w:tcBorders>
            <w:shd w:val="clear" w:color="auto" w:fill="auto"/>
            <w:noWrap/>
            <w:vAlign w:val="center"/>
          </w:tcPr>
          <w:p w14:paraId="30183117" w14:textId="77777777" w:rsidR="00401418" w:rsidRPr="008E0AB6" w:rsidRDefault="00401418" w:rsidP="001F6F27">
            <w:pPr>
              <w:widowControl w:val="0"/>
              <w:ind w:right="227"/>
              <w:contextualSpacing/>
              <w:jc w:val="right"/>
              <w:rPr>
                <w:bCs/>
                <w:color w:val="000000"/>
                <w:sz w:val="14"/>
                <w:szCs w:val="14"/>
              </w:rPr>
            </w:pPr>
            <w:r w:rsidRPr="008E0AB6">
              <w:rPr>
                <w:bCs/>
                <w:color w:val="000000"/>
                <w:sz w:val="14"/>
                <w:szCs w:val="14"/>
              </w:rPr>
              <w:t>1.32</w:t>
            </w:r>
          </w:p>
        </w:tc>
        <w:tc>
          <w:tcPr>
            <w:tcW w:w="805" w:type="dxa"/>
            <w:tcBorders>
              <w:top w:val="dotted" w:sz="4" w:space="0" w:color="595959"/>
              <w:left w:val="single" w:sz="4" w:space="0" w:color="595959"/>
              <w:bottom w:val="single" w:sz="8" w:space="0" w:color="595959"/>
              <w:right w:val="single" w:sz="8" w:space="0" w:color="595959"/>
            </w:tcBorders>
            <w:shd w:val="clear" w:color="auto" w:fill="auto"/>
            <w:noWrap/>
            <w:vAlign w:val="center"/>
          </w:tcPr>
          <w:p w14:paraId="2B1FFF7F" w14:textId="77777777" w:rsidR="00401418" w:rsidRPr="008E0AB6" w:rsidRDefault="00401418" w:rsidP="001F6F27">
            <w:pPr>
              <w:widowControl w:val="0"/>
              <w:ind w:right="227"/>
              <w:contextualSpacing/>
              <w:jc w:val="right"/>
              <w:rPr>
                <w:bCs/>
                <w:color w:val="000000"/>
                <w:sz w:val="14"/>
                <w:szCs w:val="14"/>
              </w:rPr>
            </w:pPr>
            <w:r w:rsidRPr="008E0AB6">
              <w:rPr>
                <w:bCs/>
                <w:color w:val="000000"/>
                <w:sz w:val="14"/>
                <w:szCs w:val="14"/>
              </w:rPr>
              <w:t>1.28</w:t>
            </w:r>
          </w:p>
        </w:tc>
        <w:tc>
          <w:tcPr>
            <w:tcW w:w="806" w:type="dxa"/>
            <w:tcBorders>
              <w:top w:val="dotted" w:sz="4" w:space="0" w:color="595959"/>
              <w:left w:val="single" w:sz="8" w:space="0" w:color="595959"/>
              <w:bottom w:val="single" w:sz="8" w:space="0" w:color="595959"/>
              <w:right w:val="single" w:sz="4" w:space="0" w:color="595959"/>
            </w:tcBorders>
            <w:shd w:val="clear" w:color="auto" w:fill="auto"/>
            <w:noWrap/>
            <w:vAlign w:val="center"/>
          </w:tcPr>
          <w:p w14:paraId="05997133" w14:textId="77777777" w:rsidR="00401418" w:rsidRPr="008E0AB6" w:rsidRDefault="00401418" w:rsidP="001F6F27">
            <w:pPr>
              <w:widowControl w:val="0"/>
              <w:ind w:right="227"/>
              <w:contextualSpacing/>
              <w:jc w:val="right"/>
              <w:rPr>
                <w:bCs/>
                <w:color w:val="000000"/>
                <w:sz w:val="14"/>
                <w:szCs w:val="14"/>
              </w:rPr>
            </w:pPr>
            <w:r w:rsidRPr="008E0AB6">
              <w:rPr>
                <w:bCs/>
                <w:color w:val="000000"/>
                <w:sz w:val="14"/>
                <w:szCs w:val="14"/>
              </w:rPr>
              <w:t>7.70</w:t>
            </w:r>
          </w:p>
        </w:tc>
        <w:tc>
          <w:tcPr>
            <w:tcW w:w="805" w:type="dxa"/>
            <w:tcBorders>
              <w:top w:val="dotted" w:sz="4" w:space="0" w:color="595959"/>
              <w:left w:val="single" w:sz="4" w:space="0" w:color="595959"/>
              <w:bottom w:val="single" w:sz="8" w:space="0" w:color="595959"/>
              <w:right w:val="single" w:sz="4" w:space="0" w:color="595959"/>
            </w:tcBorders>
            <w:shd w:val="clear" w:color="auto" w:fill="auto"/>
            <w:noWrap/>
            <w:vAlign w:val="center"/>
          </w:tcPr>
          <w:p w14:paraId="6A985EA2" w14:textId="77777777" w:rsidR="00401418" w:rsidRPr="008E0AB6" w:rsidRDefault="00401418" w:rsidP="001F6F27">
            <w:pPr>
              <w:widowControl w:val="0"/>
              <w:ind w:right="227"/>
              <w:contextualSpacing/>
              <w:jc w:val="right"/>
              <w:rPr>
                <w:bCs/>
                <w:color w:val="000000"/>
                <w:sz w:val="14"/>
                <w:szCs w:val="14"/>
              </w:rPr>
            </w:pPr>
            <w:r w:rsidRPr="008E0AB6">
              <w:rPr>
                <w:bCs/>
                <w:color w:val="000000"/>
                <w:sz w:val="14"/>
                <w:szCs w:val="14"/>
              </w:rPr>
              <w:t>5.75</w:t>
            </w:r>
          </w:p>
        </w:tc>
        <w:tc>
          <w:tcPr>
            <w:tcW w:w="806" w:type="dxa"/>
            <w:tcBorders>
              <w:top w:val="dotted" w:sz="4" w:space="0" w:color="595959"/>
              <w:left w:val="single" w:sz="4" w:space="0" w:color="595959"/>
              <w:bottom w:val="single" w:sz="8" w:space="0" w:color="595959"/>
              <w:right w:val="single" w:sz="8" w:space="0" w:color="595959"/>
            </w:tcBorders>
            <w:shd w:val="clear" w:color="auto" w:fill="auto"/>
            <w:noWrap/>
            <w:vAlign w:val="center"/>
          </w:tcPr>
          <w:p w14:paraId="72735406" w14:textId="77777777" w:rsidR="00401418" w:rsidRPr="008E0AB6" w:rsidRDefault="00401418" w:rsidP="001F6F27">
            <w:pPr>
              <w:widowControl w:val="0"/>
              <w:ind w:right="227"/>
              <w:contextualSpacing/>
              <w:jc w:val="right"/>
              <w:rPr>
                <w:bCs/>
                <w:color w:val="000000"/>
                <w:sz w:val="14"/>
                <w:szCs w:val="14"/>
              </w:rPr>
            </w:pPr>
            <w:r w:rsidRPr="008E0AB6">
              <w:rPr>
                <w:bCs/>
                <w:color w:val="000000"/>
                <w:sz w:val="14"/>
                <w:szCs w:val="14"/>
              </w:rPr>
              <w:t>5.89</w:t>
            </w:r>
          </w:p>
        </w:tc>
      </w:tr>
    </w:tbl>
    <w:bookmarkEnd w:id="5"/>
    <w:p w14:paraId="67B0F390" w14:textId="77777777" w:rsidR="004D5C5B" w:rsidRDefault="004D5C5B" w:rsidP="0058559A">
      <w:pPr>
        <w:pStyle w:val="n01"/>
        <w:keepNext/>
        <w:spacing w:before="600"/>
        <w:ind w:left="709" w:firstLine="0"/>
        <w:rPr>
          <w:rFonts w:ascii="Arial" w:hAnsi="Arial"/>
          <w:b/>
          <w:i/>
          <w:snapToGrid w:val="0"/>
          <w:color w:val="000000"/>
        </w:rPr>
      </w:pPr>
      <w:r w:rsidRPr="00D8762C">
        <w:rPr>
          <w:rFonts w:ascii="Arial" w:hAnsi="Arial"/>
          <w:b/>
          <w:i/>
          <w:snapToGrid w:val="0"/>
          <w:color w:val="000000"/>
        </w:rPr>
        <w:t>Actividades Terciarias</w:t>
      </w:r>
    </w:p>
    <w:p w14:paraId="0A7CD840" w14:textId="69CD2634" w:rsidR="004D5C5B" w:rsidRDefault="00504728" w:rsidP="00A242B6">
      <w:pPr>
        <w:autoSpaceDE w:val="0"/>
        <w:autoSpaceDN w:val="0"/>
        <w:adjustRightInd w:val="0"/>
        <w:spacing w:before="280"/>
      </w:pPr>
      <w:r w:rsidRPr="00504728">
        <w:t>Durante marzo de 2022, los precios de las Actividades Terciarias mostraron un alza mensual de 1.20%. El sector de Transportes, correos y almacenamiento presentó la variación más significativa en sus precios, 3.44%</w:t>
      </w:r>
      <w:r w:rsidR="00C47DF8" w:rsidRPr="00C47DF8">
        <w:t>.</w:t>
      </w:r>
    </w:p>
    <w:p w14:paraId="713C1907" w14:textId="77777777" w:rsidR="00B55ECD" w:rsidRDefault="00B55ECD">
      <w:pPr>
        <w:jc w:val="left"/>
        <w:rPr>
          <w:b/>
          <w:snapToGrid w:val="0"/>
          <w:u w:val="single"/>
        </w:rPr>
      </w:pPr>
      <w:r>
        <w:rPr>
          <w:b/>
          <w:snapToGrid w:val="0"/>
          <w:u w:val="single"/>
        </w:rPr>
        <w:br w:type="page"/>
      </w:r>
    </w:p>
    <w:p w14:paraId="7280C246" w14:textId="61D631A9" w:rsidR="004D5C5B" w:rsidRPr="00875DDC" w:rsidRDefault="00030F2F" w:rsidP="00DE319E">
      <w:pPr>
        <w:keepNext/>
        <w:autoSpaceDE w:val="0"/>
        <w:autoSpaceDN w:val="0"/>
        <w:adjustRightInd w:val="0"/>
        <w:spacing w:before="240"/>
        <w:rPr>
          <w:b/>
          <w:snapToGrid w:val="0"/>
          <w:u w:val="single"/>
        </w:rPr>
      </w:pPr>
      <w:r>
        <w:rPr>
          <w:b/>
          <w:snapToGrid w:val="0"/>
          <w:u w:val="single"/>
        </w:rPr>
        <w:lastRenderedPageBreak/>
        <w:t xml:space="preserve">INPP DE </w:t>
      </w:r>
      <w:r w:rsidR="004D5C5B" w:rsidRPr="00875DDC">
        <w:rPr>
          <w:b/>
          <w:snapToGrid w:val="0"/>
          <w:u w:val="single"/>
        </w:rPr>
        <w:t>BIENES INTERMEDIOS</w:t>
      </w:r>
    </w:p>
    <w:p w14:paraId="3B51ACDE" w14:textId="77777777" w:rsidR="00504728" w:rsidRPr="00504728" w:rsidRDefault="00504728" w:rsidP="00504728">
      <w:pPr>
        <w:autoSpaceDE w:val="0"/>
        <w:autoSpaceDN w:val="0"/>
        <w:adjustRightInd w:val="0"/>
        <w:spacing w:before="280"/>
        <w:rPr>
          <w:snapToGrid w:val="0"/>
        </w:rPr>
      </w:pPr>
      <w:r w:rsidRPr="00504728">
        <w:rPr>
          <w:snapToGrid w:val="0"/>
        </w:rPr>
        <w:t>El Índice de Mercancías y Servicios de Uso Intermedio, incluyendo petróleo, tuvo un crecimiento mensual de 2.31% y uno anual de 13.39% en el tercer mes de 2022.</w:t>
      </w:r>
    </w:p>
    <w:p w14:paraId="21D04792" w14:textId="1A01870D" w:rsidR="004D5C5B" w:rsidRDefault="00504728" w:rsidP="00504728">
      <w:pPr>
        <w:autoSpaceDE w:val="0"/>
        <w:autoSpaceDN w:val="0"/>
        <w:adjustRightInd w:val="0"/>
        <w:spacing w:before="280"/>
        <w:rPr>
          <w:snapToGrid w:val="0"/>
        </w:rPr>
      </w:pPr>
      <w:r w:rsidRPr="00504728">
        <w:rPr>
          <w:snapToGrid w:val="0"/>
        </w:rPr>
        <w:t>Por grandes grupos de actividades económicas, los precios de las Actividades Primarias subieron 1.38% a tasa mensual y 12.70% a tasa anual. Los de las Actividades Secundarias aumentaron 3.13% a tasa mensual y 18.68% a tasa anual y los de las Actividades Terciarias se incrementaron 1.01% a tasa mensual y 4.31% a tasa anual</w:t>
      </w:r>
      <w:r w:rsidR="0070303F" w:rsidRPr="0070303F">
        <w:rPr>
          <w:snapToGrid w:val="0"/>
        </w:rPr>
        <w:t>.</w:t>
      </w:r>
      <w:r w:rsidR="004D5C5B">
        <w:rPr>
          <w:snapToGrid w:val="0"/>
        </w:rPr>
        <w:t xml:space="preserve"> </w:t>
      </w:r>
    </w:p>
    <w:p w14:paraId="4E567804" w14:textId="2386BAFC" w:rsidR="004D5C5B" w:rsidRPr="00E35E14" w:rsidRDefault="004D5C5B" w:rsidP="004D5C5B">
      <w:pPr>
        <w:widowControl w:val="0"/>
        <w:autoSpaceDE w:val="0"/>
        <w:autoSpaceDN w:val="0"/>
        <w:adjustRightInd w:val="0"/>
        <w:spacing w:before="480"/>
        <w:jc w:val="center"/>
        <w:rPr>
          <w:snapToGrid w:val="0"/>
          <w:sz w:val="20"/>
          <w:szCs w:val="20"/>
        </w:rPr>
      </w:pPr>
      <w:r>
        <w:rPr>
          <w:snapToGrid w:val="0"/>
          <w:sz w:val="20"/>
          <w:szCs w:val="20"/>
        </w:rPr>
        <w:t xml:space="preserve">Cuadro </w:t>
      </w:r>
      <w:r w:rsidR="00420C77">
        <w:rPr>
          <w:snapToGrid w:val="0"/>
          <w:sz w:val="20"/>
          <w:szCs w:val="20"/>
        </w:rPr>
        <w:t>5</w:t>
      </w:r>
    </w:p>
    <w:p w14:paraId="3E26D11F" w14:textId="77777777" w:rsidR="00E21E68" w:rsidRPr="00E21E68" w:rsidRDefault="00E21E68" w:rsidP="00E21E68">
      <w:pPr>
        <w:widowControl w:val="0"/>
        <w:autoSpaceDE w:val="0"/>
        <w:autoSpaceDN w:val="0"/>
        <w:adjustRightInd w:val="0"/>
        <w:jc w:val="center"/>
        <w:rPr>
          <w:b/>
          <w:smallCaps/>
          <w:snapToGrid w:val="0"/>
          <w:sz w:val="22"/>
          <w:szCs w:val="22"/>
        </w:rPr>
      </w:pPr>
      <w:r w:rsidRPr="00E21E68">
        <w:rPr>
          <w:b/>
          <w:smallCaps/>
          <w:snapToGrid w:val="0"/>
          <w:sz w:val="22"/>
          <w:szCs w:val="22"/>
        </w:rPr>
        <w:t xml:space="preserve">Índice Nacional </w:t>
      </w:r>
      <w:r>
        <w:rPr>
          <w:b/>
          <w:smallCaps/>
          <w:snapToGrid w:val="0"/>
          <w:sz w:val="22"/>
          <w:szCs w:val="22"/>
        </w:rPr>
        <w:t>d</w:t>
      </w:r>
      <w:r w:rsidRPr="00E21E68">
        <w:rPr>
          <w:b/>
          <w:smallCaps/>
          <w:snapToGrid w:val="0"/>
          <w:sz w:val="22"/>
          <w:szCs w:val="22"/>
        </w:rPr>
        <w:t xml:space="preserve">e Precios Productor </w:t>
      </w:r>
    </w:p>
    <w:p w14:paraId="4F9741C3" w14:textId="19C19DF7" w:rsidR="004D5C5B" w:rsidRPr="00E21E68" w:rsidRDefault="00E21E68" w:rsidP="004D5C5B">
      <w:pPr>
        <w:widowControl w:val="0"/>
        <w:autoSpaceDE w:val="0"/>
        <w:autoSpaceDN w:val="0"/>
        <w:adjustRightInd w:val="0"/>
        <w:jc w:val="center"/>
        <w:rPr>
          <w:b/>
          <w:smallCaps/>
          <w:snapToGrid w:val="0"/>
          <w:sz w:val="22"/>
          <w:szCs w:val="22"/>
        </w:rPr>
      </w:pPr>
      <w:r w:rsidRPr="00E21E68">
        <w:rPr>
          <w:b/>
          <w:smallCaps/>
          <w:snapToGrid w:val="0"/>
          <w:sz w:val="22"/>
          <w:szCs w:val="22"/>
        </w:rPr>
        <w:t>mercancías y servicios de uso intermedio,</w:t>
      </w:r>
    </w:p>
    <w:p w14:paraId="78C2AB7B" w14:textId="6996725D" w:rsidR="004D5C5B" w:rsidRPr="00E21E68" w:rsidRDefault="00E21E68" w:rsidP="004D5C5B">
      <w:pPr>
        <w:widowControl w:val="0"/>
        <w:autoSpaceDE w:val="0"/>
        <w:autoSpaceDN w:val="0"/>
        <w:adjustRightInd w:val="0"/>
        <w:jc w:val="center"/>
        <w:rPr>
          <w:b/>
          <w:smallCaps/>
          <w:snapToGrid w:val="0"/>
          <w:sz w:val="22"/>
          <w:szCs w:val="22"/>
        </w:rPr>
      </w:pPr>
      <w:r w:rsidRPr="00E21E68">
        <w:rPr>
          <w:b/>
          <w:smallCaps/>
          <w:snapToGrid w:val="0"/>
          <w:sz w:val="22"/>
          <w:szCs w:val="22"/>
        </w:rPr>
        <w:t>incluyendo petróleo</w:t>
      </w:r>
    </w:p>
    <w:p w14:paraId="5F397F20" w14:textId="46F1127C" w:rsidR="004D5C5B" w:rsidRDefault="004D5C5B" w:rsidP="004D5C5B">
      <w:pPr>
        <w:widowControl w:val="0"/>
        <w:autoSpaceDE w:val="0"/>
        <w:autoSpaceDN w:val="0"/>
        <w:adjustRightInd w:val="0"/>
        <w:jc w:val="center"/>
        <w:rPr>
          <w:snapToGrid w:val="0"/>
          <w:sz w:val="18"/>
          <w:szCs w:val="18"/>
        </w:rPr>
      </w:pPr>
      <w:r w:rsidRPr="0092783E">
        <w:rPr>
          <w:snapToGrid w:val="0"/>
          <w:sz w:val="18"/>
          <w:szCs w:val="18"/>
        </w:rPr>
        <w:t xml:space="preserve">Variación porcentual </w:t>
      </w:r>
      <w:r>
        <w:rPr>
          <w:snapToGrid w:val="0"/>
          <w:sz w:val="18"/>
          <w:szCs w:val="18"/>
        </w:rPr>
        <w:t xml:space="preserve">durante </w:t>
      </w:r>
      <w:r w:rsidR="00504728">
        <w:rPr>
          <w:snapToGrid w:val="0"/>
          <w:sz w:val="18"/>
          <w:szCs w:val="18"/>
        </w:rPr>
        <w:t>marz</w:t>
      </w:r>
      <w:r w:rsidR="009A2C47">
        <w:rPr>
          <w:snapToGrid w:val="0"/>
          <w:sz w:val="18"/>
          <w:szCs w:val="18"/>
        </w:rPr>
        <w:t>o</w:t>
      </w:r>
      <w:r w:rsidR="00094D88">
        <w:rPr>
          <w:snapToGrid w:val="0"/>
          <w:sz w:val="18"/>
          <w:szCs w:val="18"/>
        </w:rPr>
        <w:t xml:space="preserve"> </w:t>
      </w:r>
      <w:r w:rsidRPr="0092783E">
        <w:rPr>
          <w:snapToGrid w:val="0"/>
          <w:sz w:val="18"/>
          <w:szCs w:val="18"/>
        </w:rPr>
        <w:t>de los años que se indican</w:t>
      </w:r>
    </w:p>
    <w:tbl>
      <w:tblPr>
        <w:tblW w:w="5000" w:type="pct"/>
        <w:jc w:val="center"/>
        <w:tblLayout w:type="fixed"/>
        <w:tblCellMar>
          <w:left w:w="28" w:type="dxa"/>
          <w:right w:w="28" w:type="dxa"/>
        </w:tblCellMar>
        <w:tblLook w:val="04A0" w:firstRow="1" w:lastRow="0" w:firstColumn="1" w:lastColumn="0" w:noHBand="0" w:noVBand="1"/>
      </w:tblPr>
      <w:tblGrid>
        <w:gridCol w:w="4557"/>
        <w:gridCol w:w="804"/>
        <w:gridCol w:w="805"/>
        <w:gridCol w:w="805"/>
        <w:gridCol w:w="805"/>
        <w:gridCol w:w="805"/>
        <w:gridCol w:w="805"/>
      </w:tblGrid>
      <w:tr w:rsidR="00401418" w:rsidRPr="00A9663B" w14:paraId="0459CF1D" w14:textId="77777777" w:rsidTr="001F6F27">
        <w:trPr>
          <w:trHeight w:val="255"/>
          <w:jc w:val="center"/>
        </w:trPr>
        <w:tc>
          <w:tcPr>
            <w:tcW w:w="4555" w:type="dxa"/>
            <w:vMerge w:val="restart"/>
            <w:tcBorders>
              <w:top w:val="single" w:sz="8" w:space="0" w:color="595959"/>
              <w:left w:val="single" w:sz="8" w:space="0" w:color="595959"/>
              <w:bottom w:val="single" w:sz="8" w:space="0" w:color="595959"/>
              <w:right w:val="single" w:sz="8" w:space="0" w:color="595959"/>
            </w:tcBorders>
            <w:shd w:val="clear" w:color="000000" w:fill="8DB4E2"/>
            <w:noWrap/>
            <w:vAlign w:val="center"/>
            <w:hideMark/>
          </w:tcPr>
          <w:p w14:paraId="6719869D" w14:textId="77777777" w:rsidR="00401418" w:rsidRPr="00A9663B" w:rsidRDefault="00401418" w:rsidP="001F6F27">
            <w:pPr>
              <w:autoSpaceDE w:val="0"/>
              <w:autoSpaceDN w:val="0"/>
              <w:adjustRightInd w:val="0"/>
              <w:ind w:left="227"/>
              <w:rPr>
                <w:bCs/>
                <w:color w:val="000000"/>
                <w:sz w:val="16"/>
                <w:szCs w:val="16"/>
                <w:lang w:eastAsia="es-MX"/>
              </w:rPr>
            </w:pPr>
            <w:bookmarkStart w:id="6" w:name="_Hlk2757867"/>
            <w:r w:rsidRPr="00A9663B">
              <w:rPr>
                <w:bCs/>
                <w:color w:val="000000"/>
                <w:sz w:val="16"/>
                <w:szCs w:val="16"/>
                <w:lang w:eastAsia="es-MX"/>
              </w:rPr>
              <w:t>Actividad económica</w:t>
            </w:r>
          </w:p>
        </w:tc>
        <w:tc>
          <w:tcPr>
            <w:tcW w:w="2414" w:type="dxa"/>
            <w:gridSpan w:val="3"/>
            <w:tcBorders>
              <w:top w:val="single" w:sz="8" w:space="0" w:color="595959"/>
              <w:left w:val="nil"/>
              <w:bottom w:val="single" w:sz="4" w:space="0" w:color="595959"/>
              <w:right w:val="single" w:sz="8" w:space="0" w:color="595959"/>
            </w:tcBorders>
            <w:shd w:val="clear" w:color="000000" w:fill="8DB4E2"/>
            <w:noWrap/>
            <w:vAlign w:val="center"/>
            <w:hideMark/>
          </w:tcPr>
          <w:p w14:paraId="594E0FFF" w14:textId="77777777" w:rsidR="00401418" w:rsidRPr="00A9663B" w:rsidRDefault="00401418" w:rsidP="001F6F27">
            <w:pPr>
              <w:jc w:val="center"/>
              <w:rPr>
                <w:bCs/>
                <w:color w:val="000000"/>
                <w:sz w:val="16"/>
                <w:szCs w:val="16"/>
                <w:lang w:eastAsia="es-MX"/>
              </w:rPr>
            </w:pPr>
            <w:r>
              <w:rPr>
                <w:bCs/>
                <w:color w:val="000000"/>
                <w:sz w:val="16"/>
                <w:szCs w:val="16"/>
                <w:lang w:eastAsia="es-MX"/>
              </w:rPr>
              <w:t>M</w:t>
            </w:r>
            <w:r w:rsidRPr="00A9663B">
              <w:rPr>
                <w:bCs/>
                <w:color w:val="000000"/>
                <w:sz w:val="16"/>
                <w:szCs w:val="16"/>
                <w:lang w:eastAsia="es-MX"/>
              </w:rPr>
              <w:t>ensual</w:t>
            </w:r>
          </w:p>
        </w:tc>
        <w:tc>
          <w:tcPr>
            <w:tcW w:w="2415" w:type="dxa"/>
            <w:gridSpan w:val="3"/>
            <w:tcBorders>
              <w:top w:val="single" w:sz="8" w:space="0" w:color="595959"/>
              <w:left w:val="single" w:sz="8" w:space="0" w:color="595959"/>
              <w:bottom w:val="single" w:sz="4" w:space="0" w:color="595959"/>
              <w:right w:val="single" w:sz="8" w:space="0" w:color="595959"/>
            </w:tcBorders>
            <w:shd w:val="clear" w:color="000000" w:fill="8DB4E2"/>
            <w:noWrap/>
            <w:vAlign w:val="center"/>
            <w:hideMark/>
          </w:tcPr>
          <w:p w14:paraId="22C8971C" w14:textId="77777777" w:rsidR="00401418" w:rsidRPr="00A9663B" w:rsidRDefault="00401418" w:rsidP="001F6F27">
            <w:pPr>
              <w:jc w:val="center"/>
              <w:rPr>
                <w:bCs/>
                <w:color w:val="000000"/>
                <w:sz w:val="16"/>
                <w:szCs w:val="16"/>
                <w:lang w:eastAsia="es-MX"/>
              </w:rPr>
            </w:pPr>
            <w:r>
              <w:rPr>
                <w:bCs/>
                <w:color w:val="000000"/>
                <w:sz w:val="16"/>
                <w:szCs w:val="16"/>
                <w:lang w:eastAsia="es-MX"/>
              </w:rPr>
              <w:t>A</w:t>
            </w:r>
            <w:r w:rsidRPr="00A9663B">
              <w:rPr>
                <w:bCs/>
                <w:color w:val="000000"/>
                <w:sz w:val="16"/>
                <w:szCs w:val="16"/>
                <w:lang w:eastAsia="es-MX"/>
              </w:rPr>
              <w:t>nual</w:t>
            </w:r>
          </w:p>
        </w:tc>
      </w:tr>
      <w:tr w:rsidR="00401418" w:rsidRPr="00A9663B" w14:paraId="56CDFB8B" w14:textId="77777777" w:rsidTr="001F6F27">
        <w:trPr>
          <w:trHeight w:val="255"/>
          <w:jc w:val="center"/>
        </w:trPr>
        <w:tc>
          <w:tcPr>
            <w:tcW w:w="4555" w:type="dxa"/>
            <w:vMerge/>
            <w:tcBorders>
              <w:top w:val="single" w:sz="8" w:space="0" w:color="595959"/>
              <w:left w:val="single" w:sz="8" w:space="0" w:color="595959"/>
              <w:bottom w:val="single" w:sz="8" w:space="0" w:color="595959"/>
              <w:right w:val="single" w:sz="8" w:space="0" w:color="595959"/>
            </w:tcBorders>
            <w:vAlign w:val="center"/>
            <w:hideMark/>
          </w:tcPr>
          <w:p w14:paraId="046B3905" w14:textId="77777777" w:rsidR="00401418" w:rsidRPr="00A9663B" w:rsidRDefault="00401418" w:rsidP="001F6F27">
            <w:pPr>
              <w:jc w:val="center"/>
              <w:rPr>
                <w:bCs/>
                <w:color w:val="000000"/>
                <w:sz w:val="16"/>
                <w:szCs w:val="16"/>
                <w:lang w:eastAsia="es-MX"/>
              </w:rPr>
            </w:pPr>
          </w:p>
        </w:tc>
        <w:tc>
          <w:tcPr>
            <w:tcW w:w="804" w:type="dxa"/>
            <w:tcBorders>
              <w:top w:val="single" w:sz="4" w:space="0" w:color="595959"/>
              <w:left w:val="nil"/>
              <w:bottom w:val="single" w:sz="8" w:space="0" w:color="595959"/>
              <w:right w:val="single" w:sz="4" w:space="0" w:color="595959"/>
            </w:tcBorders>
            <w:shd w:val="clear" w:color="000000" w:fill="8DB4E2"/>
            <w:noWrap/>
            <w:vAlign w:val="center"/>
            <w:hideMark/>
          </w:tcPr>
          <w:p w14:paraId="2077321C" w14:textId="77777777" w:rsidR="00401418" w:rsidRPr="00A9663B" w:rsidRDefault="00401418" w:rsidP="001F6F27">
            <w:pPr>
              <w:jc w:val="center"/>
              <w:rPr>
                <w:bCs/>
                <w:color w:val="000000"/>
                <w:sz w:val="16"/>
                <w:szCs w:val="16"/>
              </w:rPr>
            </w:pPr>
            <w:r>
              <w:rPr>
                <w:bCs/>
                <w:color w:val="000000"/>
                <w:sz w:val="16"/>
                <w:szCs w:val="16"/>
              </w:rPr>
              <w:t>2020</w:t>
            </w:r>
          </w:p>
        </w:tc>
        <w:tc>
          <w:tcPr>
            <w:tcW w:w="805" w:type="dxa"/>
            <w:tcBorders>
              <w:top w:val="single" w:sz="4" w:space="0" w:color="595959"/>
              <w:left w:val="single" w:sz="4" w:space="0" w:color="595959"/>
              <w:bottom w:val="single" w:sz="8" w:space="0" w:color="595959"/>
              <w:right w:val="single" w:sz="4" w:space="0" w:color="595959"/>
            </w:tcBorders>
            <w:shd w:val="clear" w:color="000000" w:fill="8DB4E2"/>
            <w:noWrap/>
            <w:vAlign w:val="center"/>
            <w:hideMark/>
          </w:tcPr>
          <w:p w14:paraId="17CA25FB" w14:textId="77777777" w:rsidR="00401418" w:rsidRPr="00A9663B" w:rsidRDefault="00401418" w:rsidP="001F6F27">
            <w:pPr>
              <w:jc w:val="center"/>
              <w:rPr>
                <w:bCs/>
                <w:color w:val="000000"/>
                <w:sz w:val="16"/>
                <w:szCs w:val="16"/>
              </w:rPr>
            </w:pPr>
            <w:r>
              <w:rPr>
                <w:bCs/>
                <w:color w:val="000000"/>
                <w:sz w:val="16"/>
                <w:szCs w:val="16"/>
              </w:rPr>
              <w:t>2021</w:t>
            </w:r>
          </w:p>
        </w:tc>
        <w:tc>
          <w:tcPr>
            <w:tcW w:w="805" w:type="dxa"/>
            <w:tcBorders>
              <w:top w:val="single" w:sz="4" w:space="0" w:color="595959"/>
              <w:left w:val="single" w:sz="4" w:space="0" w:color="595959"/>
              <w:bottom w:val="single" w:sz="8" w:space="0" w:color="595959"/>
              <w:right w:val="single" w:sz="8" w:space="0" w:color="595959"/>
            </w:tcBorders>
            <w:shd w:val="clear" w:color="000000" w:fill="8DB4E2"/>
            <w:noWrap/>
            <w:vAlign w:val="center"/>
            <w:hideMark/>
          </w:tcPr>
          <w:p w14:paraId="411FBE70" w14:textId="77777777" w:rsidR="00401418" w:rsidRPr="00A9663B" w:rsidRDefault="00401418" w:rsidP="001F6F27">
            <w:pPr>
              <w:jc w:val="center"/>
              <w:rPr>
                <w:bCs/>
                <w:color w:val="000000"/>
                <w:sz w:val="16"/>
                <w:szCs w:val="16"/>
              </w:rPr>
            </w:pPr>
            <w:r>
              <w:rPr>
                <w:bCs/>
                <w:color w:val="000000"/>
                <w:sz w:val="16"/>
                <w:szCs w:val="16"/>
              </w:rPr>
              <w:t>2022</w:t>
            </w:r>
          </w:p>
        </w:tc>
        <w:tc>
          <w:tcPr>
            <w:tcW w:w="805" w:type="dxa"/>
            <w:tcBorders>
              <w:top w:val="single" w:sz="4" w:space="0" w:color="595959"/>
              <w:left w:val="single" w:sz="8" w:space="0" w:color="595959"/>
              <w:bottom w:val="single" w:sz="8" w:space="0" w:color="595959"/>
              <w:right w:val="single" w:sz="4" w:space="0" w:color="595959"/>
            </w:tcBorders>
            <w:shd w:val="clear" w:color="000000" w:fill="8DB4E2"/>
            <w:noWrap/>
            <w:vAlign w:val="center"/>
            <w:hideMark/>
          </w:tcPr>
          <w:p w14:paraId="79D9A7A0" w14:textId="77777777" w:rsidR="00401418" w:rsidRPr="00A9663B" w:rsidRDefault="00401418" w:rsidP="001F6F27">
            <w:pPr>
              <w:jc w:val="center"/>
              <w:rPr>
                <w:bCs/>
                <w:color w:val="000000"/>
                <w:sz w:val="16"/>
                <w:szCs w:val="16"/>
              </w:rPr>
            </w:pPr>
            <w:r>
              <w:rPr>
                <w:bCs/>
                <w:color w:val="000000"/>
                <w:sz w:val="16"/>
                <w:szCs w:val="16"/>
              </w:rPr>
              <w:t>2020</w:t>
            </w:r>
          </w:p>
        </w:tc>
        <w:tc>
          <w:tcPr>
            <w:tcW w:w="805" w:type="dxa"/>
            <w:tcBorders>
              <w:top w:val="single" w:sz="4" w:space="0" w:color="595959"/>
              <w:left w:val="single" w:sz="4" w:space="0" w:color="595959"/>
              <w:bottom w:val="single" w:sz="8" w:space="0" w:color="595959"/>
              <w:right w:val="single" w:sz="4" w:space="0" w:color="595959"/>
            </w:tcBorders>
            <w:shd w:val="clear" w:color="000000" w:fill="8DB4E2"/>
            <w:noWrap/>
            <w:vAlign w:val="center"/>
            <w:hideMark/>
          </w:tcPr>
          <w:p w14:paraId="2E009645" w14:textId="77777777" w:rsidR="00401418" w:rsidRPr="00A9663B" w:rsidRDefault="00401418" w:rsidP="001F6F27">
            <w:pPr>
              <w:jc w:val="center"/>
              <w:rPr>
                <w:bCs/>
                <w:color w:val="000000"/>
                <w:sz w:val="16"/>
                <w:szCs w:val="16"/>
              </w:rPr>
            </w:pPr>
            <w:r>
              <w:rPr>
                <w:bCs/>
                <w:color w:val="000000"/>
                <w:sz w:val="16"/>
                <w:szCs w:val="16"/>
              </w:rPr>
              <w:t>2021</w:t>
            </w:r>
          </w:p>
        </w:tc>
        <w:tc>
          <w:tcPr>
            <w:tcW w:w="805" w:type="dxa"/>
            <w:tcBorders>
              <w:top w:val="single" w:sz="4" w:space="0" w:color="595959"/>
              <w:left w:val="single" w:sz="4" w:space="0" w:color="595959"/>
              <w:bottom w:val="single" w:sz="8" w:space="0" w:color="595959"/>
              <w:right w:val="single" w:sz="8" w:space="0" w:color="595959"/>
            </w:tcBorders>
            <w:shd w:val="clear" w:color="000000" w:fill="8DB4E2"/>
            <w:noWrap/>
            <w:vAlign w:val="center"/>
            <w:hideMark/>
          </w:tcPr>
          <w:p w14:paraId="67919354" w14:textId="77777777" w:rsidR="00401418" w:rsidRPr="00A9663B" w:rsidRDefault="00401418" w:rsidP="001F6F27">
            <w:pPr>
              <w:jc w:val="center"/>
              <w:rPr>
                <w:bCs/>
                <w:color w:val="000000"/>
                <w:sz w:val="16"/>
                <w:szCs w:val="16"/>
              </w:rPr>
            </w:pPr>
            <w:r>
              <w:rPr>
                <w:bCs/>
                <w:color w:val="000000"/>
                <w:sz w:val="16"/>
                <w:szCs w:val="16"/>
              </w:rPr>
              <w:t>2022</w:t>
            </w:r>
          </w:p>
        </w:tc>
      </w:tr>
      <w:tr w:rsidR="00401418" w:rsidRPr="00841586" w14:paraId="714D1819" w14:textId="77777777" w:rsidTr="001F6F27">
        <w:trPr>
          <w:trHeight w:val="227"/>
          <w:jc w:val="center"/>
        </w:trPr>
        <w:tc>
          <w:tcPr>
            <w:tcW w:w="4555" w:type="dxa"/>
            <w:tcBorders>
              <w:top w:val="single" w:sz="8" w:space="0" w:color="595959"/>
              <w:left w:val="single" w:sz="8" w:space="0" w:color="595959"/>
              <w:bottom w:val="dotted" w:sz="4" w:space="0" w:color="595959"/>
              <w:right w:val="single" w:sz="8" w:space="0" w:color="595959"/>
            </w:tcBorders>
            <w:shd w:val="clear" w:color="auto" w:fill="auto"/>
            <w:noWrap/>
            <w:vAlign w:val="center"/>
            <w:hideMark/>
          </w:tcPr>
          <w:p w14:paraId="3737F144" w14:textId="77777777" w:rsidR="00401418" w:rsidRPr="00841586" w:rsidRDefault="00401418" w:rsidP="00401418">
            <w:pPr>
              <w:jc w:val="left"/>
              <w:rPr>
                <w:b/>
                <w:bCs/>
                <w:color w:val="000000"/>
                <w:sz w:val="14"/>
                <w:szCs w:val="14"/>
                <w:lang w:eastAsia="es-MX"/>
              </w:rPr>
            </w:pPr>
            <w:r w:rsidRPr="00841586">
              <w:rPr>
                <w:b/>
                <w:bCs/>
                <w:color w:val="000000"/>
                <w:sz w:val="14"/>
                <w:szCs w:val="14"/>
                <w:lang w:eastAsia="es-MX"/>
              </w:rPr>
              <w:t xml:space="preserve">Índice General </w:t>
            </w:r>
          </w:p>
        </w:tc>
        <w:tc>
          <w:tcPr>
            <w:tcW w:w="804" w:type="dxa"/>
            <w:tcBorders>
              <w:top w:val="single" w:sz="8" w:space="0" w:color="595959"/>
              <w:left w:val="nil"/>
              <w:bottom w:val="dotted" w:sz="4" w:space="0" w:color="595959"/>
              <w:right w:val="single" w:sz="4" w:space="0" w:color="595959"/>
            </w:tcBorders>
            <w:shd w:val="clear" w:color="auto" w:fill="auto"/>
            <w:noWrap/>
            <w:vAlign w:val="center"/>
            <w:hideMark/>
          </w:tcPr>
          <w:p w14:paraId="782F9B83" w14:textId="77777777" w:rsidR="00401418" w:rsidRPr="00BF1A56" w:rsidRDefault="00401418" w:rsidP="001F6F27">
            <w:pPr>
              <w:ind w:right="227"/>
              <w:jc w:val="right"/>
              <w:rPr>
                <w:b/>
                <w:bCs/>
                <w:sz w:val="14"/>
                <w:szCs w:val="14"/>
              </w:rPr>
            </w:pPr>
            <w:r w:rsidRPr="00A51359">
              <w:rPr>
                <w:b/>
                <w:bCs/>
                <w:sz w:val="14"/>
                <w:szCs w:val="14"/>
              </w:rPr>
              <w:t>1.08</w:t>
            </w:r>
          </w:p>
        </w:tc>
        <w:tc>
          <w:tcPr>
            <w:tcW w:w="805" w:type="dxa"/>
            <w:tcBorders>
              <w:top w:val="single" w:sz="8" w:space="0" w:color="595959"/>
              <w:left w:val="single" w:sz="4" w:space="0" w:color="595959"/>
              <w:bottom w:val="dotted" w:sz="4" w:space="0" w:color="595959"/>
              <w:right w:val="single" w:sz="4" w:space="0" w:color="595959"/>
            </w:tcBorders>
            <w:shd w:val="clear" w:color="auto" w:fill="auto"/>
            <w:noWrap/>
            <w:vAlign w:val="center"/>
            <w:hideMark/>
          </w:tcPr>
          <w:p w14:paraId="556DDA50" w14:textId="77777777" w:rsidR="00401418" w:rsidRPr="00BF1A56" w:rsidRDefault="00401418" w:rsidP="001F6F27">
            <w:pPr>
              <w:ind w:right="227"/>
              <w:jc w:val="right"/>
              <w:rPr>
                <w:b/>
                <w:bCs/>
                <w:sz w:val="14"/>
                <w:szCs w:val="14"/>
              </w:rPr>
            </w:pPr>
            <w:r w:rsidRPr="00A51359">
              <w:rPr>
                <w:b/>
                <w:bCs/>
                <w:sz w:val="14"/>
                <w:szCs w:val="14"/>
              </w:rPr>
              <w:t>1.63</w:t>
            </w:r>
          </w:p>
        </w:tc>
        <w:tc>
          <w:tcPr>
            <w:tcW w:w="805" w:type="dxa"/>
            <w:tcBorders>
              <w:top w:val="single" w:sz="8" w:space="0" w:color="595959"/>
              <w:left w:val="single" w:sz="4" w:space="0" w:color="595959"/>
              <w:bottom w:val="dotted" w:sz="4" w:space="0" w:color="595959"/>
              <w:right w:val="single" w:sz="8" w:space="0" w:color="595959"/>
            </w:tcBorders>
            <w:shd w:val="clear" w:color="auto" w:fill="auto"/>
            <w:noWrap/>
            <w:vAlign w:val="center"/>
            <w:hideMark/>
          </w:tcPr>
          <w:p w14:paraId="725D144A" w14:textId="77777777" w:rsidR="00401418" w:rsidRPr="00BF1A56" w:rsidRDefault="00401418" w:rsidP="001F6F27">
            <w:pPr>
              <w:ind w:right="227"/>
              <w:jc w:val="right"/>
              <w:rPr>
                <w:b/>
                <w:bCs/>
                <w:sz w:val="14"/>
                <w:szCs w:val="14"/>
              </w:rPr>
            </w:pPr>
            <w:r w:rsidRPr="00A51359">
              <w:rPr>
                <w:b/>
                <w:bCs/>
                <w:sz w:val="14"/>
                <w:szCs w:val="14"/>
              </w:rPr>
              <w:t>2.31</w:t>
            </w:r>
          </w:p>
        </w:tc>
        <w:tc>
          <w:tcPr>
            <w:tcW w:w="805" w:type="dxa"/>
            <w:tcBorders>
              <w:top w:val="single" w:sz="8" w:space="0" w:color="595959"/>
              <w:left w:val="single" w:sz="8" w:space="0" w:color="595959"/>
              <w:bottom w:val="dotted" w:sz="4" w:space="0" w:color="595959"/>
              <w:right w:val="single" w:sz="4" w:space="0" w:color="595959"/>
            </w:tcBorders>
            <w:shd w:val="clear" w:color="auto" w:fill="auto"/>
            <w:noWrap/>
            <w:vAlign w:val="center"/>
            <w:hideMark/>
          </w:tcPr>
          <w:p w14:paraId="77E043EE" w14:textId="77777777" w:rsidR="00401418" w:rsidRPr="00BF1A56" w:rsidRDefault="00401418" w:rsidP="001F6F27">
            <w:pPr>
              <w:ind w:right="227"/>
              <w:jc w:val="right"/>
              <w:rPr>
                <w:b/>
                <w:bCs/>
                <w:sz w:val="14"/>
                <w:szCs w:val="14"/>
              </w:rPr>
            </w:pPr>
            <w:r w:rsidRPr="00A51359">
              <w:rPr>
                <w:b/>
                <w:bCs/>
                <w:sz w:val="14"/>
                <w:szCs w:val="14"/>
              </w:rPr>
              <w:t>-0.95</w:t>
            </w:r>
          </w:p>
        </w:tc>
        <w:tc>
          <w:tcPr>
            <w:tcW w:w="805" w:type="dxa"/>
            <w:tcBorders>
              <w:top w:val="single" w:sz="8" w:space="0" w:color="595959"/>
              <w:left w:val="single" w:sz="4" w:space="0" w:color="595959"/>
              <w:bottom w:val="dotted" w:sz="4" w:space="0" w:color="595959"/>
              <w:right w:val="single" w:sz="4" w:space="0" w:color="595959"/>
            </w:tcBorders>
            <w:shd w:val="clear" w:color="auto" w:fill="auto"/>
            <w:noWrap/>
            <w:vAlign w:val="center"/>
            <w:hideMark/>
          </w:tcPr>
          <w:p w14:paraId="719AF4C6" w14:textId="77777777" w:rsidR="00401418" w:rsidRPr="00BF1A56" w:rsidRDefault="00401418" w:rsidP="001F6F27">
            <w:pPr>
              <w:ind w:right="227"/>
              <w:jc w:val="right"/>
              <w:rPr>
                <w:b/>
                <w:bCs/>
                <w:sz w:val="14"/>
                <w:szCs w:val="14"/>
              </w:rPr>
            </w:pPr>
            <w:r w:rsidRPr="00A51359">
              <w:rPr>
                <w:b/>
                <w:bCs/>
                <w:sz w:val="14"/>
                <w:szCs w:val="14"/>
              </w:rPr>
              <w:t>9.08</w:t>
            </w:r>
          </w:p>
        </w:tc>
        <w:tc>
          <w:tcPr>
            <w:tcW w:w="805" w:type="dxa"/>
            <w:tcBorders>
              <w:top w:val="single" w:sz="8" w:space="0" w:color="595959"/>
              <w:left w:val="single" w:sz="4" w:space="0" w:color="595959"/>
              <w:bottom w:val="dotted" w:sz="4" w:space="0" w:color="595959"/>
              <w:right w:val="single" w:sz="8" w:space="0" w:color="595959"/>
            </w:tcBorders>
            <w:shd w:val="clear" w:color="auto" w:fill="auto"/>
            <w:noWrap/>
            <w:vAlign w:val="center"/>
            <w:hideMark/>
          </w:tcPr>
          <w:p w14:paraId="60AD3EBF" w14:textId="77777777" w:rsidR="00401418" w:rsidRPr="00BF1A56" w:rsidRDefault="00401418" w:rsidP="001F6F27">
            <w:pPr>
              <w:ind w:right="227"/>
              <w:jc w:val="right"/>
              <w:rPr>
                <w:b/>
                <w:bCs/>
                <w:sz w:val="14"/>
                <w:szCs w:val="14"/>
              </w:rPr>
            </w:pPr>
            <w:r w:rsidRPr="00A51359">
              <w:rPr>
                <w:b/>
                <w:bCs/>
                <w:sz w:val="14"/>
                <w:szCs w:val="14"/>
              </w:rPr>
              <w:t>13.39</w:t>
            </w:r>
          </w:p>
        </w:tc>
      </w:tr>
      <w:tr w:rsidR="00401418" w:rsidRPr="00841586" w14:paraId="76A09CF5" w14:textId="77777777" w:rsidTr="001F6F27">
        <w:trPr>
          <w:trHeight w:val="227"/>
          <w:jc w:val="center"/>
        </w:trPr>
        <w:tc>
          <w:tcPr>
            <w:tcW w:w="455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35A27ACF" w14:textId="77777777" w:rsidR="00401418" w:rsidRPr="00841586" w:rsidRDefault="00401418" w:rsidP="00401418">
            <w:pPr>
              <w:ind w:left="113"/>
              <w:jc w:val="left"/>
              <w:rPr>
                <w:b/>
                <w:bCs/>
                <w:color w:val="000000"/>
                <w:sz w:val="14"/>
                <w:szCs w:val="14"/>
                <w:lang w:eastAsia="es-MX"/>
              </w:rPr>
            </w:pPr>
            <w:r w:rsidRPr="00841586">
              <w:rPr>
                <w:b/>
                <w:bCs/>
                <w:color w:val="000000"/>
                <w:sz w:val="14"/>
                <w:szCs w:val="14"/>
                <w:lang w:eastAsia="es-MX"/>
              </w:rPr>
              <w:t>Actividades primarias</w:t>
            </w:r>
          </w:p>
        </w:tc>
        <w:tc>
          <w:tcPr>
            <w:tcW w:w="804" w:type="dxa"/>
            <w:tcBorders>
              <w:top w:val="dotted" w:sz="4" w:space="0" w:color="595959"/>
              <w:left w:val="nil"/>
              <w:bottom w:val="dotted" w:sz="4" w:space="0" w:color="595959"/>
              <w:right w:val="single" w:sz="4" w:space="0" w:color="595959"/>
            </w:tcBorders>
            <w:shd w:val="clear" w:color="auto" w:fill="auto"/>
            <w:noWrap/>
            <w:vAlign w:val="center"/>
            <w:hideMark/>
          </w:tcPr>
          <w:p w14:paraId="354E1744" w14:textId="77777777" w:rsidR="00401418" w:rsidRPr="00BF1A56" w:rsidRDefault="00401418" w:rsidP="001F6F27">
            <w:pPr>
              <w:ind w:right="227"/>
              <w:jc w:val="right"/>
              <w:rPr>
                <w:b/>
                <w:bCs/>
                <w:sz w:val="14"/>
                <w:szCs w:val="14"/>
              </w:rPr>
            </w:pPr>
            <w:r w:rsidRPr="00A51359">
              <w:rPr>
                <w:b/>
                <w:bCs/>
                <w:sz w:val="14"/>
                <w:szCs w:val="14"/>
              </w:rPr>
              <w:t>4.37</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0FDF4ACC" w14:textId="77777777" w:rsidR="00401418" w:rsidRPr="00BF1A56" w:rsidRDefault="00401418" w:rsidP="001F6F27">
            <w:pPr>
              <w:ind w:right="227"/>
              <w:jc w:val="right"/>
              <w:rPr>
                <w:b/>
                <w:bCs/>
                <w:sz w:val="14"/>
                <w:szCs w:val="14"/>
              </w:rPr>
            </w:pPr>
            <w:r w:rsidRPr="00A51359">
              <w:rPr>
                <w:b/>
                <w:bCs/>
                <w:sz w:val="14"/>
                <w:szCs w:val="14"/>
              </w:rPr>
              <w:t>1.40</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04452557" w14:textId="77777777" w:rsidR="00401418" w:rsidRPr="00BF1A56" w:rsidRDefault="00401418" w:rsidP="001F6F27">
            <w:pPr>
              <w:ind w:right="227"/>
              <w:jc w:val="right"/>
              <w:rPr>
                <w:b/>
                <w:bCs/>
                <w:sz w:val="14"/>
                <w:szCs w:val="14"/>
              </w:rPr>
            </w:pPr>
            <w:r w:rsidRPr="00A51359">
              <w:rPr>
                <w:b/>
                <w:bCs/>
                <w:sz w:val="14"/>
                <w:szCs w:val="14"/>
              </w:rPr>
              <w:t>1.38</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6BB63B0B" w14:textId="77777777" w:rsidR="00401418" w:rsidRPr="00BF1A56" w:rsidRDefault="00401418" w:rsidP="001F6F27">
            <w:pPr>
              <w:ind w:right="227"/>
              <w:jc w:val="right"/>
              <w:rPr>
                <w:b/>
                <w:bCs/>
                <w:sz w:val="14"/>
                <w:szCs w:val="14"/>
              </w:rPr>
            </w:pPr>
            <w:r w:rsidRPr="00A51359">
              <w:rPr>
                <w:b/>
                <w:bCs/>
                <w:sz w:val="14"/>
                <w:szCs w:val="14"/>
              </w:rPr>
              <w:t>2.56</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4903F6ED" w14:textId="77777777" w:rsidR="00401418" w:rsidRPr="00BF1A56" w:rsidRDefault="00401418" w:rsidP="001F6F27">
            <w:pPr>
              <w:ind w:right="227"/>
              <w:jc w:val="right"/>
              <w:rPr>
                <w:b/>
                <w:bCs/>
                <w:sz w:val="14"/>
                <w:szCs w:val="14"/>
              </w:rPr>
            </w:pPr>
            <w:r w:rsidRPr="00A51359">
              <w:rPr>
                <w:b/>
                <w:bCs/>
                <w:sz w:val="14"/>
                <w:szCs w:val="14"/>
              </w:rPr>
              <w:t>6.39</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3824CB86" w14:textId="77777777" w:rsidR="00401418" w:rsidRPr="00BF1A56" w:rsidRDefault="00401418" w:rsidP="001F6F27">
            <w:pPr>
              <w:ind w:right="227"/>
              <w:jc w:val="right"/>
              <w:rPr>
                <w:b/>
                <w:bCs/>
                <w:sz w:val="14"/>
                <w:szCs w:val="14"/>
              </w:rPr>
            </w:pPr>
            <w:r w:rsidRPr="00A51359">
              <w:rPr>
                <w:b/>
                <w:bCs/>
                <w:sz w:val="14"/>
                <w:szCs w:val="14"/>
              </w:rPr>
              <w:t>12.70</w:t>
            </w:r>
          </w:p>
        </w:tc>
      </w:tr>
      <w:tr w:rsidR="00401418" w:rsidRPr="00841586" w14:paraId="7C9F7BE6" w14:textId="77777777" w:rsidTr="001F6F27">
        <w:trPr>
          <w:trHeight w:val="227"/>
          <w:jc w:val="center"/>
        </w:trPr>
        <w:tc>
          <w:tcPr>
            <w:tcW w:w="455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0AB25593" w14:textId="77777777" w:rsidR="00401418" w:rsidRPr="00841586" w:rsidRDefault="00401418" w:rsidP="00401418">
            <w:pPr>
              <w:ind w:left="113"/>
              <w:jc w:val="left"/>
              <w:rPr>
                <w:b/>
                <w:bCs/>
                <w:color w:val="000000"/>
                <w:sz w:val="14"/>
                <w:szCs w:val="14"/>
                <w:lang w:eastAsia="es-MX"/>
              </w:rPr>
            </w:pPr>
            <w:r w:rsidRPr="00841586">
              <w:rPr>
                <w:b/>
                <w:bCs/>
                <w:color w:val="000000"/>
                <w:sz w:val="14"/>
                <w:szCs w:val="14"/>
                <w:lang w:eastAsia="es-MX"/>
              </w:rPr>
              <w:t xml:space="preserve">Actividades secundarias </w:t>
            </w:r>
          </w:p>
        </w:tc>
        <w:tc>
          <w:tcPr>
            <w:tcW w:w="804" w:type="dxa"/>
            <w:tcBorders>
              <w:top w:val="dotted" w:sz="4" w:space="0" w:color="595959"/>
              <w:left w:val="nil"/>
              <w:bottom w:val="dotted" w:sz="4" w:space="0" w:color="595959"/>
              <w:right w:val="single" w:sz="4" w:space="0" w:color="595959"/>
            </w:tcBorders>
            <w:shd w:val="clear" w:color="auto" w:fill="auto"/>
            <w:noWrap/>
            <w:vAlign w:val="center"/>
            <w:hideMark/>
          </w:tcPr>
          <w:p w14:paraId="76899189" w14:textId="77777777" w:rsidR="00401418" w:rsidRPr="00BF1A56" w:rsidRDefault="00401418" w:rsidP="001F6F27">
            <w:pPr>
              <w:ind w:right="227"/>
              <w:jc w:val="right"/>
              <w:rPr>
                <w:b/>
                <w:bCs/>
                <w:sz w:val="14"/>
                <w:szCs w:val="14"/>
              </w:rPr>
            </w:pPr>
            <w:r w:rsidRPr="00A51359">
              <w:rPr>
                <w:b/>
                <w:bCs/>
                <w:sz w:val="14"/>
                <w:szCs w:val="14"/>
              </w:rPr>
              <w:t>0.64</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16A12A43" w14:textId="77777777" w:rsidR="00401418" w:rsidRPr="00BF1A56" w:rsidRDefault="00401418" w:rsidP="001F6F27">
            <w:pPr>
              <w:ind w:right="227"/>
              <w:jc w:val="right"/>
              <w:rPr>
                <w:b/>
                <w:bCs/>
                <w:sz w:val="14"/>
                <w:szCs w:val="14"/>
              </w:rPr>
            </w:pPr>
            <w:r w:rsidRPr="00A51359">
              <w:rPr>
                <w:b/>
                <w:bCs/>
                <w:sz w:val="14"/>
                <w:szCs w:val="14"/>
              </w:rPr>
              <w:t>2.22</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3FDEF89F" w14:textId="77777777" w:rsidR="00401418" w:rsidRPr="00BF1A56" w:rsidRDefault="00401418" w:rsidP="001F6F27">
            <w:pPr>
              <w:ind w:right="227"/>
              <w:jc w:val="right"/>
              <w:rPr>
                <w:b/>
                <w:bCs/>
                <w:sz w:val="14"/>
                <w:szCs w:val="14"/>
              </w:rPr>
            </w:pPr>
            <w:r w:rsidRPr="00A51359">
              <w:rPr>
                <w:b/>
                <w:bCs/>
                <w:sz w:val="14"/>
                <w:szCs w:val="14"/>
              </w:rPr>
              <w:t>3.13</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67F4D303" w14:textId="77777777" w:rsidR="00401418" w:rsidRPr="00BF1A56" w:rsidRDefault="00401418" w:rsidP="001F6F27">
            <w:pPr>
              <w:ind w:right="227"/>
              <w:jc w:val="right"/>
              <w:rPr>
                <w:b/>
                <w:bCs/>
                <w:sz w:val="14"/>
                <w:szCs w:val="14"/>
              </w:rPr>
            </w:pPr>
            <w:r w:rsidRPr="00A51359">
              <w:rPr>
                <w:b/>
                <w:bCs/>
                <w:sz w:val="14"/>
                <w:szCs w:val="14"/>
              </w:rPr>
              <w:t>-3.99</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364FFF78" w14:textId="77777777" w:rsidR="00401418" w:rsidRPr="00BF1A56" w:rsidRDefault="00401418" w:rsidP="001F6F27">
            <w:pPr>
              <w:ind w:right="227"/>
              <w:jc w:val="right"/>
              <w:rPr>
                <w:b/>
                <w:bCs/>
                <w:sz w:val="14"/>
                <w:szCs w:val="14"/>
              </w:rPr>
            </w:pPr>
            <w:r w:rsidRPr="00A51359">
              <w:rPr>
                <w:b/>
                <w:bCs/>
                <w:sz w:val="14"/>
                <w:szCs w:val="14"/>
              </w:rPr>
              <w:t>14.84</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36086F38" w14:textId="77777777" w:rsidR="00401418" w:rsidRPr="00BF1A56" w:rsidRDefault="00401418" w:rsidP="001F6F27">
            <w:pPr>
              <w:ind w:right="227"/>
              <w:jc w:val="right"/>
              <w:rPr>
                <w:b/>
                <w:bCs/>
                <w:sz w:val="14"/>
                <w:szCs w:val="14"/>
              </w:rPr>
            </w:pPr>
            <w:r w:rsidRPr="00A51359">
              <w:rPr>
                <w:b/>
                <w:bCs/>
                <w:sz w:val="14"/>
                <w:szCs w:val="14"/>
              </w:rPr>
              <w:t>18.68</w:t>
            </w:r>
          </w:p>
        </w:tc>
      </w:tr>
      <w:tr w:rsidR="00401418" w:rsidRPr="0024359B" w14:paraId="0A564CB6" w14:textId="77777777" w:rsidTr="001F6F27">
        <w:trPr>
          <w:trHeight w:val="227"/>
          <w:jc w:val="center"/>
        </w:trPr>
        <w:tc>
          <w:tcPr>
            <w:tcW w:w="455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0D612E7A" w14:textId="77777777" w:rsidR="00401418" w:rsidRPr="00841586" w:rsidRDefault="00401418" w:rsidP="00401418">
            <w:pPr>
              <w:ind w:left="227"/>
              <w:jc w:val="left"/>
              <w:rPr>
                <w:color w:val="000000"/>
                <w:sz w:val="14"/>
                <w:szCs w:val="14"/>
                <w:lang w:eastAsia="es-MX"/>
              </w:rPr>
            </w:pPr>
            <w:r w:rsidRPr="00841586">
              <w:rPr>
                <w:color w:val="000000"/>
                <w:sz w:val="14"/>
                <w:szCs w:val="14"/>
                <w:lang w:eastAsia="es-MX"/>
              </w:rPr>
              <w:t>Minería</w:t>
            </w:r>
          </w:p>
        </w:tc>
        <w:tc>
          <w:tcPr>
            <w:tcW w:w="804" w:type="dxa"/>
            <w:tcBorders>
              <w:top w:val="dotted" w:sz="4" w:space="0" w:color="595959"/>
              <w:left w:val="nil"/>
              <w:bottom w:val="dotted" w:sz="4" w:space="0" w:color="595959"/>
              <w:right w:val="single" w:sz="4" w:space="0" w:color="595959"/>
            </w:tcBorders>
            <w:shd w:val="clear" w:color="auto" w:fill="auto"/>
            <w:noWrap/>
            <w:vAlign w:val="center"/>
            <w:hideMark/>
          </w:tcPr>
          <w:p w14:paraId="6440C4FA" w14:textId="77777777" w:rsidR="00401418" w:rsidRPr="00A51359" w:rsidRDefault="00401418" w:rsidP="001F6F27">
            <w:pPr>
              <w:ind w:right="227"/>
              <w:jc w:val="right"/>
              <w:rPr>
                <w:bCs/>
                <w:sz w:val="14"/>
                <w:szCs w:val="14"/>
              </w:rPr>
            </w:pPr>
            <w:r w:rsidRPr="00A51359">
              <w:rPr>
                <w:bCs/>
                <w:sz w:val="14"/>
                <w:szCs w:val="14"/>
              </w:rPr>
              <w:t>-5.75</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23D18FAD" w14:textId="77777777" w:rsidR="00401418" w:rsidRPr="00A51359" w:rsidRDefault="00401418" w:rsidP="001F6F27">
            <w:pPr>
              <w:ind w:right="227"/>
              <w:jc w:val="right"/>
              <w:rPr>
                <w:bCs/>
                <w:sz w:val="14"/>
                <w:szCs w:val="14"/>
              </w:rPr>
            </w:pPr>
            <w:r w:rsidRPr="00A51359">
              <w:rPr>
                <w:bCs/>
                <w:sz w:val="14"/>
                <w:szCs w:val="14"/>
              </w:rPr>
              <w:t>4.02</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3981A60E" w14:textId="77777777" w:rsidR="00401418" w:rsidRPr="00A51359" w:rsidRDefault="00401418" w:rsidP="001F6F27">
            <w:pPr>
              <w:ind w:right="227"/>
              <w:jc w:val="right"/>
              <w:rPr>
                <w:bCs/>
                <w:sz w:val="14"/>
                <w:szCs w:val="14"/>
              </w:rPr>
            </w:pPr>
            <w:r w:rsidRPr="00A51359">
              <w:rPr>
                <w:bCs/>
                <w:sz w:val="14"/>
                <w:szCs w:val="14"/>
              </w:rPr>
              <w:t>11.65</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3DCC487E" w14:textId="77777777" w:rsidR="00401418" w:rsidRPr="00A51359" w:rsidRDefault="00401418" w:rsidP="001F6F27">
            <w:pPr>
              <w:ind w:right="227"/>
              <w:jc w:val="right"/>
              <w:rPr>
                <w:bCs/>
                <w:sz w:val="14"/>
                <w:szCs w:val="14"/>
              </w:rPr>
            </w:pPr>
            <w:r w:rsidRPr="00A51359">
              <w:rPr>
                <w:bCs/>
                <w:sz w:val="14"/>
                <w:szCs w:val="14"/>
              </w:rPr>
              <w:t>-22.61</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6105E8B5" w14:textId="77777777" w:rsidR="00401418" w:rsidRPr="00A51359" w:rsidRDefault="00401418" w:rsidP="001F6F27">
            <w:pPr>
              <w:ind w:right="227"/>
              <w:jc w:val="right"/>
              <w:rPr>
                <w:bCs/>
                <w:sz w:val="14"/>
                <w:szCs w:val="14"/>
              </w:rPr>
            </w:pPr>
            <w:r w:rsidRPr="00A51359">
              <w:rPr>
                <w:bCs/>
                <w:sz w:val="14"/>
                <w:szCs w:val="14"/>
              </w:rPr>
              <w:t>55.71</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3ABD46EA" w14:textId="77777777" w:rsidR="00401418" w:rsidRPr="00A51359" w:rsidRDefault="00401418" w:rsidP="001F6F27">
            <w:pPr>
              <w:ind w:right="227"/>
              <w:jc w:val="right"/>
              <w:rPr>
                <w:bCs/>
                <w:sz w:val="14"/>
                <w:szCs w:val="14"/>
              </w:rPr>
            </w:pPr>
            <w:r w:rsidRPr="00A51359">
              <w:rPr>
                <w:bCs/>
                <w:sz w:val="14"/>
                <w:szCs w:val="14"/>
              </w:rPr>
              <w:t>41.13</w:t>
            </w:r>
          </w:p>
        </w:tc>
      </w:tr>
      <w:tr w:rsidR="00401418" w:rsidRPr="0024359B" w14:paraId="72C5D42A" w14:textId="77777777" w:rsidTr="001F6F27">
        <w:trPr>
          <w:trHeight w:val="227"/>
          <w:jc w:val="center"/>
        </w:trPr>
        <w:tc>
          <w:tcPr>
            <w:tcW w:w="4555" w:type="dxa"/>
            <w:tcBorders>
              <w:top w:val="dotted" w:sz="4" w:space="0" w:color="595959"/>
              <w:left w:val="single" w:sz="8" w:space="0" w:color="595959"/>
              <w:bottom w:val="dotted" w:sz="4" w:space="0" w:color="595959"/>
              <w:right w:val="single" w:sz="8" w:space="0" w:color="595959"/>
            </w:tcBorders>
            <w:shd w:val="clear" w:color="auto" w:fill="auto"/>
            <w:vAlign w:val="center"/>
            <w:hideMark/>
          </w:tcPr>
          <w:p w14:paraId="2BC9A375" w14:textId="77777777" w:rsidR="00401418" w:rsidRPr="00841586" w:rsidRDefault="00401418" w:rsidP="00401418">
            <w:pPr>
              <w:ind w:left="227"/>
              <w:jc w:val="left"/>
              <w:rPr>
                <w:color w:val="000000"/>
                <w:sz w:val="14"/>
                <w:szCs w:val="14"/>
                <w:lang w:eastAsia="es-MX"/>
              </w:rPr>
            </w:pPr>
            <w:r w:rsidRPr="00841586">
              <w:rPr>
                <w:color w:val="000000"/>
                <w:sz w:val="14"/>
                <w:szCs w:val="14"/>
                <w:lang w:eastAsia="es-MX"/>
              </w:rPr>
              <w:t>Generación, transmisión y distribución de energía eléctrica, suministro de agua y de gas por ductos al consumidor final</w:t>
            </w:r>
          </w:p>
        </w:tc>
        <w:tc>
          <w:tcPr>
            <w:tcW w:w="804" w:type="dxa"/>
            <w:tcBorders>
              <w:top w:val="dotted" w:sz="4" w:space="0" w:color="595959"/>
              <w:left w:val="nil"/>
              <w:bottom w:val="dotted" w:sz="4" w:space="0" w:color="595959"/>
              <w:right w:val="single" w:sz="4" w:space="0" w:color="595959"/>
            </w:tcBorders>
            <w:shd w:val="clear" w:color="auto" w:fill="auto"/>
            <w:noWrap/>
            <w:vAlign w:val="center"/>
            <w:hideMark/>
          </w:tcPr>
          <w:p w14:paraId="719081F6" w14:textId="77777777" w:rsidR="00401418" w:rsidRPr="00A51359" w:rsidRDefault="00401418" w:rsidP="001F6F27">
            <w:pPr>
              <w:ind w:right="227"/>
              <w:jc w:val="right"/>
              <w:rPr>
                <w:bCs/>
                <w:sz w:val="14"/>
                <w:szCs w:val="14"/>
              </w:rPr>
            </w:pPr>
            <w:r w:rsidRPr="00A51359">
              <w:rPr>
                <w:bCs/>
                <w:sz w:val="14"/>
                <w:szCs w:val="14"/>
              </w:rPr>
              <w:t>0.24</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4FD6BEFD" w14:textId="77777777" w:rsidR="00401418" w:rsidRPr="00A51359" w:rsidRDefault="00401418" w:rsidP="001F6F27">
            <w:pPr>
              <w:ind w:right="227"/>
              <w:jc w:val="right"/>
              <w:rPr>
                <w:bCs/>
                <w:sz w:val="14"/>
                <w:szCs w:val="14"/>
              </w:rPr>
            </w:pPr>
            <w:r w:rsidRPr="00A51359">
              <w:rPr>
                <w:bCs/>
                <w:sz w:val="14"/>
                <w:szCs w:val="14"/>
              </w:rPr>
              <w:t>0.15</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7C69DD3A" w14:textId="77777777" w:rsidR="00401418" w:rsidRPr="00A51359" w:rsidRDefault="00401418" w:rsidP="001F6F27">
            <w:pPr>
              <w:ind w:right="227"/>
              <w:jc w:val="right"/>
              <w:rPr>
                <w:bCs/>
                <w:sz w:val="14"/>
                <w:szCs w:val="14"/>
              </w:rPr>
            </w:pPr>
            <w:r w:rsidRPr="00A51359">
              <w:rPr>
                <w:bCs/>
                <w:sz w:val="14"/>
                <w:szCs w:val="14"/>
              </w:rPr>
              <w:t>0.12</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0458FACD" w14:textId="77777777" w:rsidR="00401418" w:rsidRPr="00A51359" w:rsidRDefault="00401418" w:rsidP="001F6F27">
            <w:pPr>
              <w:ind w:right="227"/>
              <w:jc w:val="right"/>
              <w:rPr>
                <w:bCs/>
                <w:sz w:val="14"/>
                <w:szCs w:val="14"/>
              </w:rPr>
            </w:pPr>
            <w:r w:rsidRPr="00A51359">
              <w:rPr>
                <w:bCs/>
                <w:sz w:val="14"/>
                <w:szCs w:val="14"/>
              </w:rPr>
              <w:t>2.30</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649A4058" w14:textId="77777777" w:rsidR="00401418" w:rsidRPr="00A51359" w:rsidRDefault="00401418" w:rsidP="001F6F27">
            <w:pPr>
              <w:ind w:right="227"/>
              <w:jc w:val="right"/>
              <w:rPr>
                <w:bCs/>
                <w:sz w:val="14"/>
                <w:szCs w:val="14"/>
              </w:rPr>
            </w:pPr>
            <w:r w:rsidRPr="00A51359">
              <w:rPr>
                <w:bCs/>
                <w:sz w:val="14"/>
                <w:szCs w:val="14"/>
              </w:rPr>
              <w:t>1.39</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0CA360D0" w14:textId="77777777" w:rsidR="00401418" w:rsidRPr="00A51359" w:rsidRDefault="00401418" w:rsidP="001F6F27">
            <w:pPr>
              <w:ind w:right="227"/>
              <w:jc w:val="right"/>
              <w:rPr>
                <w:bCs/>
                <w:sz w:val="14"/>
                <w:szCs w:val="14"/>
              </w:rPr>
            </w:pPr>
            <w:r w:rsidRPr="00A51359">
              <w:rPr>
                <w:bCs/>
                <w:sz w:val="14"/>
                <w:szCs w:val="14"/>
              </w:rPr>
              <w:t>4.21</w:t>
            </w:r>
          </w:p>
        </w:tc>
      </w:tr>
      <w:tr w:rsidR="00401418" w:rsidRPr="0024359B" w14:paraId="6C6A5C92" w14:textId="77777777" w:rsidTr="001F6F27">
        <w:trPr>
          <w:trHeight w:val="227"/>
          <w:jc w:val="center"/>
        </w:trPr>
        <w:tc>
          <w:tcPr>
            <w:tcW w:w="455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2A694FD6" w14:textId="77777777" w:rsidR="00401418" w:rsidRPr="00841586" w:rsidRDefault="00401418" w:rsidP="00401418">
            <w:pPr>
              <w:ind w:left="227"/>
              <w:jc w:val="left"/>
              <w:rPr>
                <w:color w:val="000000"/>
                <w:sz w:val="14"/>
                <w:szCs w:val="14"/>
                <w:lang w:eastAsia="es-MX"/>
              </w:rPr>
            </w:pPr>
            <w:r w:rsidRPr="00841586">
              <w:rPr>
                <w:color w:val="000000"/>
                <w:sz w:val="14"/>
                <w:szCs w:val="14"/>
                <w:lang w:eastAsia="es-MX"/>
              </w:rPr>
              <w:t xml:space="preserve">Industrias manufactureras </w:t>
            </w:r>
          </w:p>
        </w:tc>
        <w:tc>
          <w:tcPr>
            <w:tcW w:w="804" w:type="dxa"/>
            <w:tcBorders>
              <w:top w:val="dotted" w:sz="4" w:space="0" w:color="595959"/>
              <w:left w:val="nil"/>
              <w:bottom w:val="dotted" w:sz="4" w:space="0" w:color="595959"/>
              <w:right w:val="single" w:sz="4" w:space="0" w:color="595959"/>
            </w:tcBorders>
            <w:shd w:val="clear" w:color="auto" w:fill="auto"/>
            <w:noWrap/>
            <w:vAlign w:val="center"/>
          </w:tcPr>
          <w:p w14:paraId="252892E5" w14:textId="77777777" w:rsidR="00401418" w:rsidRPr="00A51359" w:rsidRDefault="00401418" w:rsidP="001F6F27">
            <w:pPr>
              <w:ind w:right="227"/>
              <w:jc w:val="right"/>
              <w:rPr>
                <w:bCs/>
                <w:sz w:val="14"/>
                <w:szCs w:val="14"/>
              </w:rPr>
            </w:pPr>
            <w:r w:rsidRPr="00A51359">
              <w:rPr>
                <w:bCs/>
                <w:sz w:val="14"/>
                <w:szCs w:val="14"/>
              </w:rPr>
              <w:t>1.86</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20981FFA" w14:textId="77777777" w:rsidR="00401418" w:rsidRPr="00A51359" w:rsidRDefault="00401418" w:rsidP="001F6F27">
            <w:pPr>
              <w:ind w:right="227"/>
              <w:jc w:val="right"/>
              <w:rPr>
                <w:bCs/>
                <w:sz w:val="14"/>
                <w:szCs w:val="14"/>
              </w:rPr>
            </w:pPr>
            <w:r w:rsidRPr="00A51359">
              <w:rPr>
                <w:bCs/>
                <w:sz w:val="14"/>
                <w:szCs w:val="14"/>
              </w:rPr>
              <w:t>2.16</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070F89EC" w14:textId="77777777" w:rsidR="00401418" w:rsidRPr="00A51359" w:rsidRDefault="00401418" w:rsidP="001F6F27">
            <w:pPr>
              <w:ind w:right="227"/>
              <w:jc w:val="right"/>
              <w:rPr>
                <w:bCs/>
                <w:sz w:val="14"/>
                <w:szCs w:val="14"/>
              </w:rPr>
            </w:pPr>
            <w:r w:rsidRPr="00A51359">
              <w:rPr>
                <w:bCs/>
                <w:sz w:val="14"/>
                <w:szCs w:val="14"/>
              </w:rPr>
              <w:t>1.37</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7A2ADCE0" w14:textId="77777777" w:rsidR="00401418" w:rsidRPr="00A51359" w:rsidRDefault="00401418" w:rsidP="001F6F27">
            <w:pPr>
              <w:ind w:right="227"/>
              <w:jc w:val="right"/>
              <w:rPr>
                <w:bCs/>
                <w:sz w:val="14"/>
                <w:szCs w:val="14"/>
              </w:rPr>
            </w:pPr>
            <w:r w:rsidRPr="00A51359">
              <w:rPr>
                <w:bCs/>
                <w:sz w:val="14"/>
                <w:szCs w:val="14"/>
              </w:rPr>
              <w:t>-1.05</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59687BC7" w14:textId="77777777" w:rsidR="00401418" w:rsidRPr="00A51359" w:rsidRDefault="00401418" w:rsidP="001F6F27">
            <w:pPr>
              <w:ind w:right="227"/>
              <w:jc w:val="right"/>
              <w:rPr>
                <w:bCs/>
                <w:sz w:val="14"/>
                <w:szCs w:val="14"/>
              </w:rPr>
            </w:pPr>
            <w:r w:rsidRPr="00A51359">
              <w:rPr>
                <w:bCs/>
                <w:sz w:val="14"/>
                <w:szCs w:val="14"/>
              </w:rPr>
              <w:t>10.49</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18616B9E" w14:textId="77777777" w:rsidR="00401418" w:rsidRPr="00A51359" w:rsidRDefault="00401418" w:rsidP="001F6F27">
            <w:pPr>
              <w:ind w:right="227"/>
              <w:jc w:val="right"/>
              <w:rPr>
                <w:bCs/>
                <w:sz w:val="14"/>
                <w:szCs w:val="14"/>
              </w:rPr>
            </w:pPr>
            <w:r w:rsidRPr="00A51359">
              <w:rPr>
                <w:bCs/>
                <w:sz w:val="14"/>
                <w:szCs w:val="14"/>
              </w:rPr>
              <w:t>15.82</w:t>
            </w:r>
          </w:p>
        </w:tc>
      </w:tr>
      <w:tr w:rsidR="00401418" w:rsidRPr="00841586" w14:paraId="05B27D07" w14:textId="77777777" w:rsidTr="001F6F27">
        <w:trPr>
          <w:trHeight w:val="227"/>
          <w:jc w:val="center"/>
        </w:trPr>
        <w:tc>
          <w:tcPr>
            <w:tcW w:w="4555" w:type="dxa"/>
            <w:tcBorders>
              <w:top w:val="dotted" w:sz="4" w:space="0" w:color="595959"/>
              <w:left w:val="single" w:sz="8" w:space="0" w:color="595959"/>
              <w:bottom w:val="single" w:sz="8" w:space="0" w:color="595959"/>
              <w:right w:val="single" w:sz="8" w:space="0" w:color="595959"/>
            </w:tcBorders>
            <w:shd w:val="clear" w:color="auto" w:fill="auto"/>
            <w:noWrap/>
            <w:vAlign w:val="center"/>
            <w:hideMark/>
          </w:tcPr>
          <w:p w14:paraId="476E3484" w14:textId="77777777" w:rsidR="00401418" w:rsidRPr="00841586" w:rsidRDefault="00401418" w:rsidP="00401418">
            <w:pPr>
              <w:ind w:left="113"/>
              <w:jc w:val="left"/>
              <w:rPr>
                <w:b/>
                <w:bCs/>
                <w:color w:val="000000"/>
                <w:sz w:val="14"/>
                <w:szCs w:val="14"/>
                <w:lang w:eastAsia="es-MX"/>
              </w:rPr>
            </w:pPr>
            <w:r w:rsidRPr="00841586">
              <w:rPr>
                <w:b/>
                <w:bCs/>
                <w:color w:val="000000"/>
                <w:sz w:val="14"/>
                <w:szCs w:val="14"/>
                <w:lang w:eastAsia="es-MX"/>
              </w:rPr>
              <w:t>Actividades terciarias</w:t>
            </w:r>
          </w:p>
        </w:tc>
        <w:tc>
          <w:tcPr>
            <w:tcW w:w="804" w:type="dxa"/>
            <w:tcBorders>
              <w:top w:val="dotted" w:sz="4" w:space="0" w:color="595959"/>
              <w:left w:val="nil"/>
              <w:bottom w:val="single" w:sz="8" w:space="0" w:color="595959"/>
              <w:right w:val="single" w:sz="4" w:space="0" w:color="595959"/>
            </w:tcBorders>
            <w:shd w:val="clear" w:color="auto" w:fill="auto"/>
            <w:noWrap/>
            <w:vAlign w:val="center"/>
            <w:hideMark/>
          </w:tcPr>
          <w:p w14:paraId="69E17FF2" w14:textId="77777777" w:rsidR="00401418" w:rsidRPr="00BF1A56" w:rsidRDefault="00401418" w:rsidP="001F6F27">
            <w:pPr>
              <w:ind w:right="227"/>
              <w:jc w:val="right"/>
              <w:rPr>
                <w:b/>
                <w:bCs/>
                <w:sz w:val="14"/>
                <w:szCs w:val="14"/>
              </w:rPr>
            </w:pPr>
            <w:r w:rsidRPr="00A51359">
              <w:rPr>
                <w:b/>
                <w:bCs/>
                <w:sz w:val="14"/>
                <w:szCs w:val="14"/>
              </w:rPr>
              <w:t>0.83</w:t>
            </w:r>
          </w:p>
        </w:tc>
        <w:tc>
          <w:tcPr>
            <w:tcW w:w="805" w:type="dxa"/>
            <w:tcBorders>
              <w:top w:val="dotted" w:sz="4" w:space="0" w:color="595959"/>
              <w:left w:val="single" w:sz="4" w:space="0" w:color="595959"/>
              <w:bottom w:val="single" w:sz="8" w:space="0" w:color="595959"/>
              <w:right w:val="single" w:sz="4" w:space="0" w:color="595959"/>
            </w:tcBorders>
            <w:shd w:val="clear" w:color="auto" w:fill="auto"/>
            <w:noWrap/>
            <w:vAlign w:val="center"/>
            <w:hideMark/>
          </w:tcPr>
          <w:p w14:paraId="0AF65882" w14:textId="77777777" w:rsidR="00401418" w:rsidRPr="00BF1A56" w:rsidRDefault="00401418" w:rsidP="001F6F27">
            <w:pPr>
              <w:ind w:right="227"/>
              <w:jc w:val="right"/>
              <w:rPr>
                <w:b/>
                <w:bCs/>
                <w:sz w:val="14"/>
                <w:szCs w:val="14"/>
              </w:rPr>
            </w:pPr>
            <w:r w:rsidRPr="00A51359">
              <w:rPr>
                <w:b/>
                <w:bCs/>
                <w:sz w:val="14"/>
                <w:szCs w:val="14"/>
              </w:rPr>
              <w:t>0.70</w:t>
            </w:r>
          </w:p>
        </w:tc>
        <w:tc>
          <w:tcPr>
            <w:tcW w:w="805" w:type="dxa"/>
            <w:tcBorders>
              <w:top w:val="dotted" w:sz="4" w:space="0" w:color="595959"/>
              <w:left w:val="single" w:sz="4" w:space="0" w:color="595959"/>
              <w:bottom w:val="single" w:sz="8" w:space="0" w:color="595959"/>
              <w:right w:val="single" w:sz="8" w:space="0" w:color="595959"/>
            </w:tcBorders>
            <w:shd w:val="clear" w:color="auto" w:fill="auto"/>
            <w:noWrap/>
            <w:vAlign w:val="center"/>
            <w:hideMark/>
          </w:tcPr>
          <w:p w14:paraId="27AE34CA" w14:textId="77777777" w:rsidR="00401418" w:rsidRPr="00BF1A56" w:rsidRDefault="00401418" w:rsidP="001F6F27">
            <w:pPr>
              <w:ind w:right="227"/>
              <w:jc w:val="right"/>
              <w:rPr>
                <w:b/>
                <w:bCs/>
                <w:sz w:val="14"/>
                <w:szCs w:val="14"/>
              </w:rPr>
            </w:pPr>
            <w:r w:rsidRPr="00A51359">
              <w:rPr>
                <w:b/>
                <w:bCs/>
                <w:sz w:val="14"/>
                <w:szCs w:val="14"/>
              </w:rPr>
              <w:t>1.01</w:t>
            </w:r>
          </w:p>
        </w:tc>
        <w:tc>
          <w:tcPr>
            <w:tcW w:w="805" w:type="dxa"/>
            <w:tcBorders>
              <w:top w:val="dotted" w:sz="4" w:space="0" w:color="595959"/>
              <w:left w:val="single" w:sz="8" w:space="0" w:color="595959"/>
              <w:bottom w:val="single" w:sz="8" w:space="0" w:color="595959"/>
              <w:right w:val="single" w:sz="4" w:space="0" w:color="595959"/>
            </w:tcBorders>
            <w:shd w:val="clear" w:color="auto" w:fill="auto"/>
            <w:noWrap/>
            <w:vAlign w:val="center"/>
            <w:hideMark/>
          </w:tcPr>
          <w:p w14:paraId="612C00BF" w14:textId="77777777" w:rsidR="00401418" w:rsidRPr="00BF1A56" w:rsidRDefault="00401418" w:rsidP="001F6F27">
            <w:pPr>
              <w:ind w:right="227"/>
              <w:jc w:val="right"/>
              <w:rPr>
                <w:b/>
                <w:bCs/>
                <w:sz w:val="14"/>
                <w:szCs w:val="14"/>
              </w:rPr>
            </w:pPr>
            <w:r w:rsidRPr="00A51359">
              <w:rPr>
                <w:b/>
                <w:bCs/>
                <w:sz w:val="14"/>
                <w:szCs w:val="14"/>
              </w:rPr>
              <w:t>3.61</w:t>
            </w:r>
          </w:p>
        </w:tc>
        <w:tc>
          <w:tcPr>
            <w:tcW w:w="805" w:type="dxa"/>
            <w:tcBorders>
              <w:top w:val="dotted" w:sz="4" w:space="0" w:color="595959"/>
              <w:left w:val="single" w:sz="4" w:space="0" w:color="595959"/>
              <w:bottom w:val="single" w:sz="8" w:space="0" w:color="595959"/>
              <w:right w:val="single" w:sz="4" w:space="0" w:color="595959"/>
            </w:tcBorders>
            <w:shd w:val="clear" w:color="auto" w:fill="auto"/>
            <w:noWrap/>
            <w:vAlign w:val="center"/>
            <w:hideMark/>
          </w:tcPr>
          <w:p w14:paraId="702597A5" w14:textId="77777777" w:rsidR="00401418" w:rsidRPr="00BF1A56" w:rsidRDefault="00401418" w:rsidP="001F6F27">
            <w:pPr>
              <w:ind w:right="227"/>
              <w:jc w:val="right"/>
              <w:rPr>
                <w:b/>
                <w:bCs/>
                <w:sz w:val="14"/>
                <w:szCs w:val="14"/>
              </w:rPr>
            </w:pPr>
            <w:r w:rsidRPr="00A51359">
              <w:rPr>
                <w:b/>
                <w:bCs/>
                <w:sz w:val="14"/>
                <w:szCs w:val="14"/>
              </w:rPr>
              <w:t>0.95</w:t>
            </w:r>
          </w:p>
        </w:tc>
        <w:tc>
          <w:tcPr>
            <w:tcW w:w="805" w:type="dxa"/>
            <w:tcBorders>
              <w:top w:val="dotted" w:sz="4" w:space="0" w:color="595959"/>
              <w:left w:val="single" w:sz="4" w:space="0" w:color="595959"/>
              <w:bottom w:val="single" w:sz="8" w:space="0" w:color="595959"/>
              <w:right w:val="single" w:sz="8" w:space="0" w:color="595959"/>
            </w:tcBorders>
            <w:shd w:val="clear" w:color="auto" w:fill="auto"/>
            <w:noWrap/>
            <w:vAlign w:val="center"/>
            <w:hideMark/>
          </w:tcPr>
          <w:p w14:paraId="6D37833C" w14:textId="77777777" w:rsidR="00401418" w:rsidRPr="00BF1A56" w:rsidRDefault="00401418" w:rsidP="001F6F27">
            <w:pPr>
              <w:ind w:right="227"/>
              <w:jc w:val="right"/>
              <w:rPr>
                <w:b/>
                <w:bCs/>
                <w:sz w:val="14"/>
                <w:szCs w:val="14"/>
              </w:rPr>
            </w:pPr>
            <w:r w:rsidRPr="00A51359">
              <w:rPr>
                <w:b/>
                <w:bCs/>
                <w:sz w:val="14"/>
                <w:szCs w:val="14"/>
              </w:rPr>
              <w:t>4.31</w:t>
            </w:r>
          </w:p>
        </w:tc>
      </w:tr>
    </w:tbl>
    <w:bookmarkEnd w:id="6"/>
    <w:p w14:paraId="76454B67" w14:textId="43778762" w:rsidR="004D5C5B" w:rsidRDefault="00644E58" w:rsidP="00D36239">
      <w:pPr>
        <w:widowControl w:val="0"/>
        <w:autoSpaceDE w:val="0"/>
        <w:autoSpaceDN w:val="0"/>
        <w:adjustRightInd w:val="0"/>
        <w:spacing w:before="600"/>
        <w:rPr>
          <w:b/>
          <w:snapToGrid w:val="0"/>
          <w:u w:val="single"/>
        </w:rPr>
      </w:pPr>
      <w:r>
        <w:rPr>
          <w:b/>
          <w:snapToGrid w:val="0"/>
          <w:u w:val="single"/>
        </w:rPr>
        <w:t xml:space="preserve">INPP DE </w:t>
      </w:r>
      <w:r w:rsidR="004D5C5B" w:rsidRPr="00875DDC">
        <w:rPr>
          <w:b/>
          <w:snapToGrid w:val="0"/>
          <w:u w:val="single"/>
        </w:rPr>
        <w:t>BIENES FINALES</w:t>
      </w:r>
    </w:p>
    <w:p w14:paraId="5B6A9285" w14:textId="16082456" w:rsidR="004D5C5B" w:rsidRDefault="00504728" w:rsidP="00126792">
      <w:pPr>
        <w:widowControl w:val="0"/>
        <w:autoSpaceDE w:val="0"/>
        <w:autoSpaceDN w:val="0"/>
        <w:adjustRightInd w:val="0"/>
        <w:spacing w:before="240"/>
        <w:rPr>
          <w:snapToGrid w:val="0"/>
        </w:rPr>
      </w:pPr>
      <w:r w:rsidRPr="00504728">
        <w:rPr>
          <w:snapToGrid w:val="0"/>
        </w:rPr>
        <w:t>En marzo de 2022, el Índice de Mercancías y Servicios Finales, incluyendo petróleo, aumentó 1.82% a tasa mensual y 9.17% a tasa anual</w:t>
      </w:r>
      <w:r w:rsidR="00C47DF8">
        <w:rPr>
          <w:snapToGrid w:val="0"/>
        </w:rPr>
        <w:t>.</w:t>
      </w:r>
    </w:p>
    <w:p w14:paraId="2283EBEF" w14:textId="77777777" w:rsidR="004D5C5B" w:rsidRDefault="004D5C5B" w:rsidP="00126792">
      <w:pPr>
        <w:pStyle w:val="n01"/>
        <w:keepLines w:val="0"/>
        <w:widowControl w:val="0"/>
        <w:spacing w:before="360"/>
        <w:ind w:left="0" w:firstLine="709"/>
        <w:rPr>
          <w:b/>
          <w:i/>
          <w:snapToGrid w:val="0"/>
          <w:color w:val="000000"/>
        </w:rPr>
      </w:pPr>
      <w:r w:rsidRPr="006C0439">
        <w:rPr>
          <w:b/>
          <w:i/>
          <w:snapToGrid w:val="0"/>
          <w:color w:val="000000"/>
        </w:rPr>
        <w:t xml:space="preserve">Por </w:t>
      </w:r>
      <w:r>
        <w:rPr>
          <w:b/>
          <w:i/>
          <w:snapToGrid w:val="0"/>
          <w:color w:val="000000"/>
        </w:rPr>
        <w:t>o</w:t>
      </w:r>
      <w:r w:rsidRPr="006C0439">
        <w:rPr>
          <w:b/>
          <w:i/>
          <w:snapToGrid w:val="0"/>
          <w:color w:val="000000"/>
        </w:rPr>
        <w:t>rigen de la producción</w:t>
      </w:r>
      <w:r w:rsidRPr="005356AC">
        <w:rPr>
          <w:b/>
          <w:i/>
          <w:snapToGrid w:val="0"/>
          <w:color w:val="000000"/>
        </w:rPr>
        <w:t xml:space="preserve"> </w:t>
      </w:r>
    </w:p>
    <w:p w14:paraId="70E4A1F2" w14:textId="77777777" w:rsidR="00504728" w:rsidRPr="00504728" w:rsidRDefault="00504728" w:rsidP="00504728">
      <w:pPr>
        <w:widowControl w:val="0"/>
        <w:autoSpaceDE w:val="0"/>
        <w:autoSpaceDN w:val="0"/>
        <w:adjustRightInd w:val="0"/>
        <w:spacing w:before="240"/>
        <w:rPr>
          <w:snapToGrid w:val="0"/>
        </w:rPr>
      </w:pPr>
      <w:r w:rsidRPr="00504728">
        <w:rPr>
          <w:snapToGrid w:val="0"/>
        </w:rPr>
        <w:t>Por grandes grupos de actividades económicas, los precios de las Actividades Primarias mostraron un alza mensual de 2.56%, los de las Actividades Secundarias de 2.03% y los de las Actividades Terciarias de 1.28%.</w:t>
      </w:r>
    </w:p>
    <w:p w14:paraId="6880E690" w14:textId="6FBDAB36" w:rsidR="008D4C3F" w:rsidRDefault="00504728" w:rsidP="00504728">
      <w:pPr>
        <w:widowControl w:val="0"/>
        <w:autoSpaceDE w:val="0"/>
        <w:autoSpaceDN w:val="0"/>
        <w:adjustRightInd w:val="0"/>
        <w:spacing w:before="240"/>
        <w:rPr>
          <w:snapToGrid w:val="0"/>
        </w:rPr>
      </w:pPr>
      <w:r w:rsidRPr="00504728">
        <w:rPr>
          <w:snapToGrid w:val="0"/>
        </w:rPr>
        <w:t xml:space="preserve">En su comparación anual, los precios de las Actividades Primarias </w:t>
      </w:r>
      <w:r w:rsidR="00EE3117">
        <w:rPr>
          <w:snapToGrid w:val="0"/>
        </w:rPr>
        <w:t xml:space="preserve">crecieron </w:t>
      </w:r>
      <w:r w:rsidRPr="00504728">
        <w:rPr>
          <w:snapToGrid w:val="0"/>
        </w:rPr>
        <w:t>17.99%, los de las Secundarias 10.80% y los de las Actividades Terciarias 5.04%</w:t>
      </w:r>
      <w:r w:rsidR="008D4C3F">
        <w:rPr>
          <w:snapToGrid w:val="0"/>
        </w:rPr>
        <w:t>.</w:t>
      </w:r>
    </w:p>
    <w:p w14:paraId="1D9C8F78" w14:textId="1A38A9DD" w:rsidR="00420C77" w:rsidRDefault="00420C77">
      <w:pPr>
        <w:jc w:val="left"/>
        <w:rPr>
          <w:snapToGrid w:val="0"/>
        </w:rPr>
      </w:pPr>
      <w:r>
        <w:rPr>
          <w:snapToGrid w:val="0"/>
        </w:rPr>
        <w:br w:type="page"/>
      </w:r>
    </w:p>
    <w:p w14:paraId="04735C23" w14:textId="5BBD0B0A" w:rsidR="004D5C5B" w:rsidRPr="00E35E14" w:rsidRDefault="004D5C5B" w:rsidP="00C963A9">
      <w:pPr>
        <w:widowControl w:val="0"/>
        <w:autoSpaceDE w:val="0"/>
        <w:autoSpaceDN w:val="0"/>
        <w:adjustRightInd w:val="0"/>
        <w:jc w:val="center"/>
        <w:rPr>
          <w:snapToGrid w:val="0"/>
          <w:sz w:val="20"/>
          <w:szCs w:val="20"/>
        </w:rPr>
      </w:pPr>
      <w:r>
        <w:rPr>
          <w:snapToGrid w:val="0"/>
          <w:sz w:val="20"/>
          <w:szCs w:val="20"/>
        </w:rPr>
        <w:lastRenderedPageBreak/>
        <w:t xml:space="preserve">Cuadro </w:t>
      </w:r>
      <w:r w:rsidR="00420C77">
        <w:rPr>
          <w:snapToGrid w:val="0"/>
          <w:sz w:val="20"/>
          <w:szCs w:val="20"/>
        </w:rPr>
        <w:t>6</w:t>
      </w:r>
    </w:p>
    <w:p w14:paraId="72316A3A" w14:textId="77777777" w:rsidR="00E21E68" w:rsidRPr="00E21E68" w:rsidRDefault="00E21E68" w:rsidP="00E21E68">
      <w:pPr>
        <w:widowControl w:val="0"/>
        <w:autoSpaceDE w:val="0"/>
        <w:autoSpaceDN w:val="0"/>
        <w:adjustRightInd w:val="0"/>
        <w:jc w:val="center"/>
        <w:rPr>
          <w:b/>
          <w:smallCaps/>
          <w:snapToGrid w:val="0"/>
          <w:sz w:val="22"/>
          <w:szCs w:val="22"/>
        </w:rPr>
      </w:pPr>
      <w:r w:rsidRPr="00E21E68">
        <w:rPr>
          <w:b/>
          <w:smallCaps/>
          <w:snapToGrid w:val="0"/>
          <w:sz w:val="22"/>
          <w:szCs w:val="22"/>
        </w:rPr>
        <w:t xml:space="preserve">Índice Nacional </w:t>
      </w:r>
      <w:r>
        <w:rPr>
          <w:b/>
          <w:smallCaps/>
          <w:snapToGrid w:val="0"/>
          <w:sz w:val="22"/>
          <w:szCs w:val="22"/>
        </w:rPr>
        <w:t>d</w:t>
      </w:r>
      <w:r w:rsidRPr="00E21E68">
        <w:rPr>
          <w:b/>
          <w:smallCaps/>
          <w:snapToGrid w:val="0"/>
          <w:sz w:val="22"/>
          <w:szCs w:val="22"/>
        </w:rPr>
        <w:t xml:space="preserve">e Precios Productor </w:t>
      </w:r>
    </w:p>
    <w:p w14:paraId="6854CBD9" w14:textId="10E00F47" w:rsidR="004D5C5B" w:rsidRPr="00E21E68" w:rsidRDefault="00E21E68" w:rsidP="004D5C5B">
      <w:pPr>
        <w:widowControl w:val="0"/>
        <w:autoSpaceDE w:val="0"/>
        <w:autoSpaceDN w:val="0"/>
        <w:adjustRightInd w:val="0"/>
        <w:jc w:val="center"/>
        <w:rPr>
          <w:b/>
          <w:smallCaps/>
          <w:snapToGrid w:val="0"/>
          <w:sz w:val="22"/>
          <w:szCs w:val="22"/>
        </w:rPr>
      </w:pPr>
      <w:r w:rsidRPr="00E21E68">
        <w:rPr>
          <w:b/>
          <w:smallCaps/>
          <w:snapToGrid w:val="0"/>
          <w:sz w:val="22"/>
          <w:szCs w:val="22"/>
        </w:rPr>
        <w:t xml:space="preserve">mercancías y servicios finales, </w:t>
      </w:r>
    </w:p>
    <w:p w14:paraId="181D434A" w14:textId="1FDDDFDE" w:rsidR="004D5C5B" w:rsidRPr="00E21E68" w:rsidRDefault="00E21E68" w:rsidP="004D5C5B">
      <w:pPr>
        <w:widowControl w:val="0"/>
        <w:autoSpaceDE w:val="0"/>
        <w:autoSpaceDN w:val="0"/>
        <w:adjustRightInd w:val="0"/>
        <w:jc w:val="center"/>
        <w:rPr>
          <w:b/>
          <w:bCs/>
          <w:smallCaps/>
          <w:color w:val="000000"/>
          <w:spacing w:val="1"/>
          <w:sz w:val="22"/>
          <w:szCs w:val="22"/>
        </w:rPr>
      </w:pPr>
      <w:r w:rsidRPr="00E21E68">
        <w:rPr>
          <w:b/>
          <w:smallCaps/>
          <w:snapToGrid w:val="0"/>
          <w:sz w:val="22"/>
          <w:szCs w:val="22"/>
        </w:rPr>
        <w:t>incluyendo petróleo</w:t>
      </w:r>
    </w:p>
    <w:p w14:paraId="35AB203C" w14:textId="140AB4DE" w:rsidR="004D5C5B" w:rsidRDefault="004D5C5B" w:rsidP="004D5C5B">
      <w:pPr>
        <w:widowControl w:val="0"/>
        <w:autoSpaceDE w:val="0"/>
        <w:autoSpaceDN w:val="0"/>
        <w:adjustRightInd w:val="0"/>
        <w:jc w:val="center"/>
        <w:rPr>
          <w:snapToGrid w:val="0"/>
          <w:sz w:val="18"/>
          <w:szCs w:val="18"/>
        </w:rPr>
      </w:pPr>
      <w:r>
        <w:rPr>
          <w:snapToGrid w:val="0"/>
          <w:sz w:val="18"/>
          <w:szCs w:val="18"/>
        </w:rPr>
        <w:t xml:space="preserve">Variación porcentual durante </w:t>
      </w:r>
      <w:r w:rsidR="00504728">
        <w:rPr>
          <w:snapToGrid w:val="0"/>
          <w:sz w:val="18"/>
          <w:szCs w:val="18"/>
        </w:rPr>
        <w:t>marz</w:t>
      </w:r>
      <w:r w:rsidR="009A2C47">
        <w:rPr>
          <w:snapToGrid w:val="0"/>
          <w:sz w:val="18"/>
          <w:szCs w:val="18"/>
        </w:rPr>
        <w:t>o</w:t>
      </w:r>
      <w:r w:rsidRPr="0092783E">
        <w:rPr>
          <w:snapToGrid w:val="0"/>
          <w:sz w:val="18"/>
          <w:szCs w:val="18"/>
        </w:rPr>
        <w:t xml:space="preserve"> de los años que se indican</w:t>
      </w:r>
    </w:p>
    <w:tbl>
      <w:tblPr>
        <w:tblW w:w="4981" w:type="pct"/>
        <w:tblInd w:w="-10" w:type="dxa"/>
        <w:tblLayout w:type="fixed"/>
        <w:tblCellMar>
          <w:left w:w="28" w:type="dxa"/>
          <w:right w:w="28" w:type="dxa"/>
        </w:tblCellMar>
        <w:tblLook w:val="04A0" w:firstRow="1" w:lastRow="0" w:firstColumn="1" w:lastColumn="0" w:noHBand="0" w:noVBand="1"/>
      </w:tblPr>
      <w:tblGrid>
        <w:gridCol w:w="4537"/>
        <w:gridCol w:w="802"/>
        <w:gridCol w:w="802"/>
        <w:gridCol w:w="802"/>
        <w:gridCol w:w="802"/>
        <w:gridCol w:w="802"/>
        <w:gridCol w:w="803"/>
      </w:tblGrid>
      <w:tr w:rsidR="00401418" w:rsidRPr="00A9663B" w14:paraId="57C4E2C0" w14:textId="77777777" w:rsidTr="001F6F27">
        <w:trPr>
          <w:trHeight w:val="255"/>
        </w:trPr>
        <w:tc>
          <w:tcPr>
            <w:tcW w:w="4535" w:type="dxa"/>
            <w:vMerge w:val="restart"/>
            <w:tcBorders>
              <w:top w:val="single" w:sz="8" w:space="0" w:color="595959"/>
              <w:left w:val="single" w:sz="8" w:space="0" w:color="595959"/>
              <w:bottom w:val="single" w:sz="8" w:space="0" w:color="595959"/>
              <w:right w:val="single" w:sz="8" w:space="0" w:color="595959"/>
            </w:tcBorders>
            <w:shd w:val="clear" w:color="000000" w:fill="8DB4E2"/>
            <w:noWrap/>
            <w:vAlign w:val="center"/>
            <w:hideMark/>
          </w:tcPr>
          <w:p w14:paraId="6B4892FA" w14:textId="77777777" w:rsidR="00401418" w:rsidRPr="00A9663B" w:rsidRDefault="00401418" w:rsidP="001F6F27">
            <w:pPr>
              <w:autoSpaceDE w:val="0"/>
              <w:autoSpaceDN w:val="0"/>
              <w:adjustRightInd w:val="0"/>
              <w:ind w:left="227"/>
              <w:rPr>
                <w:bCs/>
                <w:color w:val="000000"/>
                <w:sz w:val="16"/>
                <w:szCs w:val="16"/>
                <w:lang w:eastAsia="es-MX"/>
              </w:rPr>
            </w:pPr>
            <w:bookmarkStart w:id="7" w:name="_Hlk2757904"/>
            <w:r w:rsidRPr="00A9663B">
              <w:rPr>
                <w:bCs/>
                <w:color w:val="000000"/>
                <w:sz w:val="16"/>
                <w:szCs w:val="16"/>
                <w:lang w:eastAsia="es-MX"/>
              </w:rPr>
              <w:t>Actividad económica</w:t>
            </w:r>
          </w:p>
        </w:tc>
        <w:tc>
          <w:tcPr>
            <w:tcW w:w="2406" w:type="dxa"/>
            <w:gridSpan w:val="3"/>
            <w:tcBorders>
              <w:top w:val="single" w:sz="8" w:space="0" w:color="595959"/>
              <w:left w:val="nil"/>
              <w:bottom w:val="single" w:sz="4" w:space="0" w:color="595959"/>
              <w:right w:val="single" w:sz="8" w:space="0" w:color="595959"/>
            </w:tcBorders>
            <w:shd w:val="clear" w:color="000000" w:fill="8DB4E2"/>
            <w:noWrap/>
            <w:vAlign w:val="center"/>
            <w:hideMark/>
          </w:tcPr>
          <w:p w14:paraId="5A3B5E8E" w14:textId="77777777" w:rsidR="00401418" w:rsidRPr="00A9663B" w:rsidRDefault="00401418" w:rsidP="001F6F27">
            <w:pPr>
              <w:jc w:val="center"/>
              <w:rPr>
                <w:bCs/>
                <w:color w:val="000000"/>
                <w:sz w:val="16"/>
                <w:szCs w:val="16"/>
                <w:lang w:eastAsia="es-MX"/>
              </w:rPr>
            </w:pPr>
            <w:r>
              <w:rPr>
                <w:bCs/>
                <w:color w:val="000000"/>
                <w:sz w:val="16"/>
                <w:szCs w:val="16"/>
                <w:lang w:eastAsia="es-MX"/>
              </w:rPr>
              <w:t>M</w:t>
            </w:r>
            <w:r w:rsidRPr="00A9663B">
              <w:rPr>
                <w:bCs/>
                <w:color w:val="000000"/>
                <w:sz w:val="16"/>
                <w:szCs w:val="16"/>
                <w:lang w:eastAsia="es-MX"/>
              </w:rPr>
              <w:t>ensual</w:t>
            </w:r>
          </w:p>
        </w:tc>
        <w:tc>
          <w:tcPr>
            <w:tcW w:w="2407" w:type="dxa"/>
            <w:gridSpan w:val="3"/>
            <w:tcBorders>
              <w:top w:val="single" w:sz="8" w:space="0" w:color="595959"/>
              <w:left w:val="single" w:sz="8" w:space="0" w:color="595959"/>
              <w:bottom w:val="single" w:sz="4" w:space="0" w:color="595959"/>
              <w:right w:val="single" w:sz="8" w:space="0" w:color="595959"/>
            </w:tcBorders>
            <w:shd w:val="clear" w:color="000000" w:fill="8DB4E2"/>
            <w:noWrap/>
            <w:vAlign w:val="center"/>
            <w:hideMark/>
          </w:tcPr>
          <w:p w14:paraId="32A7506B" w14:textId="77777777" w:rsidR="00401418" w:rsidRPr="00A9663B" w:rsidRDefault="00401418" w:rsidP="001F6F27">
            <w:pPr>
              <w:jc w:val="center"/>
              <w:rPr>
                <w:bCs/>
                <w:color w:val="000000"/>
                <w:sz w:val="16"/>
                <w:szCs w:val="16"/>
                <w:lang w:eastAsia="es-MX"/>
              </w:rPr>
            </w:pPr>
            <w:r>
              <w:rPr>
                <w:bCs/>
                <w:color w:val="000000"/>
                <w:sz w:val="16"/>
                <w:szCs w:val="16"/>
                <w:lang w:eastAsia="es-MX"/>
              </w:rPr>
              <w:t>A</w:t>
            </w:r>
            <w:r w:rsidRPr="00A9663B">
              <w:rPr>
                <w:bCs/>
                <w:color w:val="000000"/>
                <w:sz w:val="16"/>
                <w:szCs w:val="16"/>
                <w:lang w:eastAsia="es-MX"/>
              </w:rPr>
              <w:t>nual</w:t>
            </w:r>
          </w:p>
        </w:tc>
      </w:tr>
      <w:tr w:rsidR="00401418" w:rsidRPr="00A9663B" w14:paraId="73ABC605" w14:textId="77777777" w:rsidTr="001F6F27">
        <w:trPr>
          <w:trHeight w:val="255"/>
        </w:trPr>
        <w:tc>
          <w:tcPr>
            <w:tcW w:w="4535" w:type="dxa"/>
            <w:vMerge/>
            <w:tcBorders>
              <w:top w:val="single" w:sz="8" w:space="0" w:color="595959"/>
              <w:left w:val="single" w:sz="8" w:space="0" w:color="595959"/>
              <w:bottom w:val="single" w:sz="8" w:space="0" w:color="595959"/>
              <w:right w:val="single" w:sz="8" w:space="0" w:color="595959"/>
            </w:tcBorders>
            <w:vAlign w:val="center"/>
            <w:hideMark/>
          </w:tcPr>
          <w:p w14:paraId="373BBD56" w14:textId="77777777" w:rsidR="00401418" w:rsidRPr="00A9663B" w:rsidRDefault="00401418" w:rsidP="001F6F27">
            <w:pPr>
              <w:jc w:val="center"/>
              <w:rPr>
                <w:bCs/>
                <w:color w:val="000000"/>
                <w:sz w:val="16"/>
                <w:szCs w:val="16"/>
                <w:lang w:eastAsia="es-MX"/>
              </w:rPr>
            </w:pPr>
          </w:p>
        </w:tc>
        <w:tc>
          <w:tcPr>
            <w:tcW w:w="802" w:type="dxa"/>
            <w:tcBorders>
              <w:top w:val="single" w:sz="4" w:space="0" w:color="595959"/>
              <w:left w:val="nil"/>
              <w:bottom w:val="single" w:sz="8" w:space="0" w:color="595959"/>
              <w:right w:val="single" w:sz="4" w:space="0" w:color="595959"/>
            </w:tcBorders>
            <w:shd w:val="clear" w:color="000000" w:fill="8DB4E2"/>
            <w:noWrap/>
            <w:vAlign w:val="center"/>
            <w:hideMark/>
          </w:tcPr>
          <w:p w14:paraId="09DB6111" w14:textId="77777777" w:rsidR="00401418" w:rsidRPr="00A9663B" w:rsidRDefault="00401418" w:rsidP="001F6F27">
            <w:pPr>
              <w:jc w:val="center"/>
              <w:rPr>
                <w:bCs/>
                <w:color w:val="000000"/>
                <w:sz w:val="16"/>
                <w:szCs w:val="16"/>
              </w:rPr>
            </w:pPr>
            <w:r>
              <w:rPr>
                <w:bCs/>
                <w:color w:val="000000"/>
                <w:sz w:val="16"/>
                <w:szCs w:val="16"/>
              </w:rPr>
              <w:t>2020</w:t>
            </w:r>
          </w:p>
        </w:tc>
        <w:tc>
          <w:tcPr>
            <w:tcW w:w="802" w:type="dxa"/>
            <w:tcBorders>
              <w:top w:val="single" w:sz="4" w:space="0" w:color="595959"/>
              <w:left w:val="single" w:sz="4" w:space="0" w:color="595959"/>
              <w:bottom w:val="single" w:sz="8" w:space="0" w:color="595959"/>
              <w:right w:val="single" w:sz="4" w:space="0" w:color="595959"/>
            </w:tcBorders>
            <w:shd w:val="clear" w:color="000000" w:fill="8DB4E2"/>
            <w:noWrap/>
            <w:vAlign w:val="center"/>
            <w:hideMark/>
          </w:tcPr>
          <w:p w14:paraId="40276DF7" w14:textId="77777777" w:rsidR="00401418" w:rsidRPr="00A9663B" w:rsidRDefault="00401418" w:rsidP="001F6F27">
            <w:pPr>
              <w:jc w:val="center"/>
              <w:rPr>
                <w:bCs/>
                <w:color w:val="000000"/>
                <w:sz w:val="16"/>
                <w:szCs w:val="16"/>
              </w:rPr>
            </w:pPr>
            <w:r>
              <w:rPr>
                <w:bCs/>
                <w:color w:val="000000"/>
                <w:sz w:val="16"/>
                <w:szCs w:val="16"/>
              </w:rPr>
              <w:t>2021</w:t>
            </w:r>
          </w:p>
        </w:tc>
        <w:tc>
          <w:tcPr>
            <w:tcW w:w="802" w:type="dxa"/>
            <w:tcBorders>
              <w:top w:val="single" w:sz="4" w:space="0" w:color="595959"/>
              <w:left w:val="single" w:sz="4" w:space="0" w:color="595959"/>
              <w:bottom w:val="single" w:sz="8" w:space="0" w:color="595959"/>
              <w:right w:val="single" w:sz="8" w:space="0" w:color="595959"/>
            </w:tcBorders>
            <w:shd w:val="clear" w:color="000000" w:fill="8DB4E2"/>
            <w:noWrap/>
            <w:vAlign w:val="center"/>
            <w:hideMark/>
          </w:tcPr>
          <w:p w14:paraId="43B27DB0" w14:textId="77777777" w:rsidR="00401418" w:rsidRPr="00A9663B" w:rsidRDefault="00401418" w:rsidP="001F6F27">
            <w:pPr>
              <w:jc w:val="center"/>
              <w:rPr>
                <w:bCs/>
                <w:color w:val="000000"/>
                <w:sz w:val="16"/>
                <w:szCs w:val="16"/>
              </w:rPr>
            </w:pPr>
            <w:r>
              <w:rPr>
                <w:bCs/>
                <w:color w:val="000000"/>
                <w:sz w:val="16"/>
                <w:szCs w:val="16"/>
              </w:rPr>
              <w:t>2022</w:t>
            </w:r>
          </w:p>
        </w:tc>
        <w:tc>
          <w:tcPr>
            <w:tcW w:w="802" w:type="dxa"/>
            <w:tcBorders>
              <w:top w:val="single" w:sz="4" w:space="0" w:color="595959"/>
              <w:left w:val="single" w:sz="8" w:space="0" w:color="595959"/>
              <w:bottom w:val="single" w:sz="8" w:space="0" w:color="595959"/>
              <w:right w:val="single" w:sz="4" w:space="0" w:color="595959"/>
            </w:tcBorders>
            <w:shd w:val="clear" w:color="000000" w:fill="8DB4E2"/>
            <w:noWrap/>
            <w:vAlign w:val="center"/>
            <w:hideMark/>
          </w:tcPr>
          <w:p w14:paraId="318CA46D" w14:textId="77777777" w:rsidR="00401418" w:rsidRPr="00A9663B" w:rsidRDefault="00401418" w:rsidP="001F6F27">
            <w:pPr>
              <w:jc w:val="center"/>
              <w:rPr>
                <w:bCs/>
                <w:color w:val="000000"/>
                <w:sz w:val="16"/>
                <w:szCs w:val="16"/>
              </w:rPr>
            </w:pPr>
            <w:r>
              <w:rPr>
                <w:bCs/>
                <w:color w:val="000000"/>
                <w:sz w:val="16"/>
                <w:szCs w:val="16"/>
              </w:rPr>
              <w:t>2020</w:t>
            </w:r>
          </w:p>
        </w:tc>
        <w:tc>
          <w:tcPr>
            <w:tcW w:w="802" w:type="dxa"/>
            <w:tcBorders>
              <w:top w:val="single" w:sz="4" w:space="0" w:color="595959"/>
              <w:left w:val="single" w:sz="4" w:space="0" w:color="595959"/>
              <w:bottom w:val="single" w:sz="8" w:space="0" w:color="595959"/>
              <w:right w:val="single" w:sz="4" w:space="0" w:color="595959"/>
            </w:tcBorders>
            <w:shd w:val="clear" w:color="000000" w:fill="8DB4E2"/>
            <w:noWrap/>
            <w:vAlign w:val="center"/>
            <w:hideMark/>
          </w:tcPr>
          <w:p w14:paraId="7B8CBB1E" w14:textId="77777777" w:rsidR="00401418" w:rsidRPr="00A9663B" w:rsidRDefault="00401418" w:rsidP="001F6F27">
            <w:pPr>
              <w:jc w:val="center"/>
              <w:rPr>
                <w:bCs/>
                <w:color w:val="000000"/>
                <w:sz w:val="16"/>
                <w:szCs w:val="16"/>
              </w:rPr>
            </w:pPr>
            <w:r>
              <w:rPr>
                <w:bCs/>
                <w:color w:val="000000"/>
                <w:sz w:val="16"/>
                <w:szCs w:val="16"/>
              </w:rPr>
              <w:t>2021</w:t>
            </w:r>
          </w:p>
        </w:tc>
        <w:tc>
          <w:tcPr>
            <w:tcW w:w="803" w:type="dxa"/>
            <w:tcBorders>
              <w:top w:val="single" w:sz="4" w:space="0" w:color="595959"/>
              <w:left w:val="single" w:sz="4" w:space="0" w:color="595959"/>
              <w:bottom w:val="single" w:sz="8" w:space="0" w:color="595959"/>
              <w:right w:val="single" w:sz="8" w:space="0" w:color="595959"/>
            </w:tcBorders>
            <w:shd w:val="clear" w:color="000000" w:fill="8DB4E2"/>
            <w:noWrap/>
            <w:vAlign w:val="center"/>
            <w:hideMark/>
          </w:tcPr>
          <w:p w14:paraId="60F35FB6" w14:textId="77777777" w:rsidR="00401418" w:rsidRPr="00A9663B" w:rsidRDefault="00401418" w:rsidP="001F6F27">
            <w:pPr>
              <w:jc w:val="center"/>
              <w:rPr>
                <w:bCs/>
                <w:color w:val="000000"/>
                <w:sz w:val="16"/>
                <w:szCs w:val="16"/>
              </w:rPr>
            </w:pPr>
            <w:r>
              <w:rPr>
                <w:bCs/>
                <w:color w:val="000000"/>
                <w:sz w:val="16"/>
                <w:szCs w:val="16"/>
              </w:rPr>
              <w:t>2022</w:t>
            </w:r>
          </w:p>
        </w:tc>
      </w:tr>
      <w:tr w:rsidR="00401418" w:rsidRPr="00625A20" w14:paraId="0F168EA3" w14:textId="77777777" w:rsidTr="001F6F27">
        <w:trPr>
          <w:trHeight w:val="227"/>
        </w:trPr>
        <w:tc>
          <w:tcPr>
            <w:tcW w:w="4535" w:type="dxa"/>
            <w:tcBorders>
              <w:top w:val="single" w:sz="8" w:space="0" w:color="595959"/>
              <w:left w:val="single" w:sz="8" w:space="0" w:color="595959"/>
              <w:bottom w:val="dotted" w:sz="4" w:space="0" w:color="595959"/>
              <w:right w:val="single" w:sz="8" w:space="0" w:color="595959"/>
            </w:tcBorders>
            <w:shd w:val="clear" w:color="auto" w:fill="auto"/>
            <w:noWrap/>
            <w:vAlign w:val="center"/>
            <w:hideMark/>
          </w:tcPr>
          <w:p w14:paraId="1FD8A627" w14:textId="77777777" w:rsidR="00401418" w:rsidRPr="00841586" w:rsidRDefault="00401418" w:rsidP="00401418">
            <w:pPr>
              <w:jc w:val="left"/>
              <w:rPr>
                <w:b/>
                <w:bCs/>
                <w:color w:val="000000"/>
                <w:sz w:val="14"/>
                <w:szCs w:val="14"/>
                <w:lang w:eastAsia="es-MX"/>
              </w:rPr>
            </w:pPr>
            <w:r w:rsidRPr="00841586">
              <w:rPr>
                <w:b/>
                <w:bCs/>
                <w:color w:val="000000"/>
                <w:sz w:val="14"/>
                <w:szCs w:val="14"/>
                <w:lang w:eastAsia="es-MX"/>
              </w:rPr>
              <w:t xml:space="preserve">Índice General </w:t>
            </w:r>
          </w:p>
        </w:tc>
        <w:tc>
          <w:tcPr>
            <w:tcW w:w="802" w:type="dxa"/>
            <w:tcBorders>
              <w:top w:val="single" w:sz="8" w:space="0" w:color="595959"/>
              <w:left w:val="nil"/>
              <w:bottom w:val="dotted" w:sz="4" w:space="0" w:color="595959"/>
              <w:right w:val="single" w:sz="4" w:space="0" w:color="595959"/>
            </w:tcBorders>
            <w:shd w:val="clear" w:color="auto" w:fill="auto"/>
            <w:noWrap/>
            <w:vAlign w:val="center"/>
            <w:hideMark/>
          </w:tcPr>
          <w:p w14:paraId="556AF537" w14:textId="77777777" w:rsidR="00401418" w:rsidRPr="00A850F7" w:rsidRDefault="00401418" w:rsidP="001F6F27">
            <w:pPr>
              <w:ind w:right="227"/>
              <w:jc w:val="right"/>
              <w:rPr>
                <w:b/>
                <w:bCs/>
                <w:sz w:val="14"/>
                <w:szCs w:val="14"/>
              </w:rPr>
            </w:pPr>
            <w:r w:rsidRPr="007465F9">
              <w:rPr>
                <w:b/>
                <w:bCs/>
                <w:sz w:val="14"/>
                <w:szCs w:val="14"/>
              </w:rPr>
              <w:t>2.29</w:t>
            </w:r>
          </w:p>
        </w:tc>
        <w:tc>
          <w:tcPr>
            <w:tcW w:w="802" w:type="dxa"/>
            <w:tcBorders>
              <w:top w:val="single" w:sz="8" w:space="0" w:color="595959"/>
              <w:left w:val="single" w:sz="4" w:space="0" w:color="595959"/>
              <w:bottom w:val="dotted" w:sz="4" w:space="0" w:color="595959"/>
              <w:right w:val="single" w:sz="4" w:space="0" w:color="595959"/>
            </w:tcBorders>
            <w:shd w:val="clear" w:color="auto" w:fill="auto"/>
            <w:noWrap/>
            <w:vAlign w:val="center"/>
            <w:hideMark/>
          </w:tcPr>
          <w:p w14:paraId="034E3106" w14:textId="77777777" w:rsidR="00401418" w:rsidRPr="00A850F7" w:rsidRDefault="00401418" w:rsidP="001F6F27">
            <w:pPr>
              <w:ind w:right="227"/>
              <w:jc w:val="right"/>
              <w:rPr>
                <w:b/>
                <w:bCs/>
                <w:sz w:val="14"/>
                <w:szCs w:val="14"/>
              </w:rPr>
            </w:pPr>
            <w:r w:rsidRPr="007465F9">
              <w:rPr>
                <w:b/>
                <w:bCs/>
                <w:sz w:val="14"/>
                <w:szCs w:val="14"/>
              </w:rPr>
              <w:t>1.40</w:t>
            </w:r>
          </w:p>
        </w:tc>
        <w:tc>
          <w:tcPr>
            <w:tcW w:w="802" w:type="dxa"/>
            <w:tcBorders>
              <w:top w:val="single" w:sz="8" w:space="0" w:color="595959"/>
              <w:left w:val="single" w:sz="4" w:space="0" w:color="595959"/>
              <w:bottom w:val="dotted" w:sz="4" w:space="0" w:color="595959"/>
              <w:right w:val="single" w:sz="8" w:space="0" w:color="595959"/>
            </w:tcBorders>
            <w:shd w:val="clear" w:color="auto" w:fill="auto"/>
            <w:noWrap/>
            <w:vAlign w:val="center"/>
            <w:hideMark/>
          </w:tcPr>
          <w:p w14:paraId="69BB7830" w14:textId="77777777" w:rsidR="00401418" w:rsidRPr="00A850F7" w:rsidRDefault="00401418" w:rsidP="001F6F27">
            <w:pPr>
              <w:ind w:right="227"/>
              <w:jc w:val="right"/>
              <w:rPr>
                <w:b/>
                <w:bCs/>
                <w:sz w:val="14"/>
                <w:szCs w:val="14"/>
              </w:rPr>
            </w:pPr>
            <w:r w:rsidRPr="007465F9">
              <w:rPr>
                <w:b/>
                <w:bCs/>
                <w:sz w:val="14"/>
                <w:szCs w:val="14"/>
              </w:rPr>
              <w:t>1.82</w:t>
            </w:r>
          </w:p>
        </w:tc>
        <w:tc>
          <w:tcPr>
            <w:tcW w:w="802" w:type="dxa"/>
            <w:tcBorders>
              <w:top w:val="single" w:sz="8" w:space="0" w:color="595959"/>
              <w:left w:val="single" w:sz="8" w:space="0" w:color="595959"/>
              <w:bottom w:val="dotted" w:sz="4" w:space="0" w:color="595959"/>
              <w:right w:val="single" w:sz="4" w:space="0" w:color="595959"/>
            </w:tcBorders>
            <w:shd w:val="clear" w:color="auto" w:fill="auto"/>
            <w:noWrap/>
            <w:vAlign w:val="center"/>
            <w:hideMark/>
          </w:tcPr>
          <w:p w14:paraId="57FEAE71" w14:textId="77777777" w:rsidR="00401418" w:rsidRPr="00A850F7" w:rsidRDefault="00401418" w:rsidP="001F6F27">
            <w:pPr>
              <w:ind w:right="227"/>
              <w:jc w:val="right"/>
              <w:rPr>
                <w:b/>
                <w:bCs/>
                <w:sz w:val="14"/>
                <w:szCs w:val="14"/>
              </w:rPr>
            </w:pPr>
            <w:r w:rsidRPr="007465F9">
              <w:rPr>
                <w:b/>
                <w:bCs/>
                <w:sz w:val="14"/>
                <w:szCs w:val="14"/>
              </w:rPr>
              <w:t>3.58</w:t>
            </w:r>
          </w:p>
        </w:tc>
        <w:tc>
          <w:tcPr>
            <w:tcW w:w="802" w:type="dxa"/>
            <w:tcBorders>
              <w:top w:val="single" w:sz="8" w:space="0" w:color="595959"/>
              <w:left w:val="single" w:sz="4" w:space="0" w:color="595959"/>
              <w:bottom w:val="dotted" w:sz="4" w:space="0" w:color="595959"/>
              <w:right w:val="single" w:sz="4" w:space="0" w:color="595959"/>
            </w:tcBorders>
            <w:shd w:val="clear" w:color="auto" w:fill="auto"/>
            <w:noWrap/>
            <w:vAlign w:val="center"/>
            <w:hideMark/>
          </w:tcPr>
          <w:p w14:paraId="60771032" w14:textId="77777777" w:rsidR="00401418" w:rsidRPr="00A850F7" w:rsidRDefault="00401418" w:rsidP="001F6F27">
            <w:pPr>
              <w:ind w:right="227"/>
              <w:jc w:val="right"/>
              <w:rPr>
                <w:b/>
                <w:bCs/>
                <w:sz w:val="14"/>
                <w:szCs w:val="14"/>
              </w:rPr>
            </w:pPr>
            <w:r w:rsidRPr="007465F9">
              <w:rPr>
                <w:b/>
                <w:bCs/>
                <w:sz w:val="14"/>
                <w:szCs w:val="14"/>
              </w:rPr>
              <w:t>5.16</w:t>
            </w:r>
          </w:p>
        </w:tc>
        <w:tc>
          <w:tcPr>
            <w:tcW w:w="803" w:type="dxa"/>
            <w:tcBorders>
              <w:top w:val="single" w:sz="8" w:space="0" w:color="595959"/>
              <w:left w:val="single" w:sz="4" w:space="0" w:color="595959"/>
              <w:bottom w:val="dotted" w:sz="4" w:space="0" w:color="595959"/>
              <w:right w:val="single" w:sz="8" w:space="0" w:color="595959"/>
            </w:tcBorders>
            <w:shd w:val="clear" w:color="auto" w:fill="auto"/>
            <w:noWrap/>
            <w:vAlign w:val="center"/>
            <w:hideMark/>
          </w:tcPr>
          <w:p w14:paraId="52B544A0" w14:textId="77777777" w:rsidR="00401418" w:rsidRPr="00A850F7" w:rsidRDefault="00401418" w:rsidP="001F6F27">
            <w:pPr>
              <w:ind w:right="227"/>
              <w:jc w:val="right"/>
              <w:rPr>
                <w:b/>
                <w:bCs/>
                <w:sz w:val="14"/>
                <w:szCs w:val="14"/>
              </w:rPr>
            </w:pPr>
            <w:r w:rsidRPr="007465F9">
              <w:rPr>
                <w:b/>
                <w:bCs/>
                <w:sz w:val="14"/>
                <w:szCs w:val="14"/>
              </w:rPr>
              <w:t>9.17</w:t>
            </w:r>
          </w:p>
        </w:tc>
      </w:tr>
      <w:tr w:rsidR="00401418" w:rsidRPr="00841586" w14:paraId="0813C3BD" w14:textId="77777777" w:rsidTr="001F6F27">
        <w:trPr>
          <w:trHeight w:val="227"/>
        </w:trPr>
        <w:tc>
          <w:tcPr>
            <w:tcW w:w="453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6F6AB4E4" w14:textId="77777777" w:rsidR="00401418" w:rsidRPr="00841586" w:rsidRDefault="00401418" w:rsidP="00401418">
            <w:pPr>
              <w:ind w:left="113"/>
              <w:jc w:val="left"/>
              <w:rPr>
                <w:b/>
                <w:bCs/>
                <w:color w:val="000000"/>
                <w:sz w:val="14"/>
                <w:szCs w:val="14"/>
                <w:lang w:eastAsia="es-MX"/>
              </w:rPr>
            </w:pPr>
            <w:r w:rsidRPr="00841586">
              <w:rPr>
                <w:b/>
                <w:bCs/>
                <w:color w:val="000000"/>
                <w:sz w:val="14"/>
                <w:szCs w:val="14"/>
                <w:lang w:eastAsia="es-MX"/>
              </w:rPr>
              <w:t>Actividades primarias</w:t>
            </w:r>
          </w:p>
        </w:tc>
        <w:tc>
          <w:tcPr>
            <w:tcW w:w="802" w:type="dxa"/>
            <w:tcBorders>
              <w:top w:val="dotted" w:sz="4" w:space="0" w:color="595959"/>
              <w:left w:val="nil"/>
              <w:bottom w:val="dotted" w:sz="4" w:space="0" w:color="595959"/>
              <w:right w:val="single" w:sz="4" w:space="0" w:color="595959"/>
            </w:tcBorders>
            <w:shd w:val="clear" w:color="auto" w:fill="auto"/>
            <w:noWrap/>
            <w:vAlign w:val="center"/>
            <w:hideMark/>
          </w:tcPr>
          <w:p w14:paraId="6BAA7913" w14:textId="77777777" w:rsidR="00401418" w:rsidRPr="00A850F7" w:rsidRDefault="00401418" w:rsidP="001F6F27">
            <w:pPr>
              <w:ind w:right="227"/>
              <w:jc w:val="right"/>
              <w:rPr>
                <w:b/>
                <w:bCs/>
                <w:sz w:val="14"/>
                <w:szCs w:val="14"/>
              </w:rPr>
            </w:pPr>
            <w:r w:rsidRPr="007465F9">
              <w:rPr>
                <w:b/>
                <w:bCs/>
                <w:sz w:val="14"/>
                <w:szCs w:val="14"/>
              </w:rPr>
              <w:t>4.99</w:t>
            </w:r>
          </w:p>
        </w:tc>
        <w:tc>
          <w:tcPr>
            <w:tcW w:w="802"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05F3BDA0" w14:textId="77777777" w:rsidR="00401418" w:rsidRPr="00A850F7" w:rsidRDefault="00401418" w:rsidP="001F6F27">
            <w:pPr>
              <w:ind w:right="227"/>
              <w:jc w:val="right"/>
              <w:rPr>
                <w:b/>
                <w:bCs/>
                <w:sz w:val="14"/>
                <w:szCs w:val="14"/>
              </w:rPr>
            </w:pPr>
            <w:r w:rsidRPr="007465F9">
              <w:rPr>
                <w:b/>
                <w:bCs/>
                <w:sz w:val="14"/>
                <w:szCs w:val="14"/>
              </w:rPr>
              <w:t>2.58</w:t>
            </w:r>
          </w:p>
        </w:tc>
        <w:tc>
          <w:tcPr>
            <w:tcW w:w="802"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72BE5001" w14:textId="77777777" w:rsidR="00401418" w:rsidRPr="00A850F7" w:rsidRDefault="00401418" w:rsidP="001F6F27">
            <w:pPr>
              <w:ind w:right="227"/>
              <w:jc w:val="right"/>
              <w:rPr>
                <w:b/>
                <w:bCs/>
                <w:sz w:val="14"/>
                <w:szCs w:val="14"/>
              </w:rPr>
            </w:pPr>
            <w:r w:rsidRPr="007465F9">
              <w:rPr>
                <w:b/>
                <w:bCs/>
                <w:sz w:val="14"/>
                <w:szCs w:val="14"/>
              </w:rPr>
              <w:t>2.56</w:t>
            </w:r>
          </w:p>
        </w:tc>
        <w:tc>
          <w:tcPr>
            <w:tcW w:w="802"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0A102F00" w14:textId="77777777" w:rsidR="00401418" w:rsidRPr="00A850F7" w:rsidRDefault="00401418" w:rsidP="001F6F27">
            <w:pPr>
              <w:ind w:right="227"/>
              <w:jc w:val="right"/>
              <w:rPr>
                <w:b/>
                <w:bCs/>
                <w:sz w:val="14"/>
                <w:szCs w:val="14"/>
              </w:rPr>
            </w:pPr>
            <w:r w:rsidRPr="007465F9">
              <w:rPr>
                <w:b/>
                <w:bCs/>
                <w:sz w:val="14"/>
                <w:szCs w:val="14"/>
              </w:rPr>
              <w:t>7.80</w:t>
            </w:r>
          </w:p>
        </w:tc>
        <w:tc>
          <w:tcPr>
            <w:tcW w:w="802"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29E7D790" w14:textId="77777777" w:rsidR="00401418" w:rsidRPr="00A850F7" w:rsidRDefault="00401418" w:rsidP="001F6F27">
            <w:pPr>
              <w:ind w:right="227"/>
              <w:jc w:val="right"/>
              <w:rPr>
                <w:b/>
                <w:bCs/>
                <w:sz w:val="14"/>
                <w:szCs w:val="14"/>
              </w:rPr>
            </w:pPr>
            <w:r w:rsidRPr="007465F9">
              <w:rPr>
                <w:b/>
                <w:bCs/>
                <w:sz w:val="14"/>
                <w:szCs w:val="14"/>
              </w:rPr>
              <w:t>2.34</w:t>
            </w:r>
          </w:p>
        </w:tc>
        <w:tc>
          <w:tcPr>
            <w:tcW w:w="803"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3E456A82" w14:textId="77777777" w:rsidR="00401418" w:rsidRPr="00A850F7" w:rsidRDefault="00401418" w:rsidP="001F6F27">
            <w:pPr>
              <w:ind w:right="227"/>
              <w:jc w:val="right"/>
              <w:rPr>
                <w:b/>
                <w:bCs/>
                <w:sz w:val="14"/>
                <w:szCs w:val="14"/>
              </w:rPr>
            </w:pPr>
            <w:r w:rsidRPr="007465F9">
              <w:rPr>
                <w:b/>
                <w:bCs/>
                <w:sz w:val="14"/>
                <w:szCs w:val="14"/>
              </w:rPr>
              <w:t>17.99</w:t>
            </w:r>
          </w:p>
        </w:tc>
      </w:tr>
      <w:tr w:rsidR="00401418" w:rsidRPr="00841586" w14:paraId="554BE08D" w14:textId="77777777" w:rsidTr="001F6F27">
        <w:trPr>
          <w:trHeight w:val="227"/>
        </w:trPr>
        <w:tc>
          <w:tcPr>
            <w:tcW w:w="453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7948DA36" w14:textId="77777777" w:rsidR="00401418" w:rsidRPr="00841586" w:rsidRDefault="00401418" w:rsidP="00401418">
            <w:pPr>
              <w:ind w:left="113"/>
              <w:jc w:val="left"/>
              <w:rPr>
                <w:b/>
                <w:bCs/>
                <w:color w:val="000000"/>
                <w:sz w:val="14"/>
                <w:szCs w:val="14"/>
                <w:lang w:eastAsia="es-MX"/>
              </w:rPr>
            </w:pPr>
            <w:r w:rsidRPr="00841586">
              <w:rPr>
                <w:b/>
                <w:bCs/>
                <w:color w:val="000000"/>
                <w:sz w:val="14"/>
                <w:szCs w:val="14"/>
                <w:lang w:eastAsia="es-MX"/>
              </w:rPr>
              <w:t xml:space="preserve">Actividades secundarias </w:t>
            </w:r>
          </w:p>
        </w:tc>
        <w:tc>
          <w:tcPr>
            <w:tcW w:w="802" w:type="dxa"/>
            <w:tcBorders>
              <w:top w:val="dotted" w:sz="4" w:space="0" w:color="595959"/>
              <w:left w:val="nil"/>
              <w:bottom w:val="dotted" w:sz="4" w:space="0" w:color="595959"/>
              <w:right w:val="single" w:sz="4" w:space="0" w:color="595959"/>
            </w:tcBorders>
            <w:shd w:val="clear" w:color="auto" w:fill="auto"/>
            <w:noWrap/>
            <w:vAlign w:val="center"/>
            <w:hideMark/>
          </w:tcPr>
          <w:p w14:paraId="7AE83E6D" w14:textId="77777777" w:rsidR="00401418" w:rsidRPr="00A850F7" w:rsidRDefault="00401418" w:rsidP="001F6F27">
            <w:pPr>
              <w:ind w:right="227"/>
              <w:jc w:val="right"/>
              <w:rPr>
                <w:b/>
                <w:bCs/>
                <w:sz w:val="14"/>
                <w:szCs w:val="14"/>
              </w:rPr>
            </w:pPr>
            <w:r w:rsidRPr="007465F9">
              <w:rPr>
                <w:b/>
                <w:bCs/>
                <w:sz w:val="14"/>
                <w:szCs w:val="14"/>
              </w:rPr>
              <w:t>3.13</w:t>
            </w:r>
          </w:p>
        </w:tc>
        <w:tc>
          <w:tcPr>
            <w:tcW w:w="802"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3AAFE2B2" w14:textId="77777777" w:rsidR="00401418" w:rsidRPr="00A850F7" w:rsidRDefault="00401418" w:rsidP="001F6F27">
            <w:pPr>
              <w:ind w:right="227"/>
              <w:jc w:val="right"/>
              <w:rPr>
                <w:b/>
                <w:bCs/>
                <w:sz w:val="14"/>
                <w:szCs w:val="14"/>
              </w:rPr>
            </w:pPr>
            <w:r w:rsidRPr="007465F9">
              <w:rPr>
                <w:b/>
                <w:bCs/>
                <w:sz w:val="14"/>
                <w:szCs w:val="14"/>
              </w:rPr>
              <w:t>1.60</w:t>
            </w:r>
          </w:p>
        </w:tc>
        <w:tc>
          <w:tcPr>
            <w:tcW w:w="802"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08988D53" w14:textId="77777777" w:rsidR="00401418" w:rsidRPr="00A850F7" w:rsidRDefault="00401418" w:rsidP="001F6F27">
            <w:pPr>
              <w:ind w:right="227"/>
              <w:jc w:val="right"/>
              <w:rPr>
                <w:b/>
                <w:bCs/>
                <w:sz w:val="14"/>
                <w:szCs w:val="14"/>
              </w:rPr>
            </w:pPr>
            <w:r w:rsidRPr="007465F9">
              <w:rPr>
                <w:b/>
                <w:bCs/>
                <w:sz w:val="14"/>
                <w:szCs w:val="14"/>
              </w:rPr>
              <w:t>2.03</w:t>
            </w:r>
          </w:p>
        </w:tc>
        <w:tc>
          <w:tcPr>
            <w:tcW w:w="802"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5F7267A4" w14:textId="77777777" w:rsidR="00401418" w:rsidRPr="00A850F7" w:rsidRDefault="00401418" w:rsidP="001F6F27">
            <w:pPr>
              <w:ind w:right="227"/>
              <w:jc w:val="right"/>
              <w:rPr>
                <w:b/>
                <w:bCs/>
                <w:sz w:val="14"/>
                <w:szCs w:val="14"/>
              </w:rPr>
            </w:pPr>
            <w:r w:rsidRPr="007465F9">
              <w:rPr>
                <w:b/>
                <w:bCs/>
                <w:sz w:val="14"/>
                <w:szCs w:val="14"/>
              </w:rPr>
              <w:t>3.08</w:t>
            </w:r>
          </w:p>
        </w:tc>
        <w:tc>
          <w:tcPr>
            <w:tcW w:w="802"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42FEEB26" w14:textId="77777777" w:rsidR="00401418" w:rsidRPr="00A850F7" w:rsidRDefault="00401418" w:rsidP="001F6F27">
            <w:pPr>
              <w:ind w:right="227"/>
              <w:jc w:val="right"/>
              <w:rPr>
                <w:b/>
                <w:bCs/>
                <w:sz w:val="14"/>
                <w:szCs w:val="14"/>
              </w:rPr>
            </w:pPr>
            <w:r w:rsidRPr="007465F9">
              <w:rPr>
                <w:b/>
                <w:bCs/>
                <w:sz w:val="14"/>
                <w:szCs w:val="14"/>
              </w:rPr>
              <w:t>7.03</w:t>
            </w:r>
          </w:p>
        </w:tc>
        <w:tc>
          <w:tcPr>
            <w:tcW w:w="803"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488FF236" w14:textId="77777777" w:rsidR="00401418" w:rsidRPr="00A850F7" w:rsidRDefault="00401418" w:rsidP="001F6F27">
            <w:pPr>
              <w:ind w:right="227"/>
              <w:jc w:val="right"/>
              <w:rPr>
                <w:b/>
                <w:bCs/>
                <w:sz w:val="14"/>
                <w:szCs w:val="14"/>
              </w:rPr>
            </w:pPr>
            <w:r w:rsidRPr="007465F9">
              <w:rPr>
                <w:b/>
                <w:bCs/>
                <w:sz w:val="14"/>
                <w:szCs w:val="14"/>
              </w:rPr>
              <w:t>10.80</w:t>
            </w:r>
          </w:p>
        </w:tc>
      </w:tr>
      <w:tr w:rsidR="00401418" w:rsidRPr="00841586" w14:paraId="41B587B1" w14:textId="77777777" w:rsidTr="001F6F27">
        <w:trPr>
          <w:trHeight w:val="227"/>
        </w:trPr>
        <w:tc>
          <w:tcPr>
            <w:tcW w:w="453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5AF26061" w14:textId="77777777" w:rsidR="00401418" w:rsidRPr="00841586" w:rsidRDefault="00401418" w:rsidP="00401418">
            <w:pPr>
              <w:ind w:left="227"/>
              <w:jc w:val="left"/>
              <w:rPr>
                <w:color w:val="000000"/>
                <w:sz w:val="14"/>
                <w:szCs w:val="14"/>
                <w:lang w:eastAsia="es-MX"/>
              </w:rPr>
            </w:pPr>
            <w:r w:rsidRPr="00841586">
              <w:rPr>
                <w:color w:val="000000"/>
                <w:sz w:val="14"/>
                <w:szCs w:val="14"/>
                <w:lang w:eastAsia="es-MX"/>
              </w:rPr>
              <w:t>Minería</w:t>
            </w:r>
          </w:p>
        </w:tc>
        <w:tc>
          <w:tcPr>
            <w:tcW w:w="802" w:type="dxa"/>
            <w:tcBorders>
              <w:top w:val="dotted" w:sz="4" w:space="0" w:color="595959"/>
              <w:left w:val="nil"/>
              <w:bottom w:val="dotted" w:sz="4" w:space="0" w:color="595959"/>
              <w:right w:val="single" w:sz="4" w:space="0" w:color="595959"/>
            </w:tcBorders>
            <w:shd w:val="clear" w:color="auto" w:fill="auto"/>
            <w:noWrap/>
            <w:vAlign w:val="center"/>
            <w:hideMark/>
          </w:tcPr>
          <w:p w14:paraId="1F685D4E" w14:textId="77777777" w:rsidR="00401418" w:rsidRPr="007465F9" w:rsidRDefault="00401418" w:rsidP="001F6F27">
            <w:pPr>
              <w:ind w:right="227"/>
              <w:jc w:val="right"/>
              <w:rPr>
                <w:bCs/>
                <w:sz w:val="14"/>
                <w:szCs w:val="14"/>
              </w:rPr>
            </w:pPr>
            <w:r w:rsidRPr="007465F9">
              <w:rPr>
                <w:bCs/>
                <w:sz w:val="14"/>
                <w:szCs w:val="14"/>
              </w:rPr>
              <w:t>-4.51</w:t>
            </w:r>
          </w:p>
        </w:tc>
        <w:tc>
          <w:tcPr>
            <w:tcW w:w="802"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01D03AAD" w14:textId="77777777" w:rsidR="00401418" w:rsidRPr="007465F9" w:rsidRDefault="00401418" w:rsidP="001F6F27">
            <w:pPr>
              <w:ind w:right="227"/>
              <w:jc w:val="right"/>
              <w:rPr>
                <w:bCs/>
                <w:sz w:val="14"/>
                <w:szCs w:val="14"/>
              </w:rPr>
            </w:pPr>
            <w:r w:rsidRPr="007465F9">
              <w:rPr>
                <w:bCs/>
                <w:sz w:val="14"/>
                <w:szCs w:val="14"/>
              </w:rPr>
              <w:t>5.83</w:t>
            </w:r>
          </w:p>
        </w:tc>
        <w:tc>
          <w:tcPr>
            <w:tcW w:w="802"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2C67C150" w14:textId="77777777" w:rsidR="00401418" w:rsidRPr="007465F9" w:rsidRDefault="00401418" w:rsidP="001F6F27">
            <w:pPr>
              <w:ind w:right="227"/>
              <w:jc w:val="right"/>
              <w:rPr>
                <w:bCs/>
                <w:sz w:val="14"/>
                <w:szCs w:val="14"/>
              </w:rPr>
            </w:pPr>
            <w:r w:rsidRPr="007465F9">
              <w:rPr>
                <w:bCs/>
                <w:sz w:val="14"/>
                <w:szCs w:val="14"/>
              </w:rPr>
              <w:t>15.07</w:t>
            </w:r>
          </w:p>
        </w:tc>
        <w:tc>
          <w:tcPr>
            <w:tcW w:w="802"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236FD1F7" w14:textId="77777777" w:rsidR="00401418" w:rsidRPr="007465F9" w:rsidRDefault="00401418" w:rsidP="001F6F27">
            <w:pPr>
              <w:ind w:right="227"/>
              <w:jc w:val="right"/>
              <w:rPr>
                <w:bCs/>
                <w:sz w:val="14"/>
                <w:szCs w:val="14"/>
              </w:rPr>
            </w:pPr>
            <w:r w:rsidRPr="007465F9">
              <w:rPr>
                <w:bCs/>
                <w:sz w:val="14"/>
                <w:szCs w:val="14"/>
              </w:rPr>
              <w:t>-25.42</w:t>
            </w:r>
          </w:p>
        </w:tc>
        <w:tc>
          <w:tcPr>
            <w:tcW w:w="802"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13D6A82E" w14:textId="77777777" w:rsidR="00401418" w:rsidRPr="007465F9" w:rsidRDefault="00401418" w:rsidP="001F6F27">
            <w:pPr>
              <w:ind w:right="227"/>
              <w:jc w:val="right"/>
              <w:rPr>
                <w:bCs/>
                <w:sz w:val="14"/>
                <w:szCs w:val="14"/>
              </w:rPr>
            </w:pPr>
            <w:r w:rsidRPr="007465F9">
              <w:rPr>
                <w:bCs/>
                <w:sz w:val="14"/>
                <w:szCs w:val="14"/>
              </w:rPr>
              <w:t>56.54</w:t>
            </w:r>
          </w:p>
        </w:tc>
        <w:tc>
          <w:tcPr>
            <w:tcW w:w="803"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2CFEB013" w14:textId="77777777" w:rsidR="00401418" w:rsidRPr="007465F9" w:rsidRDefault="00401418" w:rsidP="001F6F27">
            <w:pPr>
              <w:ind w:right="227"/>
              <w:jc w:val="right"/>
              <w:rPr>
                <w:bCs/>
                <w:sz w:val="14"/>
                <w:szCs w:val="14"/>
              </w:rPr>
            </w:pPr>
            <w:r w:rsidRPr="007465F9">
              <w:rPr>
                <w:bCs/>
                <w:sz w:val="14"/>
                <w:szCs w:val="14"/>
              </w:rPr>
              <w:t>47.22</w:t>
            </w:r>
          </w:p>
        </w:tc>
      </w:tr>
      <w:tr w:rsidR="00401418" w:rsidRPr="00841586" w14:paraId="3DA460E7" w14:textId="77777777" w:rsidTr="001F6F27">
        <w:trPr>
          <w:trHeight w:val="227"/>
        </w:trPr>
        <w:tc>
          <w:tcPr>
            <w:tcW w:w="4535" w:type="dxa"/>
            <w:tcBorders>
              <w:top w:val="dotted" w:sz="4" w:space="0" w:color="595959"/>
              <w:left w:val="single" w:sz="8" w:space="0" w:color="595959"/>
              <w:bottom w:val="dotted" w:sz="4" w:space="0" w:color="595959"/>
              <w:right w:val="single" w:sz="8" w:space="0" w:color="595959"/>
            </w:tcBorders>
            <w:shd w:val="clear" w:color="auto" w:fill="auto"/>
            <w:vAlign w:val="center"/>
            <w:hideMark/>
          </w:tcPr>
          <w:p w14:paraId="6C237361" w14:textId="77777777" w:rsidR="00401418" w:rsidRPr="00841586" w:rsidRDefault="00401418" w:rsidP="00401418">
            <w:pPr>
              <w:ind w:left="227"/>
              <w:jc w:val="left"/>
              <w:rPr>
                <w:color w:val="000000"/>
                <w:sz w:val="14"/>
                <w:szCs w:val="14"/>
                <w:lang w:eastAsia="es-MX"/>
              </w:rPr>
            </w:pPr>
            <w:r w:rsidRPr="00841586">
              <w:rPr>
                <w:color w:val="000000"/>
                <w:sz w:val="14"/>
                <w:szCs w:val="14"/>
                <w:lang w:eastAsia="es-MX"/>
              </w:rPr>
              <w:t>Generación, transmisión y distribución de energía eléctrica, suministro de agua y de gas por ductos al consumidor final</w:t>
            </w:r>
          </w:p>
        </w:tc>
        <w:tc>
          <w:tcPr>
            <w:tcW w:w="802" w:type="dxa"/>
            <w:tcBorders>
              <w:top w:val="dotted" w:sz="4" w:space="0" w:color="595959"/>
              <w:left w:val="nil"/>
              <w:bottom w:val="dotted" w:sz="4" w:space="0" w:color="595959"/>
              <w:right w:val="single" w:sz="4" w:space="0" w:color="595959"/>
            </w:tcBorders>
            <w:shd w:val="clear" w:color="auto" w:fill="auto"/>
            <w:noWrap/>
            <w:vAlign w:val="center"/>
            <w:hideMark/>
          </w:tcPr>
          <w:p w14:paraId="270E4787" w14:textId="77777777" w:rsidR="00401418" w:rsidRPr="007465F9" w:rsidRDefault="00401418" w:rsidP="001F6F27">
            <w:pPr>
              <w:ind w:right="227"/>
              <w:jc w:val="right"/>
              <w:rPr>
                <w:bCs/>
                <w:sz w:val="14"/>
                <w:szCs w:val="14"/>
              </w:rPr>
            </w:pPr>
            <w:r w:rsidRPr="007465F9">
              <w:rPr>
                <w:bCs/>
                <w:sz w:val="14"/>
                <w:szCs w:val="14"/>
              </w:rPr>
              <w:t>0.09</w:t>
            </w:r>
          </w:p>
        </w:tc>
        <w:tc>
          <w:tcPr>
            <w:tcW w:w="802"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69DAC01C" w14:textId="77777777" w:rsidR="00401418" w:rsidRPr="007465F9" w:rsidRDefault="00401418" w:rsidP="001F6F27">
            <w:pPr>
              <w:ind w:right="227"/>
              <w:jc w:val="right"/>
              <w:rPr>
                <w:bCs/>
                <w:sz w:val="14"/>
                <w:szCs w:val="14"/>
              </w:rPr>
            </w:pPr>
            <w:r w:rsidRPr="007465F9">
              <w:rPr>
                <w:bCs/>
                <w:sz w:val="14"/>
                <w:szCs w:val="14"/>
              </w:rPr>
              <w:t>0.68</w:t>
            </w:r>
          </w:p>
        </w:tc>
        <w:tc>
          <w:tcPr>
            <w:tcW w:w="802"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0808E99C" w14:textId="77777777" w:rsidR="00401418" w:rsidRPr="007465F9" w:rsidRDefault="00401418" w:rsidP="001F6F27">
            <w:pPr>
              <w:ind w:right="227"/>
              <w:jc w:val="right"/>
              <w:rPr>
                <w:bCs/>
                <w:sz w:val="14"/>
                <w:szCs w:val="14"/>
              </w:rPr>
            </w:pPr>
            <w:r w:rsidRPr="007465F9">
              <w:rPr>
                <w:bCs/>
                <w:sz w:val="14"/>
                <w:szCs w:val="14"/>
              </w:rPr>
              <w:t>1.51</w:t>
            </w:r>
          </w:p>
        </w:tc>
        <w:tc>
          <w:tcPr>
            <w:tcW w:w="802"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58F6CDAD" w14:textId="77777777" w:rsidR="00401418" w:rsidRPr="007465F9" w:rsidRDefault="00401418" w:rsidP="001F6F27">
            <w:pPr>
              <w:ind w:right="227"/>
              <w:jc w:val="right"/>
              <w:rPr>
                <w:bCs/>
                <w:sz w:val="14"/>
                <w:szCs w:val="14"/>
              </w:rPr>
            </w:pPr>
            <w:r w:rsidRPr="007465F9">
              <w:rPr>
                <w:bCs/>
                <w:sz w:val="14"/>
                <w:szCs w:val="14"/>
              </w:rPr>
              <w:t>7.11</w:t>
            </w:r>
          </w:p>
        </w:tc>
        <w:tc>
          <w:tcPr>
            <w:tcW w:w="802"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0F3D550B" w14:textId="77777777" w:rsidR="00401418" w:rsidRPr="007465F9" w:rsidRDefault="00401418" w:rsidP="001F6F27">
            <w:pPr>
              <w:ind w:right="227"/>
              <w:jc w:val="right"/>
              <w:rPr>
                <w:bCs/>
                <w:sz w:val="14"/>
                <w:szCs w:val="14"/>
              </w:rPr>
            </w:pPr>
            <w:r w:rsidRPr="007465F9">
              <w:rPr>
                <w:bCs/>
                <w:sz w:val="14"/>
                <w:szCs w:val="14"/>
              </w:rPr>
              <w:t>3.88</w:t>
            </w:r>
          </w:p>
        </w:tc>
        <w:tc>
          <w:tcPr>
            <w:tcW w:w="803"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3EF44FC0" w14:textId="77777777" w:rsidR="00401418" w:rsidRPr="007465F9" w:rsidRDefault="00401418" w:rsidP="001F6F27">
            <w:pPr>
              <w:ind w:right="227"/>
              <w:jc w:val="right"/>
              <w:rPr>
                <w:bCs/>
                <w:sz w:val="14"/>
                <w:szCs w:val="14"/>
              </w:rPr>
            </w:pPr>
            <w:r w:rsidRPr="007465F9">
              <w:rPr>
                <w:bCs/>
                <w:sz w:val="14"/>
                <w:szCs w:val="14"/>
              </w:rPr>
              <w:t>7.44</w:t>
            </w:r>
          </w:p>
        </w:tc>
      </w:tr>
      <w:tr w:rsidR="00401418" w:rsidRPr="00841586" w14:paraId="04E090C7" w14:textId="77777777" w:rsidTr="001F6F27">
        <w:trPr>
          <w:trHeight w:val="227"/>
        </w:trPr>
        <w:tc>
          <w:tcPr>
            <w:tcW w:w="4535" w:type="dxa"/>
            <w:tcBorders>
              <w:top w:val="dotted" w:sz="4" w:space="0" w:color="595959"/>
              <w:left w:val="single" w:sz="8" w:space="0" w:color="595959"/>
              <w:bottom w:val="dotted" w:sz="4" w:space="0" w:color="595959"/>
              <w:right w:val="single" w:sz="8" w:space="0" w:color="595959"/>
            </w:tcBorders>
            <w:shd w:val="clear" w:color="auto" w:fill="auto"/>
            <w:noWrap/>
            <w:vAlign w:val="center"/>
          </w:tcPr>
          <w:p w14:paraId="662643D3" w14:textId="77777777" w:rsidR="00401418" w:rsidRPr="00841586" w:rsidRDefault="00401418" w:rsidP="00401418">
            <w:pPr>
              <w:ind w:left="227"/>
              <w:jc w:val="left"/>
              <w:rPr>
                <w:color w:val="000000"/>
                <w:sz w:val="14"/>
                <w:szCs w:val="14"/>
                <w:lang w:eastAsia="es-MX"/>
              </w:rPr>
            </w:pPr>
            <w:r w:rsidRPr="00841586">
              <w:rPr>
                <w:color w:val="000000"/>
                <w:sz w:val="14"/>
                <w:szCs w:val="14"/>
                <w:lang w:eastAsia="es-MX"/>
              </w:rPr>
              <w:t>Construcción</w:t>
            </w:r>
          </w:p>
        </w:tc>
        <w:tc>
          <w:tcPr>
            <w:tcW w:w="802" w:type="dxa"/>
            <w:tcBorders>
              <w:top w:val="dotted" w:sz="4" w:space="0" w:color="595959"/>
              <w:left w:val="nil"/>
              <w:bottom w:val="dotted" w:sz="4" w:space="0" w:color="595959"/>
              <w:right w:val="single" w:sz="4" w:space="0" w:color="595959"/>
            </w:tcBorders>
            <w:shd w:val="clear" w:color="auto" w:fill="auto"/>
            <w:noWrap/>
            <w:vAlign w:val="center"/>
          </w:tcPr>
          <w:p w14:paraId="6504E18C" w14:textId="77777777" w:rsidR="00401418" w:rsidRPr="007465F9" w:rsidRDefault="00401418" w:rsidP="001F6F27">
            <w:pPr>
              <w:ind w:right="227"/>
              <w:jc w:val="right"/>
              <w:rPr>
                <w:bCs/>
                <w:sz w:val="14"/>
                <w:szCs w:val="14"/>
              </w:rPr>
            </w:pPr>
            <w:r w:rsidRPr="007465F9">
              <w:rPr>
                <w:bCs/>
                <w:sz w:val="14"/>
                <w:szCs w:val="14"/>
              </w:rPr>
              <w:t>0.68</w:t>
            </w:r>
          </w:p>
        </w:tc>
        <w:tc>
          <w:tcPr>
            <w:tcW w:w="802"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074DA748" w14:textId="77777777" w:rsidR="00401418" w:rsidRPr="007465F9" w:rsidRDefault="00401418" w:rsidP="001F6F27">
            <w:pPr>
              <w:ind w:right="227"/>
              <w:jc w:val="right"/>
              <w:rPr>
                <w:bCs/>
                <w:sz w:val="14"/>
                <w:szCs w:val="14"/>
              </w:rPr>
            </w:pPr>
            <w:r w:rsidRPr="007465F9">
              <w:rPr>
                <w:bCs/>
                <w:sz w:val="14"/>
                <w:szCs w:val="14"/>
              </w:rPr>
              <w:t>1.39</w:t>
            </w:r>
          </w:p>
        </w:tc>
        <w:tc>
          <w:tcPr>
            <w:tcW w:w="802"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49172C74" w14:textId="77777777" w:rsidR="00401418" w:rsidRPr="007465F9" w:rsidRDefault="00401418" w:rsidP="001F6F27">
            <w:pPr>
              <w:ind w:right="227"/>
              <w:jc w:val="right"/>
              <w:rPr>
                <w:bCs/>
                <w:sz w:val="14"/>
                <w:szCs w:val="14"/>
              </w:rPr>
            </w:pPr>
            <w:r w:rsidRPr="007465F9">
              <w:rPr>
                <w:bCs/>
                <w:sz w:val="14"/>
                <w:szCs w:val="14"/>
              </w:rPr>
              <w:t>1.51</w:t>
            </w:r>
          </w:p>
        </w:tc>
        <w:tc>
          <w:tcPr>
            <w:tcW w:w="802"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191139EE" w14:textId="77777777" w:rsidR="00401418" w:rsidRPr="007465F9" w:rsidRDefault="00401418" w:rsidP="001F6F27">
            <w:pPr>
              <w:ind w:right="227"/>
              <w:jc w:val="right"/>
              <w:rPr>
                <w:bCs/>
                <w:sz w:val="14"/>
                <w:szCs w:val="14"/>
              </w:rPr>
            </w:pPr>
            <w:r w:rsidRPr="007465F9">
              <w:rPr>
                <w:bCs/>
                <w:sz w:val="14"/>
                <w:szCs w:val="14"/>
              </w:rPr>
              <w:t>1.18</w:t>
            </w:r>
          </w:p>
        </w:tc>
        <w:tc>
          <w:tcPr>
            <w:tcW w:w="802"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44E8267E" w14:textId="77777777" w:rsidR="00401418" w:rsidRPr="007465F9" w:rsidRDefault="00401418" w:rsidP="001F6F27">
            <w:pPr>
              <w:ind w:right="227"/>
              <w:jc w:val="right"/>
              <w:rPr>
                <w:bCs/>
                <w:sz w:val="14"/>
                <w:szCs w:val="14"/>
              </w:rPr>
            </w:pPr>
            <w:r w:rsidRPr="007465F9">
              <w:rPr>
                <w:bCs/>
                <w:sz w:val="14"/>
                <w:szCs w:val="14"/>
              </w:rPr>
              <w:t>9.99</w:t>
            </w:r>
          </w:p>
        </w:tc>
        <w:tc>
          <w:tcPr>
            <w:tcW w:w="803"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1919911C" w14:textId="77777777" w:rsidR="00401418" w:rsidRPr="007465F9" w:rsidRDefault="00401418" w:rsidP="001F6F27">
            <w:pPr>
              <w:ind w:right="227"/>
              <w:jc w:val="right"/>
              <w:rPr>
                <w:bCs/>
                <w:sz w:val="14"/>
                <w:szCs w:val="14"/>
              </w:rPr>
            </w:pPr>
            <w:r w:rsidRPr="007465F9">
              <w:rPr>
                <w:bCs/>
                <w:sz w:val="14"/>
                <w:szCs w:val="14"/>
              </w:rPr>
              <w:t>14.10</w:t>
            </w:r>
          </w:p>
        </w:tc>
      </w:tr>
      <w:tr w:rsidR="00401418" w:rsidRPr="00841586" w14:paraId="2FA69DE1" w14:textId="77777777" w:rsidTr="001F6F27">
        <w:trPr>
          <w:trHeight w:val="227"/>
        </w:trPr>
        <w:tc>
          <w:tcPr>
            <w:tcW w:w="453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361EDF36" w14:textId="77777777" w:rsidR="00401418" w:rsidRPr="00841586" w:rsidRDefault="00401418" w:rsidP="00401418">
            <w:pPr>
              <w:ind w:left="227"/>
              <w:jc w:val="left"/>
              <w:rPr>
                <w:color w:val="000000"/>
                <w:sz w:val="14"/>
                <w:szCs w:val="14"/>
                <w:lang w:eastAsia="es-MX"/>
              </w:rPr>
            </w:pPr>
            <w:r w:rsidRPr="00841586">
              <w:rPr>
                <w:color w:val="000000"/>
                <w:sz w:val="14"/>
                <w:szCs w:val="14"/>
                <w:lang w:eastAsia="es-MX"/>
              </w:rPr>
              <w:t xml:space="preserve">Industrias manufactureras </w:t>
            </w:r>
          </w:p>
        </w:tc>
        <w:tc>
          <w:tcPr>
            <w:tcW w:w="802" w:type="dxa"/>
            <w:tcBorders>
              <w:top w:val="dotted" w:sz="4" w:space="0" w:color="595959"/>
              <w:left w:val="nil"/>
              <w:bottom w:val="dotted" w:sz="4" w:space="0" w:color="595959"/>
              <w:right w:val="single" w:sz="4" w:space="0" w:color="595959"/>
            </w:tcBorders>
            <w:shd w:val="clear" w:color="auto" w:fill="auto"/>
            <w:noWrap/>
            <w:vAlign w:val="center"/>
          </w:tcPr>
          <w:p w14:paraId="5965E7F1" w14:textId="77777777" w:rsidR="00401418" w:rsidRPr="007465F9" w:rsidRDefault="00401418" w:rsidP="001F6F27">
            <w:pPr>
              <w:ind w:right="227"/>
              <w:jc w:val="right"/>
              <w:rPr>
                <w:bCs/>
                <w:sz w:val="14"/>
                <w:szCs w:val="14"/>
              </w:rPr>
            </w:pPr>
            <w:r w:rsidRPr="007465F9">
              <w:rPr>
                <w:bCs/>
                <w:sz w:val="14"/>
                <w:szCs w:val="14"/>
              </w:rPr>
              <w:t>4.18</w:t>
            </w:r>
          </w:p>
        </w:tc>
        <w:tc>
          <w:tcPr>
            <w:tcW w:w="802"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357FF3C6" w14:textId="77777777" w:rsidR="00401418" w:rsidRPr="007465F9" w:rsidRDefault="00401418" w:rsidP="001F6F27">
            <w:pPr>
              <w:ind w:right="227"/>
              <w:jc w:val="right"/>
              <w:rPr>
                <w:bCs/>
                <w:sz w:val="14"/>
                <w:szCs w:val="14"/>
              </w:rPr>
            </w:pPr>
            <w:r w:rsidRPr="007465F9">
              <w:rPr>
                <w:bCs/>
                <w:sz w:val="14"/>
                <w:szCs w:val="14"/>
              </w:rPr>
              <w:t>1.38</w:t>
            </w:r>
          </w:p>
        </w:tc>
        <w:tc>
          <w:tcPr>
            <w:tcW w:w="802"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08B7CA00" w14:textId="77777777" w:rsidR="00401418" w:rsidRPr="007465F9" w:rsidRDefault="00401418" w:rsidP="001F6F27">
            <w:pPr>
              <w:ind w:right="227"/>
              <w:jc w:val="right"/>
              <w:rPr>
                <w:bCs/>
                <w:sz w:val="14"/>
                <w:szCs w:val="14"/>
              </w:rPr>
            </w:pPr>
            <w:r w:rsidRPr="007465F9">
              <w:rPr>
                <w:bCs/>
                <w:sz w:val="14"/>
                <w:szCs w:val="14"/>
              </w:rPr>
              <w:t>1.10</w:t>
            </w:r>
          </w:p>
        </w:tc>
        <w:tc>
          <w:tcPr>
            <w:tcW w:w="802"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0DCD1807" w14:textId="77777777" w:rsidR="00401418" w:rsidRPr="007465F9" w:rsidRDefault="00401418" w:rsidP="001F6F27">
            <w:pPr>
              <w:ind w:right="227"/>
              <w:jc w:val="right"/>
              <w:rPr>
                <w:bCs/>
                <w:sz w:val="14"/>
                <w:szCs w:val="14"/>
              </w:rPr>
            </w:pPr>
            <w:r w:rsidRPr="007465F9">
              <w:rPr>
                <w:bCs/>
                <w:sz w:val="14"/>
                <w:szCs w:val="14"/>
              </w:rPr>
              <w:t>5.69</w:t>
            </w:r>
          </w:p>
        </w:tc>
        <w:tc>
          <w:tcPr>
            <w:tcW w:w="802"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101F7699" w14:textId="77777777" w:rsidR="00401418" w:rsidRPr="007465F9" w:rsidRDefault="00401418" w:rsidP="001F6F27">
            <w:pPr>
              <w:ind w:right="227"/>
              <w:jc w:val="right"/>
              <w:rPr>
                <w:bCs/>
                <w:sz w:val="14"/>
                <w:szCs w:val="14"/>
              </w:rPr>
            </w:pPr>
            <w:r w:rsidRPr="007465F9">
              <w:rPr>
                <w:bCs/>
                <w:sz w:val="14"/>
                <w:szCs w:val="14"/>
              </w:rPr>
              <w:t>4.06</w:t>
            </w:r>
          </w:p>
        </w:tc>
        <w:tc>
          <w:tcPr>
            <w:tcW w:w="803"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22158BF3" w14:textId="77777777" w:rsidR="00401418" w:rsidRPr="007465F9" w:rsidRDefault="00401418" w:rsidP="001F6F27">
            <w:pPr>
              <w:ind w:right="227"/>
              <w:jc w:val="right"/>
              <w:rPr>
                <w:bCs/>
                <w:sz w:val="14"/>
                <w:szCs w:val="14"/>
              </w:rPr>
            </w:pPr>
            <w:r w:rsidRPr="007465F9">
              <w:rPr>
                <w:bCs/>
                <w:sz w:val="14"/>
                <w:szCs w:val="14"/>
              </w:rPr>
              <w:t>7.45</w:t>
            </w:r>
          </w:p>
        </w:tc>
      </w:tr>
      <w:tr w:rsidR="00401418" w:rsidRPr="00841586" w14:paraId="4C418024" w14:textId="77777777" w:rsidTr="001F6F27">
        <w:trPr>
          <w:trHeight w:val="227"/>
        </w:trPr>
        <w:tc>
          <w:tcPr>
            <w:tcW w:w="4535" w:type="dxa"/>
            <w:tcBorders>
              <w:top w:val="dotted" w:sz="4" w:space="0" w:color="595959"/>
              <w:left w:val="single" w:sz="8" w:space="0" w:color="595959"/>
              <w:bottom w:val="single" w:sz="8" w:space="0" w:color="595959"/>
              <w:right w:val="single" w:sz="8" w:space="0" w:color="595959"/>
            </w:tcBorders>
            <w:shd w:val="clear" w:color="auto" w:fill="auto"/>
            <w:noWrap/>
            <w:vAlign w:val="center"/>
            <w:hideMark/>
          </w:tcPr>
          <w:p w14:paraId="260387D9" w14:textId="77777777" w:rsidR="00401418" w:rsidRPr="00841586" w:rsidRDefault="00401418" w:rsidP="00401418">
            <w:pPr>
              <w:ind w:left="113"/>
              <w:jc w:val="left"/>
              <w:rPr>
                <w:b/>
                <w:bCs/>
                <w:color w:val="000000"/>
                <w:sz w:val="14"/>
                <w:szCs w:val="14"/>
                <w:lang w:eastAsia="es-MX"/>
              </w:rPr>
            </w:pPr>
            <w:r w:rsidRPr="00841586">
              <w:rPr>
                <w:b/>
                <w:bCs/>
                <w:color w:val="000000"/>
                <w:sz w:val="14"/>
                <w:szCs w:val="14"/>
                <w:lang w:eastAsia="es-MX"/>
              </w:rPr>
              <w:t>Actividades terciarias</w:t>
            </w:r>
          </w:p>
        </w:tc>
        <w:tc>
          <w:tcPr>
            <w:tcW w:w="802" w:type="dxa"/>
            <w:tcBorders>
              <w:top w:val="dotted" w:sz="4" w:space="0" w:color="595959"/>
              <w:left w:val="nil"/>
              <w:bottom w:val="single" w:sz="8" w:space="0" w:color="595959"/>
              <w:right w:val="single" w:sz="4" w:space="0" w:color="595959"/>
            </w:tcBorders>
            <w:shd w:val="clear" w:color="auto" w:fill="auto"/>
            <w:noWrap/>
            <w:vAlign w:val="center"/>
            <w:hideMark/>
          </w:tcPr>
          <w:p w14:paraId="707F51C4" w14:textId="77777777" w:rsidR="00401418" w:rsidRPr="00A850F7" w:rsidRDefault="00401418" w:rsidP="001F6F27">
            <w:pPr>
              <w:ind w:right="227"/>
              <w:jc w:val="right"/>
              <w:rPr>
                <w:b/>
                <w:bCs/>
                <w:sz w:val="14"/>
                <w:szCs w:val="14"/>
              </w:rPr>
            </w:pPr>
            <w:r w:rsidRPr="007465F9">
              <w:rPr>
                <w:b/>
                <w:bCs/>
                <w:sz w:val="14"/>
                <w:szCs w:val="14"/>
              </w:rPr>
              <w:t>0.47</w:t>
            </w:r>
          </w:p>
        </w:tc>
        <w:tc>
          <w:tcPr>
            <w:tcW w:w="802" w:type="dxa"/>
            <w:tcBorders>
              <w:top w:val="dotted" w:sz="4" w:space="0" w:color="595959"/>
              <w:left w:val="single" w:sz="4" w:space="0" w:color="595959"/>
              <w:bottom w:val="single" w:sz="8" w:space="0" w:color="595959"/>
              <w:right w:val="single" w:sz="4" w:space="0" w:color="595959"/>
            </w:tcBorders>
            <w:shd w:val="clear" w:color="auto" w:fill="auto"/>
            <w:noWrap/>
            <w:vAlign w:val="center"/>
            <w:hideMark/>
          </w:tcPr>
          <w:p w14:paraId="5F70C669" w14:textId="77777777" w:rsidR="00401418" w:rsidRPr="00A850F7" w:rsidRDefault="00401418" w:rsidP="001F6F27">
            <w:pPr>
              <w:ind w:right="227"/>
              <w:jc w:val="right"/>
              <w:rPr>
                <w:b/>
                <w:bCs/>
                <w:sz w:val="14"/>
                <w:szCs w:val="14"/>
              </w:rPr>
            </w:pPr>
            <w:r w:rsidRPr="007465F9">
              <w:rPr>
                <w:b/>
                <w:bCs/>
                <w:sz w:val="14"/>
                <w:szCs w:val="14"/>
              </w:rPr>
              <w:t>0.90</w:t>
            </w:r>
          </w:p>
        </w:tc>
        <w:tc>
          <w:tcPr>
            <w:tcW w:w="802" w:type="dxa"/>
            <w:tcBorders>
              <w:top w:val="dotted" w:sz="4" w:space="0" w:color="595959"/>
              <w:left w:val="single" w:sz="4" w:space="0" w:color="595959"/>
              <w:bottom w:val="single" w:sz="8" w:space="0" w:color="595959"/>
              <w:right w:val="single" w:sz="8" w:space="0" w:color="595959"/>
            </w:tcBorders>
            <w:shd w:val="clear" w:color="auto" w:fill="auto"/>
            <w:noWrap/>
            <w:vAlign w:val="center"/>
            <w:hideMark/>
          </w:tcPr>
          <w:p w14:paraId="04788DE1" w14:textId="77777777" w:rsidR="00401418" w:rsidRPr="00A850F7" w:rsidRDefault="00401418" w:rsidP="001F6F27">
            <w:pPr>
              <w:ind w:right="227"/>
              <w:jc w:val="right"/>
              <w:rPr>
                <w:b/>
                <w:bCs/>
                <w:sz w:val="14"/>
                <w:szCs w:val="14"/>
              </w:rPr>
            </w:pPr>
            <w:r w:rsidRPr="007465F9">
              <w:rPr>
                <w:b/>
                <w:bCs/>
                <w:sz w:val="14"/>
                <w:szCs w:val="14"/>
              </w:rPr>
              <w:t>1.28</w:t>
            </w:r>
          </w:p>
        </w:tc>
        <w:tc>
          <w:tcPr>
            <w:tcW w:w="802" w:type="dxa"/>
            <w:tcBorders>
              <w:top w:val="dotted" w:sz="4" w:space="0" w:color="595959"/>
              <w:left w:val="single" w:sz="8" w:space="0" w:color="595959"/>
              <w:bottom w:val="single" w:sz="8" w:space="0" w:color="595959"/>
              <w:right w:val="single" w:sz="4" w:space="0" w:color="595959"/>
            </w:tcBorders>
            <w:shd w:val="clear" w:color="auto" w:fill="auto"/>
            <w:noWrap/>
            <w:vAlign w:val="center"/>
            <w:hideMark/>
          </w:tcPr>
          <w:p w14:paraId="1FE79B26" w14:textId="77777777" w:rsidR="00401418" w:rsidRPr="00A850F7" w:rsidRDefault="00401418" w:rsidP="001F6F27">
            <w:pPr>
              <w:ind w:right="227"/>
              <w:jc w:val="right"/>
              <w:rPr>
                <w:b/>
                <w:bCs/>
                <w:sz w:val="14"/>
                <w:szCs w:val="14"/>
              </w:rPr>
            </w:pPr>
            <w:r w:rsidRPr="007465F9">
              <w:rPr>
                <w:b/>
                <w:bCs/>
                <w:sz w:val="14"/>
                <w:szCs w:val="14"/>
              </w:rPr>
              <w:t>4.04</w:t>
            </w:r>
          </w:p>
        </w:tc>
        <w:tc>
          <w:tcPr>
            <w:tcW w:w="802" w:type="dxa"/>
            <w:tcBorders>
              <w:top w:val="dotted" w:sz="4" w:space="0" w:color="595959"/>
              <w:left w:val="single" w:sz="4" w:space="0" w:color="595959"/>
              <w:bottom w:val="single" w:sz="8" w:space="0" w:color="595959"/>
              <w:right w:val="single" w:sz="4" w:space="0" w:color="595959"/>
            </w:tcBorders>
            <w:shd w:val="clear" w:color="auto" w:fill="auto"/>
            <w:noWrap/>
            <w:vAlign w:val="center"/>
            <w:hideMark/>
          </w:tcPr>
          <w:p w14:paraId="1337D34E" w14:textId="77777777" w:rsidR="00401418" w:rsidRPr="00A850F7" w:rsidRDefault="00401418" w:rsidP="001F6F27">
            <w:pPr>
              <w:ind w:right="227"/>
              <w:jc w:val="right"/>
              <w:rPr>
                <w:b/>
                <w:bCs/>
                <w:sz w:val="14"/>
                <w:szCs w:val="14"/>
              </w:rPr>
            </w:pPr>
            <w:r w:rsidRPr="007465F9">
              <w:rPr>
                <w:b/>
                <w:bCs/>
                <w:sz w:val="14"/>
                <w:szCs w:val="14"/>
              </w:rPr>
              <w:t>1.88</w:t>
            </w:r>
          </w:p>
        </w:tc>
        <w:tc>
          <w:tcPr>
            <w:tcW w:w="803" w:type="dxa"/>
            <w:tcBorders>
              <w:top w:val="dotted" w:sz="4" w:space="0" w:color="595959"/>
              <w:left w:val="single" w:sz="4" w:space="0" w:color="595959"/>
              <w:bottom w:val="single" w:sz="8" w:space="0" w:color="595959"/>
              <w:right w:val="single" w:sz="8" w:space="0" w:color="595959"/>
            </w:tcBorders>
            <w:shd w:val="clear" w:color="auto" w:fill="auto"/>
            <w:noWrap/>
            <w:vAlign w:val="center"/>
            <w:hideMark/>
          </w:tcPr>
          <w:p w14:paraId="5FB20A49" w14:textId="77777777" w:rsidR="00401418" w:rsidRPr="00A850F7" w:rsidRDefault="00401418" w:rsidP="001F6F27">
            <w:pPr>
              <w:ind w:right="227"/>
              <w:jc w:val="right"/>
              <w:rPr>
                <w:b/>
                <w:bCs/>
                <w:sz w:val="14"/>
                <w:szCs w:val="14"/>
              </w:rPr>
            </w:pPr>
            <w:r w:rsidRPr="007465F9">
              <w:rPr>
                <w:b/>
                <w:bCs/>
                <w:sz w:val="14"/>
                <w:szCs w:val="14"/>
              </w:rPr>
              <w:t>5.04</w:t>
            </w:r>
          </w:p>
        </w:tc>
      </w:tr>
    </w:tbl>
    <w:bookmarkEnd w:id="7"/>
    <w:p w14:paraId="31F00F5C" w14:textId="77777777" w:rsidR="004D5C5B" w:rsidRPr="006C0439" w:rsidRDefault="004D5C5B" w:rsidP="00D36239">
      <w:pPr>
        <w:pStyle w:val="n01"/>
        <w:keepLines w:val="0"/>
        <w:widowControl w:val="0"/>
        <w:spacing w:before="600"/>
        <w:ind w:left="0" w:firstLine="709"/>
        <w:rPr>
          <w:rFonts w:ascii="Arial" w:hAnsi="Arial"/>
          <w:b/>
          <w:i/>
          <w:snapToGrid w:val="0"/>
          <w:color w:val="000000"/>
        </w:rPr>
      </w:pPr>
      <w:r w:rsidRPr="006C0439">
        <w:rPr>
          <w:rFonts w:ascii="Arial" w:hAnsi="Arial"/>
          <w:b/>
          <w:i/>
          <w:snapToGrid w:val="0"/>
          <w:color w:val="000000"/>
        </w:rPr>
        <w:t xml:space="preserve">Por </w:t>
      </w:r>
      <w:r>
        <w:rPr>
          <w:rFonts w:ascii="Arial" w:hAnsi="Arial"/>
          <w:b/>
          <w:i/>
          <w:snapToGrid w:val="0"/>
          <w:color w:val="000000"/>
        </w:rPr>
        <w:t>d</w:t>
      </w:r>
      <w:r w:rsidRPr="006C0439">
        <w:rPr>
          <w:rFonts w:ascii="Arial" w:hAnsi="Arial"/>
          <w:b/>
          <w:i/>
          <w:snapToGrid w:val="0"/>
          <w:color w:val="000000"/>
        </w:rPr>
        <w:t>estino de la producción</w:t>
      </w:r>
    </w:p>
    <w:p w14:paraId="6D3DC845" w14:textId="77777777" w:rsidR="00504728" w:rsidRPr="00504728" w:rsidRDefault="00504728" w:rsidP="00504728">
      <w:pPr>
        <w:widowControl w:val="0"/>
        <w:autoSpaceDE w:val="0"/>
        <w:autoSpaceDN w:val="0"/>
        <w:adjustRightInd w:val="0"/>
        <w:spacing w:before="240"/>
        <w:rPr>
          <w:snapToGrid w:val="0"/>
        </w:rPr>
      </w:pPr>
      <w:r w:rsidRPr="00504728">
        <w:rPr>
          <w:snapToGrid w:val="0"/>
        </w:rPr>
        <w:t>En marzo de 2022 los precios de los bienes finales de Demanda interna presentaron un alza mensual de 1.28% y anual de 8.46%. A su interior, los precios de los bienes de Consumo aumentaron 1.22% a tasa mensual y 7.19% a tasa anual, y los destinados a la Formación de capital tuvieron un crecimiento de 1.41% mensual y de 11.60% anual.</w:t>
      </w:r>
    </w:p>
    <w:p w14:paraId="7E2581DF" w14:textId="46C47E08" w:rsidR="00C963A9" w:rsidRDefault="00504728" w:rsidP="00504728">
      <w:pPr>
        <w:widowControl w:val="0"/>
        <w:autoSpaceDE w:val="0"/>
        <w:autoSpaceDN w:val="0"/>
        <w:adjustRightInd w:val="0"/>
        <w:spacing w:before="240"/>
        <w:rPr>
          <w:snapToGrid w:val="0"/>
        </w:rPr>
      </w:pPr>
      <w:r w:rsidRPr="00504728">
        <w:rPr>
          <w:snapToGrid w:val="0"/>
        </w:rPr>
        <w:t>Por su parte, los precios de los bienes orientados a la Exportación se acrecentaron 3.15% a tasa mensual y 10.9</w:t>
      </w:r>
      <w:r w:rsidR="00914B8F">
        <w:rPr>
          <w:snapToGrid w:val="0"/>
        </w:rPr>
        <w:t>4</w:t>
      </w:r>
      <w:r w:rsidRPr="00504728">
        <w:rPr>
          <w:snapToGrid w:val="0"/>
        </w:rPr>
        <w:t>% a tasa anual</w:t>
      </w:r>
      <w:r w:rsidR="008D4C3F" w:rsidRPr="00DE050D">
        <w:rPr>
          <w:snapToGrid w:val="0"/>
        </w:rPr>
        <w:t>.</w:t>
      </w:r>
    </w:p>
    <w:p w14:paraId="0271462C" w14:textId="309152BE" w:rsidR="004D5C5B" w:rsidRPr="00742534" w:rsidRDefault="004D5C5B" w:rsidP="00C963A9">
      <w:pPr>
        <w:keepNext/>
        <w:keepLines/>
        <w:widowControl w:val="0"/>
        <w:autoSpaceDE w:val="0"/>
        <w:autoSpaceDN w:val="0"/>
        <w:adjustRightInd w:val="0"/>
        <w:spacing w:before="240"/>
        <w:jc w:val="center"/>
        <w:rPr>
          <w:snapToGrid w:val="0"/>
          <w:sz w:val="20"/>
          <w:szCs w:val="20"/>
        </w:rPr>
      </w:pPr>
      <w:r w:rsidRPr="00742534">
        <w:rPr>
          <w:snapToGrid w:val="0"/>
          <w:sz w:val="20"/>
          <w:szCs w:val="20"/>
        </w:rPr>
        <w:t xml:space="preserve">Cuadro </w:t>
      </w:r>
      <w:r w:rsidR="00C963A9">
        <w:rPr>
          <w:snapToGrid w:val="0"/>
          <w:sz w:val="20"/>
          <w:szCs w:val="20"/>
        </w:rPr>
        <w:t>7</w:t>
      </w:r>
    </w:p>
    <w:p w14:paraId="6CC51659" w14:textId="77777777" w:rsidR="00E21E68" w:rsidRPr="00E21E68" w:rsidRDefault="00E21E68" w:rsidP="00E21E68">
      <w:pPr>
        <w:widowControl w:val="0"/>
        <w:autoSpaceDE w:val="0"/>
        <w:autoSpaceDN w:val="0"/>
        <w:adjustRightInd w:val="0"/>
        <w:jc w:val="center"/>
        <w:rPr>
          <w:b/>
          <w:smallCaps/>
          <w:snapToGrid w:val="0"/>
          <w:sz w:val="22"/>
          <w:szCs w:val="22"/>
        </w:rPr>
      </w:pPr>
      <w:r w:rsidRPr="00E21E68">
        <w:rPr>
          <w:b/>
          <w:smallCaps/>
          <w:snapToGrid w:val="0"/>
          <w:sz w:val="22"/>
          <w:szCs w:val="22"/>
        </w:rPr>
        <w:t xml:space="preserve">Índice Nacional </w:t>
      </w:r>
      <w:r>
        <w:rPr>
          <w:b/>
          <w:smallCaps/>
          <w:snapToGrid w:val="0"/>
          <w:sz w:val="22"/>
          <w:szCs w:val="22"/>
        </w:rPr>
        <w:t>d</w:t>
      </w:r>
      <w:r w:rsidRPr="00E21E68">
        <w:rPr>
          <w:b/>
          <w:smallCaps/>
          <w:snapToGrid w:val="0"/>
          <w:sz w:val="22"/>
          <w:szCs w:val="22"/>
        </w:rPr>
        <w:t xml:space="preserve">e Precios Productor </w:t>
      </w:r>
    </w:p>
    <w:p w14:paraId="12EF4068" w14:textId="1D42B192" w:rsidR="004D5C5B" w:rsidRPr="00E21E68" w:rsidRDefault="00E21E68" w:rsidP="004D5C5B">
      <w:pPr>
        <w:keepNext/>
        <w:keepLines/>
        <w:widowControl w:val="0"/>
        <w:autoSpaceDE w:val="0"/>
        <w:autoSpaceDN w:val="0"/>
        <w:adjustRightInd w:val="0"/>
        <w:jc w:val="center"/>
        <w:rPr>
          <w:b/>
          <w:smallCaps/>
          <w:snapToGrid w:val="0"/>
          <w:sz w:val="22"/>
          <w:szCs w:val="22"/>
        </w:rPr>
      </w:pPr>
      <w:r w:rsidRPr="00E21E68">
        <w:rPr>
          <w:b/>
          <w:smallCaps/>
          <w:snapToGrid w:val="0"/>
          <w:sz w:val="22"/>
          <w:szCs w:val="22"/>
        </w:rPr>
        <w:t xml:space="preserve">mercancías y servicios finales, </w:t>
      </w:r>
    </w:p>
    <w:p w14:paraId="7F86A0B5" w14:textId="03ED2563" w:rsidR="004D5C5B" w:rsidRPr="00E21E68" w:rsidRDefault="00E21E68" w:rsidP="004D5C5B">
      <w:pPr>
        <w:keepNext/>
        <w:keepLines/>
        <w:widowControl w:val="0"/>
        <w:autoSpaceDE w:val="0"/>
        <w:autoSpaceDN w:val="0"/>
        <w:adjustRightInd w:val="0"/>
        <w:jc w:val="center"/>
        <w:rPr>
          <w:b/>
          <w:bCs/>
          <w:smallCaps/>
          <w:color w:val="000000"/>
          <w:spacing w:val="1"/>
          <w:sz w:val="22"/>
          <w:szCs w:val="22"/>
        </w:rPr>
      </w:pPr>
      <w:r w:rsidRPr="00E21E68">
        <w:rPr>
          <w:b/>
          <w:smallCaps/>
          <w:snapToGrid w:val="0"/>
          <w:sz w:val="22"/>
          <w:szCs w:val="22"/>
        </w:rPr>
        <w:t xml:space="preserve">incluyendo petróleo, </w:t>
      </w:r>
      <w:r w:rsidR="006842DA">
        <w:rPr>
          <w:b/>
          <w:smallCaps/>
          <w:snapToGrid w:val="0"/>
          <w:sz w:val="22"/>
          <w:szCs w:val="22"/>
        </w:rPr>
        <w:t>en</w:t>
      </w:r>
      <w:r w:rsidR="006842DA" w:rsidRPr="00E21E68">
        <w:rPr>
          <w:b/>
          <w:smallCaps/>
          <w:snapToGrid w:val="0"/>
          <w:sz w:val="22"/>
          <w:szCs w:val="22"/>
        </w:rPr>
        <w:t xml:space="preserve"> </w:t>
      </w:r>
      <w:r w:rsidR="00504728">
        <w:rPr>
          <w:b/>
          <w:smallCaps/>
          <w:snapToGrid w:val="0"/>
          <w:sz w:val="22"/>
          <w:szCs w:val="22"/>
        </w:rPr>
        <w:t>marz</w:t>
      </w:r>
      <w:r w:rsidRPr="00E21E68">
        <w:rPr>
          <w:b/>
          <w:smallCaps/>
          <w:snapToGrid w:val="0"/>
          <w:sz w:val="22"/>
          <w:szCs w:val="22"/>
        </w:rPr>
        <w:t>o</w:t>
      </w:r>
      <w:r w:rsidRPr="00E21E68">
        <w:rPr>
          <w:b/>
          <w:bCs/>
          <w:smallCaps/>
          <w:color w:val="000000"/>
          <w:spacing w:val="1"/>
          <w:sz w:val="22"/>
          <w:szCs w:val="22"/>
        </w:rPr>
        <w:t xml:space="preserve"> de 2022</w:t>
      </w:r>
    </w:p>
    <w:p w14:paraId="6AD0322B" w14:textId="589F8B2F" w:rsidR="004D5C5B" w:rsidRPr="00E21E68" w:rsidRDefault="00E21E68" w:rsidP="004D5C5B">
      <w:pPr>
        <w:keepNext/>
        <w:keepLines/>
        <w:widowControl w:val="0"/>
        <w:autoSpaceDE w:val="0"/>
        <w:autoSpaceDN w:val="0"/>
        <w:adjustRightInd w:val="0"/>
        <w:jc w:val="center"/>
        <w:rPr>
          <w:b/>
          <w:smallCaps/>
          <w:snapToGrid w:val="0"/>
          <w:sz w:val="22"/>
          <w:szCs w:val="22"/>
        </w:rPr>
      </w:pPr>
      <w:r w:rsidRPr="00E21E68">
        <w:rPr>
          <w:b/>
          <w:smallCaps/>
          <w:snapToGrid w:val="0"/>
          <w:sz w:val="22"/>
          <w:szCs w:val="22"/>
        </w:rPr>
        <w:t>clasificación por destino</w:t>
      </w:r>
    </w:p>
    <w:tbl>
      <w:tblPr>
        <w:tblW w:w="5000" w:type="pct"/>
        <w:jc w:val="center"/>
        <w:tblLayout w:type="fixed"/>
        <w:tblCellMar>
          <w:left w:w="28" w:type="dxa"/>
          <w:right w:w="28" w:type="dxa"/>
        </w:tblCellMar>
        <w:tblLook w:val="04A0" w:firstRow="1" w:lastRow="0" w:firstColumn="1" w:lastColumn="0" w:noHBand="0" w:noVBand="1"/>
      </w:tblPr>
      <w:tblGrid>
        <w:gridCol w:w="2349"/>
        <w:gridCol w:w="1003"/>
        <w:gridCol w:w="1006"/>
        <w:gridCol w:w="1006"/>
        <w:gridCol w:w="1004"/>
        <w:gridCol w:w="1006"/>
        <w:gridCol w:w="1006"/>
        <w:gridCol w:w="1006"/>
      </w:tblGrid>
      <w:tr w:rsidR="00401418" w:rsidRPr="00A9663B" w14:paraId="71B4EE8A" w14:textId="77777777" w:rsidTr="001F6F27">
        <w:trPr>
          <w:trHeight w:val="255"/>
          <w:jc w:val="center"/>
        </w:trPr>
        <w:tc>
          <w:tcPr>
            <w:tcW w:w="2347" w:type="dxa"/>
            <w:vMerge w:val="restart"/>
            <w:tcBorders>
              <w:top w:val="single" w:sz="8" w:space="0" w:color="595959"/>
              <w:left w:val="single" w:sz="8" w:space="0" w:color="595959"/>
              <w:bottom w:val="single" w:sz="8" w:space="0" w:color="595959"/>
              <w:right w:val="single" w:sz="8" w:space="0" w:color="595959"/>
            </w:tcBorders>
            <w:shd w:val="clear" w:color="000000" w:fill="8DB4E2"/>
            <w:noWrap/>
            <w:vAlign w:val="center"/>
            <w:hideMark/>
          </w:tcPr>
          <w:p w14:paraId="08DC16E6" w14:textId="77777777" w:rsidR="00401418" w:rsidRPr="00A9663B" w:rsidRDefault="00401418" w:rsidP="001F6F27">
            <w:pPr>
              <w:autoSpaceDE w:val="0"/>
              <w:autoSpaceDN w:val="0"/>
              <w:adjustRightInd w:val="0"/>
              <w:ind w:left="227"/>
              <w:rPr>
                <w:bCs/>
                <w:color w:val="000000"/>
                <w:sz w:val="16"/>
                <w:szCs w:val="16"/>
                <w:lang w:eastAsia="es-MX"/>
              </w:rPr>
            </w:pPr>
            <w:r>
              <w:rPr>
                <w:bCs/>
                <w:color w:val="000000"/>
                <w:sz w:val="16"/>
                <w:szCs w:val="16"/>
                <w:lang w:eastAsia="es-MX"/>
              </w:rPr>
              <w:t>Destino de la producción</w:t>
            </w:r>
          </w:p>
        </w:tc>
        <w:tc>
          <w:tcPr>
            <w:tcW w:w="3015" w:type="dxa"/>
            <w:gridSpan w:val="3"/>
            <w:tcBorders>
              <w:top w:val="single" w:sz="8" w:space="0" w:color="595959"/>
              <w:left w:val="nil"/>
              <w:bottom w:val="single" w:sz="4" w:space="0" w:color="595959"/>
              <w:right w:val="single" w:sz="8" w:space="0" w:color="595959"/>
            </w:tcBorders>
            <w:shd w:val="clear" w:color="000000" w:fill="8DB4E2"/>
            <w:noWrap/>
            <w:vAlign w:val="center"/>
            <w:hideMark/>
          </w:tcPr>
          <w:p w14:paraId="7E671F70" w14:textId="77777777" w:rsidR="00401418" w:rsidRPr="00A9663B" w:rsidRDefault="00401418" w:rsidP="001F6F27">
            <w:pPr>
              <w:autoSpaceDE w:val="0"/>
              <w:autoSpaceDN w:val="0"/>
              <w:adjustRightInd w:val="0"/>
              <w:jc w:val="center"/>
              <w:rPr>
                <w:bCs/>
                <w:color w:val="000000"/>
                <w:sz w:val="16"/>
                <w:szCs w:val="16"/>
              </w:rPr>
            </w:pPr>
            <w:r w:rsidRPr="00A9663B">
              <w:rPr>
                <w:bCs/>
                <w:color w:val="000000"/>
                <w:sz w:val="16"/>
                <w:szCs w:val="16"/>
              </w:rPr>
              <w:t xml:space="preserve">Variación </w:t>
            </w:r>
            <w:r>
              <w:rPr>
                <w:bCs/>
                <w:color w:val="000000"/>
                <w:sz w:val="16"/>
                <w:szCs w:val="16"/>
              </w:rPr>
              <w:t xml:space="preserve">porcentual </w:t>
            </w:r>
            <w:r w:rsidRPr="00A9663B">
              <w:rPr>
                <w:bCs/>
                <w:color w:val="000000"/>
                <w:sz w:val="16"/>
                <w:szCs w:val="16"/>
              </w:rPr>
              <w:t>mensual</w:t>
            </w:r>
          </w:p>
        </w:tc>
        <w:tc>
          <w:tcPr>
            <w:tcW w:w="1004" w:type="dxa"/>
            <w:vMerge w:val="restart"/>
            <w:tcBorders>
              <w:top w:val="single" w:sz="8" w:space="0" w:color="595959"/>
              <w:left w:val="single" w:sz="8" w:space="0" w:color="595959"/>
              <w:right w:val="single" w:sz="8" w:space="0" w:color="595959"/>
            </w:tcBorders>
            <w:shd w:val="clear" w:color="000000" w:fill="8DB4E2"/>
            <w:vAlign w:val="center"/>
          </w:tcPr>
          <w:p w14:paraId="552DFA21" w14:textId="77777777" w:rsidR="00401418" w:rsidRPr="002B3CB0" w:rsidRDefault="00401418" w:rsidP="001F6F27">
            <w:pPr>
              <w:autoSpaceDE w:val="0"/>
              <w:autoSpaceDN w:val="0"/>
              <w:adjustRightInd w:val="0"/>
              <w:jc w:val="center"/>
              <w:rPr>
                <w:bCs/>
                <w:color w:val="000000"/>
                <w:sz w:val="16"/>
                <w:szCs w:val="16"/>
              </w:rPr>
            </w:pPr>
            <w:r w:rsidRPr="00A9663B">
              <w:rPr>
                <w:bCs/>
                <w:color w:val="000000"/>
                <w:sz w:val="16"/>
                <w:szCs w:val="16"/>
              </w:rPr>
              <w:t xml:space="preserve">Incidencia mensual </w:t>
            </w:r>
            <w:r w:rsidRPr="00A9663B">
              <w:rPr>
                <w:bCs/>
                <w:color w:val="000000"/>
                <w:position w:val="-1"/>
                <w:sz w:val="16"/>
                <w:szCs w:val="16"/>
                <w:vertAlign w:val="superscript"/>
                <w:lang w:eastAsia="es-MX"/>
              </w:rPr>
              <w:t>1/</w:t>
            </w:r>
            <w:r>
              <w:rPr>
                <w:bCs/>
                <w:color w:val="000000"/>
                <w:position w:val="-1"/>
                <w:sz w:val="16"/>
                <w:szCs w:val="16"/>
                <w:lang w:eastAsia="es-MX"/>
              </w:rPr>
              <w:t xml:space="preserve"> Total</w:t>
            </w:r>
          </w:p>
        </w:tc>
        <w:tc>
          <w:tcPr>
            <w:tcW w:w="3018" w:type="dxa"/>
            <w:gridSpan w:val="3"/>
            <w:tcBorders>
              <w:top w:val="single" w:sz="8" w:space="0" w:color="595959"/>
              <w:left w:val="single" w:sz="8" w:space="0" w:color="595959"/>
              <w:bottom w:val="single" w:sz="4" w:space="0" w:color="595959"/>
              <w:right w:val="single" w:sz="8" w:space="0" w:color="595959"/>
            </w:tcBorders>
            <w:shd w:val="clear" w:color="000000" w:fill="8DB4E2"/>
            <w:noWrap/>
            <w:vAlign w:val="center"/>
            <w:hideMark/>
          </w:tcPr>
          <w:p w14:paraId="5FE1BA4C" w14:textId="77777777" w:rsidR="00401418" w:rsidRPr="00A9663B" w:rsidRDefault="00401418" w:rsidP="001F6F27">
            <w:pPr>
              <w:autoSpaceDE w:val="0"/>
              <w:autoSpaceDN w:val="0"/>
              <w:adjustRightInd w:val="0"/>
              <w:jc w:val="center"/>
              <w:rPr>
                <w:bCs/>
                <w:color w:val="000000"/>
                <w:sz w:val="16"/>
                <w:szCs w:val="16"/>
              </w:rPr>
            </w:pPr>
            <w:r w:rsidRPr="00A9663B">
              <w:rPr>
                <w:bCs/>
                <w:color w:val="000000"/>
                <w:sz w:val="16"/>
                <w:szCs w:val="16"/>
              </w:rPr>
              <w:t xml:space="preserve">Variación </w:t>
            </w:r>
            <w:r>
              <w:rPr>
                <w:bCs/>
                <w:color w:val="000000"/>
                <w:sz w:val="16"/>
                <w:szCs w:val="16"/>
              </w:rPr>
              <w:t xml:space="preserve">porcentual </w:t>
            </w:r>
            <w:r w:rsidRPr="00A9663B">
              <w:rPr>
                <w:bCs/>
                <w:color w:val="000000"/>
                <w:sz w:val="16"/>
                <w:szCs w:val="16"/>
              </w:rPr>
              <w:t>anual</w:t>
            </w:r>
          </w:p>
        </w:tc>
      </w:tr>
      <w:tr w:rsidR="00401418" w:rsidRPr="00A9663B" w14:paraId="046B77F1" w14:textId="77777777" w:rsidTr="001F6F27">
        <w:trPr>
          <w:trHeight w:val="255"/>
          <w:jc w:val="center"/>
        </w:trPr>
        <w:tc>
          <w:tcPr>
            <w:tcW w:w="2347" w:type="dxa"/>
            <w:vMerge/>
            <w:tcBorders>
              <w:top w:val="single" w:sz="8" w:space="0" w:color="595959"/>
              <w:left w:val="single" w:sz="8" w:space="0" w:color="595959"/>
              <w:bottom w:val="single" w:sz="8" w:space="0" w:color="595959"/>
              <w:right w:val="single" w:sz="8" w:space="0" w:color="595959"/>
            </w:tcBorders>
            <w:vAlign w:val="center"/>
            <w:hideMark/>
          </w:tcPr>
          <w:p w14:paraId="45302AC7" w14:textId="77777777" w:rsidR="00401418" w:rsidRPr="00A9663B" w:rsidRDefault="00401418" w:rsidP="001F6F27">
            <w:pPr>
              <w:jc w:val="center"/>
              <w:rPr>
                <w:bCs/>
                <w:color w:val="000000"/>
                <w:sz w:val="16"/>
                <w:szCs w:val="16"/>
                <w:lang w:eastAsia="es-MX"/>
              </w:rPr>
            </w:pPr>
          </w:p>
        </w:tc>
        <w:tc>
          <w:tcPr>
            <w:tcW w:w="1003" w:type="dxa"/>
            <w:tcBorders>
              <w:top w:val="single" w:sz="4" w:space="0" w:color="595959"/>
              <w:left w:val="nil"/>
              <w:bottom w:val="single" w:sz="8" w:space="0" w:color="595959"/>
              <w:right w:val="single" w:sz="4" w:space="0" w:color="595959"/>
            </w:tcBorders>
            <w:shd w:val="clear" w:color="000000" w:fill="8DB4E2"/>
            <w:noWrap/>
            <w:vAlign w:val="center"/>
            <w:hideMark/>
          </w:tcPr>
          <w:p w14:paraId="63E5FDDD" w14:textId="77777777" w:rsidR="00401418" w:rsidRPr="00A9663B" w:rsidRDefault="00401418" w:rsidP="001F6F27">
            <w:pPr>
              <w:jc w:val="center"/>
              <w:rPr>
                <w:bCs/>
                <w:color w:val="000000"/>
                <w:sz w:val="16"/>
                <w:szCs w:val="16"/>
              </w:rPr>
            </w:pPr>
            <w:r w:rsidRPr="00A9663B">
              <w:rPr>
                <w:bCs/>
                <w:color w:val="000000"/>
                <w:sz w:val="16"/>
                <w:szCs w:val="16"/>
              </w:rPr>
              <w:t>Mercancías</w:t>
            </w:r>
          </w:p>
        </w:tc>
        <w:tc>
          <w:tcPr>
            <w:tcW w:w="1006" w:type="dxa"/>
            <w:tcBorders>
              <w:top w:val="single" w:sz="4" w:space="0" w:color="595959"/>
              <w:left w:val="single" w:sz="4" w:space="0" w:color="595959"/>
              <w:bottom w:val="single" w:sz="8" w:space="0" w:color="595959"/>
              <w:right w:val="single" w:sz="4" w:space="0" w:color="595959"/>
            </w:tcBorders>
            <w:shd w:val="clear" w:color="000000" w:fill="8DB4E2"/>
            <w:noWrap/>
            <w:vAlign w:val="center"/>
            <w:hideMark/>
          </w:tcPr>
          <w:p w14:paraId="094904DE" w14:textId="77777777" w:rsidR="00401418" w:rsidRPr="00A9663B" w:rsidRDefault="00401418" w:rsidP="001F6F27">
            <w:pPr>
              <w:jc w:val="center"/>
              <w:rPr>
                <w:bCs/>
                <w:color w:val="000000"/>
                <w:sz w:val="16"/>
                <w:szCs w:val="16"/>
              </w:rPr>
            </w:pPr>
            <w:r w:rsidRPr="00A9663B">
              <w:rPr>
                <w:bCs/>
                <w:color w:val="000000"/>
                <w:sz w:val="16"/>
                <w:szCs w:val="16"/>
              </w:rPr>
              <w:t>Servicios</w:t>
            </w:r>
          </w:p>
        </w:tc>
        <w:tc>
          <w:tcPr>
            <w:tcW w:w="1006" w:type="dxa"/>
            <w:tcBorders>
              <w:top w:val="single" w:sz="4" w:space="0" w:color="595959"/>
              <w:left w:val="single" w:sz="4" w:space="0" w:color="595959"/>
              <w:bottom w:val="single" w:sz="8" w:space="0" w:color="595959"/>
              <w:right w:val="single" w:sz="8" w:space="0" w:color="595959"/>
            </w:tcBorders>
            <w:shd w:val="clear" w:color="000000" w:fill="8DB4E2"/>
            <w:noWrap/>
            <w:vAlign w:val="center"/>
            <w:hideMark/>
          </w:tcPr>
          <w:p w14:paraId="514C7C9C" w14:textId="77777777" w:rsidR="00401418" w:rsidRPr="00A9663B" w:rsidRDefault="00401418" w:rsidP="001F6F27">
            <w:pPr>
              <w:jc w:val="center"/>
              <w:rPr>
                <w:bCs/>
                <w:color w:val="000000"/>
                <w:sz w:val="16"/>
                <w:szCs w:val="16"/>
              </w:rPr>
            </w:pPr>
            <w:r w:rsidRPr="00A9663B">
              <w:rPr>
                <w:bCs/>
                <w:color w:val="000000"/>
                <w:sz w:val="16"/>
                <w:szCs w:val="16"/>
              </w:rPr>
              <w:t>Total</w:t>
            </w:r>
          </w:p>
        </w:tc>
        <w:tc>
          <w:tcPr>
            <w:tcW w:w="1004" w:type="dxa"/>
            <w:vMerge/>
            <w:tcBorders>
              <w:left w:val="single" w:sz="8" w:space="0" w:color="595959"/>
              <w:bottom w:val="single" w:sz="8" w:space="0" w:color="595959"/>
              <w:right w:val="single" w:sz="8" w:space="0" w:color="595959"/>
            </w:tcBorders>
            <w:shd w:val="clear" w:color="000000" w:fill="8DB4E2"/>
            <w:vAlign w:val="center"/>
          </w:tcPr>
          <w:p w14:paraId="7E553CD7" w14:textId="77777777" w:rsidR="00401418" w:rsidRPr="00A9663B" w:rsidRDefault="00401418" w:rsidP="001F6F27">
            <w:pPr>
              <w:jc w:val="center"/>
              <w:rPr>
                <w:bCs/>
                <w:color w:val="000000"/>
                <w:sz w:val="16"/>
                <w:szCs w:val="16"/>
              </w:rPr>
            </w:pPr>
          </w:p>
        </w:tc>
        <w:tc>
          <w:tcPr>
            <w:tcW w:w="1006" w:type="dxa"/>
            <w:tcBorders>
              <w:top w:val="single" w:sz="4" w:space="0" w:color="595959"/>
              <w:left w:val="single" w:sz="8" w:space="0" w:color="595959"/>
              <w:bottom w:val="single" w:sz="8" w:space="0" w:color="595959"/>
              <w:right w:val="single" w:sz="4" w:space="0" w:color="595959"/>
            </w:tcBorders>
            <w:shd w:val="clear" w:color="000000" w:fill="8DB4E2"/>
            <w:noWrap/>
            <w:vAlign w:val="center"/>
            <w:hideMark/>
          </w:tcPr>
          <w:p w14:paraId="270C11F2" w14:textId="77777777" w:rsidR="00401418" w:rsidRPr="00A9663B" w:rsidRDefault="00401418" w:rsidP="001F6F27">
            <w:pPr>
              <w:jc w:val="center"/>
              <w:rPr>
                <w:bCs/>
                <w:color w:val="000000"/>
                <w:sz w:val="16"/>
                <w:szCs w:val="16"/>
              </w:rPr>
            </w:pPr>
            <w:r w:rsidRPr="00A9663B">
              <w:rPr>
                <w:bCs/>
                <w:color w:val="000000"/>
                <w:sz w:val="16"/>
                <w:szCs w:val="16"/>
              </w:rPr>
              <w:t>Mercancías</w:t>
            </w:r>
          </w:p>
        </w:tc>
        <w:tc>
          <w:tcPr>
            <w:tcW w:w="1006" w:type="dxa"/>
            <w:tcBorders>
              <w:top w:val="single" w:sz="4" w:space="0" w:color="595959"/>
              <w:left w:val="single" w:sz="4" w:space="0" w:color="595959"/>
              <w:bottom w:val="single" w:sz="8" w:space="0" w:color="595959"/>
              <w:right w:val="single" w:sz="4" w:space="0" w:color="595959"/>
            </w:tcBorders>
            <w:shd w:val="clear" w:color="000000" w:fill="8DB4E2"/>
            <w:noWrap/>
            <w:vAlign w:val="center"/>
            <w:hideMark/>
          </w:tcPr>
          <w:p w14:paraId="151944E9" w14:textId="77777777" w:rsidR="00401418" w:rsidRPr="00A9663B" w:rsidRDefault="00401418" w:rsidP="001F6F27">
            <w:pPr>
              <w:jc w:val="center"/>
              <w:rPr>
                <w:bCs/>
                <w:color w:val="000000"/>
                <w:sz w:val="16"/>
                <w:szCs w:val="16"/>
              </w:rPr>
            </w:pPr>
            <w:r w:rsidRPr="00A9663B">
              <w:rPr>
                <w:bCs/>
                <w:color w:val="000000"/>
                <w:sz w:val="16"/>
                <w:szCs w:val="16"/>
              </w:rPr>
              <w:t>Servicios</w:t>
            </w:r>
          </w:p>
        </w:tc>
        <w:tc>
          <w:tcPr>
            <w:tcW w:w="1006" w:type="dxa"/>
            <w:tcBorders>
              <w:top w:val="single" w:sz="4" w:space="0" w:color="595959"/>
              <w:left w:val="single" w:sz="4" w:space="0" w:color="595959"/>
              <w:bottom w:val="single" w:sz="8" w:space="0" w:color="595959"/>
              <w:right w:val="single" w:sz="8" w:space="0" w:color="595959"/>
            </w:tcBorders>
            <w:shd w:val="clear" w:color="000000" w:fill="8DB4E2"/>
            <w:noWrap/>
            <w:vAlign w:val="center"/>
            <w:hideMark/>
          </w:tcPr>
          <w:p w14:paraId="057569E0" w14:textId="77777777" w:rsidR="00401418" w:rsidRPr="00A9663B" w:rsidRDefault="00401418" w:rsidP="001F6F27">
            <w:pPr>
              <w:jc w:val="center"/>
              <w:rPr>
                <w:bCs/>
                <w:color w:val="000000"/>
                <w:sz w:val="16"/>
                <w:szCs w:val="16"/>
              </w:rPr>
            </w:pPr>
            <w:r w:rsidRPr="00A9663B">
              <w:rPr>
                <w:bCs/>
                <w:color w:val="000000"/>
                <w:sz w:val="16"/>
                <w:szCs w:val="16"/>
              </w:rPr>
              <w:t>Total</w:t>
            </w:r>
          </w:p>
        </w:tc>
      </w:tr>
      <w:tr w:rsidR="00401418" w:rsidRPr="00841586" w14:paraId="6CB29D7F" w14:textId="77777777" w:rsidTr="001F6F27">
        <w:trPr>
          <w:trHeight w:val="227"/>
          <w:jc w:val="center"/>
        </w:trPr>
        <w:tc>
          <w:tcPr>
            <w:tcW w:w="2347" w:type="dxa"/>
            <w:tcBorders>
              <w:top w:val="single" w:sz="8" w:space="0" w:color="595959"/>
              <w:left w:val="single" w:sz="8" w:space="0" w:color="595959"/>
              <w:bottom w:val="dotted" w:sz="4" w:space="0" w:color="595959"/>
              <w:right w:val="single" w:sz="8" w:space="0" w:color="595959"/>
            </w:tcBorders>
            <w:shd w:val="clear" w:color="000000" w:fill="FFFFFF"/>
            <w:noWrap/>
            <w:vAlign w:val="center"/>
            <w:hideMark/>
          </w:tcPr>
          <w:p w14:paraId="29E5098E" w14:textId="77777777" w:rsidR="00401418" w:rsidRPr="00841586" w:rsidRDefault="00401418" w:rsidP="00401418">
            <w:pPr>
              <w:autoSpaceDE w:val="0"/>
              <w:autoSpaceDN w:val="0"/>
              <w:adjustRightInd w:val="0"/>
              <w:jc w:val="left"/>
              <w:rPr>
                <w:b/>
                <w:bCs/>
                <w:color w:val="000000"/>
                <w:sz w:val="14"/>
                <w:szCs w:val="14"/>
              </w:rPr>
            </w:pPr>
            <w:r w:rsidRPr="00841586">
              <w:rPr>
                <w:b/>
                <w:bCs/>
                <w:color w:val="000000"/>
                <w:sz w:val="14"/>
                <w:szCs w:val="14"/>
              </w:rPr>
              <w:t xml:space="preserve">INPP </w:t>
            </w:r>
          </w:p>
        </w:tc>
        <w:tc>
          <w:tcPr>
            <w:tcW w:w="1003" w:type="dxa"/>
            <w:tcBorders>
              <w:top w:val="single" w:sz="8" w:space="0" w:color="595959"/>
              <w:left w:val="nil"/>
              <w:bottom w:val="dotted" w:sz="4" w:space="0" w:color="595959"/>
              <w:right w:val="single" w:sz="4" w:space="0" w:color="595959"/>
            </w:tcBorders>
            <w:shd w:val="clear" w:color="auto" w:fill="auto"/>
            <w:noWrap/>
            <w:vAlign w:val="center"/>
            <w:hideMark/>
          </w:tcPr>
          <w:p w14:paraId="52AC5E7B" w14:textId="77777777" w:rsidR="00401418" w:rsidRPr="008A0229" w:rsidRDefault="00401418" w:rsidP="001F6F27">
            <w:pPr>
              <w:autoSpaceDE w:val="0"/>
              <w:autoSpaceDN w:val="0"/>
              <w:adjustRightInd w:val="0"/>
              <w:ind w:right="283"/>
              <w:jc w:val="right"/>
              <w:rPr>
                <w:b/>
                <w:bCs/>
                <w:color w:val="000000"/>
                <w:sz w:val="14"/>
                <w:szCs w:val="14"/>
              </w:rPr>
            </w:pPr>
            <w:r w:rsidRPr="00FA3A43">
              <w:rPr>
                <w:b/>
                <w:bCs/>
                <w:color w:val="000000"/>
                <w:sz w:val="14"/>
                <w:szCs w:val="14"/>
              </w:rPr>
              <w:t>2.09</w:t>
            </w:r>
          </w:p>
        </w:tc>
        <w:tc>
          <w:tcPr>
            <w:tcW w:w="1006" w:type="dxa"/>
            <w:tcBorders>
              <w:top w:val="single" w:sz="8" w:space="0" w:color="595959"/>
              <w:left w:val="single" w:sz="4" w:space="0" w:color="595959"/>
              <w:bottom w:val="dotted" w:sz="4" w:space="0" w:color="595959"/>
              <w:right w:val="single" w:sz="4" w:space="0" w:color="595959"/>
            </w:tcBorders>
            <w:shd w:val="clear" w:color="auto" w:fill="auto"/>
            <w:noWrap/>
            <w:vAlign w:val="center"/>
            <w:hideMark/>
          </w:tcPr>
          <w:p w14:paraId="39B182FB" w14:textId="77777777" w:rsidR="00401418" w:rsidRPr="008A0229" w:rsidRDefault="00401418" w:rsidP="001F6F27">
            <w:pPr>
              <w:autoSpaceDE w:val="0"/>
              <w:autoSpaceDN w:val="0"/>
              <w:adjustRightInd w:val="0"/>
              <w:ind w:right="283"/>
              <w:jc w:val="right"/>
              <w:rPr>
                <w:b/>
                <w:bCs/>
                <w:color w:val="000000"/>
                <w:sz w:val="14"/>
                <w:szCs w:val="14"/>
              </w:rPr>
            </w:pPr>
            <w:r w:rsidRPr="00FA3A43">
              <w:rPr>
                <w:b/>
                <w:bCs/>
                <w:color w:val="000000"/>
                <w:sz w:val="14"/>
                <w:szCs w:val="14"/>
              </w:rPr>
              <w:t>1.28</w:t>
            </w:r>
          </w:p>
        </w:tc>
        <w:tc>
          <w:tcPr>
            <w:tcW w:w="1006" w:type="dxa"/>
            <w:tcBorders>
              <w:top w:val="single" w:sz="8" w:space="0" w:color="595959"/>
              <w:left w:val="single" w:sz="4" w:space="0" w:color="595959"/>
              <w:bottom w:val="dotted" w:sz="4" w:space="0" w:color="595959"/>
              <w:right w:val="single" w:sz="8" w:space="0" w:color="595959"/>
            </w:tcBorders>
            <w:shd w:val="clear" w:color="auto" w:fill="auto"/>
            <w:noWrap/>
            <w:vAlign w:val="center"/>
            <w:hideMark/>
          </w:tcPr>
          <w:p w14:paraId="69FA990B" w14:textId="77777777" w:rsidR="00401418" w:rsidRPr="008A0229" w:rsidRDefault="00401418" w:rsidP="001F6F27">
            <w:pPr>
              <w:autoSpaceDE w:val="0"/>
              <w:autoSpaceDN w:val="0"/>
              <w:adjustRightInd w:val="0"/>
              <w:ind w:right="283"/>
              <w:jc w:val="right"/>
              <w:rPr>
                <w:b/>
                <w:bCs/>
                <w:color w:val="000000"/>
                <w:sz w:val="14"/>
                <w:szCs w:val="14"/>
              </w:rPr>
            </w:pPr>
            <w:r w:rsidRPr="00FA3A43">
              <w:rPr>
                <w:b/>
                <w:bCs/>
                <w:color w:val="000000"/>
                <w:sz w:val="14"/>
                <w:szCs w:val="14"/>
              </w:rPr>
              <w:t>1.82</w:t>
            </w:r>
          </w:p>
        </w:tc>
        <w:tc>
          <w:tcPr>
            <w:tcW w:w="1004" w:type="dxa"/>
            <w:tcBorders>
              <w:top w:val="single" w:sz="8" w:space="0" w:color="595959"/>
              <w:left w:val="single" w:sz="8" w:space="0" w:color="595959"/>
              <w:bottom w:val="dotted" w:sz="4" w:space="0" w:color="595959"/>
              <w:right w:val="single" w:sz="8" w:space="0" w:color="595959"/>
            </w:tcBorders>
            <w:vAlign w:val="center"/>
          </w:tcPr>
          <w:p w14:paraId="4DCE2E3C" w14:textId="77777777" w:rsidR="00401418" w:rsidRPr="008A0229" w:rsidRDefault="00401418" w:rsidP="001F6F27">
            <w:pPr>
              <w:autoSpaceDE w:val="0"/>
              <w:autoSpaceDN w:val="0"/>
              <w:adjustRightInd w:val="0"/>
              <w:ind w:right="283"/>
              <w:jc w:val="right"/>
              <w:rPr>
                <w:b/>
                <w:bCs/>
                <w:color w:val="000000"/>
                <w:sz w:val="14"/>
                <w:szCs w:val="14"/>
              </w:rPr>
            </w:pPr>
            <w:r w:rsidRPr="00FA3A43">
              <w:rPr>
                <w:b/>
                <w:bCs/>
                <w:color w:val="000000"/>
                <w:sz w:val="14"/>
                <w:szCs w:val="14"/>
              </w:rPr>
              <w:t>1.817</w:t>
            </w:r>
          </w:p>
        </w:tc>
        <w:tc>
          <w:tcPr>
            <w:tcW w:w="1006" w:type="dxa"/>
            <w:tcBorders>
              <w:top w:val="single" w:sz="8" w:space="0" w:color="595959"/>
              <w:left w:val="single" w:sz="8" w:space="0" w:color="595959"/>
              <w:bottom w:val="dotted" w:sz="4" w:space="0" w:color="595959"/>
              <w:right w:val="single" w:sz="4" w:space="0" w:color="595959"/>
            </w:tcBorders>
            <w:shd w:val="clear" w:color="auto" w:fill="auto"/>
            <w:noWrap/>
            <w:vAlign w:val="center"/>
            <w:hideMark/>
          </w:tcPr>
          <w:p w14:paraId="79D09B92" w14:textId="77777777" w:rsidR="00401418" w:rsidRPr="008A0229" w:rsidRDefault="00401418" w:rsidP="001F6F27">
            <w:pPr>
              <w:autoSpaceDE w:val="0"/>
              <w:autoSpaceDN w:val="0"/>
              <w:adjustRightInd w:val="0"/>
              <w:ind w:right="283"/>
              <w:jc w:val="right"/>
              <w:rPr>
                <w:b/>
                <w:bCs/>
                <w:color w:val="000000"/>
                <w:sz w:val="14"/>
                <w:szCs w:val="14"/>
              </w:rPr>
            </w:pPr>
            <w:r w:rsidRPr="00FA3A43">
              <w:rPr>
                <w:b/>
                <w:bCs/>
                <w:color w:val="000000"/>
                <w:sz w:val="14"/>
                <w:szCs w:val="14"/>
              </w:rPr>
              <w:t>11.18</w:t>
            </w:r>
          </w:p>
        </w:tc>
        <w:tc>
          <w:tcPr>
            <w:tcW w:w="1006" w:type="dxa"/>
            <w:tcBorders>
              <w:top w:val="single" w:sz="8" w:space="0" w:color="595959"/>
              <w:left w:val="single" w:sz="4" w:space="0" w:color="595959"/>
              <w:bottom w:val="dotted" w:sz="4" w:space="0" w:color="595959"/>
              <w:right w:val="single" w:sz="4" w:space="0" w:color="595959"/>
            </w:tcBorders>
            <w:shd w:val="clear" w:color="auto" w:fill="auto"/>
            <w:noWrap/>
            <w:vAlign w:val="center"/>
            <w:hideMark/>
          </w:tcPr>
          <w:p w14:paraId="52ED1FD5" w14:textId="77777777" w:rsidR="00401418" w:rsidRPr="008A0229" w:rsidRDefault="00401418" w:rsidP="001F6F27">
            <w:pPr>
              <w:autoSpaceDE w:val="0"/>
              <w:autoSpaceDN w:val="0"/>
              <w:adjustRightInd w:val="0"/>
              <w:ind w:right="283"/>
              <w:jc w:val="right"/>
              <w:rPr>
                <w:b/>
                <w:bCs/>
                <w:color w:val="000000"/>
                <w:sz w:val="14"/>
                <w:szCs w:val="14"/>
              </w:rPr>
            </w:pPr>
            <w:r w:rsidRPr="00FA3A43">
              <w:rPr>
                <w:b/>
                <w:bCs/>
                <w:color w:val="000000"/>
                <w:sz w:val="14"/>
                <w:szCs w:val="14"/>
              </w:rPr>
              <w:t>5.46</w:t>
            </w:r>
          </w:p>
        </w:tc>
        <w:tc>
          <w:tcPr>
            <w:tcW w:w="1006" w:type="dxa"/>
            <w:tcBorders>
              <w:top w:val="single" w:sz="8" w:space="0" w:color="595959"/>
              <w:left w:val="single" w:sz="4" w:space="0" w:color="595959"/>
              <w:bottom w:val="dotted" w:sz="4" w:space="0" w:color="595959"/>
              <w:right w:val="single" w:sz="8" w:space="0" w:color="595959"/>
            </w:tcBorders>
            <w:shd w:val="clear" w:color="auto" w:fill="auto"/>
            <w:noWrap/>
            <w:vAlign w:val="center"/>
            <w:hideMark/>
          </w:tcPr>
          <w:p w14:paraId="6DEB0884" w14:textId="77777777" w:rsidR="00401418" w:rsidRPr="008A0229" w:rsidRDefault="00401418" w:rsidP="001F6F27">
            <w:pPr>
              <w:autoSpaceDE w:val="0"/>
              <w:autoSpaceDN w:val="0"/>
              <w:adjustRightInd w:val="0"/>
              <w:ind w:right="283"/>
              <w:jc w:val="right"/>
              <w:rPr>
                <w:b/>
                <w:bCs/>
                <w:color w:val="000000"/>
                <w:sz w:val="14"/>
                <w:szCs w:val="14"/>
              </w:rPr>
            </w:pPr>
            <w:r w:rsidRPr="00FA3A43">
              <w:rPr>
                <w:b/>
                <w:bCs/>
                <w:color w:val="000000"/>
                <w:sz w:val="14"/>
                <w:szCs w:val="14"/>
              </w:rPr>
              <w:t>9.17</w:t>
            </w:r>
          </w:p>
        </w:tc>
      </w:tr>
      <w:tr w:rsidR="00401418" w:rsidRPr="00FF7D68" w14:paraId="0CADAE5A" w14:textId="77777777" w:rsidTr="001F6F27">
        <w:trPr>
          <w:trHeight w:val="227"/>
          <w:jc w:val="center"/>
        </w:trPr>
        <w:tc>
          <w:tcPr>
            <w:tcW w:w="2347" w:type="dxa"/>
            <w:tcBorders>
              <w:top w:val="dotted" w:sz="4" w:space="0" w:color="595959"/>
              <w:left w:val="single" w:sz="8" w:space="0" w:color="595959"/>
              <w:bottom w:val="dotted" w:sz="4" w:space="0" w:color="595959"/>
              <w:right w:val="single" w:sz="8" w:space="0" w:color="595959"/>
            </w:tcBorders>
            <w:shd w:val="clear" w:color="000000" w:fill="FFFFFF"/>
            <w:noWrap/>
            <w:vAlign w:val="center"/>
            <w:hideMark/>
          </w:tcPr>
          <w:p w14:paraId="1B51008F" w14:textId="77777777" w:rsidR="00401418" w:rsidRPr="00841586" w:rsidRDefault="00401418" w:rsidP="00401418">
            <w:pPr>
              <w:autoSpaceDE w:val="0"/>
              <w:autoSpaceDN w:val="0"/>
              <w:adjustRightInd w:val="0"/>
              <w:ind w:left="113"/>
              <w:jc w:val="left"/>
              <w:rPr>
                <w:b/>
                <w:bCs/>
                <w:color w:val="000000"/>
                <w:sz w:val="14"/>
                <w:szCs w:val="14"/>
              </w:rPr>
            </w:pPr>
            <w:r w:rsidRPr="00841586">
              <w:rPr>
                <w:b/>
                <w:bCs/>
                <w:color w:val="000000"/>
                <w:sz w:val="14"/>
                <w:szCs w:val="14"/>
              </w:rPr>
              <w:t xml:space="preserve">Demanda interna </w:t>
            </w:r>
          </w:p>
        </w:tc>
        <w:tc>
          <w:tcPr>
            <w:tcW w:w="1003" w:type="dxa"/>
            <w:tcBorders>
              <w:top w:val="dotted" w:sz="4" w:space="0" w:color="595959"/>
              <w:left w:val="nil"/>
              <w:bottom w:val="dotted" w:sz="4" w:space="0" w:color="595959"/>
              <w:right w:val="single" w:sz="4" w:space="0" w:color="595959"/>
            </w:tcBorders>
            <w:shd w:val="clear" w:color="auto" w:fill="auto"/>
            <w:noWrap/>
            <w:vAlign w:val="center"/>
            <w:hideMark/>
          </w:tcPr>
          <w:p w14:paraId="0D8F2553" w14:textId="77777777" w:rsidR="00401418" w:rsidRPr="008A0229" w:rsidRDefault="00401418" w:rsidP="001F6F27">
            <w:pPr>
              <w:autoSpaceDE w:val="0"/>
              <w:autoSpaceDN w:val="0"/>
              <w:adjustRightInd w:val="0"/>
              <w:ind w:right="283"/>
              <w:jc w:val="right"/>
              <w:rPr>
                <w:b/>
                <w:bCs/>
                <w:color w:val="000000"/>
                <w:sz w:val="14"/>
                <w:szCs w:val="14"/>
              </w:rPr>
            </w:pPr>
            <w:r w:rsidRPr="00FA3A43">
              <w:rPr>
                <w:b/>
                <w:bCs/>
                <w:color w:val="000000"/>
                <w:sz w:val="14"/>
                <w:szCs w:val="14"/>
              </w:rPr>
              <w:t>1.31</w:t>
            </w:r>
          </w:p>
        </w:tc>
        <w:tc>
          <w:tcPr>
            <w:tcW w:w="1006"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47979D8B" w14:textId="77777777" w:rsidR="00401418" w:rsidRPr="008A0229" w:rsidRDefault="00401418" w:rsidP="001F6F27">
            <w:pPr>
              <w:autoSpaceDE w:val="0"/>
              <w:autoSpaceDN w:val="0"/>
              <w:adjustRightInd w:val="0"/>
              <w:ind w:right="283"/>
              <w:jc w:val="right"/>
              <w:rPr>
                <w:b/>
                <w:bCs/>
                <w:color w:val="000000"/>
                <w:sz w:val="14"/>
                <w:szCs w:val="14"/>
              </w:rPr>
            </w:pPr>
            <w:r w:rsidRPr="00FA3A43">
              <w:rPr>
                <w:b/>
                <w:bCs/>
                <w:color w:val="000000"/>
                <w:sz w:val="14"/>
                <w:szCs w:val="14"/>
              </w:rPr>
              <w:t>1.24</w:t>
            </w:r>
          </w:p>
        </w:tc>
        <w:tc>
          <w:tcPr>
            <w:tcW w:w="1006"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1E83C6C6" w14:textId="77777777" w:rsidR="00401418" w:rsidRPr="008A0229" w:rsidRDefault="00401418" w:rsidP="001F6F27">
            <w:pPr>
              <w:autoSpaceDE w:val="0"/>
              <w:autoSpaceDN w:val="0"/>
              <w:adjustRightInd w:val="0"/>
              <w:ind w:right="283"/>
              <w:jc w:val="right"/>
              <w:rPr>
                <w:b/>
                <w:bCs/>
                <w:color w:val="000000"/>
                <w:sz w:val="14"/>
                <w:szCs w:val="14"/>
              </w:rPr>
            </w:pPr>
            <w:r w:rsidRPr="00FA3A43">
              <w:rPr>
                <w:b/>
                <w:bCs/>
                <w:color w:val="000000"/>
                <w:sz w:val="14"/>
                <w:szCs w:val="14"/>
              </w:rPr>
              <w:t>1.28</w:t>
            </w:r>
          </w:p>
        </w:tc>
        <w:tc>
          <w:tcPr>
            <w:tcW w:w="1004" w:type="dxa"/>
            <w:tcBorders>
              <w:top w:val="dotted" w:sz="4" w:space="0" w:color="595959"/>
              <w:left w:val="single" w:sz="8" w:space="0" w:color="595959"/>
              <w:bottom w:val="dotted" w:sz="4" w:space="0" w:color="595959"/>
              <w:right w:val="single" w:sz="8" w:space="0" w:color="595959"/>
            </w:tcBorders>
            <w:vAlign w:val="center"/>
          </w:tcPr>
          <w:p w14:paraId="406D5546" w14:textId="77777777" w:rsidR="00401418" w:rsidRPr="008A0229" w:rsidRDefault="00401418" w:rsidP="001F6F27">
            <w:pPr>
              <w:autoSpaceDE w:val="0"/>
              <w:autoSpaceDN w:val="0"/>
              <w:adjustRightInd w:val="0"/>
              <w:ind w:right="283"/>
              <w:jc w:val="right"/>
              <w:rPr>
                <w:b/>
                <w:bCs/>
                <w:color w:val="000000"/>
                <w:sz w:val="14"/>
                <w:szCs w:val="14"/>
              </w:rPr>
            </w:pPr>
            <w:r w:rsidRPr="00FA3A43">
              <w:rPr>
                <w:b/>
                <w:bCs/>
                <w:color w:val="000000"/>
                <w:sz w:val="14"/>
                <w:szCs w:val="14"/>
              </w:rPr>
              <w:t>0.907</w:t>
            </w:r>
          </w:p>
        </w:tc>
        <w:tc>
          <w:tcPr>
            <w:tcW w:w="1006"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3D6D32E0" w14:textId="77777777" w:rsidR="00401418" w:rsidRPr="008A0229" w:rsidRDefault="00401418" w:rsidP="001F6F27">
            <w:pPr>
              <w:autoSpaceDE w:val="0"/>
              <w:autoSpaceDN w:val="0"/>
              <w:adjustRightInd w:val="0"/>
              <w:ind w:right="283"/>
              <w:jc w:val="right"/>
              <w:rPr>
                <w:b/>
                <w:bCs/>
                <w:color w:val="000000"/>
                <w:sz w:val="14"/>
                <w:szCs w:val="14"/>
              </w:rPr>
            </w:pPr>
            <w:r w:rsidRPr="00FA3A43">
              <w:rPr>
                <w:b/>
                <w:bCs/>
                <w:color w:val="000000"/>
                <w:sz w:val="14"/>
                <w:szCs w:val="14"/>
              </w:rPr>
              <w:t>11.27</w:t>
            </w:r>
          </w:p>
        </w:tc>
        <w:tc>
          <w:tcPr>
            <w:tcW w:w="1006"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21458A0D" w14:textId="77777777" w:rsidR="00401418" w:rsidRPr="008A0229" w:rsidRDefault="00401418" w:rsidP="001F6F27">
            <w:pPr>
              <w:autoSpaceDE w:val="0"/>
              <w:autoSpaceDN w:val="0"/>
              <w:adjustRightInd w:val="0"/>
              <w:ind w:right="283"/>
              <w:jc w:val="right"/>
              <w:rPr>
                <w:b/>
                <w:bCs/>
                <w:color w:val="000000"/>
                <w:sz w:val="14"/>
                <w:szCs w:val="14"/>
              </w:rPr>
            </w:pPr>
            <w:r w:rsidRPr="00FA3A43">
              <w:rPr>
                <w:b/>
                <w:bCs/>
                <w:color w:val="000000"/>
                <w:sz w:val="14"/>
                <w:szCs w:val="14"/>
              </w:rPr>
              <w:t>5.40</w:t>
            </w:r>
          </w:p>
        </w:tc>
        <w:tc>
          <w:tcPr>
            <w:tcW w:w="1006"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03CDE3ED" w14:textId="77777777" w:rsidR="00401418" w:rsidRPr="008A0229" w:rsidRDefault="00401418" w:rsidP="001F6F27">
            <w:pPr>
              <w:autoSpaceDE w:val="0"/>
              <w:autoSpaceDN w:val="0"/>
              <w:adjustRightInd w:val="0"/>
              <w:ind w:right="283"/>
              <w:jc w:val="right"/>
              <w:rPr>
                <w:b/>
                <w:bCs/>
                <w:color w:val="000000"/>
                <w:sz w:val="14"/>
                <w:szCs w:val="14"/>
              </w:rPr>
            </w:pPr>
            <w:r w:rsidRPr="00FA3A43">
              <w:rPr>
                <w:b/>
                <w:bCs/>
                <w:color w:val="000000"/>
                <w:sz w:val="14"/>
                <w:szCs w:val="14"/>
              </w:rPr>
              <w:t>8.46</w:t>
            </w:r>
          </w:p>
        </w:tc>
      </w:tr>
      <w:tr w:rsidR="00401418" w:rsidRPr="00FF7D68" w14:paraId="2744E354" w14:textId="77777777" w:rsidTr="001F6F27">
        <w:trPr>
          <w:trHeight w:val="227"/>
          <w:jc w:val="center"/>
        </w:trPr>
        <w:tc>
          <w:tcPr>
            <w:tcW w:w="2347" w:type="dxa"/>
            <w:tcBorders>
              <w:top w:val="dotted" w:sz="4" w:space="0" w:color="595959"/>
              <w:left w:val="single" w:sz="8" w:space="0" w:color="595959"/>
              <w:bottom w:val="dotted" w:sz="4" w:space="0" w:color="595959"/>
              <w:right w:val="single" w:sz="8" w:space="0" w:color="595959"/>
            </w:tcBorders>
            <w:shd w:val="clear" w:color="000000" w:fill="FFFFFF"/>
            <w:noWrap/>
            <w:vAlign w:val="center"/>
            <w:hideMark/>
          </w:tcPr>
          <w:p w14:paraId="7E066F75" w14:textId="77777777" w:rsidR="00401418" w:rsidRPr="00841586" w:rsidRDefault="00401418" w:rsidP="00401418">
            <w:pPr>
              <w:autoSpaceDE w:val="0"/>
              <w:autoSpaceDN w:val="0"/>
              <w:adjustRightInd w:val="0"/>
              <w:ind w:left="227"/>
              <w:jc w:val="left"/>
              <w:rPr>
                <w:color w:val="000000"/>
                <w:sz w:val="14"/>
                <w:szCs w:val="14"/>
                <w:vertAlign w:val="superscript"/>
              </w:rPr>
            </w:pPr>
            <w:r w:rsidRPr="00841586">
              <w:rPr>
                <w:color w:val="000000"/>
                <w:sz w:val="14"/>
                <w:szCs w:val="14"/>
              </w:rPr>
              <w:t xml:space="preserve">Consumo </w:t>
            </w:r>
            <w:r>
              <w:rPr>
                <w:color w:val="000000"/>
                <w:position w:val="-1"/>
                <w:sz w:val="14"/>
                <w:szCs w:val="14"/>
                <w:vertAlign w:val="superscript"/>
                <w:lang w:eastAsia="es-MX"/>
              </w:rPr>
              <w:t>2</w:t>
            </w:r>
            <w:r w:rsidRPr="00841586">
              <w:rPr>
                <w:color w:val="000000"/>
                <w:position w:val="-1"/>
                <w:sz w:val="14"/>
                <w:szCs w:val="14"/>
                <w:vertAlign w:val="superscript"/>
                <w:lang w:eastAsia="es-MX"/>
              </w:rPr>
              <w:t>/</w:t>
            </w:r>
          </w:p>
        </w:tc>
        <w:tc>
          <w:tcPr>
            <w:tcW w:w="1003" w:type="dxa"/>
            <w:tcBorders>
              <w:top w:val="dotted" w:sz="4" w:space="0" w:color="595959"/>
              <w:left w:val="nil"/>
              <w:bottom w:val="dotted" w:sz="4" w:space="0" w:color="595959"/>
              <w:right w:val="single" w:sz="4" w:space="0" w:color="595959"/>
            </w:tcBorders>
            <w:shd w:val="clear" w:color="auto" w:fill="auto"/>
            <w:noWrap/>
            <w:vAlign w:val="center"/>
            <w:hideMark/>
          </w:tcPr>
          <w:p w14:paraId="57EEE79E" w14:textId="77777777" w:rsidR="00401418" w:rsidRPr="00FA3A43" w:rsidRDefault="00401418" w:rsidP="001F6F27">
            <w:pPr>
              <w:autoSpaceDE w:val="0"/>
              <w:autoSpaceDN w:val="0"/>
              <w:adjustRightInd w:val="0"/>
              <w:ind w:right="283"/>
              <w:jc w:val="right"/>
              <w:rPr>
                <w:bCs/>
                <w:color w:val="000000"/>
                <w:sz w:val="14"/>
                <w:szCs w:val="14"/>
              </w:rPr>
            </w:pPr>
            <w:r w:rsidRPr="00FA3A43">
              <w:rPr>
                <w:bCs/>
                <w:color w:val="000000"/>
                <w:sz w:val="14"/>
                <w:szCs w:val="14"/>
              </w:rPr>
              <w:t>1.19</w:t>
            </w:r>
          </w:p>
        </w:tc>
        <w:tc>
          <w:tcPr>
            <w:tcW w:w="1006"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03388C04" w14:textId="77777777" w:rsidR="00401418" w:rsidRPr="00FA3A43" w:rsidRDefault="00401418" w:rsidP="001F6F27">
            <w:pPr>
              <w:autoSpaceDE w:val="0"/>
              <w:autoSpaceDN w:val="0"/>
              <w:adjustRightInd w:val="0"/>
              <w:ind w:right="283"/>
              <w:jc w:val="right"/>
              <w:rPr>
                <w:bCs/>
                <w:color w:val="000000"/>
                <w:sz w:val="14"/>
                <w:szCs w:val="14"/>
              </w:rPr>
            </w:pPr>
            <w:r w:rsidRPr="00FA3A43">
              <w:rPr>
                <w:bCs/>
                <w:color w:val="000000"/>
                <w:sz w:val="14"/>
                <w:szCs w:val="14"/>
              </w:rPr>
              <w:t>1.24</w:t>
            </w:r>
          </w:p>
        </w:tc>
        <w:tc>
          <w:tcPr>
            <w:tcW w:w="1006"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2B603358" w14:textId="77777777" w:rsidR="00401418" w:rsidRPr="00FA3A43" w:rsidRDefault="00401418" w:rsidP="001F6F27">
            <w:pPr>
              <w:autoSpaceDE w:val="0"/>
              <w:autoSpaceDN w:val="0"/>
              <w:adjustRightInd w:val="0"/>
              <w:ind w:right="283"/>
              <w:jc w:val="right"/>
              <w:rPr>
                <w:bCs/>
                <w:color w:val="000000"/>
                <w:sz w:val="14"/>
                <w:szCs w:val="14"/>
              </w:rPr>
            </w:pPr>
            <w:r w:rsidRPr="00FA3A43">
              <w:rPr>
                <w:bCs/>
                <w:color w:val="000000"/>
                <w:sz w:val="14"/>
                <w:szCs w:val="14"/>
              </w:rPr>
              <w:t>1.22</w:t>
            </w:r>
          </w:p>
        </w:tc>
        <w:tc>
          <w:tcPr>
            <w:tcW w:w="1004" w:type="dxa"/>
            <w:tcBorders>
              <w:top w:val="dotted" w:sz="4" w:space="0" w:color="595959"/>
              <w:left w:val="single" w:sz="8" w:space="0" w:color="595959"/>
              <w:bottom w:val="dotted" w:sz="4" w:space="0" w:color="595959"/>
              <w:right w:val="single" w:sz="8" w:space="0" w:color="595959"/>
            </w:tcBorders>
            <w:vAlign w:val="center"/>
          </w:tcPr>
          <w:p w14:paraId="249E9229" w14:textId="77777777" w:rsidR="00401418" w:rsidRPr="00FA3A43" w:rsidRDefault="00401418" w:rsidP="001F6F27">
            <w:pPr>
              <w:autoSpaceDE w:val="0"/>
              <w:autoSpaceDN w:val="0"/>
              <w:adjustRightInd w:val="0"/>
              <w:ind w:right="283"/>
              <w:jc w:val="right"/>
              <w:rPr>
                <w:bCs/>
                <w:color w:val="000000"/>
                <w:sz w:val="14"/>
                <w:szCs w:val="14"/>
              </w:rPr>
            </w:pPr>
            <w:r w:rsidRPr="00FA3A43">
              <w:rPr>
                <w:bCs/>
                <w:color w:val="000000"/>
                <w:sz w:val="14"/>
                <w:szCs w:val="14"/>
              </w:rPr>
              <w:t>0.611</w:t>
            </w:r>
          </w:p>
        </w:tc>
        <w:tc>
          <w:tcPr>
            <w:tcW w:w="1006"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7259FB8B" w14:textId="77777777" w:rsidR="00401418" w:rsidRPr="00FA3A43" w:rsidRDefault="00401418" w:rsidP="001F6F27">
            <w:pPr>
              <w:autoSpaceDE w:val="0"/>
              <w:autoSpaceDN w:val="0"/>
              <w:adjustRightInd w:val="0"/>
              <w:ind w:right="283"/>
              <w:jc w:val="right"/>
              <w:rPr>
                <w:bCs/>
                <w:color w:val="000000"/>
                <w:sz w:val="14"/>
                <w:szCs w:val="14"/>
              </w:rPr>
            </w:pPr>
            <w:r w:rsidRPr="00FA3A43">
              <w:rPr>
                <w:bCs/>
                <w:color w:val="000000"/>
                <w:sz w:val="14"/>
                <w:szCs w:val="14"/>
              </w:rPr>
              <w:t>10.57</w:t>
            </w:r>
          </w:p>
        </w:tc>
        <w:tc>
          <w:tcPr>
            <w:tcW w:w="1006"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0113FCBC" w14:textId="77777777" w:rsidR="00401418" w:rsidRPr="00FA3A43" w:rsidRDefault="00401418" w:rsidP="001F6F27">
            <w:pPr>
              <w:autoSpaceDE w:val="0"/>
              <w:autoSpaceDN w:val="0"/>
              <w:adjustRightInd w:val="0"/>
              <w:ind w:right="283"/>
              <w:jc w:val="right"/>
              <w:rPr>
                <w:bCs/>
                <w:color w:val="000000"/>
                <w:sz w:val="14"/>
                <w:szCs w:val="14"/>
              </w:rPr>
            </w:pPr>
            <w:r w:rsidRPr="00FA3A43">
              <w:rPr>
                <w:bCs/>
                <w:color w:val="000000"/>
                <w:sz w:val="14"/>
                <w:szCs w:val="14"/>
              </w:rPr>
              <w:t>4.94</w:t>
            </w:r>
          </w:p>
        </w:tc>
        <w:tc>
          <w:tcPr>
            <w:tcW w:w="1006"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76D367E0" w14:textId="77777777" w:rsidR="00401418" w:rsidRPr="00FA3A43" w:rsidRDefault="00401418" w:rsidP="001F6F27">
            <w:pPr>
              <w:autoSpaceDE w:val="0"/>
              <w:autoSpaceDN w:val="0"/>
              <w:adjustRightInd w:val="0"/>
              <w:ind w:right="283"/>
              <w:jc w:val="right"/>
              <w:rPr>
                <w:bCs/>
                <w:color w:val="000000"/>
                <w:sz w:val="14"/>
                <w:szCs w:val="14"/>
              </w:rPr>
            </w:pPr>
            <w:r w:rsidRPr="00FA3A43">
              <w:rPr>
                <w:bCs/>
                <w:color w:val="000000"/>
                <w:sz w:val="14"/>
                <w:szCs w:val="14"/>
              </w:rPr>
              <w:t>7.19</w:t>
            </w:r>
          </w:p>
        </w:tc>
      </w:tr>
      <w:tr w:rsidR="00401418" w:rsidRPr="00FF7D68" w14:paraId="04F7E9CD" w14:textId="77777777" w:rsidTr="001F6F27">
        <w:trPr>
          <w:trHeight w:val="227"/>
          <w:jc w:val="center"/>
        </w:trPr>
        <w:tc>
          <w:tcPr>
            <w:tcW w:w="2347" w:type="dxa"/>
            <w:tcBorders>
              <w:top w:val="dotted" w:sz="4" w:space="0" w:color="595959"/>
              <w:left w:val="single" w:sz="8" w:space="0" w:color="595959"/>
              <w:bottom w:val="dotted" w:sz="4" w:space="0" w:color="595959"/>
              <w:right w:val="single" w:sz="8" w:space="0" w:color="595959"/>
            </w:tcBorders>
            <w:shd w:val="clear" w:color="000000" w:fill="FFFFFF"/>
            <w:noWrap/>
            <w:vAlign w:val="center"/>
            <w:hideMark/>
          </w:tcPr>
          <w:p w14:paraId="18D1E290" w14:textId="77777777" w:rsidR="00401418" w:rsidRPr="00841586" w:rsidRDefault="00401418" w:rsidP="00401418">
            <w:pPr>
              <w:autoSpaceDE w:val="0"/>
              <w:autoSpaceDN w:val="0"/>
              <w:adjustRightInd w:val="0"/>
              <w:ind w:left="227"/>
              <w:jc w:val="left"/>
              <w:rPr>
                <w:color w:val="000000"/>
                <w:sz w:val="14"/>
                <w:szCs w:val="14"/>
              </w:rPr>
            </w:pPr>
            <w:r w:rsidRPr="00841586">
              <w:rPr>
                <w:color w:val="000000"/>
                <w:sz w:val="14"/>
                <w:szCs w:val="14"/>
              </w:rPr>
              <w:t xml:space="preserve">Formación de capital </w:t>
            </w:r>
          </w:p>
        </w:tc>
        <w:tc>
          <w:tcPr>
            <w:tcW w:w="1003" w:type="dxa"/>
            <w:tcBorders>
              <w:top w:val="dotted" w:sz="4" w:space="0" w:color="595959"/>
              <w:left w:val="nil"/>
              <w:bottom w:val="dotted" w:sz="4" w:space="0" w:color="595959"/>
              <w:right w:val="single" w:sz="4" w:space="0" w:color="595959"/>
            </w:tcBorders>
            <w:shd w:val="clear" w:color="auto" w:fill="auto"/>
            <w:noWrap/>
            <w:vAlign w:val="center"/>
            <w:hideMark/>
          </w:tcPr>
          <w:p w14:paraId="46ED6802" w14:textId="77777777" w:rsidR="00401418" w:rsidRPr="00FA3A43" w:rsidRDefault="00401418" w:rsidP="001F6F27">
            <w:pPr>
              <w:autoSpaceDE w:val="0"/>
              <w:autoSpaceDN w:val="0"/>
              <w:adjustRightInd w:val="0"/>
              <w:ind w:right="283"/>
              <w:jc w:val="right"/>
              <w:rPr>
                <w:bCs/>
                <w:color w:val="000000"/>
                <w:sz w:val="14"/>
                <w:szCs w:val="14"/>
              </w:rPr>
            </w:pPr>
            <w:r w:rsidRPr="00FA3A43">
              <w:rPr>
                <w:bCs/>
                <w:color w:val="000000"/>
                <w:sz w:val="14"/>
                <w:szCs w:val="14"/>
              </w:rPr>
              <w:t>1.46</w:t>
            </w:r>
          </w:p>
        </w:tc>
        <w:tc>
          <w:tcPr>
            <w:tcW w:w="1006"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1CBBE953" w14:textId="77777777" w:rsidR="00401418" w:rsidRPr="00FA3A43" w:rsidRDefault="00401418" w:rsidP="001F6F27">
            <w:pPr>
              <w:autoSpaceDE w:val="0"/>
              <w:autoSpaceDN w:val="0"/>
              <w:adjustRightInd w:val="0"/>
              <w:ind w:right="283"/>
              <w:jc w:val="right"/>
              <w:rPr>
                <w:bCs/>
                <w:color w:val="000000"/>
                <w:sz w:val="14"/>
                <w:szCs w:val="14"/>
              </w:rPr>
            </w:pPr>
            <w:r w:rsidRPr="00FA3A43">
              <w:rPr>
                <w:bCs/>
                <w:color w:val="000000"/>
                <w:sz w:val="14"/>
                <w:szCs w:val="14"/>
              </w:rPr>
              <w:t>1.21</w:t>
            </w:r>
          </w:p>
        </w:tc>
        <w:tc>
          <w:tcPr>
            <w:tcW w:w="1006"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6FF2CB66" w14:textId="77777777" w:rsidR="00401418" w:rsidRPr="00FA3A43" w:rsidRDefault="00401418" w:rsidP="001F6F27">
            <w:pPr>
              <w:autoSpaceDE w:val="0"/>
              <w:autoSpaceDN w:val="0"/>
              <w:adjustRightInd w:val="0"/>
              <w:ind w:right="283"/>
              <w:jc w:val="right"/>
              <w:rPr>
                <w:bCs/>
                <w:color w:val="000000"/>
                <w:sz w:val="14"/>
                <w:szCs w:val="14"/>
              </w:rPr>
            </w:pPr>
            <w:r w:rsidRPr="00FA3A43">
              <w:rPr>
                <w:bCs/>
                <w:color w:val="000000"/>
                <w:sz w:val="14"/>
                <w:szCs w:val="14"/>
              </w:rPr>
              <w:t>1.41</w:t>
            </w:r>
          </w:p>
        </w:tc>
        <w:tc>
          <w:tcPr>
            <w:tcW w:w="1004" w:type="dxa"/>
            <w:tcBorders>
              <w:top w:val="dotted" w:sz="4" w:space="0" w:color="595959"/>
              <w:left w:val="single" w:sz="8" w:space="0" w:color="595959"/>
              <w:bottom w:val="dotted" w:sz="4" w:space="0" w:color="595959"/>
              <w:right w:val="single" w:sz="8" w:space="0" w:color="595959"/>
            </w:tcBorders>
            <w:vAlign w:val="center"/>
          </w:tcPr>
          <w:p w14:paraId="5071F560" w14:textId="77777777" w:rsidR="00401418" w:rsidRPr="00FA3A43" w:rsidRDefault="00401418" w:rsidP="001F6F27">
            <w:pPr>
              <w:autoSpaceDE w:val="0"/>
              <w:autoSpaceDN w:val="0"/>
              <w:adjustRightInd w:val="0"/>
              <w:ind w:right="283"/>
              <w:jc w:val="right"/>
              <w:rPr>
                <w:bCs/>
                <w:color w:val="000000"/>
                <w:sz w:val="14"/>
                <w:szCs w:val="14"/>
              </w:rPr>
            </w:pPr>
            <w:r w:rsidRPr="00FA3A43">
              <w:rPr>
                <w:bCs/>
                <w:color w:val="000000"/>
                <w:sz w:val="14"/>
                <w:szCs w:val="14"/>
              </w:rPr>
              <w:t>0.296</w:t>
            </w:r>
          </w:p>
        </w:tc>
        <w:tc>
          <w:tcPr>
            <w:tcW w:w="1006"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3EDF3E50" w14:textId="77777777" w:rsidR="00401418" w:rsidRPr="00FA3A43" w:rsidRDefault="00401418" w:rsidP="001F6F27">
            <w:pPr>
              <w:autoSpaceDE w:val="0"/>
              <w:autoSpaceDN w:val="0"/>
              <w:adjustRightInd w:val="0"/>
              <w:ind w:right="283"/>
              <w:jc w:val="right"/>
              <w:rPr>
                <w:bCs/>
                <w:color w:val="000000"/>
                <w:sz w:val="14"/>
                <w:szCs w:val="14"/>
              </w:rPr>
            </w:pPr>
            <w:r w:rsidRPr="00FA3A43">
              <w:rPr>
                <w:bCs/>
                <w:color w:val="000000"/>
                <w:sz w:val="14"/>
                <w:szCs w:val="14"/>
              </w:rPr>
              <w:t>12.10</w:t>
            </w:r>
          </w:p>
        </w:tc>
        <w:tc>
          <w:tcPr>
            <w:tcW w:w="1006"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1566661F" w14:textId="77777777" w:rsidR="00401418" w:rsidRPr="00FA3A43" w:rsidRDefault="00401418" w:rsidP="001F6F27">
            <w:pPr>
              <w:autoSpaceDE w:val="0"/>
              <w:autoSpaceDN w:val="0"/>
              <w:adjustRightInd w:val="0"/>
              <w:ind w:right="283"/>
              <w:jc w:val="right"/>
              <w:rPr>
                <w:bCs/>
                <w:color w:val="000000"/>
                <w:sz w:val="14"/>
                <w:szCs w:val="14"/>
              </w:rPr>
            </w:pPr>
            <w:r w:rsidRPr="00FA3A43">
              <w:rPr>
                <w:bCs/>
                <w:color w:val="000000"/>
                <w:sz w:val="14"/>
                <w:szCs w:val="14"/>
              </w:rPr>
              <w:t>9.28</w:t>
            </w:r>
          </w:p>
        </w:tc>
        <w:tc>
          <w:tcPr>
            <w:tcW w:w="1006"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14686BB0" w14:textId="77777777" w:rsidR="00401418" w:rsidRPr="00FA3A43" w:rsidRDefault="00401418" w:rsidP="001F6F27">
            <w:pPr>
              <w:autoSpaceDE w:val="0"/>
              <w:autoSpaceDN w:val="0"/>
              <w:adjustRightInd w:val="0"/>
              <w:ind w:right="283"/>
              <w:jc w:val="right"/>
              <w:rPr>
                <w:bCs/>
                <w:color w:val="000000"/>
                <w:sz w:val="14"/>
                <w:szCs w:val="14"/>
              </w:rPr>
            </w:pPr>
            <w:r w:rsidRPr="00FA3A43">
              <w:rPr>
                <w:bCs/>
                <w:color w:val="000000"/>
                <w:sz w:val="14"/>
                <w:szCs w:val="14"/>
              </w:rPr>
              <w:t>11.60</w:t>
            </w:r>
          </w:p>
        </w:tc>
      </w:tr>
      <w:tr w:rsidR="00401418" w:rsidRPr="00FF7D68" w14:paraId="0B6FC7C4" w14:textId="77777777" w:rsidTr="001F6F27">
        <w:trPr>
          <w:trHeight w:val="227"/>
          <w:jc w:val="center"/>
        </w:trPr>
        <w:tc>
          <w:tcPr>
            <w:tcW w:w="2347" w:type="dxa"/>
            <w:tcBorders>
              <w:top w:val="dotted" w:sz="4" w:space="0" w:color="595959"/>
              <w:left w:val="single" w:sz="8" w:space="0" w:color="595959"/>
              <w:bottom w:val="single" w:sz="8" w:space="0" w:color="595959"/>
              <w:right w:val="single" w:sz="8" w:space="0" w:color="595959"/>
            </w:tcBorders>
            <w:shd w:val="clear" w:color="000000" w:fill="FFFFFF"/>
            <w:noWrap/>
            <w:vAlign w:val="center"/>
            <w:hideMark/>
          </w:tcPr>
          <w:p w14:paraId="35D10D0E" w14:textId="77777777" w:rsidR="00401418" w:rsidRPr="00841586" w:rsidRDefault="00401418" w:rsidP="00401418">
            <w:pPr>
              <w:autoSpaceDE w:val="0"/>
              <w:autoSpaceDN w:val="0"/>
              <w:adjustRightInd w:val="0"/>
              <w:ind w:left="113"/>
              <w:jc w:val="left"/>
              <w:rPr>
                <w:b/>
                <w:bCs/>
                <w:color w:val="000000"/>
                <w:sz w:val="14"/>
                <w:szCs w:val="14"/>
              </w:rPr>
            </w:pPr>
            <w:r w:rsidRPr="00841586">
              <w:rPr>
                <w:b/>
                <w:bCs/>
                <w:color w:val="000000"/>
                <w:sz w:val="14"/>
                <w:szCs w:val="14"/>
              </w:rPr>
              <w:t xml:space="preserve">Exportaciones </w:t>
            </w:r>
          </w:p>
        </w:tc>
        <w:tc>
          <w:tcPr>
            <w:tcW w:w="1003" w:type="dxa"/>
            <w:tcBorders>
              <w:top w:val="dotted" w:sz="4" w:space="0" w:color="595959"/>
              <w:left w:val="nil"/>
              <w:bottom w:val="single" w:sz="8" w:space="0" w:color="595959"/>
              <w:right w:val="single" w:sz="4" w:space="0" w:color="595959"/>
            </w:tcBorders>
            <w:shd w:val="clear" w:color="auto" w:fill="auto"/>
            <w:noWrap/>
            <w:vAlign w:val="center"/>
            <w:hideMark/>
          </w:tcPr>
          <w:p w14:paraId="2FEE92AD" w14:textId="77777777" w:rsidR="00401418" w:rsidRPr="008A0229" w:rsidRDefault="00401418" w:rsidP="001F6F27">
            <w:pPr>
              <w:autoSpaceDE w:val="0"/>
              <w:autoSpaceDN w:val="0"/>
              <w:adjustRightInd w:val="0"/>
              <w:ind w:right="283"/>
              <w:jc w:val="right"/>
              <w:rPr>
                <w:b/>
                <w:bCs/>
                <w:color w:val="000000"/>
                <w:sz w:val="14"/>
                <w:szCs w:val="14"/>
              </w:rPr>
            </w:pPr>
            <w:r w:rsidRPr="00FA3A43">
              <w:rPr>
                <w:b/>
                <w:bCs/>
                <w:color w:val="000000"/>
                <w:sz w:val="14"/>
                <w:szCs w:val="14"/>
              </w:rPr>
              <w:t>3.16</w:t>
            </w:r>
          </w:p>
        </w:tc>
        <w:tc>
          <w:tcPr>
            <w:tcW w:w="1006" w:type="dxa"/>
            <w:tcBorders>
              <w:top w:val="dotted" w:sz="4" w:space="0" w:color="595959"/>
              <w:left w:val="single" w:sz="4" w:space="0" w:color="595959"/>
              <w:bottom w:val="single" w:sz="8" w:space="0" w:color="595959"/>
              <w:right w:val="single" w:sz="4" w:space="0" w:color="595959"/>
            </w:tcBorders>
            <w:shd w:val="clear" w:color="auto" w:fill="auto"/>
            <w:noWrap/>
            <w:vAlign w:val="center"/>
            <w:hideMark/>
          </w:tcPr>
          <w:p w14:paraId="6E7DC05A" w14:textId="77777777" w:rsidR="00401418" w:rsidRPr="008A0229" w:rsidRDefault="00401418" w:rsidP="001F6F27">
            <w:pPr>
              <w:autoSpaceDE w:val="0"/>
              <w:autoSpaceDN w:val="0"/>
              <w:adjustRightInd w:val="0"/>
              <w:ind w:right="283"/>
              <w:jc w:val="right"/>
              <w:rPr>
                <w:b/>
                <w:bCs/>
                <w:color w:val="000000"/>
                <w:sz w:val="14"/>
                <w:szCs w:val="14"/>
              </w:rPr>
            </w:pPr>
            <w:r w:rsidRPr="00FA3A43">
              <w:rPr>
                <w:b/>
                <w:bCs/>
                <w:color w:val="000000"/>
                <w:sz w:val="14"/>
                <w:szCs w:val="14"/>
              </w:rPr>
              <w:t>2.79</w:t>
            </w:r>
          </w:p>
        </w:tc>
        <w:tc>
          <w:tcPr>
            <w:tcW w:w="1006" w:type="dxa"/>
            <w:tcBorders>
              <w:top w:val="dotted" w:sz="4" w:space="0" w:color="595959"/>
              <w:left w:val="single" w:sz="4" w:space="0" w:color="595959"/>
              <w:bottom w:val="single" w:sz="8" w:space="0" w:color="595959"/>
              <w:right w:val="single" w:sz="8" w:space="0" w:color="595959"/>
            </w:tcBorders>
            <w:shd w:val="clear" w:color="auto" w:fill="auto"/>
            <w:noWrap/>
            <w:vAlign w:val="center"/>
            <w:hideMark/>
          </w:tcPr>
          <w:p w14:paraId="69491DCD" w14:textId="77777777" w:rsidR="00401418" w:rsidRPr="008A0229" w:rsidRDefault="00401418" w:rsidP="001F6F27">
            <w:pPr>
              <w:autoSpaceDE w:val="0"/>
              <w:autoSpaceDN w:val="0"/>
              <w:adjustRightInd w:val="0"/>
              <w:ind w:right="283"/>
              <w:jc w:val="right"/>
              <w:rPr>
                <w:b/>
                <w:bCs/>
                <w:color w:val="000000"/>
                <w:sz w:val="14"/>
                <w:szCs w:val="14"/>
              </w:rPr>
            </w:pPr>
            <w:r w:rsidRPr="00FA3A43">
              <w:rPr>
                <w:b/>
                <w:bCs/>
                <w:color w:val="000000"/>
                <w:sz w:val="14"/>
                <w:szCs w:val="14"/>
              </w:rPr>
              <w:t>3.15</w:t>
            </w:r>
          </w:p>
        </w:tc>
        <w:tc>
          <w:tcPr>
            <w:tcW w:w="1004" w:type="dxa"/>
            <w:tcBorders>
              <w:top w:val="dotted" w:sz="4" w:space="0" w:color="595959"/>
              <w:left w:val="single" w:sz="8" w:space="0" w:color="595959"/>
              <w:bottom w:val="single" w:sz="8" w:space="0" w:color="595959"/>
              <w:right w:val="single" w:sz="8" w:space="0" w:color="595959"/>
            </w:tcBorders>
            <w:vAlign w:val="center"/>
          </w:tcPr>
          <w:p w14:paraId="35092AE6" w14:textId="77777777" w:rsidR="00401418" w:rsidRPr="008A0229" w:rsidRDefault="00401418" w:rsidP="001F6F27">
            <w:pPr>
              <w:autoSpaceDE w:val="0"/>
              <w:autoSpaceDN w:val="0"/>
              <w:adjustRightInd w:val="0"/>
              <w:ind w:right="283"/>
              <w:jc w:val="right"/>
              <w:rPr>
                <w:b/>
                <w:bCs/>
                <w:color w:val="000000"/>
                <w:sz w:val="14"/>
                <w:szCs w:val="14"/>
              </w:rPr>
            </w:pPr>
            <w:r w:rsidRPr="00FA3A43">
              <w:rPr>
                <w:b/>
                <w:bCs/>
                <w:color w:val="000000"/>
                <w:sz w:val="14"/>
                <w:szCs w:val="14"/>
              </w:rPr>
              <w:t>0.909</w:t>
            </w:r>
          </w:p>
        </w:tc>
        <w:tc>
          <w:tcPr>
            <w:tcW w:w="1006" w:type="dxa"/>
            <w:tcBorders>
              <w:top w:val="dotted" w:sz="4" w:space="0" w:color="595959"/>
              <w:left w:val="single" w:sz="8" w:space="0" w:color="595959"/>
              <w:bottom w:val="single" w:sz="8" w:space="0" w:color="595959"/>
              <w:right w:val="single" w:sz="4" w:space="0" w:color="595959"/>
            </w:tcBorders>
            <w:shd w:val="clear" w:color="auto" w:fill="auto"/>
            <w:noWrap/>
            <w:vAlign w:val="center"/>
            <w:hideMark/>
          </w:tcPr>
          <w:p w14:paraId="3BBF82D6" w14:textId="77777777" w:rsidR="00401418" w:rsidRPr="008A0229" w:rsidRDefault="00401418" w:rsidP="001F6F27">
            <w:pPr>
              <w:autoSpaceDE w:val="0"/>
              <w:autoSpaceDN w:val="0"/>
              <w:adjustRightInd w:val="0"/>
              <w:ind w:right="283"/>
              <w:jc w:val="right"/>
              <w:rPr>
                <w:b/>
                <w:bCs/>
                <w:color w:val="000000"/>
                <w:sz w:val="14"/>
                <w:szCs w:val="14"/>
              </w:rPr>
            </w:pPr>
            <w:r w:rsidRPr="00FA3A43">
              <w:rPr>
                <w:b/>
                <w:bCs/>
                <w:color w:val="000000"/>
                <w:sz w:val="14"/>
                <w:szCs w:val="14"/>
              </w:rPr>
              <w:t>11.07</w:t>
            </w:r>
          </w:p>
        </w:tc>
        <w:tc>
          <w:tcPr>
            <w:tcW w:w="1006" w:type="dxa"/>
            <w:tcBorders>
              <w:top w:val="dotted" w:sz="4" w:space="0" w:color="595959"/>
              <w:left w:val="single" w:sz="4" w:space="0" w:color="595959"/>
              <w:bottom w:val="single" w:sz="8" w:space="0" w:color="595959"/>
              <w:right w:val="single" w:sz="4" w:space="0" w:color="595959"/>
            </w:tcBorders>
            <w:shd w:val="clear" w:color="auto" w:fill="auto"/>
            <w:noWrap/>
            <w:vAlign w:val="center"/>
            <w:hideMark/>
          </w:tcPr>
          <w:p w14:paraId="3D0B17F2" w14:textId="77777777" w:rsidR="00401418" w:rsidRPr="008A0229" w:rsidRDefault="00401418" w:rsidP="001F6F27">
            <w:pPr>
              <w:autoSpaceDE w:val="0"/>
              <w:autoSpaceDN w:val="0"/>
              <w:adjustRightInd w:val="0"/>
              <w:ind w:right="283"/>
              <w:jc w:val="right"/>
              <w:rPr>
                <w:b/>
                <w:bCs/>
                <w:color w:val="000000"/>
                <w:sz w:val="14"/>
                <w:szCs w:val="14"/>
              </w:rPr>
            </w:pPr>
            <w:r w:rsidRPr="00FA3A43">
              <w:rPr>
                <w:b/>
                <w:bCs/>
                <w:color w:val="000000"/>
                <w:sz w:val="14"/>
                <w:szCs w:val="14"/>
              </w:rPr>
              <w:t>7.36</w:t>
            </w:r>
          </w:p>
        </w:tc>
        <w:tc>
          <w:tcPr>
            <w:tcW w:w="1006" w:type="dxa"/>
            <w:tcBorders>
              <w:top w:val="dotted" w:sz="4" w:space="0" w:color="595959"/>
              <w:left w:val="single" w:sz="4" w:space="0" w:color="595959"/>
              <w:bottom w:val="single" w:sz="8" w:space="0" w:color="595959"/>
              <w:right w:val="single" w:sz="8" w:space="0" w:color="595959"/>
            </w:tcBorders>
            <w:shd w:val="clear" w:color="auto" w:fill="auto"/>
            <w:noWrap/>
            <w:vAlign w:val="center"/>
            <w:hideMark/>
          </w:tcPr>
          <w:p w14:paraId="6DA26E56" w14:textId="77777777" w:rsidR="00401418" w:rsidRPr="008A0229" w:rsidRDefault="00401418" w:rsidP="001F6F27">
            <w:pPr>
              <w:autoSpaceDE w:val="0"/>
              <w:autoSpaceDN w:val="0"/>
              <w:adjustRightInd w:val="0"/>
              <w:ind w:right="283"/>
              <w:jc w:val="right"/>
              <w:rPr>
                <w:b/>
                <w:bCs/>
                <w:color w:val="000000"/>
                <w:sz w:val="14"/>
                <w:szCs w:val="14"/>
              </w:rPr>
            </w:pPr>
            <w:r w:rsidRPr="00FA3A43">
              <w:rPr>
                <w:b/>
                <w:bCs/>
                <w:color w:val="000000"/>
                <w:sz w:val="14"/>
                <w:szCs w:val="14"/>
              </w:rPr>
              <w:t>10.94</w:t>
            </w:r>
          </w:p>
        </w:tc>
      </w:tr>
    </w:tbl>
    <w:p w14:paraId="5D70FEFE" w14:textId="304CC897" w:rsidR="0017655C" w:rsidRDefault="0017655C" w:rsidP="0054304E">
      <w:pPr>
        <w:widowControl w:val="0"/>
        <w:autoSpaceDE w:val="0"/>
        <w:autoSpaceDN w:val="0"/>
        <w:adjustRightInd w:val="0"/>
        <w:ind w:left="283" w:right="113" w:hanging="170"/>
        <w:rPr>
          <w:sz w:val="16"/>
          <w:szCs w:val="14"/>
          <w:vertAlign w:val="superscript"/>
        </w:rPr>
      </w:pPr>
      <w:r>
        <w:rPr>
          <w:sz w:val="16"/>
          <w:szCs w:val="14"/>
          <w:vertAlign w:val="superscript"/>
        </w:rPr>
        <w:t>1</w:t>
      </w:r>
      <w:r w:rsidRPr="008D68CA">
        <w:rPr>
          <w:sz w:val="16"/>
          <w:szCs w:val="14"/>
          <w:vertAlign w:val="superscript"/>
        </w:rPr>
        <w:t>/</w:t>
      </w:r>
      <w:r w:rsidRPr="008D68CA">
        <w:rPr>
          <w:sz w:val="16"/>
          <w:szCs w:val="14"/>
          <w:vertAlign w:val="superscript"/>
        </w:rPr>
        <w:tab/>
      </w:r>
      <w:r w:rsidR="00B074FC" w:rsidRPr="00395990">
        <w:rPr>
          <w:sz w:val="14"/>
          <w:szCs w:val="14"/>
        </w:rPr>
        <w:t>La incidencia se refiere a la contribución en puntos porcentuales de cada componente del INPP en la variación porcentual del índice general. Ésta se calcula utilizando los ponderadores de cada subíndice, así como los precios relativos y sus respectivas variaciones. En ciertos casos, la suma de los componentes de algún grupo de subíndices puede tener alguna discrepancia por efectos de</w:t>
      </w:r>
      <w:r w:rsidR="00034F9C">
        <w:rPr>
          <w:sz w:val="14"/>
          <w:szCs w:val="14"/>
        </w:rPr>
        <w:t>l</w:t>
      </w:r>
      <w:r w:rsidR="00B074FC" w:rsidRPr="00395990">
        <w:rPr>
          <w:sz w:val="14"/>
          <w:szCs w:val="14"/>
        </w:rPr>
        <w:t xml:space="preserve"> redondeo</w:t>
      </w:r>
      <w:r>
        <w:rPr>
          <w:sz w:val="14"/>
          <w:szCs w:val="14"/>
        </w:rPr>
        <w:t>.</w:t>
      </w:r>
    </w:p>
    <w:p w14:paraId="1F96157A" w14:textId="07D98B9C" w:rsidR="0054304E" w:rsidRPr="003F5E65" w:rsidRDefault="00D36239" w:rsidP="0054304E">
      <w:pPr>
        <w:widowControl w:val="0"/>
        <w:autoSpaceDE w:val="0"/>
        <w:autoSpaceDN w:val="0"/>
        <w:adjustRightInd w:val="0"/>
        <w:ind w:left="283" w:right="113" w:hanging="170"/>
        <w:rPr>
          <w:sz w:val="14"/>
          <w:szCs w:val="16"/>
        </w:rPr>
      </w:pPr>
      <w:r>
        <w:rPr>
          <w:sz w:val="16"/>
          <w:szCs w:val="18"/>
          <w:vertAlign w:val="superscript"/>
        </w:rPr>
        <w:t>2</w:t>
      </w:r>
      <w:r w:rsidR="0054304E" w:rsidRPr="003F5E65">
        <w:rPr>
          <w:sz w:val="16"/>
          <w:szCs w:val="18"/>
          <w:vertAlign w:val="superscript"/>
        </w:rPr>
        <w:t>/</w:t>
      </w:r>
      <w:r w:rsidR="0054304E" w:rsidRPr="003F5E65">
        <w:rPr>
          <w:sz w:val="14"/>
          <w:szCs w:val="16"/>
        </w:rPr>
        <w:tab/>
        <w:t>Consumo privado más consumo de gobierno individualizado</w:t>
      </w:r>
      <w:r w:rsidR="0072686D">
        <w:rPr>
          <w:sz w:val="14"/>
          <w:szCs w:val="16"/>
        </w:rPr>
        <w:t>,</w:t>
      </w:r>
      <w:r w:rsidR="006165EF">
        <w:rPr>
          <w:sz w:val="14"/>
          <w:szCs w:val="16"/>
        </w:rPr>
        <w:t xml:space="preserve"> </w:t>
      </w:r>
      <w:r w:rsidR="00D41319">
        <w:rPr>
          <w:sz w:val="14"/>
          <w:szCs w:val="16"/>
        </w:rPr>
        <w:t>es decir</w:t>
      </w:r>
      <w:r w:rsidR="00D41319" w:rsidRPr="00AC55E9">
        <w:rPr>
          <w:sz w:val="14"/>
          <w:szCs w:val="16"/>
        </w:rPr>
        <w:t>,</w:t>
      </w:r>
      <w:r w:rsidR="00D402A8" w:rsidRPr="00AC55E9">
        <w:rPr>
          <w:sz w:val="14"/>
          <w:szCs w:val="16"/>
        </w:rPr>
        <w:t xml:space="preserve"> gastos incurridos en beneficio de los hogares</w:t>
      </w:r>
      <w:r w:rsidR="008A743A" w:rsidRPr="00AC55E9">
        <w:rPr>
          <w:sz w:val="14"/>
          <w:szCs w:val="16"/>
        </w:rPr>
        <w:t xml:space="preserve"> (atención de la salud, vivienda, educación, etc</w:t>
      </w:r>
      <w:r w:rsidR="00E64B5E">
        <w:rPr>
          <w:sz w:val="14"/>
          <w:szCs w:val="16"/>
        </w:rPr>
        <w:t>.</w:t>
      </w:r>
      <w:r w:rsidR="008A743A" w:rsidRPr="00AC55E9">
        <w:rPr>
          <w:sz w:val="14"/>
          <w:szCs w:val="16"/>
        </w:rPr>
        <w:t>)</w:t>
      </w:r>
      <w:r w:rsidR="00D402A8" w:rsidRPr="00AC55E9">
        <w:rPr>
          <w:sz w:val="14"/>
          <w:szCs w:val="16"/>
        </w:rPr>
        <w:t>.</w:t>
      </w:r>
    </w:p>
    <w:p w14:paraId="10563CF0" w14:textId="77777777" w:rsidR="0017655C" w:rsidRDefault="0017655C">
      <w:pPr>
        <w:jc w:val="left"/>
        <w:rPr>
          <w:b/>
          <w:snapToGrid w:val="0"/>
        </w:rPr>
      </w:pPr>
      <w:r>
        <w:rPr>
          <w:b/>
          <w:snapToGrid w:val="0"/>
        </w:rPr>
        <w:br w:type="page"/>
      </w:r>
    </w:p>
    <w:p w14:paraId="3ED54038" w14:textId="3060E5A2" w:rsidR="004D5C5B" w:rsidRDefault="004D5C5B" w:rsidP="00C963A9">
      <w:pPr>
        <w:autoSpaceDE w:val="0"/>
        <w:autoSpaceDN w:val="0"/>
        <w:adjustRightInd w:val="0"/>
        <w:spacing w:before="240"/>
        <w:rPr>
          <w:b/>
          <w:snapToGrid w:val="0"/>
        </w:rPr>
      </w:pPr>
      <w:r>
        <w:rPr>
          <w:b/>
          <w:snapToGrid w:val="0"/>
        </w:rPr>
        <w:lastRenderedPageBreak/>
        <w:t>Ge</w:t>
      </w:r>
      <w:r w:rsidRPr="00362589">
        <w:rPr>
          <w:b/>
          <w:snapToGrid w:val="0"/>
        </w:rPr>
        <w:t xml:space="preserve">néricos que </w:t>
      </w:r>
      <w:r>
        <w:rPr>
          <w:b/>
          <w:snapToGrid w:val="0"/>
        </w:rPr>
        <w:t xml:space="preserve">más </w:t>
      </w:r>
      <w:r w:rsidRPr="00362589">
        <w:rPr>
          <w:b/>
          <w:snapToGrid w:val="0"/>
        </w:rPr>
        <w:t xml:space="preserve">influyeron en el </w:t>
      </w:r>
      <w:r>
        <w:rPr>
          <w:b/>
          <w:snapToGrid w:val="0"/>
        </w:rPr>
        <w:t xml:space="preserve">resultado del </w:t>
      </w:r>
      <w:r w:rsidRPr="00362589">
        <w:rPr>
          <w:b/>
          <w:snapToGrid w:val="0"/>
        </w:rPr>
        <w:t xml:space="preserve">INPP </w:t>
      </w:r>
      <w:r>
        <w:rPr>
          <w:b/>
          <w:snapToGrid w:val="0"/>
        </w:rPr>
        <w:t>Total</w:t>
      </w:r>
    </w:p>
    <w:p w14:paraId="160D76EB" w14:textId="69DA75CF" w:rsidR="004D5C5B" w:rsidRPr="00875DDC" w:rsidRDefault="00523297" w:rsidP="004D5C5B">
      <w:pPr>
        <w:widowControl w:val="0"/>
        <w:autoSpaceDE w:val="0"/>
        <w:autoSpaceDN w:val="0"/>
        <w:adjustRightInd w:val="0"/>
        <w:spacing w:before="120"/>
        <w:rPr>
          <w:snapToGrid w:val="0"/>
        </w:rPr>
      </w:pPr>
      <w:r>
        <w:rPr>
          <w:snapToGrid w:val="0"/>
        </w:rPr>
        <w:t>El siguiente cuadro muestra l</w:t>
      </w:r>
      <w:r w:rsidR="00504728" w:rsidRPr="00504728">
        <w:rPr>
          <w:snapToGrid w:val="0"/>
        </w:rPr>
        <w:t>as variaciones en los precios de productos genéricos que destacaron por su contribución en el comportamiento mensual del INPP Total, incluyendo petróleo, durante el tercer mes de 2022</w:t>
      </w:r>
      <w:r w:rsidR="00337E7A">
        <w:rPr>
          <w:snapToGrid w:val="0"/>
        </w:rPr>
        <w:t>:</w:t>
      </w:r>
      <w:r w:rsidR="00915F1F">
        <w:rPr>
          <w:snapToGrid w:val="0"/>
        </w:rPr>
        <w:t xml:space="preserve"> </w:t>
      </w:r>
    </w:p>
    <w:p w14:paraId="63F83361" w14:textId="07D6614E" w:rsidR="004D5C5B" w:rsidRPr="000118A3" w:rsidRDefault="004D5C5B" w:rsidP="004F6FF6">
      <w:pPr>
        <w:widowControl w:val="0"/>
        <w:autoSpaceDE w:val="0"/>
        <w:autoSpaceDN w:val="0"/>
        <w:adjustRightInd w:val="0"/>
        <w:spacing w:before="360"/>
        <w:jc w:val="center"/>
        <w:rPr>
          <w:snapToGrid w:val="0"/>
          <w:sz w:val="20"/>
          <w:szCs w:val="20"/>
        </w:rPr>
      </w:pPr>
      <w:r w:rsidRPr="00742534">
        <w:rPr>
          <w:snapToGrid w:val="0"/>
          <w:sz w:val="20"/>
          <w:szCs w:val="20"/>
        </w:rPr>
        <w:t xml:space="preserve">Cuadro </w:t>
      </w:r>
      <w:r w:rsidR="00C963A9">
        <w:rPr>
          <w:snapToGrid w:val="0"/>
          <w:sz w:val="20"/>
          <w:szCs w:val="20"/>
        </w:rPr>
        <w:t>8</w:t>
      </w:r>
    </w:p>
    <w:p w14:paraId="5FF74818" w14:textId="77777777" w:rsidR="00E21E68" w:rsidRPr="00E21E68" w:rsidRDefault="00E21E68" w:rsidP="00E21E68">
      <w:pPr>
        <w:widowControl w:val="0"/>
        <w:autoSpaceDE w:val="0"/>
        <w:autoSpaceDN w:val="0"/>
        <w:adjustRightInd w:val="0"/>
        <w:jc w:val="center"/>
        <w:rPr>
          <w:b/>
          <w:smallCaps/>
          <w:snapToGrid w:val="0"/>
          <w:sz w:val="22"/>
          <w:szCs w:val="22"/>
        </w:rPr>
      </w:pPr>
      <w:r w:rsidRPr="00E21E68">
        <w:rPr>
          <w:b/>
          <w:smallCaps/>
          <w:snapToGrid w:val="0"/>
          <w:sz w:val="22"/>
          <w:szCs w:val="22"/>
        </w:rPr>
        <w:t xml:space="preserve">Índice Nacional </w:t>
      </w:r>
      <w:r>
        <w:rPr>
          <w:b/>
          <w:smallCaps/>
          <w:snapToGrid w:val="0"/>
          <w:sz w:val="22"/>
          <w:szCs w:val="22"/>
        </w:rPr>
        <w:t>d</w:t>
      </w:r>
      <w:r w:rsidRPr="00E21E68">
        <w:rPr>
          <w:b/>
          <w:smallCaps/>
          <w:snapToGrid w:val="0"/>
          <w:sz w:val="22"/>
          <w:szCs w:val="22"/>
        </w:rPr>
        <w:t xml:space="preserve">e Precios Productor </w:t>
      </w:r>
    </w:p>
    <w:p w14:paraId="518BA147" w14:textId="0F318B85" w:rsidR="004D5C5B" w:rsidRPr="00E21E68" w:rsidRDefault="00E21E68" w:rsidP="004D5C5B">
      <w:pPr>
        <w:widowControl w:val="0"/>
        <w:autoSpaceDE w:val="0"/>
        <w:autoSpaceDN w:val="0"/>
        <w:adjustRightInd w:val="0"/>
        <w:jc w:val="center"/>
        <w:rPr>
          <w:b/>
          <w:smallCaps/>
          <w:snapToGrid w:val="0"/>
          <w:sz w:val="22"/>
          <w:szCs w:val="22"/>
        </w:rPr>
      </w:pPr>
      <w:r w:rsidRPr="00E21E68">
        <w:rPr>
          <w:b/>
          <w:smallCaps/>
          <w:snapToGrid w:val="0"/>
          <w:sz w:val="22"/>
          <w:szCs w:val="22"/>
        </w:rPr>
        <w:t xml:space="preserve">incluyendo petróleo, </w:t>
      </w:r>
      <w:r w:rsidR="00866F61">
        <w:rPr>
          <w:b/>
          <w:smallCaps/>
          <w:snapToGrid w:val="0"/>
          <w:sz w:val="22"/>
          <w:szCs w:val="22"/>
        </w:rPr>
        <w:t>en</w:t>
      </w:r>
      <w:r w:rsidR="00866F61" w:rsidRPr="00E21E68">
        <w:rPr>
          <w:b/>
          <w:bCs/>
          <w:smallCaps/>
          <w:color w:val="000000"/>
          <w:spacing w:val="1"/>
          <w:sz w:val="22"/>
          <w:szCs w:val="22"/>
        </w:rPr>
        <w:t xml:space="preserve"> </w:t>
      </w:r>
      <w:r w:rsidR="00504728">
        <w:rPr>
          <w:b/>
          <w:bCs/>
          <w:smallCaps/>
          <w:color w:val="000000"/>
          <w:spacing w:val="1"/>
          <w:sz w:val="22"/>
          <w:szCs w:val="22"/>
        </w:rPr>
        <w:t>marz</w:t>
      </w:r>
      <w:r w:rsidRPr="00E21E68">
        <w:rPr>
          <w:b/>
          <w:bCs/>
          <w:smallCaps/>
          <w:color w:val="000000"/>
          <w:spacing w:val="1"/>
          <w:sz w:val="22"/>
          <w:szCs w:val="22"/>
        </w:rPr>
        <w:t>o de 2022</w:t>
      </w:r>
    </w:p>
    <w:p w14:paraId="74B6F097" w14:textId="4DD6F469" w:rsidR="004D5C5B" w:rsidRPr="00E21E68" w:rsidRDefault="00E21E68" w:rsidP="004D5C5B">
      <w:pPr>
        <w:widowControl w:val="0"/>
        <w:tabs>
          <w:tab w:val="left" w:pos="1220"/>
        </w:tabs>
        <w:autoSpaceDE w:val="0"/>
        <w:autoSpaceDN w:val="0"/>
        <w:adjustRightInd w:val="0"/>
        <w:jc w:val="center"/>
        <w:rPr>
          <w:b/>
          <w:bCs/>
          <w:smallCaps/>
          <w:color w:val="000000"/>
          <w:sz w:val="22"/>
          <w:szCs w:val="22"/>
        </w:rPr>
      </w:pPr>
      <w:r w:rsidRPr="00E21E68">
        <w:rPr>
          <w:b/>
          <w:bCs/>
          <w:smallCaps/>
          <w:color w:val="000000"/>
          <w:sz w:val="22"/>
          <w:szCs w:val="22"/>
        </w:rPr>
        <w:t>genéricos con mayor incidencia</w:t>
      </w:r>
    </w:p>
    <w:tbl>
      <w:tblPr>
        <w:tblW w:w="5000" w:type="pct"/>
        <w:jc w:val="center"/>
        <w:tblLayout w:type="fixed"/>
        <w:tblCellMar>
          <w:left w:w="28" w:type="dxa"/>
          <w:right w:w="28" w:type="dxa"/>
        </w:tblCellMar>
        <w:tblLook w:val="04A0" w:firstRow="1" w:lastRow="0" w:firstColumn="1" w:lastColumn="0" w:noHBand="0" w:noVBand="1"/>
      </w:tblPr>
      <w:tblGrid>
        <w:gridCol w:w="2826"/>
        <w:gridCol w:w="926"/>
        <w:gridCol w:w="925"/>
        <w:gridCol w:w="2825"/>
        <w:gridCol w:w="942"/>
        <w:gridCol w:w="942"/>
      </w:tblGrid>
      <w:tr w:rsidR="00401418" w:rsidRPr="00A9663B" w14:paraId="6D185C32" w14:textId="77777777" w:rsidTr="001F6F27">
        <w:trPr>
          <w:trHeight w:val="454"/>
          <w:jc w:val="center"/>
        </w:trPr>
        <w:tc>
          <w:tcPr>
            <w:tcW w:w="1505" w:type="pct"/>
            <w:tcBorders>
              <w:top w:val="single" w:sz="8" w:space="0" w:color="595959"/>
              <w:left w:val="single" w:sz="8" w:space="0" w:color="595959"/>
              <w:bottom w:val="single" w:sz="8" w:space="0" w:color="595959"/>
              <w:right w:val="single" w:sz="4" w:space="0" w:color="595959"/>
            </w:tcBorders>
            <w:shd w:val="clear" w:color="000000" w:fill="8DB4E2"/>
            <w:noWrap/>
            <w:vAlign w:val="center"/>
            <w:hideMark/>
          </w:tcPr>
          <w:p w14:paraId="6E4A8C98" w14:textId="77777777" w:rsidR="00401418" w:rsidRPr="00A9663B" w:rsidRDefault="00401418" w:rsidP="001F6F27">
            <w:pPr>
              <w:autoSpaceDE w:val="0"/>
              <w:autoSpaceDN w:val="0"/>
              <w:adjustRightInd w:val="0"/>
              <w:ind w:left="227"/>
              <w:rPr>
                <w:bCs/>
                <w:color w:val="000000"/>
                <w:sz w:val="16"/>
                <w:szCs w:val="16"/>
              </w:rPr>
            </w:pPr>
            <w:bookmarkStart w:id="8" w:name="_Hlk2757980"/>
            <w:r w:rsidRPr="00A9663B">
              <w:rPr>
                <w:bCs/>
                <w:color w:val="000000"/>
                <w:sz w:val="16"/>
                <w:szCs w:val="16"/>
              </w:rPr>
              <w:t>Productos con precios al alza</w:t>
            </w:r>
          </w:p>
        </w:tc>
        <w:tc>
          <w:tcPr>
            <w:tcW w:w="493" w:type="pct"/>
            <w:tcBorders>
              <w:top w:val="single" w:sz="8" w:space="0" w:color="595959"/>
              <w:left w:val="single" w:sz="4" w:space="0" w:color="595959"/>
              <w:bottom w:val="single" w:sz="8" w:space="0" w:color="595959"/>
              <w:right w:val="single" w:sz="4" w:space="0" w:color="595959"/>
            </w:tcBorders>
            <w:shd w:val="clear" w:color="000000" w:fill="8DB4E2"/>
            <w:noWrap/>
            <w:vAlign w:val="center"/>
            <w:hideMark/>
          </w:tcPr>
          <w:p w14:paraId="3D0095EF" w14:textId="77777777" w:rsidR="00401418" w:rsidRPr="00A9663B" w:rsidRDefault="00401418" w:rsidP="001F6F27">
            <w:pPr>
              <w:autoSpaceDE w:val="0"/>
              <w:autoSpaceDN w:val="0"/>
              <w:adjustRightInd w:val="0"/>
              <w:ind w:left="-88" w:right="-72"/>
              <w:jc w:val="center"/>
              <w:rPr>
                <w:bCs/>
                <w:color w:val="000000"/>
                <w:sz w:val="16"/>
                <w:szCs w:val="16"/>
              </w:rPr>
            </w:pPr>
            <w:r w:rsidRPr="00A9663B">
              <w:rPr>
                <w:bCs/>
                <w:color w:val="000000"/>
                <w:sz w:val="16"/>
                <w:szCs w:val="16"/>
              </w:rPr>
              <w:t>Variación % mensual</w:t>
            </w:r>
          </w:p>
        </w:tc>
        <w:tc>
          <w:tcPr>
            <w:tcW w:w="493" w:type="pct"/>
            <w:tcBorders>
              <w:top w:val="single" w:sz="8" w:space="0" w:color="595959"/>
              <w:left w:val="single" w:sz="4" w:space="0" w:color="595959"/>
              <w:bottom w:val="single" w:sz="8" w:space="0" w:color="595959"/>
              <w:right w:val="single" w:sz="8" w:space="0" w:color="595959"/>
            </w:tcBorders>
            <w:shd w:val="clear" w:color="000000" w:fill="8DB4E2"/>
            <w:vAlign w:val="center"/>
          </w:tcPr>
          <w:p w14:paraId="5A84CF42" w14:textId="77777777" w:rsidR="00401418" w:rsidRPr="00A9663B" w:rsidRDefault="00401418" w:rsidP="001F6F27">
            <w:pPr>
              <w:autoSpaceDE w:val="0"/>
              <w:autoSpaceDN w:val="0"/>
              <w:adjustRightInd w:val="0"/>
              <w:ind w:left="-57" w:right="-72"/>
              <w:jc w:val="center"/>
              <w:rPr>
                <w:bCs/>
                <w:color w:val="000000"/>
                <w:sz w:val="16"/>
                <w:szCs w:val="16"/>
              </w:rPr>
            </w:pPr>
            <w:r w:rsidRPr="00A9663B">
              <w:rPr>
                <w:bCs/>
                <w:color w:val="000000"/>
                <w:sz w:val="16"/>
                <w:szCs w:val="16"/>
              </w:rPr>
              <w:t>Incidencia</w:t>
            </w:r>
            <w:r w:rsidRPr="00A9663B">
              <w:rPr>
                <w:bCs/>
                <w:color w:val="000000"/>
                <w:sz w:val="16"/>
                <w:szCs w:val="16"/>
                <w:vertAlign w:val="superscript"/>
              </w:rPr>
              <w:t xml:space="preserve"> </w:t>
            </w:r>
            <w:r w:rsidRPr="00A9663B">
              <w:rPr>
                <w:bCs/>
                <w:color w:val="000000"/>
                <w:position w:val="-1"/>
                <w:sz w:val="16"/>
                <w:szCs w:val="16"/>
                <w:vertAlign w:val="superscript"/>
              </w:rPr>
              <w:t>1/</w:t>
            </w:r>
            <w:r w:rsidRPr="00A9663B">
              <w:rPr>
                <w:bCs/>
                <w:color w:val="000000"/>
                <w:sz w:val="16"/>
                <w:szCs w:val="16"/>
              </w:rPr>
              <w:t xml:space="preserve"> mensual</w:t>
            </w:r>
          </w:p>
        </w:tc>
        <w:tc>
          <w:tcPr>
            <w:tcW w:w="1505" w:type="pct"/>
            <w:tcBorders>
              <w:top w:val="single" w:sz="8" w:space="0" w:color="595959"/>
              <w:left w:val="single" w:sz="8" w:space="0" w:color="595959"/>
              <w:bottom w:val="single" w:sz="8" w:space="0" w:color="595959"/>
              <w:right w:val="single" w:sz="4" w:space="0" w:color="595959"/>
            </w:tcBorders>
            <w:shd w:val="clear" w:color="000000" w:fill="8DB4E2"/>
            <w:noWrap/>
            <w:vAlign w:val="center"/>
            <w:hideMark/>
          </w:tcPr>
          <w:p w14:paraId="34100439" w14:textId="77777777" w:rsidR="00401418" w:rsidRPr="00A9663B" w:rsidRDefault="00401418" w:rsidP="001F6F27">
            <w:pPr>
              <w:autoSpaceDE w:val="0"/>
              <w:autoSpaceDN w:val="0"/>
              <w:adjustRightInd w:val="0"/>
              <w:jc w:val="center"/>
              <w:rPr>
                <w:bCs/>
                <w:color w:val="000000"/>
                <w:sz w:val="16"/>
                <w:szCs w:val="16"/>
              </w:rPr>
            </w:pPr>
            <w:r w:rsidRPr="00A9663B">
              <w:rPr>
                <w:bCs/>
                <w:color w:val="000000"/>
                <w:sz w:val="16"/>
                <w:szCs w:val="16"/>
              </w:rPr>
              <w:t>Productos con precios a la baja</w:t>
            </w:r>
          </w:p>
        </w:tc>
        <w:tc>
          <w:tcPr>
            <w:tcW w:w="502" w:type="pct"/>
            <w:tcBorders>
              <w:top w:val="single" w:sz="8" w:space="0" w:color="595959"/>
              <w:left w:val="single" w:sz="4" w:space="0" w:color="595959"/>
              <w:bottom w:val="single" w:sz="8" w:space="0" w:color="595959"/>
              <w:right w:val="single" w:sz="4" w:space="0" w:color="595959"/>
            </w:tcBorders>
            <w:shd w:val="clear" w:color="000000" w:fill="8DB4E2"/>
            <w:vAlign w:val="center"/>
          </w:tcPr>
          <w:p w14:paraId="657ED21A" w14:textId="77777777" w:rsidR="00401418" w:rsidRPr="00A9663B" w:rsidRDefault="00401418" w:rsidP="001F6F27">
            <w:pPr>
              <w:autoSpaceDE w:val="0"/>
              <w:autoSpaceDN w:val="0"/>
              <w:adjustRightInd w:val="0"/>
              <w:ind w:left="-55" w:right="-63"/>
              <w:jc w:val="center"/>
              <w:rPr>
                <w:bCs/>
                <w:color w:val="000000"/>
                <w:sz w:val="16"/>
                <w:szCs w:val="16"/>
              </w:rPr>
            </w:pPr>
            <w:r w:rsidRPr="00A9663B">
              <w:rPr>
                <w:bCs/>
                <w:color w:val="000000"/>
                <w:sz w:val="16"/>
                <w:szCs w:val="16"/>
              </w:rPr>
              <w:t>Variación % mensual</w:t>
            </w:r>
          </w:p>
        </w:tc>
        <w:tc>
          <w:tcPr>
            <w:tcW w:w="502" w:type="pct"/>
            <w:tcBorders>
              <w:top w:val="single" w:sz="8" w:space="0" w:color="595959"/>
              <w:left w:val="single" w:sz="4" w:space="0" w:color="595959"/>
              <w:bottom w:val="single" w:sz="8" w:space="0" w:color="595959"/>
              <w:right w:val="single" w:sz="8" w:space="0" w:color="595959"/>
            </w:tcBorders>
            <w:shd w:val="clear" w:color="000000" w:fill="8DB4E2"/>
            <w:vAlign w:val="center"/>
          </w:tcPr>
          <w:p w14:paraId="4D4F0FA7" w14:textId="77777777" w:rsidR="00401418" w:rsidRPr="00A9663B" w:rsidRDefault="00401418" w:rsidP="001F6F27">
            <w:pPr>
              <w:autoSpaceDE w:val="0"/>
              <w:autoSpaceDN w:val="0"/>
              <w:adjustRightInd w:val="0"/>
              <w:ind w:left="-55" w:right="-63"/>
              <w:jc w:val="center"/>
              <w:rPr>
                <w:bCs/>
                <w:color w:val="000000"/>
                <w:sz w:val="16"/>
                <w:szCs w:val="16"/>
              </w:rPr>
            </w:pPr>
            <w:r w:rsidRPr="00A9663B">
              <w:rPr>
                <w:bCs/>
                <w:color w:val="000000"/>
                <w:sz w:val="16"/>
                <w:szCs w:val="16"/>
              </w:rPr>
              <w:t>Incidencia</w:t>
            </w:r>
            <w:r w:rsidRPr="00A9663B">
              <w:rPr>
                <w:bCs/>
                <w:color w:val="000000"/>
                <w:sz w:val="16"/>
                <w:szCs w:val="16"/>
                <w:vertAlign w:val="superscript"/>
              </w:rPr>
              <w:t xml:space="preserve"> </w:t>
            </w:r>
            <w:r w:rsidRPr="00A9663B">
              <w:rPr>
                <w:bCs/>
                <w:color w:val="000000"/>
                <w:position w:val="-1"/>
                <w:sz w:val="16"/>
                <w:szCs w:val="16"/>
                <w:vertAlign w:val="superscript"/>
              </w:rPr>
              <w:t>1/</w:t>
            </w:r>
            <w:r w:rsidRPr="00A9663B">
              <w:rPr>
                <w:bCs/>
                <w:color w:val="000000"/>
                <w:sz w:val="16"/>
                <w:szCs w:val="16"/>
              </w:rPr>
              <w:t xml:space="preserve"> mensual</w:t>
            </w:r>
          </w:p>
        </w:tc>
      </w:tr>
      <w:tr w:rsidR="00401418" w:rsidRPr="00841586" w14:paraId="759B05F6" w14:textId="77777777" w:rsidTr="001F6F27">
        <w:trPr>
          <w:trHeight w:val="198"/>
          <w:jc w:val="center"/>
        </w:trPr>
        <w:tc>
          <w:tcPr>
            <w:tcW w:w="1505" w:type="pct"/>
            <w:tcBorders>
              <w:top w:val="single" w:sz="8" w:space="0" w:color="595959"/>
              <w:left w:val="single" w:sz="8" w:space="0" w:color="595959"/>
              <w:bottom w:val="dotted" w:sz="4" w:space="0" w:color="595959"/>
              <w:right w:val="single" w:sz="4" w:space="0" w:color="595959"/>
            </w:tcBorders>
            <w:shd w:val="clear" w:color="auto" w:fill="auto"/>
            <w:noWrap/>
            <w:vAlign w:val="center"/>
          </w:tcPr>
          <w:p w14:paraId="5A95E4E5" w14:textId="77777777" w:rsidR="00401418" w:rsidRPr="008A0229" w:rsidRDefault="00401418" w:rsidP="00401418">
            <w:pPr>
              <w:ind w:left="57"/>
              <w:jc w:val="left"/>
              <w:rPr>
                <w:color w:val="000000"/>
                <w:sz w:val="14"/>
                <w:szCs w:val="14"/>
              </w:rPr>
            </w:pPr>
            <w:r w:rsidRPr="00FA3A43">
              <w:rPr>
                <w:color w:val="000000"/>
                <w:sz w:val="14"/>
                <w:szCs w:val="14"/>
              </w:rPr>
              <w:t>Petróleo crudo</w:t>
            </w:r>
          </w:p>
        </w:tc>
        <w:tc>
          <w:tcPr>
            <w:tcW w:w="493" w:type="pct"/>
            <w:tcBorders>
              <w:top w:val="single" w:sz="8" w:space="0" w:color="595959"/>
              <w:left w:val="single" w:sz="4" w:space="0" w:color="595959"/>
              <w:bottom w:val="dotted" w:sz="4" w:space="0" w:color="595959"/>
              <w:right w:val="single" w:sz="4" w:space="0" w:color="595959"/>
            </w:tcBorders>
            <w:shd w:val="clear" w:color="auto" w:fill="auto"/>
            <w:noWrap/>
            <w:vAlign w:val="center"/>
          </w:tcPr>
          <w:p w14:paraId="437B1369" w14:textId="77777777" w:rsidR="00401418" w:rsidRPr="003C590F" w:rsidRDefault="00401418" w:rsidP="001F6F27">
            <w:pPr>
              <w:autoSpaceDE w:val="0"/>
              <w:autoSpaceDN w:val="0"/>
              <w:adjustRightInd w:val="0"/>
              <w:ind w:right="283"/>
              <w:jc w:val="right"/>
              <w:rPr>
                <w:color w:val="000000"/>
                <w:sz w:val="14"/>
                <w:szCs w:val="14"/>
              </w:rPr>
            </w:pPr>
            <w:r w:rsidRPr="00FA3A43">
              <w:rPr>
                <w:color w:val="000000"/>
                <w:sz w:val="14"/>
                <w:szCs w:val="14"/>
              </w:rPr>
              <w:t>22.12</w:t>
            </w:r>
          </w:p>
        </w:tc>
        <w:tc>
          <w:tcPr>
            <w:tcW w:w="493" w:type="pct"/>
            <w:tcBorders>
              <w:top w:val="single" w:sz="8" w:space="0" w:color="595959"/>
              <w:left w:val="single" w:sz="4" w:space="0" w:color="595959"/>
              <w:bottom w:val="dotted" w:sz="4" w:space="0" w:color="595959"/>
              <w:right w:val="single" w:sz="8" w:space="0" w:color="595959"/>
            </w:tcBorders>
            <w:shd w:val="clear" w:color="auto" w:fill="auto"/>
            <w:noWrap/>
            <w:vAlign w:val="center"/>
          </w:tcPr>
          <w:p w14:paraId="63A48466" w14:textId="77777777" w:rsidR="00401418" w:rsidRPr="003C590F" w:rsidRDefault="00401418" w:rsidP="001F6F27">
            <w:pPr>
              <w:autoSpaceDE w:val="0"/>
              <w:autoSpaceDN w:val="0"/>
              <w:adjustRightInd w:val="0"/>
              <w:ind w:right="283"/>
              <w:jc w:val="right"/>
              <w:rPr>
                <w:color w:val="000000"/>
                <w:sz w:val="14"/>
                <w:szCs w:val="14"/>
              </w:rPr>
            </w:pPr>
            <w:r w:rsidRPr="00FA3A43">
              <w:rPr>
                <w:color w:val="000000"/>
                <w:sz w:val="14"/>
                <w:szCs w:val="14"/>
              </w:rPr>
              <w:t>0.795</w:t>
            </w:r>
          </w:p>
        </w:tc>
        <w:tc>
          <w:tcPr>
            <w:tcW w:w="1505" w:type="pct"/>
            <w:tcBorders>
              <w:top w:val="single" w:sz="8" w:space="0" w:color="595959"/>
              <w:left w:val="single" w:sz="8" w:space="0" w:color="595959"/>
              <w:bottom w:val="dotted" w:sz="4" w:space="0" w:color="595959"/>
              <w:right w:val="single" w:sz="4" w:space="0" w:color="595959"/>
            </w:tcBorders>
            <w:shd w:val="clear" w:color="auto" w:fill="auto"/>
            <w:noWrap/>
            <w:vAlign w:val="center"/>
          </w:tcPr>
          <w:p w14:paraId="3978346B" w14:textId="77777777" w:rsidR="00401418" w:rsidRPr="008A0229" w:rsidRDefault="00401418" w:rsidP="00401418">
            <w:pPr>
              <w:ind w:left="57"/>
              <w:jc w:val="left"/>
              <w:rPr>
                <w:color w:val="000000"/>
                <w:sz w:val="14"/>
                <w:szCs w:val="14"/>
              </w:rPr>
            </w:pPr>
            <w:r w:rsidRPr="00FA3A43">
              <w:rPr>
                <w:color w:val="000000"/>
                <w:sz w:val="14"/>
                <w:szCs w:val="14"/>
              </w:rPr>
              <w:t>Gas natural</w:t>
            </w:r>
          </w:p>
        </w:tc>
        <w:tc>
          <w:tcPr>
            <w:tcW w:w="502" w:type="pct"/>
            <w:tcBorders>
              <w:top w:val="single" w:sz="8" w:space="0" w:color="595959"/>
              <w:left w:val="single" w:sz="4" w:space="0" w:color="595959"/>
              <w:bottom w:val="dotted" w:sz="4" w:space="0" w:color="595959"/>
              <w:right w:val="single" w:sz="4" w:space="0" w:color="595959"/>
            </w:tcBorders>
            <w:shd w:val="clear" w:color="auto" w:fill="auto"/>
            <w:noWrap/>
            <w:vAlign w:val="center"/>
          </w:tcPr>
          <w:p w14:paraId="537FADE8" w14:textId="77777777" w:rsidR="00401418" w:rsidRPr="00A87A41" w:rsidRDefault="00401418" w:rsidP="001F6F27">
            <w:pPr>
              <w:autoSpaceDE w:val="0"/>
              <w:autoSpaceDN w:val="0"/>
              <w:adjustRightInd w:val="0"/>
              <w:ind w:right="283"/>
              <w:jc w:val="right"/>
              <w:rPr>
                <w:color w:val="000000"/>
                <w:sz w:val="14"/>
                <w:szCs w:val="14"/>
              </w:rPr>
            </w:pPr>
            <w:r w:rsidRPr="00FA3A43">
              <w:rPr>
                <w:color w:val="000000"/>
                <w:sz w:val="14"/>
                <w:szCs w:val="14"/>
              </w:rPr>
              <w:t>-24.67</w:t>
            </w:r>
          </w:p>
        </w:tc>
        <w:tc>
          <w:tcPr>
            <w:tcW w:w="502" w:type="pct"/>
            <w:tcBorders>
              <w:top w:val="single" w:sz="8" w:space="0" w:color="595959"/>
              <w:left w:val="single" w:sz="4" w:space="0" w:color="595959"/>
              <w:bottom w:val="dotted" w:sz="4" w:space="0" w:color="595959"/>
              <w:right w:val="single" w:sz="8" w:space="0" w:color="595959"/>
            </w:tcBorders>
            <w:shd w:val="clear" w:color="auto" w:fill="auto"/>
            <w:noWrap/>
            <w:vAlign w:val="center"/>
          </w:tcPr>
          <w:p w14:paraId="643F9098" w14:textId="77777777" w:rsidR="00401418" w:rsidRPr="00A87A41" w:rsidRDefault="00401418" w:rsidP="001F6F27">
            <w:pPr>
              <w:autoSpaceDE w:val="0"/>
              <w:autoSpaceDN w:val="0"/>
              <w:adjustRightInd w:val="0"/>
              <w:ind w:right="283"/>
              <w:jc w:val="right"/>
              <w:rPr>
                <w:color w:val="000000"/>
                <w:sz w:val="14"/>
                <w:szCs w:val="14"/>
              </w:rPr>
            </w:pPr>
            <w:r w:rsidRPr="00FA3A43">
              <w:rPr>
                <w:color w:val="000000"/>
                <w:sz w:val="14"/>
                <w:szCs w:val="14"/>
              </w:rPr>
              <w:t>-0.087</w:t>
            </w:r>
          </w:p>
        </w:tc>
      </w:tr>
      <w:tr w:rsidR="00401418" w:rsidRPr="00841586" w14:paraId="55054D16" w14:textId="77777777" w:rsidTr="001F6F27">
        <w:trPr>
          <w:trHeight w:val="198"/>
          <w:jc w:val="center"/>
        </w:trPr>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57409A0A" w14:textId="77777777" w:rsidR="00401418" w:rsidRPr="008A0229" w:rsidRDefault="00401418" w:rsidP="00401418">
            <w:pPr>
              <w:ind w:left="57"/>
              <w:jc w:val="left"/>
              <w:rPr>
                <w:color w:val="000000"/>
                <w:sz w:val="14"/>
                <w:szCs w:val="14"/>
              </w:rPr>
            </w:pPr>
            <w:r w:rsidRPr="00FA3A43">
              <w:rPr>
                <w:color w:val="000000"/>
                <w:sz w:val="14"/>
                <w:szCs w:val="14"/>
              </w:rPr>
              <w:t>Transporte aéreo de pasajeros</w:t>
            </w:r>
          </w:p>
        </w:tc>
        <w:tc>
          <w:tcPr>
            <w:tcW w:w="493"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64624C38" w14:textId="77777777" w:rsidR="00401418" w:rsidRPr="003C590F" w:rsidRDefault="00401418" w:rsidP="001F6F27">
            <w:pPr>
              <w:autoSpaceDE w:val="0"/>
              <w:autoSpaceDN w:val="0"/>
              <w:adjustRightInd w:val="0"/>
              <w:ind w:right="283"/>
              <w:jc w:val="right"/>
              <w:rPr>
                <w:color w:val="000000"/>
                <w:sz w:val="14"/>
                <w:szCs w:val="14"/>
              </w:rPr>
            </w:pPr>
            <w:r w:rsidRPr="00FA3A43">
              <w:rPr>
                <w:color w:val="000000"/>
                <w:sz w:val="14"/>
                <w:szCs w:val="14"/>
              </w:rPr>
              <w:t>61.47</w:t>
            </w:r>
          </w:p>
        </w:tc>
        <w:tc>
          <w:tcPr>
            <w:tcW w:w="493"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2A12F156" w14:textId="77777777" w:rsidR="00401418" w:rsidRPr="003C590F" w:rsidRDefault="00401418" w:rsidP="001F6F27">
            <w:pPr>
              <w:autoSpaceDE w:val="0"/>
              <w:autoSpaceDN w:val="0"/>
              <w:adjustRightInd w:val="0"/>
              <w:ind w:right="283"/>
              <w:jc w:val="right"/>
              <w:rPr>
                <w:color w:val="000000"/>
                <w:sz w:val="14"/>
                <w:szCs w:val="14"/>
              </w:rPr>
            </w:pPr>
            <w:r w:rsidRPr="00FA3A43">
              <w:rPr>
                <w:color w:val="000000"/>
                <w:sz w:val="14"/>
                <w:szCs w:val="14"/>
              </w:rPr>
              <w:t>0.225</w:t>
            </w:r>
          </w:p>
        </w:tc>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33C146C9" w14:textId="77777777" w:rsidR="00401418" w:rsidRPr="008A0229" w:rsidRDefault="00401418" w:rsidP="00401418">
            <w:pPr>
              <w:ind w:left="57"/>
              <w:jc w:val="left"/>
              <w:rPr>
                <w:color w:val="000000"/>
                <w:sz w:val="14"/>
                <w:szCs w:val="14"/>
              </w:rPr>
            </w:pPr>
            <w:r w:rsidRPr="00FA3A43">
              <w:rPr>
                <w:color w:val="000000"/>
                <w:sz w:val="14"/>
                <w:szCs w:val="14"/>
              </w:rPr>
              <w:t>Lámina de acero</w:t>
            </w:r>
          </w:p>
        </w:tc>
        <w:tc>
          <w:tcPr>
            <w:tcW w:w="502"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18C55EFE" w14:textId="77777777" w:rsidR="00401418" w:rsidRPr="00A87A41" w:rsidRDefault="00401418" w:rsidP="001F6F27">
            <w:pPr>
              <w:autoSpaceDE w:val="0"/>
              <w:autoSpaceDN w:val="0"/>
              <w:adjustRightInd w:val="0"/>
              <w:ind w:right="283"/>
              <w:jc w:val="right"/>
              <w:rPr>
                <w:color w:val="000000"/>
                <w:sz w:val="14"/>
                <w:szCs w:val="14"/>
              </w:rPr>
            </w:pPr>
            <w:r w:rsidRPr="00FA3A43">
              <w:rPr>
                <w:color w:val="000000"/>
                <w:sz w:val="14"/>
                <w:szCs w:val="14"/>
              </w:rPr>
              <w:t>-3.03</w:t>
            </w:r>
          </w:p>
        </w:tc>
        <w:tc>
          <w:tcPr>
            <w:tcW w:w="502"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66DA052C" w14:textId="77777777" w:rsidR="00401418" w:rsidRPr="00A87A41" w:rsidRDefault="00401418" w:rsidP="001F6F27">
            <w:pPr>
              <w:autoSpaceDE w:val="0"/>
              <w:autoSpaceDN w:val="0"/>
              <w:adjustRightInd w:val="0"/>
              <w:ind w:right="283"/>
              <w:jc w:val="right"/>
              <w:rPr>
                <w:color w:val="000000"/>
                <w:sz w:val="14"/>
                <w:szCs w:val="14"/>
              </w:rPr>
            </w:pPr>
            <w:r w:rsidRPr="00FA3A43">
              <w:rPr>
                <w:color w:val="000000"/>
                <w:sz w:val="14"/>
                <w:szCs w:val="14"/>
              </w:rPr>
              <w:t>-0.021</w:t>
            </w:r>
          </w:p>
        </w:tc>
      </w:tr>
      <w:tr w:rsidR="00401418" w:rsidRPr="00841586" w14:paraId="562DA062" w14:textId="77777777" w:rsidTr="001F6F27">
        <w:trPr>
          <w:trHeight w:val="198"/>
          <w:jc w:val="center"/>
        </w:trPr>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476B389B" w14:textId="77777777" w:rsidR="00401418" w:rsidRPr="008A0229" w:rsidRDefault="00401418" w:rsidP="00401418">
            <w:pPr>
              <w:ind w:left="57"/>
              <w:jc w:val="left"/>
              <w:rPr>
                <w:color w:val="000000"/>
                <w:sz w:val="14"/>
                <w:szCs w:val="14"/>
              </w:rPr>
            </w:pPr>
            <w:r w:rsidRPr="00FA3A43">
              <w:rPr>
                <w:color w:val="000000"/>
                <w:sz w:val="14"/>
                <w:szCs w:val="14"/>
              </w:rPr>
              <w:t>Edificación residencial</w:t>
            </w:r>
          </w:p>
        </w:tc>
        <w:tc>
          <w:tcPr>
            <w:tcW w:w="493"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7767768F" w14:textId="77777777" w:rsidR="00401418" w:rsidRPr="003C590F" w:rsidRDefault="00401418" w:rsidP="001F6F27">
            <w:pPr>
              <w:autoSpaceDE w:val="0"/>
              <w:autoSpaceDN w:val="0"/>
              <w:adjustRightInd w:val="0"/>
              <w:ind w:right="283"/>
              <w:jc w:val="right"/>
              <w:rPr>
                <w:color w:val="000000"/>
                <w:sz w:val="14"/>
                <w:szCs w:val="14"/>
              </w:rPr>
            </w:pPr>
            <w:r w:rsidRPr="00FA3A43">
              <w:rPr>
                <w:color w:val="000000"/>
                <w:sz w:val="14"/>
                <w:szCs w:val="14"/>
              </w:rPr>
              <w:t>1.36</w:t>
            </w:r>
          </w:p>
        </w:tc>
        <w:tc>
          <w:tcPr>
            <w:tcW w:w="493"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573C4D80" w14:textId="77777777" w:rsidR="00401418" w:rsidRPr="003C590F" w:rsidRDefault="00401418" w:rsidP="001F6F27">
            <w:pPr>
              <w:autoSpaceDE w:val="0"/>
              <w:autoSpaceDN w:val="0"/>
              <w:adjustRightInd w:val="0"/>
              <w:ind w:right="283"/>
              <w:jc w:val="right"/>
              <w:rPr>
                <w:color w:val="000000"/>
                <w:sz w:val="14"/>
                <w:szCs w:val="14"/>
              </w:rPr>
            </w:pPr>
            <w:r w:rsidRPr="00FA3A43">
              <w:rPr>
                <w:color w:val="000000"/>
                <w:sz w:val="14"/>
                <w:szCs w:val="14"/>
              </w:rPr>
              <w:t>0.074</w:t>
            </w:r>
          </w:p>
        </w:tc>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3F760396" w14:textId="77777777" w:rsidR="00401418" w:rsidRPr="008A0229" w:rsidRDefault="00401418" w:rsidP="00401418">
            <w:pPr>
              <w:ind w:left="57"/>
              <w:jc w:val="left"/>
              <w:rPr>
                <w:color w:val="000000"/>
                <w:sz w:val="14"/>
                <w:szCs w:val="14"/>
              </w:rPr>
            </w:pPr>
            <w:r w:rsidRPr="00FA3A43">
              <w:rPr>
                <w:color w:val="000000"/>
                <w:sz w:val="14"/>
                <w:szCs w:val="14"/>
              </w:rPr>
              <w:t>Mineral de hierro</w:t>
            </w:r>
          </w:p>
        </w:tc>
        <w:tc>
          <w:tcPr>
            <w:tcW w:w="502"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2D747466" w14:textId="77777777" w:rsidR="00401418" w:rsidRPr="00A87A41" w:rsidRDefault="00401418" w:rsidP="001F6F27">
            <w:pPr>
              <w:autoSpaceDE w:val="0"/>
              <w:autoSpaceDN w:val="0"/>
              <w:adjustRightInd w:val="0"/>
              <w:ind w:right="283"/>
              <w:jc w:val="right"/>
              <w:rPr>
                <w:color w:val="000000"/>
                <w:sz w:val="14"/>
                <w:szCs w:val="14"/>
              </w:rPr>
            </w:pPr>
            <w:r w:rsidRPr="00FA3A43">
              <w:rPr>
                <w:color w:val="000000"/>
                <w:sz w:val="14"/>
                <w:szCs w:val="14"/>
              </w:rPr>
              <w:t>-15.43</w:t>
            </w:r>
          </w:p>
        </w:tc>
        <w:tc>
          <w:tcPr>
            <w:tcW w:w="502"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67A23DE6" w14:textId="77777777" w:rsidR="00401418" w:rsidRPr="00A87A41" w:rsidRDefault="00401418" w:rsidP="001F6F27">
            <w:pPr>
              <w:autoSpaceDE w:val="0"/>
              <w:autoSpaceDN w:val="0"/>
              <w:adjustRightInd w:val="0"/>
              <w:ind w:right="283"/>
              <w:jc w:val="right"/>
              <w:rPr>
                <w:color w:val="000000"/>
                <w:sz w:val="14"/>
                <w:szCs w:val="14"/>
              </w:rPr>
            </w:pPr>
            <w:r w:rsidRPr="00FA3A43">
              <w:rPr>
                <w:color w:val="000000"/>
                <w:sz w:val="14"/>
                <w:szCs w:val="14"/>
              </w:rPr>
              <w:t>-0.019</w:t>
            </w:r>
          </w:p>
        </w:tc>
      </w:tr>
      <w:tr w:rsidR="00401418" w:rsidRPr="00841586" w14:paraId="7BFBDAB3" w14:textId="77777777" w:rsidTr="001F6F27">
        <w:trPr>
          <w:trHeight w:val="198"/>
          <w:jc w:val="center"/>
        </w:trPr>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2F6EA4CC" w14:textId="77777777" w:rsidR="00401418" w:rsidRPr="008A0229" w:rsidRDefault="00401418" w:rsidP="00401418">
            <w:pPr>
              <w:ind w:left="57"/>
              <w:jc w:val="left"/>
              <w:rPr>
                <w:color w:val="000000"/>
                <w:sz w:val="14"/>
                <w:szCs w:val="14"/>
              </w:rPr>
            </w:pPr>
            <w:r w:rsidRPr="00FA3A43">
              <w:rPr>
                <w:color w:val="000000"/>
                <w:sz w:val="14"/>
                <w:szCs w:val="14"/>
              </w:rPr>
              <w:t>Plata</w:t>
            </w:r>
          </w:p>
        </w:tc>
        <w:tc>
          <w:tcPr>
            <w:tcW w:w="493"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42B4EDBE" w14:textId="77777777" w:rsidR="00401418" w:rsidRPr="003C590F" w:rsidRDefault="00401418" w:rsidP="001F6F27">
            <w:pPr>
              <w:autoSpaceDE w:val="0"/>
              <w:autoSpaceDN w:val="0"/>
              <w:adjustRightInd w:val="0"/>
              <w:ind w:right="283"/>
              <w:jc w:val="right"/>
              <w:rPr>
                <w:color w:val="000000"/>
                <w:sz w:val="14"/>
                <w:szCs w:val="14"/>
              </w:rPr>
            </w:pPr>
            <w:r w:rsidRPr="00FA3A43">
              <w:rPr>
                <w:color w:val="000000"/>
                <w:sz w:val="14"/>
                <w:szCs w:val="14"/>
              </w:rPr>
              <w:t>8.68</w:t>
            </w:r>
          </w:p>
        </w:tc>
        <w:tc>
          <w:tcPr>
            <w:tcW w:w="493"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32115E60" w14:textId="77777777" w:rsidR="00401418" w:rsidRPr="003C590F" w:rsidRDefault="00401418" w:rsidP="001F6F27">
            <w:pPr>
              <w:autoSpaceDE w:val="0"/>
              <w:autoSpaceDN w:val="0"/>
              <w:adjustRightInd w:val="0"/>
              <w:ind w:right="283"/>
              <w:jc w:val="right"/>
              <w:rPr>
                <w:color w:val="000000"/>
                <w:sz w:val="14"/>
                <w:szCs w:val="14"/>
              </w:rPr>
            </w:pPr>
            <w:r w:rsidRPr="00FA3A43">
              <w:rPr>
                <w:color w:val="000000"/>
                <w:sz w:val="14"/>
                <w:szCs w:val="14"/>
              </w:rPr>
              <w:t>0.067</w:t>
            </w:r>
          </w:p>
        </w:tc>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5F5E663C" w14:textId="77777777" w:rsidR="00401418" w:rsidRPr="008A0229" w:rsidRDefault="00401418" w:rsidP="00401418">
            <w:pPr>
              <w:ind w:left="57"/>
              <w:jc w:val="left"/>
              <w:rPr>
                <w:color w:val="000000"/>
                <w:sz w:val="14"/>
                <w:szCs w:val="14"/>
              </w:rPr>
            </w:pPr>
            <w:r w:rsidRPr="00FA3A43">
              <w:rPr>
                <w:color w:val="000000"/>
                <w:sz w:val="14"/>
                <w:szCs w:val="14"/>
              </w:rPr>
              <w:t>Otros petrolíferos</w:t>
            </w:r>
          </w:p>
        </w:tc>
        <w:tc>
          <w:tcPr>
            <w:tcW w:w="502"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4384F213" w14:textId="77777777" w:rsidR="00401418" w:rsidRPr="00A87A41" w:rsidRDefault="00401418" w:rsidP="001F6F27">
            <w:pPr>
              <w:autoSpaceDE w:val="0"/>
              <w:autoSpaceDN w:val="0"/>
              <w:adjustRightInd w:val="0"/>
              <w:ind w:right="283"/>
              <w:jc w:val="right"/>
              <w:rPr>
                <w:color w:val="000000"/>
                <w:sz w:val="14"/>
                <w:szCs w:val="14"/>
              </w:rPr>
            </w:pPr>
            <w:r w:rsidRPr="00FA3A43">
              <w:rPr>
                <w:color w:val="000000"/>
                <w:sz w:val="14"/>
                <w:szCs w:val="14"/>
              </w:rPr>
              <w:t>-1.07</w:t>
            </w:r>
          </w:p>
        </w:tc>
        <w:tc>
          <w:tcPr>
            <w:tcW w:w="502"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5E479A6B" w14:textId="77777777" w:rsidR="00401418" w:rsidRPr="00A87A41" w:rsidRDefault="00401418" w:rsidP="001F6F27">
            <w:pPr>
              <w:autoSpaceDE w:val="0"/>
              <w:autoSpaceDN w:val="0"/>
              <w:adjustRightInd w:val="0"/>
              <w:ind w:right="283"/>
              <w:jc w:val="right"/>
              <w:rPr>
                <w:color w:val="000000"/>
                <w:sz w:val="14"/>
                <w:szCs w:val="14"/>
              </w:rPr>
            </w:pPr>
            <w:r w:rsidRPr="00FA3A43">
              <w:rPr>
                <w:color w:val="000000"/>
                <w:sz w:val="14"/>
                <w:szCs w:val="14"/>
              </w:rPr>
              <w:t>-0.008</w:t>
            </w:r>
          </w:p>
        </w:tc>
      </w:tr>
      <w:tr w:rsidR="00401418" w:rsidRPr="00841586" w14:paraId="42EF59FF" w14:textId="77777777" w:rsidTr="001F6F27">
        <w:trPr>
          <w:trHeight w:val="198"/>
          <w:jc w:val="center"/>
        </w:trPr>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08021172" w14:textId="77777777" w:rsidR="00401418" w:rsidRPr="008A0229" w:rsidRDefault="00401418" w:rsidP="00401418">
            <w:pPr>
              <w:ind w:left="57"/>
              <w:jc w:val="left"/>
              <w:rPr>
                <w:color w:val="000000"/>
                <w:sz w:val="14"/>
                <w:szCs w:val="14"/>
              </w:rPr>
            </w:pPr>
            <w:r>
              <w:rPr>
                <w:color w:val="000000"/>
                <w:sz w:val="14"/>
                <w:szCs w:val="14"/>
              </w:rPr>
              <w:t>Dié</w:t>
            </w:r>
            <w:r w:rsidRPr="00FA3A43">
              <w:rPr>
                <w:color w:val="000000"/>
                <w:sz w:val="14"/>
                <w:szCs w:val="14"/>
              </w:rPr>
              <w:t>sel</w:t>
            </w:r>
          </w:p>
        </w:tc>
        <w:tc>
          <w:tcPr>
            <w:tcW w:w="493"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5264052D" w14:textId="77777777" w:rsidR="00401418" w:rsidRPr="003C590F" w:rsidRDefault="00401418" w:rsidP="001F6F27">
            <w:pPr>
              <w:autoSpaceDE w:val="0"/>
              <w:autoSpaceDN w:val="0"/>
              <w:adjustRightInd w:val="0"/>
              <w:ind w:right="283"/>
              <w:jc w:val="right"/>
              <w:rPr>
                <w:color w:val="000000"/>
                <w:sz w:val="14"/>
                <w:szCs w:val="14"/>
              </w:rPr>
            </w:pPr>
            <w:r w:rsidRPr="00FA3A43">
              <w:rPr>
                <w:color w:val="000000"/>
                <w:sz w:val="14"/>
                <w:szCs w:val="14"/>
              </w:rPr>
              <w:t>5.64</w:t>
            </w:r>
          </w:p>
        </w:tc>
        <w:tc>
          <w:tcPr>
            <w:tcW w:w="493"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6227631E" w14:textId="77777777" w:rsidR="00401418" w:rsidRPr="003C590F" w:rsidRDefault="00401418" w:rsidP="001F6F27">
            <w:pPr>
              <w:autoSpaceDE w:val="0"/>
              <w:autoSpaceDN w:val="0"/>
              <w:adjustRightInd w:val="0"/>
              <w:ind w:right="283"/>
              <w:jc w:val="right"/>
              <w:rPr>
                <w:color w:val="000000"/>
                <w:sz w:val="14"/>
                <w:szCs w:val="14"/>
              </w:rPr>
            </w:pPr>
            <w:r w:rsidRPr="00FA3A43">
              <w:rPr>
                <w:color w:val="000000"/>
                <w:sz w:val="14"/>
                <w:szCs w:val="14"/>
              </w:rPr>
              <w:t>0.055</w:t>
            </w:r>
          </w:p>
        </w:tc>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1C125296" w14:textId="77777777" w:rsidR="00401418" w:rsidRPr="008A0229" w:rsidRDefault="00401418" w:rsidP="00401418">
            <w:pPr>
              <w:ind w:left="57"/>
              <w:jc w:val="left"/>
              <w:rPr>
                <w:color w:val="000000"/>
                <w:sz w:val="14"/>
                <w:szCs w:val="14"/>
              </w:rPr>
            </w:pPr>
            <w:r w:rsidRPr="00FA3A43">
              <w:rPr>
                <w:color w:val="000000"/>
                <w:sz w:val="14"/>
                <w:szCs w:val="14"/>
              </w:rPr>
              <w:t>Plátanos</w:t>
            </w:r>
          </w:p>
        </w:tc>
        <w:tc>
          <w:tcPr>
            <w:tcW w:w="502"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05F7126C" w14:textId="77777777" w:rsidR="00401418" w:rsidRPr="00A87A41" w:rsidRDefault="00401418" w:rsidP="001F6F27">
            <w:pPr>
              <w:autoSpaceDE w:val="0"/>
              <w:autoSpaceDN w:val="0"/>
              <w:adjustRightInd w:val="0"/>
              <w:ind w:right="283"/>
              <w:jc w:val="right"/>
              <w:rPr>
                <w:color w:val="000000"/>
                <w:sz w:val="14"/>
                <w:szCs w:val="14"/>
              </w:rPr>
            </w:pPr>
            <w:r w:rsidRPr="00FA3A43">
              <w:rPr>
                <w:color w:val="000000"/>
                <w:sz w:val="14"/>
                <w:szCs w:val="14"/>
              </w:rPr>
              <w:t>-6.75</w:t>
            </w:r>
          </w:p>
        </w:tc>
        <w:tc>
          <w:tcPr>
            <w:tcW w:w="502"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728A691C" w14:textId="77777777" w:rsidR="00401418" w:rsidRPr="00A87A41" w:rsidRDefault="00401418" w:rsidP="001F6F27">
            <w:pPr>
              <w:autoSpaceDE w:val="0"/>
              <w:autoSpaceDN w:val="0"/>
              <w:adjustRightInd w:val="0"/>
              <w:ind w:right="283"/>
              <w:jc w:val="right"/>
              <w:rPr>
                <w:color w:val="000000"/>
                <w:sz w:val="14"/>
                <w:szCs w:val="14"/>
              </w:rPr>
            </w:pPr>
            <w:r w:rsidRPr="00FA3A43">
              <w:rPr>
                <w:color w:val="000000"/>
                <w:sz w:val="14"/>
                <w:szCs w:val="14"/>
              </w:rPr>
              <w:t>-0.004</w:t>
            </w:r>
          </w:p>
        </w:tc>
      </w:tr>
      <w:tr w:rsidR="00401418" w:rsidRPr="00841586" w14:paraId="66A59F6A" w14:textId="77777777" w:rsidTr="001F6F27">
        <w:trPr>
          <w:trHeight w:val="198"/>
          <w:jc w:val="center"/>
        </w:trPr>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735C6B2B" w14:textId="77777777" w:rsidR="00401418" w:rsidRPr="008A0229" w:rsidRDefault="00401418" w:rsidP="00401418">
            <w:pPr>
              <w:ind w:left="57"/>
              <w:jc w:val="left"/>
              <w:rPr>
                <w:color w:val="000000"/>
                <w:sz w:val="14"/>
                <w:szCs w:val="14"/>
              </w:rPr>
            </w:pPr>
            <w:r w:rsidRPr="00FA3A43">
              <w:rPr>
                <w:color w:val="000000"/>
                <w:sz w:val="14"/>
                <w:szCs w:val="14"/>
              </w:rPr>
              <w:t>Oro</w:t>
            </w:r>
          </w:p>
        </w:tc>
        <w:tc>
          <w:tcPr>
            <w:tcW w:w="493"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3B88412A" w14:textId="77777777" w:rsidR="00401418" w:rsidRPr="003C590F" w:rsidRDefault="00401418" w:rsidP="001F6F27">
            <w:pPr>
              <w:autoSpaceDE w:val="0"/>
              <w:autoSpaceDN w:val="0"/>
              <w:adjustRightInd w:val="0"/>
              <w:ind w:right="283"/>
              <w:jc w:val="right"/>
              <w:rPr>
                <w:color w:val="000000"/>
                <w:sz w:val="14"/>
                <w:szCs w:val="14"/>
              </w:rPr>
            </w:pPr>
            <w:r w:rsidRPr="00FA3A43">
              <w:rPr>
                <w:color w:val="000000"/>
                <w:sz w:val="14"/>
                <w:szCs w:val="14"/>
              </w:rPr>
              <w:t>5.89</w:t>
            </w:r>
          </w:p>
        </w:tc>
        <w:tc>
          <w:tcPr>
            <w:tcW w:w="493"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7538BB80" w14:textId="77777777" w:rsidR="00401418" w:rsidRPr="003C590F" w:rsidRDefault="00401418" w:rsidP="001F6F27">
            <w:pPr>
              <w:autoSpaceDE w:val="0"/>
              <w:autoSpaceDN w:val="0"/>
              <w:adjustRightInd w:val="0"/>
              <w:ind w:right="283"/>
              <w:jc w:val="right"/>
              <w:rPr>
                <w:color w:val="000000"/>
                <w:sz w:val="14"/>
                <w:szCs w:val="14"/>
              </w:rPr>
            </w:pPr>
            <w:r w:rsidRPr="00FA3A43">
              <w:rPr>
                <w:color w:val="000000"/>
                <w:sz w:val="14"/>
                <w:szCs w:val="14"/>
              </w:rPr>
              <w:t>0.043</w:t>
            </w:r>
          </w:p>
        </w:tc>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1C7E1623" w14:textId="77777777" w:rsidR="00401418" w:rsidRPr="008A0229" w:rsidRDefault="00401418" w:rsidP="00401418">
            <w:pPr>
              <w:ind w:left="57"/>
              <w:jc w:val="left"/>
              <w:rPr>
                <w:color w:val="000000"/>
                <w:sz w:val="14"/>
                <w:szCs w:val="14"/>
              </w:rPr>
            </w:pPr>
            <w:r w:rsidRPr="00FA3A43">
              <w:rPr>
                <w:color w:val="000000"/>
                <w:sz w:val="14"/>
                <w:szCs w:val="14"/>
              </w:rPr>
              <w:t>Cloruro de polivinilo (</w:t>
            </w:r>
            <w:proofErr w:type="spellStart"/>
            <w:r w:rsidRPr="00FA3A43">
              <w:rPr>
                <w:color w:val="000000"/>
                <w:sz w:val="14"/>
                <w:szCs w:val="14"/>
              </w:rPr>
              <w:t>pvc</w:t>
            </w:r>
            <w:proofErr w:type="spellEnd"/>
            <w:r w:rsidRPr="00FA3A43">
              <w:rPr>
                <w:color w:val="000000"/>
                <w:sz w:val="14"/>
                <w:szCs w:val="14"/>
              </w:rPr>
              <w:t>)</w:t>
            </w:r>
          </w:p>
        </w:tc>
        <w:tc>
          <w:tcPr>
            <w:tcW w:w="502"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2C240147" w14:textId="77777777" w:rsidR="00401418" w:rsidRPr="00A87A41" w:rsidRDefault="00401418" w:rsidP="001F6F27">
            <w:pPr>
              <w:autoSpaceDE w:val="0"/>
              <w:autoSpaceDN w:val="0"/>
              <w:adjustRightInd w:val="0"/>
              <w:ind w:right="283"/>
              <w:jc w:val="right"/>
              <w:rPr>
                <w:color w:val="000000"/>
                <w:sz w:val="14"/>
                <w:szCs w:val="14"/>
              </w:rPr>
            </w:pPr>
            <w:r w:rsidRPr="00FA3A43">
              <w:rPr>
                <w:color w:val="000000"/>
                <w:sz w:val="14"/>
                <w:szCs w:val="14"/>
              </w:rPr>
              <w:t>-6.65</w:t>
            </w:r>
          </w:p>
        </w:tc>
        <w:tc>
          <w:tcPr>
            <w:tcW w:w="502"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7C51BBFC" w14:textId="77777777" w:rsidR="00401418" w:rsidRPr="00A87A41" w:rsidRDefault="00401418" w:rsidP="001F6F27">
            <w:pPr>
              <w:autoSpaceDE w:val="0"/>
              <w:autoSpaceDN w:val="0"/>
              <w:adjustRightInd w:val="0"/>
              <w:ind w:right="283"/>
              <w:jc w:val="right"/>
              <w:rPr>
                <w:color w:val="000000"/>
                <w:sz w:val="14"/>
                <w:szCs w:val="14"/>
              </w:rPr>
            </w:pPr>
            <w:r w:rsidRPr="00FA3A43">
              <w:rPr>
                <w:color w:val="000000"/>
                <w:sz w:val="14"/>
                <w:szCs w:val="14"/>
              </w:rPr>
              <w:t>-0.003</w:t>
            </w:r>
          </w:p>
        </w:tc>
      </w:tr>
      <w:tr w:rsidR="00401418" w:rsidRPr="00841586" w14:paraId="5CF99126" w14:textId="77777777" w:rsidTr="001F6F27">
        <w:trPr>
          <w:trHeight w:val="198"/>
          <w:jc w:val="center"/>
        </w:trPr>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7AE1A2DC" w14:textId="77777777" w:rsidR="00401418" w:rsidRPr="008A0229" w:rsidRDefault="00401418" w:rsidP="00401418">
            <w:pPr>
              <w:ind w:left="57"/>
              <w:jc w:val="left"/>
              <w:rPr>
                <w:color w:val="000000"/>
                <w:sz w:val="14"/>
                <w:szCs w:val="14"/>
              </w:rPr>
            </w:pPr>
            <w:r w:rsidRPr="00FA3A43">
              <w:rPr>
                <w:color w:val="000000"/>
                <w:sz w:val="14"/>
                <w:szCs w:val="14"/>
              </w:rPr>
              <w:t>Edificación de inmuebles comerciales y de servicios</w:t>
            </w:r>
          </w:p>
        </w:tc>
        <w:tc>
          <w:tcPr>
            <w:tcW w:w="493"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3D31CDB4" w14:textId="77777777" w:rsidR="00401418" w:rsidRPr="003C590F" w:rsidRDefault="00401418" w:rsidP="001F6F27">
            <w:pPr>
              <w:autoSpaceDE w:val="0"/>
              <w:autoSpaceDN w:val="0"/>
              <w:adjustRightInd w:val="0"/>
              <w:ind w:right="283"/>
              <w:jc w:val="right"/>
              <w:rPr>
                <w:color w:val="000000"/>
                <w:sz w:val="14"/>
                <w:szCs w:val="14"/>
              </w:rPr>
            </w:pPr>
            <w:r w:rsidRPr="00FA3A43">
              <w:rPr>
                <w:color w:val="000000"/>
                <w:sz w:val="14"/>
                <w:szCs w:val="14"/>
              </w:rPr>
              <w:t>1.56</w:t>
            </w:r>
          </w:p>
        </w:tc>
        <w:tc>
          <w:tcPr>
            <w:tcW w:w="493"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3AAD4EED" w14:textId="77777777" w:rsidR="00401418" w:rsidRPr="003C590F" w:rsidRDefault="00401418" w:rsidP="001F6F27">
            <w:pPr>
              <w:autoSpaceDE w:val="0"/>
              <w:autoSpaceDN w:val="0"/>
              <w:adjustRightInd w:val="0"/>
              <w:ind w:right="283"/>
              <w:jc w:val="right"/>
              <w:rPr>
                <w:color w:val="000000"/>
                <w:sz w:val="14"/>
                <w:szCs w:val="14"/>
              </w:rPr>
            </w:pPr>
            <w:r w:rsidRPr="00FA3A43">
              <w:rPr>
                <w:color w:val="000000"/>
                <w:sz w:val="14"/>
                <w:szCs w:val="14"/>
              </w:rPr>
              <w:t>0.033</w:t>
            </w:r>
          </w:p>
        </w:tc>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25B9C074" w14:textId="77777777" w:rsidR="00401418" w:rsidRPr="008A0229" w:rsidRDefault="00401418" w:rsidP="00401418">
            <w:pPr>
              <w:ind w:left="57"/>
              <w:jc w:val="left"/>
              <w:rPr>
                <w:color w:val="000000"/>
                <w:sz w:val="14"/>
                <w:szCs w:val="14"/>
              </w:rPr>
            </w:pPr>
            <w:r w:rsidRPr="00FA3A43">
              <w:rPr>
                <w:color w:val="000000"/>
                <w:sz w:val="14"/>
                <w:szCs w:val="14"/>
              </w:rPr>
              <w:t>Frijol</w:t>
            </w:r>
          </w:p>
        </w:tc>
        <w:tc>
          <w:tcPr>
            <w:tcW w:w="502"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6218DA43" w14:textId="77777777" w:rsidR="00401418" w:rsidRPr="00A87A41" w:rsidRDefault="00401418" w:rsidP="001F6F27">
            <w:pPr>
              <w:autoSpaceDE w:val="0"/>
              <w:autoSpaceDN w:val="0"/>
              <w:adjustRightInd w:val="0"/>
              <w:ind w:right="283"/>
              <w:jc w:val="right"/>
              <w:rPr>
                <w:color w:val="000000"/>
                <w:sz w:val="14"/>
                <w:szCs w:val="14"/>
              </w:rPr>
            </w:pPr>
            <w:r w:rsidRPr="00FA3A43">
              <w:rPr>
                <w:color w:val="000000"/>
                <w:sz w:val="14"/>
                <w:szCs w:val="14"/>
              </w:rPr>
              <w:t>-1.13</w:t>
            </w:r>
          </w:p>
        </w:tc>
        <w:tc>
          <w:tcPr>
            <w:tcW w:w="502"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6E7A180D" w14:textId="77777777" w:rsidR="00401418" w:rsidRPr="00A87A41" w:rsidRDefault="00401418" w:rsidP="001F6F27">
            <w:pPr>
              <w:autoSpaceDE w:val="0"/>
              <w:autoSpaceDN w:val="0"/>
              <w:adjustRightInd w:val="0"/>
              <w:ind w:right="283"/>
              <w:jc w:val="right"/>
              <w:rPr>
                <w:color w:val="000000"/>
                <w:sz w:val="14"/>
                <w:szCs w:val="14"/>
              </w:rPr>
            </w:pPr>
            <w:r w:rsidRPr="00FA3A43">
              <w:rPr>
                <w:color w:val="000000"/>
                <w:sz w:val="14"/>
                <w:szCs w:val="14"/>
              </w:rPr>
              <w:t>-0.003</w:t>
            </w:r>
          </w:p>
        </w:tc>
      </w:tr>
      <w:tr w:rsidR="00401418" w:rsidRPr="00841586" w14:paraId="1CF06732" w14:textId="77777777" w:rsidTr="001F6F27">
        <w:trPr>
          <w:trHeight w:val="198"/>
          <w:jc w:val="center"/>
        </w:trPr>
        <w:tc>
          <w:tcPr>
            <w:tcW w:w="1505" w:type="pct"/>
            <w:tcBorders>
              <w:top w:val="dotted" w:sz="4" w:space="0" w:color="595959"/>
              <w:left w:val="single" w:sz="8" w:space="0" w:color="595959"/>
              <w:bottom w:val="dotted" w:sz="4" w:space="0" w:color="595959"/>
              <w:right w:val="single" w:sz="4" w:space="0" w:color="595959"/>
            </w:tcBorders>
            <w:shd w:val="clear" w:color="auto" w:fill="auto"/>
            <w:vAlign w:val="center"/>
          </w:tcPr>
          <w:p w14:paraId="6D424455" w14:textId="77777777" w:rsidR="00401418" w:rsidRPr="008A0229" w:rsidRDefault="00401418" w:rsidP="00401418">
            <w:pPr>
              <w:ind w:left="57"/>
              <w:jc w:val="left"/>
              <w:rPr>
                <w:color w:val="000000"/>
                <w:sz w:val="14"/>
                <w:szCs w:val="14"/>
              </w:rPr>
            </w:pPr>
            <w:r w:rsidRPr="00FA3A43">
              <w:rPr>
                <w:color w:val="000000"/>
                <w:sz w:val="14"/>
                <w:szCs w:val="14"/>
              </w:rPr>
              <w:t>Autotransporte de carga general</w:t>
            </w:r>
          </w:p>
        </w:tc>
        <w:tc>
          <w:tcPr>
            <w:tcW w:w="493"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22444F71" w14:textId="77777777" w:rsidR="00401418" w:rsidRPr="003C590F" w:rsidRDefault="00401418" w:rsidP="001F6F27">
            <w:pPr>
              <w:autoSpaceDE w:val="0"/>
              <w:autoSpaceDN w:val="0"/>
              <w:adjustRightInd w:val="0"/>
              <w:ind w:right="283"/>
              <w:jc w:val="right"/>
              <w:rPr>
                <w:color w:val="000000"/>
                <w:sz w:val="14"/>
                <w:szCs w:val="14"/>
              </w:rPr>
            </w:pPr>
            <w:r w:rsidRPr="00FA3A43">
              <w:rPr>
                <w:color w:val="000000"/>
                <w:sz w:val="14"/>
                <w:szCs w:val="14"/>
              </w:rPr>
              <w:t>0.82</w:t>
            </w:r>
          </w:p>
        </w:tc>
        <w:tc>
          <w:tcPr>
            <w:tcW w:w="493"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31A85E85" w14:textId="77777777" w:rsidR="00401418" w:rsidRPr="003C590F" w:rsidRDefault="00401418" w:rsidP="001F6F27">
            <w:pPr>
              <w:autoSpaceDE w:val="0"/>
              <w:autoSpaceDN w:val="0"/>
              <w:adjustRightInd w:val="0"/>
              <w:ind w:right="283"/>
              <w:jc w:val="right"/>
              <w:rPr>
                <w:color w:val="000000"/>
                <w:sz w:val="14"/>
                <w:szCs w:val="14"/>
              </w:rPr>
            </w:pPr>
            <w:r w:rsidRPr="00FA3A43">
              <w:rPr>
                <w:color w:val="000000"/>
                <w:sz w:val="14"/>
                <w:szCs w:val="14"/>
              </w:rPr>
              <w:t>0.033</w:t>
            </w:r>
          </w:p>
        </w:tc>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233EDE33" w14:textId="77777777" w:rsidR="00401418" w:rsidRPr="008A0229" w:rsidRDefault="00401418" w:rsidP="00401418">
            <w:pPr>
              <w:ind w:left="57"/>
              <w:jc w:val="left"/>
              <w:rPr>
                <w:color w:val="000000"/>
                <w:sz w:val="14"/>
                <w:szCs w:val="14"/>
              </w:rPr>
            </w:pPr>
            <w:r w:rsidRPr="00FA3A43">
              <w:rPr>
                <w:color w:val="000000"/>
                <w:sz w:val="14"/>
                <w:szCs w:val="14"/>
              </w:rPr>
              <w:t>Papa</w:t>
            </w:r>
          </w:p>
        </w:tc>
        <w:tc>
          <w:tcPr>
            <w:tcW w:w="502"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3DDF01C0" w14:textId="77777777" w:rsidR="00401418" w:rsidRPr="00A87A41" w:rsidRDefault="00401418" w:rsidP="001F6F27">
            <w:pPr>
              <w:autoSpaceDE w:val="0"/>
              <w:autoSpaceDN w:val="0"/>
              <w:adjustRightInd w:val="0"/>
              <w:ind w:right="283"/>
              <w:jc w:val="right"/>
              <w:rPr>
                <w:color w:val="000000"/>
                <w:sz w:val="14"/>
                <w:szCs w:val="14"/>
              </w:rPr>
            </w:pPr>
            <w:r w:rsidRPr="00FA3A43">
              <w:rPr>
                <w:color w:val="000000"/>
                <w:sz w:val="14"/>
                <w:szCs w:val="14"/>
              </w:rPr>
              <w:t>-4.08</w:t>
            </w:r>
          </w:p>
        </w:tc>
        <w:tc>
          <w:tcPr>
            <w:tcW w:w="502"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2F52F792" w14:textId="77777777" w:rsidR="00401418" w:rsidRPr="00A87A41" w:rsidRDefault="00401418" w:rsidP="001F6F27">
            <w:pPr>
              <w:autoSpaceDE w:val="0"/>
              <w:autoSpaceDN w:val="0"/>
              <w:adjustRightInd w:val="0"/>
              <w:ind w:right="283"/>
              <w:jc w:val="right"/>
              <w:rPr>
                <w:color w:val="000000"/>
                <w:sz w:val="14"/>
                <w:szCs w:val="14"/>
              </w:rPr>
            </w:pPr>
            <w:r w:rsidRPr="00FA3A43">
              <w:rPr>
                <w:color w:val="000000"/>
                <w:sz w:val="14"/>
                <w:szCs w:val="14"/>
              </w:rPr>
              <w:t>-0.003</w:t>
            </w:r>
          </w:p>
        </w:tc>
      </w:tr>
      <w:tr w:rsidR="00401418" w:rsidRPr="00841586" w14:paraId="5DD04CD3" w14:textId="77777777" w:rsidTr="001F6F27">
        <w:trPr>
          <w:trHeight w:val="198"/>
          <w:jc w:val="center"/>
        </w:trPr>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4DB3A3C2" w14:textId="77777777" w:rsidR="00401418" w:rsidRPr="008A0229" w:rsidRDefault="00401418" w:rsidP="00401418">
            <w:pPr>
              <w:ind w:left="57"/>
              <w:jc w:val="left"/>
              <w:rPr>
                <w:color w:val="000000"/>
                <w:sz w:val="14"/>
                <w:szCs w:val="14"/>
              </w:rPr>
            </w:pPr>
            <w:r w:rsidRPr="00FA3A43">
              <w:rPr>
                <w:color w:val="000000"/>
                <w:sz w:val="14"/>
                <w:szCs w:val="14"/>
              </w:rPr>
              <w:t>Turbosina</w:t>
            </w:r>
          </w:p>
        </w:tc>
        <w:tc>
          <w:tcPr>
            <w:tcW w:w="493"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7F9E24F6" w14:textId="77777777" w:rsidR="00401418" w:rsidRPr="003C590F" w:rsidRDefault="00401418" w:rsidP="001F6F27">
            <w:pPr>
              <w:autoSpaceDE w:val="0"/>
              <w:autoSpaceDN w:val="0"/>
              <w:adjustRightInd w:val="0"/>
              <w:ind w:right="283"/>
              <w:jc w:val="right"/>
              <w:rPr>
                <w:color w:val="000000"/>
                <w:sz w:val="14"/>
                <w:szCs w:val="14"/>
              </w:rPr>
            </w:pPr>
            <w:r w:rsidRPr="00FA3A43">
              <w:rPr>
                <w:color w:val="000000"/>
                <w:sz w:val="14"/>
                <w:szCs w:val="14"/>
              </w:rPr>
              <w:t>17.98</w:t>
            </w:r>
          </w:p>
        </w:tc>
        <w:tc>
          <w:tcPr>
            <w:tcW w:w="493"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70FCE940" w14:textId="77777777" w:rsidR="00401418" w:rsidRPr="003C590F" w:rsidRDefault="00401418" w:rsidP="001F6F27">
            <w:pPr>
              <w:autoSpaceDE w:val="0"/>
              <w:autoSpaceDN w:val="0"/>
              <w:adjustRightInd w:val="0"/>
              <w:ind w:right="283"/>
              <w:jc w:val="right"/>
              <w:rPr>
                <w:color w:val="000000"/>
                <w:sz w:val="14"/>
                <w:szCs w:val="14"/>
              </w:rPr>
            </w:pPr>
            <w:r w:rsidRPr="00FA3A43">
              <w:rPr>
                <w:color w:val="000000"/>
                <w:sz w:val="14"/>
                <w:szCs w:val="14"/>
              </w:rPr>
              <w:t>0.025</w:t>
            </w:r>
          </w:p>
        </w:tc>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318D2E11" w14:textId="77777777" w:rsidR="00401418" w:rsidRPr="008A0229" w:rsidRDefault="00401418" w:rsidP="00401418">
            <w:pPr>
              <w:ind w:left="57"/>
              <w:jc w:val="left"/>
              <w:rPr>
                <w:color w:val="000000"/>
                <w:sz w:val="14"/>
                <w:szCs w:val="14"/>
              </w:rPr>
            </w:pPr>
            <w:r w:rsidRPr="00FA3A43">
              <w:rPr>
                <w:color w:val="000000"/>
                <w:sz w:val="14"/>
                <w:szCs w:val="14"/>
              </w:rPr>
              <w:t>Ganado porcino</w:t>
            </w:r>
          </w:p>
        </w:tc>
        <w:tc>
          <w:tcPr>
            <w:tcW w:w="502"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102D18B9" w14:textId="77777777" w:rsidR="00401418" w:rsidRPr="00A87A41" w:rsidRDefault="00401418" w:rsidP="001F6F27">
            <w:pPr>
              <w:autoSpaceDE w:val="0"/>
              <w:autoSpaceDN w:val="0"/>
              <w:adjustRightInd w:val="0"/>
              <w:ind w:right="283"/>
              <w:jc w:val="right"/>
              <w:rPr>
                <w:color w:val="000000"/>
                <w:sz w:val="14"/>
                <w:szCs w:val="14"/>
              </w:rPr>
            </w:pPr>
            <w:r w:rsidRPr="00FA3A43">
              <w:rPr>
                <w:color w:val="000000"/>
                <w:sz w:val="14"/>
                <w:szCs w:val="14"/>
              </w:rPr>
              <w:t>-1.08</w:t>
            </w:r>
          </w:p>
        </w:tc>
        <w:tc>
          <w:tcPr>
            <w:tcW w:w="502"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2D1A1CD1" w14:textId="77777777" w:rsidR="00401418" w:rsidRPr="00A87A41" w:rsidRDefault="00401418" w:rsidP="001F6F27">
            <w:pPr>
              <w:autoSpaceDE w:val="0"/>
              <w:autoSpaceDN w:val="0"/>
              <w:adjustRightInd w:val="0"/>
              <w:ind w:right="283"/>
              <w:jc w:val="right"/>
              <w:rPr>
                <w:color w:val="000000"/>
                <w:sz w:val="14"/>
                <w:szCs w:val="14"/>
              </w:rPr>
            </w:pPr>
            <w:r w:rsidRPr="00FA3A43">
              <w:rPr>
                <w:color w:val="000000"/>
                <w:sz w:val="14"/>
                <w:szCs w:val="14"/>
              </w:rPr>
              <w:t>-0.002</w:t>
            </w:r>
          </w:p>
        </w:tc>
      </w:tr>
      <w:tr w:rsidR="00401418" w:rsidRPr="00841586" w14:paraId="4E2C3DB6" w14:textId="77777777" w:rsidTr="001F6F27">
        <w:trPr>
          <w:trHeight w:val="198"/>
          <w:jc w:val="center"/>
        </w:trPr>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1B201EC2" w14:textId="77777777" w:rsidR="00401418" w:rsidRPr="008A0229" w:rsidRDefault="00401418" w:rsidP="00401418">
            <w:pPr>
              <w:ind w:left="57"/>
              <w:jc w:val="left"/>
              <w:rPr>
                <w:color w:val="000000"/>
                <w:sz w:val="14"/>
                <w:szCs w:val="14"/>
              </w:rPr>
            </w:pPr>
            <w:r w:rsidRPr="00FA3A43">
              <w:rPr>
                <w:color w:val="000000"/>
                <w:sz w:val="14"/>
                <w:szCs w:val="14"/>
              </w:rPr>
              <w:t>Aguacate</w:t>
            </w:r>
          </w:p>
        </w:tc>
        <w:tc>
          <w:tcPr>
            <w:tcW w:w="493"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3A48C5BA" w14:textId="77777777" w:rsidR="00401418" w:rsidRPr="003C590F" w:rsidRDefault="00401418" w:rsidP="001F6F27">
            <w:pPr>
              <w:autoSpaceDE w:val="0"/>
              <w:autoSpaceDN w:val="0"/>
              <w:adjustRightInd w:val="0"/>
              <w:ind w:right="283"/>
              <w:jc w:val="right"/>
              <w:rPr>
                <w:color w:val="000000"/>
                <w:sz w:val="14"/>
                <w:szCs w:val="14"/>
              </w:rPr>
            </w:pPr>
            <w:r w:rsidRPr="00FA3A43">
              <w:rPr>
                <w:color w:val="000000"/>
                <w:sz w:val="14"/>
                <w:szCs w:val="14"/>
              </w:rPr>
              <w:t>14.31</w:t>
            </w:r>
          </w:p>
        </w:tc>
        <w:tc>
          <w:tcPr>
            <w:tcW w:w="493"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14D654D4" w14:textId="77777777" w:rsidR="00401418" w:rsidRPr="003C590F" w:rsidRDefault="00401418" w:rsidP="001F6F27">
            <w:pPr>
              <w:autoSpaceDE w:val="0"/>
              <w:autoSpaceDN w:val="0"/>
              <w:adjustRightInd w:val="0"/>
              <w:ind w:right="283"/>
              <w:jc w:val="right"/>
              <w:rPr>
                <w:color w:val="000000"/>
                <w:sz w:val="14"/>
                <w:szCs w:val="14"/>
              </w:rPr>
            </w:pPr>
            <w:r w:rsidRPr="00FA3A43">
              <w:rPr>
                <w:color w:val="000000"/>
                <w:sz w:val="14"/>
                <w:szCs w:val="14"/>
              </w:rPr>
              <w:t>0.025</w:t>
            </w:r>
          </w:p>
        </w:tc>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7D80FDD6" w14:textId="77777777" w:rsidR="00401418" w:rsidRPr="008A0229" w:rsidRDefault="00401418" w:rsidP="00401418">
            <w:pPr>
              <w:ind w:left="57"/>
              <w:jc w:val="left"/>
              <w:rPr>
                <w:color w:val="000000"/>
                <w:sz w:val="14"/>
                <w:szCs w:val="14"/>
              </w:rPr>
            </w:pPr>
            <w:r w:rsidRPr="00FA3A43">
              <w:rPr>
                <w:color w:val="000000"/>
                <w:sz w:val="14"/>
                <w:szCs w:val="14"/>
              </w:rPr>
              <w:t>Notarios</w:t>
            </w:r>
          </w:p>
        </w:tc>
        <w:tc>
          <w:tcPr>
            <w:tcW w:w="502"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5896FD1E" w14:textId="77777777" w:rsidR="00401418" w:rsidRPr="00A87A41" w:rsidRDefault="00401418" w:rsidP="001F6F27">
            <w:pPr>
              <w:autoSpaceDE w:val="0"/>
              <w:autoSpaceDN w:val="0"/>
              <w:adjustRightInd w:val="0"/>
              <w:ind w:right="283"/>
              <w:jc w:val="right"/>
              <w:rPr>
                <w:color w:val="000000"/>
                <w:sz w:val="14"/>
                <w:szCs w:val="14"/>
              </w:rPr>
            </w:pPr>
            <w:r w:rsidRPr="00FA3A43">
              <w:rPr>
                <w:color w:val="000000"/>
                <w:sz w:val="14"/>
                <w:szCs w:val="14"/>
              </w:rPr>
              <w:t>-0.78</w:t>
            </w:r>
          </w:p>
        </w:tc>
        <w:tc>
          <w:tcPr>
            <w:tcW w:w="502"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337943D6" w14:textId="77777777" w:rsidR="00401418" w:rsidRPr="00A87A41" w:rsidRDefault="00401418" w:rsidP="001F6F27">
            <w:pPr>
              <w:autoSpaceDE w:val="0"/>
              <w:autoSpaceDN w:val="0"/>
              <w:adjustRightInd w:val="0"/>
              <w:ind w:right="283"/>
              <w:jc w:val="right"/>
              <w:rPr>
                <w:color w:val="000000"/>
                <w:sz w:val="14"/>
                <w:szCs w:val="14"/>
              </w:rPr>
            </w:pPr>
            <w:r w:rsidRPr="00FA3A43">
              <w:rPr>
                <w:color w:val="000000"/>
                <w:sz w:val="14"/>
                <w:szCs w:val="14"/>
              </w:rPr>
              <w:t>-0.002</w:t>
            </w:r>
          </w:p>
        </w:tc>
      </w:tr>
      <w:tr w:rsidR="00401418" w:rsidRPr="00841586" w14:paraId="763570DE" w14:textId="77777777" w:rsidTr="001F6F27">
        <w:trPr>
          <w:trHeight w:val="198"/>
          <w:jc w:val="center"/>
        </w:trPr>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12484836" w14:textId="77777777" w:rsidR="00401418" w:rsidRPr="008A0229" w:rsidRDefault="00401418" w:rsidP="00401418">
            <w:pPr>
              <w:ind w:left="57"/>
              <w:jc w:val="left"/>
              <w:rPr>
                <w:color w:val="000000"/>
                <w:sz w:val="14"/>
                <w:szCs w:val="14"/>
              </w:rPr>
            </w:pPr>
            <w:r w:rsidRPr="00FA3A43">
              <w:rPr>
                <w:color w:val="000000"/>
                <w:sz w:val="14"/>
                <w:szCs w:val="14"/>
              </w:rPr>
              <w:t>Tortilla de maíz</w:t>
            </w:r>
          </w:p>
        </w:tc>
        <w:tc>
          <w:tcPr>
            <w:tcW w:w="493"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7A06F1F7" w14:textId="77777777" w:rsidR="00401418" w:rsidRPr="003C590F" w:rsidRDefault="00401418" w:rsidP="001F6F27">
            <w:pPr>
              <w:autoSpaceDE w:val="0"/>
              <w:autoSpaceDN w:val="0"/>
              <w:adjustRightInd w:val="0"/>
              <w:ind w:right="283"/>
              <w:jc w:val="right"/>
              <w:rPr>
                <w:color w:val="000000"/>
                <w:sz w:val="14"/>
                <w:szCs w:val="14"/>
              </w:rPr>
            </w:pPr>
            <w:r w:rsidRPr="00FA3A43">
              <w:rPr>
                <w:color w:val="000000"/>
                <w:sz w:val="14"/>
                <w:szCs w:val="14"/>
              </w:rPr>
              <w:t>2.03</w:t>
            </w:r>
          </w:p>
        </w:tc>
        <w:tc>
          <w:tcPr>
            <w:tcW w:w="493"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777D9354" w14:textId="77777777" w:rsidR="00401418" w:rsidRPr="003C590F" w:rsidRDefault="00401418" w:rsidP="001F6F27">
            <w:pPr>
              <w:autoSpaceDE w:val="0"/>
              <w:autoSpaceDN w:val="0"/>
              <w:adjustRightInd w:val="0"/>
              <w:ind w:right="283"/>
              <w:jc w:val="right"/>
              <w:rPr>
                <w:color w:val="000000"/>
                <w:sz w:val="14"/>
                <w:szCs w:val="14"/>
              </w:rPr>
            </w:pPr>
            <w:r w:rsidRPr="00FA3A43">
              <w:rPr>
                <w:color w:val="000000"/>
                <w:sz w:val="14"/>
                <w:szCs w:val="14"/>
              </w:rPr>
              <w:t>0.020</w:t>
            </w:r>
          </w:p>
        </w:tc>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2789EE6F" w14:textId="77777777" w:rsidR="00401418" w:rsidRPr="008A0229" w:rsidRDefault="00401418" w:rsidP="00401418">
            <w:pPr>
              <w:ind w:left="57"/>
              <w:jc w:val="left"/>
              <w:rPr>
                <w:color w:val="000000"/>
                <w:sz w:val="14"/>
                <w:szCs w:val="14"/>
              </w:rPr>
            </w:pPr>
            <w:r w:rsidRPr="00FA3A43">
              <w:rPr>
                <w:color w:val="000000"/>
                <w:sz w:val="14"/>
                <w:szCs w:val="14"/>
              </w:rPr>
              <w:t>Café</w:t>
            </w:r>
          </w:p>
        </w:tc>
        <w:tc>
          <w:tcPr>
            <w:tcW w:w="502"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718CE7F8" w14:textId="77777777" w:rsidR="00401418" w:rsidRPr="00A87A41" w:rsidRDefault="00401418" w:rsidP="001F6F27">
            <w:pPr>
              <w:autoSpaceDE w:val="0"/>
              <w:autoSpaceDN w:val="0"/>
              <w:adjustRightInd w:val="0"/>
              <w:ind w:right="283"/>
              <w:jc w:val="right"/>
              <w:rPr>
                <w:color w:val="000000"/>
                <w:sz w:val="14"/>
                <w:szCs w:val="14"/>
              </w:rPr>
            </w:pPr>
            <w:r w:rsidRPr="00FA3A43">
              <w:rPr>
                <w:color w:val="000000"/>
                <w:sz w:val="14"/>
                <w:szCs w:val="14"/>
              </w:rPr>
              <w:t>-2.46</w:t>
            </w:r>
          </w:p>
        </w:tc>
        <w:tc>
          <w:tcPr>
            <w:tcW w:w="502"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45AC1885" w14:textId="77777777" w:rsidR="00401418" w:rsidRPr="00A87A41" w:rsidRDefault="00401418" w:rsidP="001F6F27">
            <w:pPr>
              <w:autoSpaceDE w:val="0"/>
              <w:autoSpaceDN w:val="0"/>
              <w:adjustRightInd w:val="0"/>
              <w:ind w:right="283"/>
              <w:jc w:val="right"/>
              <w:rPr>
                <w:color w:val="000000"/>
                <w:sz w:val="14"/>
                <w:szCs w:val="14"/>
              </w:rPr>
            </w:pPr>
            <w:r w:rsidRPr="00FA3A43">
              <w:rPr>
                <w:color w:val="000000"/>
                <w:sz w:val="14"/>
                <w:szCs w:val="14"/>
              </w:rPr>
              <w:t>-0.001</w:t>
            </w:r>
          </w:p>
        </w:tc>
      </w:tr>
      <w:tr w:rsidR="00401418" w:rsidRPr="00841586" w14:paraId="51CF998E" w14:textId="77777777" w:rsidTr="001F6F27">
        <w:trPr>
          <w:trHeight w:val="198"/>
          <w:jc w:val="center"/>
        </w:trPr>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7B37EA95" w14:textId="77777777" w:rsidR="00401418" w:rsidRPr="008A0229" w:rsidRDefault="00401418" w:rsidP="00401418">
            <w:pPr>
              <w:ind w:left="57"/>
              <w:jc w:val="left"/>
              <w:rPr>
                <w:color w:val="000000"/>
                <w:sz w:val="14"/>
                <w:szCs w:val="14"/>
              </w:rPr>
            </w:pPr>
            <w:r w:rsidRPr="00FA3A43">
              <w:rPr>
                <w:color w:val="000000"/>
                <w:sz w:val="14"/>
                <w:szCs w:val="14"/>
              </w:rPr>
              <w:t>Gasolina</w:t>
            </w:r>
          </w:p>
        </w:tc>
        <w:tc>
          <w:tcPr>
            <w:tcW w:w="493"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2B2F52BC" w14:textId="77777777" w:rsidR="00401418" w:rsidRPr="003C590F" w:rsidRDefault="00401418" w:rsidP="001F6F27">
            <w:pPr>
              <w:autoSpaceDE w:val="0"/>
              <w:autoSpaceDN w:val="0"/>
              <w:adjustRightInd w:val="0"/>
              <w:ind w:right="283"/>
              <w:jc w:val="right"/>
              <w:rPr>
                <w:color w:val="000000"/>
                <w:sz w:val="14"/>
                <w:szCs w:val="14"/>
              </w:rPr>
            </w:pPr>
            <w:r w:rsidRPr="00FA3A43">
              <w:rPr>
                <w:color w:val="000000"/>
                <w:sz w:val="14"/>
                <w:szCs w:val="14"/>
              </w:rPr>
              <w:t>3.36</w:t>
            </w:r>
          </w:p>
        </w:tc>
        <w:tc>
          <w:tcPr>
            <w:tcW w:w="493"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5185D2D5" w14:textId="77777777" w:rsidR="00401418" w:rsidRPr="003C590F" w:rsidRDefault="00401418" w:rsidP="001F6F27">
            <w:pPr>
              <w:autoSpaceDE w:val="0"/>
              <w:autoSpaceDN w:val="0"/>
              <w:adjustRightInd w:val="0"/>
              <w:ind w:right="283"/>
              <w:jc w:val="right"/>
              <w:rPr>
                <w:color w:val="000000"/>
                <w:sz w:val="14"/>
                <w:szCs w:val="14"/>
              </w:rPr>
            </w:pPr>
            <w:r w:rsidRPr="00FA3A43">
              <w:rPr>
                <w:color w:val="000000"/>
                <w:sz w:val="14"/>
                <w:szCs w:val="14"/>
              </w:rPr>
              <w:t>0.020</w:t>
            </w:r>
          </w:p>
        </w:tc>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15F61BBC" w14:textId="77777777" w:rsidR="00401418" w:rsidRPr="008A0229" w:rsidRDefault="00401418" w:rsidP="00401418">
            <w:pPr>
              <w:ind w:left="57"/>
              <w:jc w:val="left"/>
              <w:rPr>
                <w:color w:val="000000"/>
                <w:sz w:val="14"/>
                <w:szCs w:val="14"/>
              </w:rPr>
            </w:pPr>
            <w:r w:rsidRPr="00FA3A43">
              <w:rPr>
                <w:color w:val="000000"/>
                <w:sz w:val="14"/>
                <w:szCs w:val="14"/>
              </w:rPr>
              <w:t>Otras resinas</w:t>
            </w:r>
          </w:p>
        </w:tc>
        <w:tc>
          <w:tcPr>
            <w:tcW w:w="502"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1D92B36C" w14:textId="77777777" w:rsidR="00401418" w:rsidRPr="00A87A41" w:rsidRDefault="00401418" w:rsidP="001F6F27">
            <w:pPr>
              <w:autoSpaceDE w:val="0"/>
              <w:autoSpaceDN w:val="0"/>
              <w:adjustRightInd w:val="0"/>
              <w:ind w:right="283"/>
              <w:jc w:val="right"/>
              <w:rPr>
                <w:color w:val="000000"/>
                <w:sz w:val="14"/>
                <w:szCs w:val="14"/>
              </w:rPr>
            </w:pPr>
            <w:r w:rsidRPr="00FA3A43">
              <w:rPr>
                <w:color w:val="000000"/>
                <w:sz w:val="14"/>
                <w:szCs w:val="14"/>
              </w:rPr>
              <w:t>-1.02</w:t>
            </w:r>
          </w:p>
        </w:tc>
        <w:tc>
          <w:tcPr>
            <w:tcW w:w="502"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1FF9EB96" w14:textId="77777777" w:rsidR="00401418" w:rsidRPr="00A87A41" w:rsidRDefault="00401418" w:rsidP="001F6F27">
            <w:pPr>
              <w:autoSpaceDE w:val="0"/>
              <w:autoSpaceDN w:val="0"/>
              <w:adjustRightInd w:val="0"/>
              <w:ind w:right="283"/>
              <w:jc w:val="right"/>
              <w:rPr>
                <w:color w:val="000000"/>
                <w:sz w:val="14"/>
                <w:szCs w:val="14"/>
              </w:rPr>
            </w:pPr>
            <w:r w:rsidRPr="00FA3A43">
              <w:rPr>
                <w:color w:val="000000"/>
                <w:sz w:val="14"/>
                <w:szCs w:val="14"/>
              </w:rPr>
              <w:t>-0.001</w:t>
            </w:r>
          </w:p>
        </w:tc>
      </w:tr>
      <w:tr w:rsidR="00401418" w:rsidRPr="00841586" w14:paraId="12C0C0D6" w14:textId="77777777" w:rsidTr="001F6F27">
        <w:trPr>
          <w:trHeight w:val="198"/>
          <w:jc w:val="center"/>
        </w:trPr>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2442C20A" w14:textId="77777777" w:rsidR="00401418" w:rsidRPr="008A0229" w:rsidRDefault="00401418" w:rsidP="00401418">
            <w:pPr>
              <w:ind w:left="57"/>
              <w:jc w:val="left"/>
              <w:rPr>
                <w:color w:val="000000"/>
                <w:sz w:val="14"/>
                <w:szCs w:val="14"/>
              </w:rPr>
            </w:pPr>
            <w:r w:rsidRPr="00FA3A43">
              <w:rPr>
                <w:color w:val="000000"/>
                <w:sz w:val="14"/>
                <w:szCs w:val="14"/>
              </w:rPr>
              <w:t>Gas licuado</w:t>
            </w:r>
          </w:p>
        </w:tc>
        <w:tc>
          <w:tcPr>
            <w:tcW w:w="493"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301AD13A" w14:textId="77777777" w:rsidR="00401418" w:rsidRPr="003C590F" w:rsidRDefault="00401418" w:rsidP="001F6F27">
            <w:pPr>
              <w:autoSpaceDE w:val="0"/>
              <w:autoSpaceDN w:val="0"/>
              <w:adjustRightInd w:val="0"/>
              <w:ind w:right="283"/>
              <w:jc w:val="right"/>
              <w:rPr>
                <w:color w:val="000000"/>
                <w:sz w:val="14"/>
                <w:szCs w:val="14"/>
              </w:rPr>
            </w:pPr>
            <w:r w:rsidRPr="00FA3A43">
              <w:rPr>
                <w:color w:val="000000"/>
                <w:sz w:val="14"/>
                <w:szCs w:val="14"/>
              </w:rPr>
              <w:t>10.14</w:t>
            </w:r>
          </w:p>
        </w:tc>
        <w:tc>
          <w:tcPr>
            <w:tcW w:w="493"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0FD95E83" w14:textId="77777777" w:rsidR="00401418" w:rsidRPr="003C590F" w:rsidRDefault="00401418" w:rsidP="001F6F27">
            <w:pPr>
              <w:autoSpaceDE w:val="0"/>
              <w:autoSpaceDN w:val="0"/>
              <w:adjustRightInd w:val="0"/>
              <w:ind w:right="283"/>
              <w:jc w:val="right"/>
              <w:rPr>
                <w:color w:val="000000"/>
                <w:sz w:val="14"/>
                <w:szCs w:val="14"/>
              </w:rPr>
            </w:pPr>
            <w:r w:rsidRPr="00FA3A43">
              <w:rPr>
                <w:color w:val="000000"/>
                <w:sz w:val="14"/>
                <w:szCs w:val="14"/>
              </w:rPr>
              <w:t>0.019</w:t>
            </w:r>
          </w:p>
        </w:tc>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210B8329" w14:textId="77777777" w:rsidR="00401418" w:rsidRPr="008A0229" w:rsidRDefault="00401418" w:rsidP="00401418">
            <w:pPr>
              <w:ind w:left="57"/>
              <w:jc w:val="left"/>
              <w:rPr>
                <w:color w:val="000000"/>
                <w:sz w:val="14"/>
                <w:szCs w:val="14"/>
              </w:rPr>
            </w:pPr>
            <w:r w:rsidRPr="00FA3A43">
              <w:rPr>
                <w:color w:val="000000"/>
                <w:sz w:val="14"/>
                <w:szCs w:val="14"/>
              </w:rPr>
              <w:t>Alambrón</w:t>
            </w:r>
          </w:p>
        </w:tc>
        <w:tc>
          <w:tcPr>
            <w:tcW w:w="502"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51B37EE1" w14:textId="77777777" w:rsidR="00401418" w:rsidRPr="00A87A41" w:rsidRDefault="00401418" w:rsidP="001F6F27">
            <w:pPr>
              <w:autoSpaceDE w:val="0"/>
              <w:autoSpaceDN w:val="0"/>
              <w:adjustRightInd w:val="0"/>
              <w:ind w:right="283"/>
              <w:jc w:val="right"/>
              <w:rPr>
                <w:color w:val="000000"/>
                <w:sz w:val="14"/>
                <w:szCs w:val="14"/>
              </w:rPr>
            </w:pPr>
            <w:r w:rsidRPr="00FA3A43">
              <w:rPr>
                <w:color w:val="000000"/>
                <w:sz w:val="14"/>
                <w:szCs w:val="14"/>
              </w:rPr>
              <w:t>-1.39</w:t>
            </w:r>
          </w:p>
        </w:tc>
        <w:tc>
          <w:tcPr>
            <w:tcW w:w="502"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6E176669" w14:textId="77777777" w:rsidR="00401418" w:rsidRPr="00A87A41" w:rsidRDefault="00401418" w:rsidP="001F6F27">
            <w:pPr>
              <w:autoSpaceDE w:val="0"/>
              <w:autoSpaceDN w:val="0"/>
              <w:adjustRightInd w:val="0"/>
              <w:ind w:right="283"/>
              <w:jc w:val="right"/>
              <w:rPr>
                <w:color w:val="000000"/>
                <w:sz w:val="14"/>
                <w:szCs w:val="14"/>
              </w:rPr>
            </w:pPr>
            <w:r w:rsidRPr="00FA3A43">
              <w:rPr>
                <w:color w:val="000000"/>
                <w:sz w:val="14"/>
                <w:szCs w:val="14"/>
              </w:rPr>
              <w:t>-0.001</w:t>
            </w:r>
          </w:p>
        </w:tc>
      </w:tr>
      <w:tr w:rsidR="00401418" w:rsidRPr="00841586" w14:paraId="12EB747A" w14:textId="77777777" w:rsidTr="001F6F27">
        <w:trPr>
          <w:trHeight w:val="198"/>
          <w:jc w:val="center"/>
        </w:trPr>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07B27A6F" w14:textId="77777777" w:rsidR="00401418" w:rsidRPr="008A0229" w:rsidRDefault="00401418" w:rsidP="00401418">
            <w:pPr>
              <w:ind w:left="57"/>
              <w:jc w:val="left"/>
              <w:rPr>
                <w:color w:val="000000"/>
                <w:sz w:val="14"/>
                <w:szCs w:val="14"/>
              </w:rPr>
            </w:pPr>
            <w:r w:rsidRPr="00FA3A43">
              <w:rPr>
                <w:color w:val="000000"/>
                <w:sz w:val="14"/>
                <w:szCs w:val="14"/>
              </w:rPr>
              <w:t>Carne de ave en canal</w:t>
            </w:r>
          </w:p>
        </w:tc>
        <w:tc>
          <w:tcPr>
            <w:tcW w:w="493"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650F99A3" w14:textId="77777777" w:rsidR="00401418" w:rsidRPr="003C590F" w:rsidRDefault="00401418" w:rsidP="001F6F27">
            <w:pPr>
              <w:autoSpaceDE w:val="0"/>
              <w:autoSpaceDN w:val="0"/>
              <w:adjustRightInd w:val="0"/>
              <w:ind w:right="283"/>
              <w:jc w:val="right"/>
              <w:rPr>
                <w:color w:val="000000"/>
                <w:sz w:val="14"/>
                <w:szCs w:val="14"/>
              </w:rPr>
            </w:pPr>
            <w:r w:rsidRPr="00FA3A43">
              <w:rPr>
                <w:color w:val="000000"/>
                <w:sz w:val="14"/>
                <w:szCs w:val="14"/>
              </w:rPr>
              <w:t>1.29</w:t>
            </w:r>
          </w:p>
        </w:tc>
        <w:tc>
          <w:tcPr>
            <w:tcW w:w="493"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2285ED97" w14:textId="77777777" w:rsidR="00401418" w:rsidRPr="003C590F" w:rsidRDefault="00401418" w:rsidP="001F6F27">
            <w:pPr>
              <w:autoSpaceDE w:val="0"/>
              <w:autoSpaceDN w:val="0"/>
              <w:adjustRightInd w:val="0"/>
              <w:ind w:right="283"/>
              <w:jc w:val="right"/>
              <w:rPr>
                <w:color w:val="000000"/>
                <w:sz w:val="14"/>
                <w:szCs w:val="14"/>
              </w:rPr>
            </w:pPr>
            <w:r w:rsidRPr="00FA3A43">
              <w:rPr>
                <w:color w:val="000000"/>
                <w:sz w:val="14"/>
                <w:szCs w:val="14"/>
              </w:rPr>
              <w:t>0.018</w:t>
            </w:r>
          </w:p>
        </w:tc>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06F87880" w14:textId="77777777" w:rsidR="00401418" w:rsidRPr="008A0229" w:rsidRDefault="00401418" w:rsidP="00401418">
            <w:pPr>
              <w:ind w:left="57"/>
              <w:jc w:val="left"/>
              <w:rPr>
                <w:color w:val="000000"/>
                <w:sz w:val="14"/>
                <w:szCs w:val="14"/>
              </w:rPr>
            </w:pPr>
            <w:r w:rsidRPr="00FA3A43">
              <w:rPr>
                <w:color w:val="000000"/>
                <w:sz w:val="14"/>
                <w:szCs w:val="14"/>
              </w:rPr>
              <w:t>Calabacita</w:t>
            </w:r>
          </w:p>
        </w:tc>
        <w:tc>
          <w:tcPr>
            <w:tcW w:w="502"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05337449" w14:textId="77777777" w:rsidR="00401418" w:rsidRPr="00A87A41" w:rsidRDefault="00401418" w:rsidP="001F6F27">
            <w:pPr>
              <w:autoSpaceDE w:val="0"/>
              <w:autoSpaceDN w:val="0"/>
              <w:adjustRightInd w:val="0"/>
              <w:ind w:right="283"/>
              <w:jc w:val="right"/>
              <w:rPr>
                <w:color w:val="000000"/>
                <w:sz w:val="14"/>
                <w:szCs w:val="14"/>
              </w:rPr>
            </w:pPr>
            <w:r w:rsidRPr="00FA3A43">
              <w:rPr>
                <w:color w:val="000000"/>
                <w:sz w:val="14"/>
                <w:szCs w:val="14"/>
              </w:rPr>
              <w:t>-10.89</w:t>
            </w:r>
          </w:p>
        </w:tc>
        <w:tc>
          <w:tcPr>
            <w:tcW w:w="502"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2200C753" w14:textId="77777777" w:rsidR="00401418" w:rsidRPr="00A87A41" w:rsidRDefault="00401418" w:rsidP="001F6F27">
            <w:pPr>
              <w:autoSpaceDE w:val="0"/>
              <w:autoSpaceDN w:val="0"/>
              <w:adjustRightInd w:val="0"/>
              <w:ind w:right="283"/>
              <w:jc w:val="right"/>
              <w:rPr>
                <w:color w:val="000000"/>
                <w:sz w:val="14"/>
                <w:szCs w:val="14"/>
              </w:rPr>
            </w:pPr>
            <w:r w:rsidRPr="00FA3A43">
              <w:rPr>
                <w:color w:val="000000"/>
                <w:sz w:val="14"/>
                <w:szCs w:val="14"/>
              </w:rPr>
              <w:t>-0.001</w:t>
            </w:r>
          </w:p>
        </w:tc>
      </w:tr>
      <w:tr w:rsidR="00401418" w:rsidRPr="00841586" w14:paraId="0D4B76FD" w14:textId="77777777" w:rsidTr="001F6F27">
        <w:trPr>
          <w:trHeight w:val="198"/>
          <w:jc w:val="center"/>
        </w:trPr>
        <w:tc>
          <w:tcPr>
            <w:tcW w:w="1505" w:type="pct"/>
            <w:tcBorders>
              <w:top w:val="dotted" w:sz="4" w:space="0" w:color="595959"/>
              <w:left w:val="single" w:sz="8" w:space="0" w:color="595959"/>
              <w:bottom w:val="single" w:sz="8" w:space="0" w:color="595959"/>
              <w:right w:val="single" w:sz="4" w:space="0" w:color="595959"/>
            </w:tcBorders>
            <w:shd w:val="clear" w:color="auto" w:fill="auto"/>
            <w:noWrap/>
            <w:vAlign w:val="center"/>
          </w:tcPr>
          <w:p w14:paraId="6DE01E12" w14:textId="77777777" w:rsidR="00401418" w:rsidRPr="008A0229" w:rsidRDefault="00401418" w:rsidP="00401418">
            <w:pPr>
              <w:ind w:left="57"/>
              <w:jc w:val="left"/>
              <w:rPr>
                <w:color w:val="000000"/>
                <w:sz w:val="14"/>
                <w:szCs w:val="14"/>
              </w:rPr>
            </w:pPr>
            <w:r w:rsidRPr="00FA3A43">
              <w:rPr>
                <w:color w:val="000000"/>
                <w:sz w:val="14"/>
                <w:szCs w:val="14"/>
              </w:rPr>
              <w:t>Maíz</w:t>
            </w:r>
          </w:p>
        </w:tc>
        <w:tc>
          <w:tcPr>
            <w:tcW w:w="493" w:type="pct"/>
            <w:tcBorders>
              <w:top w:val="dotted" w:sz="4" w:space="0" w:color="595959"/>
              <w:left w:val="single" w:sz="4" w:space="0" w:color="595959"/>
              <w:bottom w:val="single" w:sz="8" w:space="0" w:color="595959"/>
              <w:right w:val="single" w:sz="4" w:space="0" w:color="595959"/>
            </w:tcBorders>
            <w:shd w:val="clear" w:color="auto" w:fill="auto"/>
            <w:noWrap/>
            <w:vAlign w:val="center"/>
          </w:tcPr>
          <w:p w14:paraId="49EE89C1" w14:textId="77777777" w:rsidR="00401418" w:rsidRPr="003C590F" w:rsidRDefault="00401418" w:rsidP="001F6F27">
            <w:pPr>
              <w:autoSpaceDE w:val="0"/>
              <w:autoSpaceDN w:val="0"/>
              <w:adjustRightInd w:val="0"/>
              <w:ind w:right="283"/>
              <w:jc w:val="right"/>
              <w:rPr>
                <w:color w:val="000000"/>
                <w:sz w:val="14"/>
                <w:szCs w:val="14"/>
              </w:rPr>
            </w:pPr>
            <w:r w:rsidRPr="00FA3A43">
              <w:rPr>
                <w:color w:val="000000"/>
                <w:sz w:val="14"/>
                <w:szCs w:val="14"/>
              </w:rPr>
              <w:t>4.23</w:t>
            </w:r>
          </w:p>
        </w:tc>
        <w:tc>
          <w:tcPr>
            <w:tcW w:w="493" w:type="pct"/>
            <w:tcBorders>
              <w:top w:val="dotted" w:sz="4" w:space="0" w:color="595959"/>
              <w:left w:val="single" w:sz="4" w:space="0" w:color="595959"/>
              <w:bottom w:val="single" w:sz="8" w:space="0" w:color="595959"/>
              <w:right w:val="single" w:sz="8" w:space="0" w:color="595959"/>
            </w:tcBorders>
            <w:shd w:val="clear" w:color="auto" w:fill="auto"/>
            <w:noWrap/>
            <w:vAlign w:val="center"/>
          </w:tcPr>
          <w:p w14:paraId="5F279CA2" w14:textId="77777777" w:rsidR="00401418" w:rsidRPr="003C590F" w:rsidRDefault="00401418" w:rsidP="001F6F27">
            <w:pPr>
              <w:autoSpaceDE w:val="0"/>
              <w:autoSpaceDN w:val="0"/>
              <w:adjustRightInd w:val="0"/>
              <w:ind w:right="283"/>
              <w:jc w:val="right"/>
              <w:rPr>
                <w:color w:val="000000"/>
                <w:sz w:val="14"/>
                <w:szCs w:val="14"/>
              </w:rPr>
            </w:pPr>
            <w:r w:rsidRPr="00FA3A43">
              <w:rPr>
                <w:color w:val="000000"/>
                <w:sz w:val="14"/>
                <w:szCs w:val="14"/>
              </w:rPr>
              <w:t>0.018</w:t>
            </w:r>
          </w:p>
        </w:tc>
        <w:tc>
          <w:tcPr>
            <w:tcW w:w="1505" w:type="pct"/>
            <w:tcBorders>
              <w:top w:val="dotted" w:sz="4" w:space="0" w:color="595959"/>
              <w:left w:val="single" w:sz="8" w:space="0" w:color="595959"/>
              <w:bottom w:val="single" w:sz="8" w:space="0" w:color="595959"/>
              <w:right w:val="single" w:sz="4" w:space="0" w:color="595959"/>
            </w:tcBorders>
            <w:shd w:val="clear" w:color="auto" w:fill="auto"/>
            <w:noWrap/>
            <w:vAlign w:val="center"/>
          </w:tcPr>
          <w:p w14:paraId="0DB0E5CC" w14:textId="77777777" w:rsidR="00401418" w:rsidRPr="008A0229" w:rsidRDefault="00401418" w:rsidP="00401418">
            <w:pPr>
              <w:ind w:left="57"/>
              <w:jc w:val="left"/>
              <w:rPr>
                <w:color w:val="000000"/>
                <w:sz w:val="14"/>
                <w:szCs w:val="14"/>
              </w:rPr>
            </w:pPr>
            <w:r w:rsidRPr="00FA3A43">
              <w:rPr>
                <w:color w:val="000000"/>
                <w:sz w:val="14"/>
                <w:szCs w:val="14"/>
              </w:rPr>
              <w:t>Toallas sanitarias y similares</w:t>
            </w:r>
          </w:p>
        </w:tc>
        <w:tc>
          <w:tcPr>
            <w:tcW w:w="502" w:type="pct"/>
            <w:tcBorders>
              <w:top w:val="dotted" w:sz="4" w:space="0" w:color="595959"/>
              <w:left w:val="single" w:sz="4" w:space="0" w:color="595959"/>
              <w:bottom w:val="single" w:sz="8" w:space="0" w:color="595959"/>
              <w:right w:val="single" w:sz="4" w:space="0" w:color="595959"/>
            </w:tcBorders>
            <w:shd w:val="clear" w:color="auto" w:fill="auto"/>
            <w:noWrap/>
            <w:vAlign w:val="center"/>
          </w:tcPr>
          <w:p w14:paraId="566C68A6" w14:textId="77777777" w:rsidR="00401418" w:rsidRPr="00A87A41" w:rsidRDefault="00401418" w:rsidP="001F6F27">
            <w:pPr>
              <w:autoSpaceDE w:val="0"/>
              <w:autoSpaceDN w:val="0"/>
              <w:adjustRightInd w:val="0"/>
              <w:ind w:right="283"/>
              <w:jc w:val="right"/>
              <w:rPr>
                <w:color w:val="000000"/>
                <w:sz w:val="14"/>
                <w:szCs w:val="14"/>
              </w:rPr>
            </w:pPr>
            <w:r w:rsidRPr="00FA3A43">
              <w:rPr>
                <w:color w:val="000000"/>
                <w:sz w:val="14"/>
                <w:szCs w:val="14"/>
              </w:rPr>
              <w:t>-1.09</w:t>
            </w:r>
          </w:p>
        </w:tc>
        <w:tc>
          <w:tcPr>
            <w:tcW w:w="502" w:type="pct"/>
            <w:tcBorders>
              <w:top w:val="dotted" w:sz="4" w:space="0" w:color="595959"/>
              <w:left w:val="single" w:sz="4" w:space="0" w:color="595959"/>
              <w:bottom w:val="single" w:sz="8" w:space="0" w:color="595959"/>
              <w:right w:val="single" w:sz="8" w:space="0" w:color="595959"/>
            </w:tcBorders>
            <w:shd w:val="clear" w:color="auto" w:fill="auto"/>
            <w:noWrap/>
            <w:vAlign w:val="center"/>
          </w:tcPr>
          <w:p w14:paraId="17F78239" w14:textId="77777777" w:rsidR="00401418" w:rsidRPr="00A87A41" w:rsidRDefault="00401418" w:rsidP="001F6F27">
            <w:pPr>
              <w:autoSpaceDE w:val="0"/>
              <w:autoSpaceDN w:val="0"/>
              <w:adjustRightInd w:val="0"/>
              <w:ind w:right="283"/>
              <w:jc w:val="right"/>
              <w:rPr>
                <w:color w:val="000000"/>
                <w:sz w:val="14"/>
                <w:szCs w:val="14"/>
              </w:rPr>
            </w:pPr>
            <w:r w:rsidRPr="00FA3A43">
              <w:rPr>
                <w:color w:val="000000"/>
                <w:sz w:val="14"/>
                <w:szCs w:val="14"/>
              </w:rPr>
              <w:t>-0.001</w:t>
            </w:r>
          </w:p>
        </w:tc>
      </w:tr>
    </w:tbl>
    <w:bookmarkEnd w:id="8"/>
    <w:p w14:paraId="71658050" w14:textId="77777777" w:rsidR="0054304E" w:rsidRDefault="0054304E" w:rsidP="00DC48FE">
      <w:pPr>
        <w:autoSpaceDE w:val="0"/>
        <w:autoSpaceDN w:val="0"/>
        <w:adjustRightInd w:val="0"/>
        <w:ind w:left="210" w:hanging="140"/>
        <w:jc w:val="left"/>
        <w:rPr>
          <w:sz w:val="14"/>
          <w:szCs w:val="16"/>
        </w:rPr>
      </w:pPr>
      <w:r w:rsidRPr="003F5E65">
        <w:rPr>
          <w:sz w:val="16"/>
          <w:szCs w:val="18"/>
          <w:vertAlign w:val="superscript"/>
        </w:rPr>
        <w:t>1/</w:t>
      </w:r>
      <w:r w:rsidRPr="003F5E65">
        <w:rPr>
          <w:sz w:val="16"/>
          <w:szCs w:val="18"/>
          <w:vertAlign w:val="superscript"/>
        </w:rPr>
        <w:tab/>
      </w:r>
      <w:r w:rsidRPr="001E4D9A">
        <w:rPr>
          <w:sz w:val="14"/>
          <w:szCs w:val="16"/>
        </w:rPr>
        <w:t>La incidencia se refiere a la contribución en puntos porcentuales de cada componente del INPP en la variación porcentual del índice general. Ésta se calcula utilizando los ponderadores de cada subíndice, así como los precios relativos y sus respectivas variaciones.</w:t>
      </w:r>
    </w:p>
    <w:p w14:paraId="02EAE021" w14:textId="31FA256B" w:rsidR="000C2F9E" w:rsidRDefault="000C2F9E" w:rsidP="000C2F9E">
      <w:pPr>
        <w:widowControl w:val="0"/>
        <w:autoSpaceDE w:val="0"/>
        <w:autoSpaceDN w:val="0"/>
        <w:adjustRightInd w:val="0"/>
        <w:spacing w:before="480"/>
        <w:rPr>
          <w:b/>
          <w:i/>
        </w:rPr>
      </w:pPr>
      <w:r w:rsidRPr="00E45F62">
        <w:rPr>
          <w:b/>
          <w:i/>
        </w:rPr>
        <w:t xml:space="preserve">Nota </w:t>
      </w:r>
      <w:r>
        <w:rPr>
          <w:b/>
          <w:i/>
        </w:rPr>
        <w:t>al usuario</w:t>
      </w:r>
    </w:p>
    <w:p w14:paraId="0777700C" w14:textId="22A53DB6" w:rsidR="00F649A9" w:rsidRPr="00F649A9" w:rsidRDefault="004F0074" w:rsidP="00F649A9">
      <w:pPr>
        <w:pStyle w:val="Prrafodelista"/>
        <w:autoSpaceDE w:val="0"/>
        <w:autoSpaceDN w:val="0"/>
        <w:adjustRightInd w:val="0"/>
        <w:spacing w:before="240"/>
        <w:ind w:left="0"/>
      </w:pPr>
      <w:r w:rsidRPr="004F0074">
        <w:t xml:space="preserve">Como se informó de manera oportuna, dadas las medidas adoptadas por el INEGI ante el estado de emergencia sanitaria originada por </w:t>
      </w:r>
      <w:r w:rsidR="008D7942">
        <w:t>la</w:t>
      </w:r>
      <w:r w:rsidRPr="004F0074">
        <w:t xml:space="preserve"> COVID-19, a partir de abril de 2020 y mientras dure esta contingencia, la medición del Índice Nacional de Precios al Productor (INPP) seguirá utilizando medios electrónicos como el internet, correo electrónico, teléfono y otras tecnologías de la información para obtener sus cotizaciones, en tanto sea posible retomar la visita directa a los comercios. Los resultados se continuarán dando a conocer de acuerdo con el Calendario de </w:t>
      </w:r>
      <w:r w:rsidR="00224D6D">
        <w:t>D</w:t>
      </w:r>
      <w:r w:rsidRPr="004F0074">
        <w:t xml:space="preserve">ifusión de </w:t>
      </w:r>
      <w:r w:rsidR="00224D6D">
        <w:t>I</w:t>
      </w:r>
      <w:r w:rsidRPr="004F0074">
        <w:t xml:space="preserve">nformación </w:t>
      </w:r>
      <w:r w:rsidR="00224D6D">
        <w:t>E</w:t>
      </w:r>
      <w:r w:rsidRPr="004F0074">
        <w:t xml:space="preserve">stadística y </w:t>
      </w:r>
      <w:r w:rsidR="00224D6D">
        <w:t>G</w:t>
      </w:r>
      <w:r w:rsidRPr="004F0074">
        <w:t>eográfica y de Interés Nacional establecido por el Instituto</w:t>
      </w:r>
      <w:r w:rsidR="00F649A9" w:rsidRPr="00F649A9">
        <w:t>.</w:t>
      </w:r>
    </w:p>
    <w:p w14:paraId="439D98D1" w14:textId="2FB20986" w:rsidR="00D96BB5" w:rsidRPr="001D4F19" w:rsidRDefault="00C47DF8" w:rsidP="00F649A9">
      <w:pPr>
        <w:pStyle w:val="Prrafodelista"/>
        <w:autoSpaceDE w:val="0"/>
        <w:autoSpaceDN w:val="0"/>
        <w:adjustRightInd w:val="0"/>
        <w:spacing w:before="240"/>
        <w:ind w:left="0"/>
      </w:pPr>
      <w:r w:rsidRPr="00C47DF8">
        <w:t xml:space="preserve">Desde abril de 2020 y aún en </w:t>
      </w:r>
      <w:r w:rsidR="00504728">
        <w:t>marz</w:t>
      </w:r>
      <w:r w:rsidRPr="00C47DF8">
        <w:t xml:space="preserve">o de 2022, la recopilación de precios enfrentó el cierre temporal o la limitación de actividades en los establecimientos donde el INEGI cotiza los productos del INPP de manera regular, </w:t>
      </w:r>
      <w:r w:rsidR="008A743A">
        <w:rPr>
          <w:lang w:val="es-MX"/>
        </w:rPr>
        <w:t xml:space="preserve">de modo que se </w:t>
      </w:r>
      <w:r w:rsidR="008A743A" w:rsidRPr="003132F3">
        <w:rPr>
          <w:lang w:val="es-MX"/>
        </w:rPr>
        <w:t>utiliza</w:t>
      </w:r>
      <w:r w:rsidR="008A743A">
        <w:rPr>
          <w:lang w:val="es-MX"/>
        </w:rPr>
        <w:t>ron</w:t>
      </w:r>
      <w:r w:rsidR="008A743A" w:rsidRPr="00C47DF8">
        <w:t xml:space="preserve"> </w:t>
      </w:r>
      <w:r w:rsidRPr="00C47DF8">
        <w:t xml:space="preserve">los medios electrónicos mencionados.  Lo anterior da lugar a que no se tenga acceso al precio de un grupo de artículos. </w:t>
      </w:r>
      <w:r w:rsidR="00504728" w:rsidRPr="00C47DF8">
        <w:t xml:space="preserve">El cierre de los establecimientos ocurre durante este periodo de contingencia por realizar actividades económicas no esenciales, otras medidas sanitarias o voluntad del dueño del negocio. La falta de precios se distribuyó entre todos los genéricos y </w:t>
      </w:r>
      <w:r w:rsidR="00504728" w:rsidRPr="00C47DF8">
        <w:lastRenderedPageBreak/>
        <w:t>estadísticamente sólo af</w:t>
      </w:r>
      <w:r w:rsidR="00504728">
        <w:t>ectó a aquellos que representan 0.46%</w:t>
      </w:r>
      <w:r w:rsidR="00504728" w:rsidRPr="00C47DF8">
        <w:t xml:space="preserve"> de los genéricos del INPP. Estas medidas están apegadas a las recomendaciones que han propuesto los organismos internacionales debido a esta contingencia</w:t>
      </w:r>
      <w:r w:rsidR="004F0074">
        <w:t>.</w:t>
      </w:r>
      <w:r w:rsidR="004F0074" w:rsidRPr="003C1BBB">
        <w:t xml:space="preserve"> </w:t>
      </w:r>
    </w:p>
    <w:p w14:paraId="288F1DBE" w14:textId="13D810AD" w:rsidR="00DE0B7A" w:rsidRPr="00875DDC" w:rsidRDefault="00B074FC" w:rsidP="0043760F">
      <w:pPr>
        <w:keepNext/>
        <w:keepLines/>
        <w:spacing w:before="480"/>
        <w:jc w:val="left"/>
        <w:rPr>
          <w:b/>
          <w:i/>
        </w:rPr>
      </w:pPr>
      <w:r w:rsidRPr="00D6504D">
        <w:rPr>
          <w:b/>
          <w:i/>
        </w:rPr>
        <w:t xml:space="preserve">Nota metodológica </w:t>
      </w:r>
    </w:p>
    <w:p w14:paraId="3E0B95FC" w14:textId="7CE66C40" w:rsidR="00B074FC" w:rsidRPr="00B074FC" w:rsidRDefault="00B26CBE" w:rsidP="00B074FC">
      <w:pPr>
        <w:spacing w:before="240"/>
        <w:rPr>
          <w:b/>
          <w:snapToGrid w:val="0"/>
        </w:rPr>
      </w:pPr>
      <w:r w:rsidRPr="00B26CBE">
        <w:rPr>
          <w:snapToGrid w:val="0"/>
        </w:rPr>
        <w:t xml:space="preserve">El Índice Nacional de Precios Productor (INPP) es un indicador económico que mide la evolución de los precios de una canasta fija de bienes y servicios representativa de la producción nacional. Integra un conjunto de </w:t>
      </w:r>
      <w:r w:rsidR="00764008">
        <w:rPr>
          <w:snapToGrid w:val="0"/>
        </w:rPr>
        <w:t>í</w:t>
      </w:r>
      <w:r w:rsidRPr="00B26CBE">
        <w:rPr>
          <w:snapToGrid w:val="0"/>
        </w:rPr>
        <w:t xml:space="preserve">ndices de precios que permiten medir la variación de los precios de bienes y servicios por origen sectorial de la producción y de acuerdo </w:t>
      </w:r>
      <w:r w:rsidR="00764008">
        <w:rPr>
          <w:snapToGrid w:val="0"/>
        </w:rPr>
        <w:t xml:space="preserve">a </w:t>
      </w:r>
      <w:r w:rsidRPr="00B26CBE">
        <w:rPr>
          <w:snapToGrid w:val="0"/>
        </w:rPr>
        <w:t>su destino, en cuanto a bienes intermedios y finales</w:t>
      </w:r>
      <w:r w:rsidR="002F553E">
        <w:rPr>
          <w:snapToGrid w:val="0"/>
        </w:rPr>
        <w:t>. E</w:t>
      </w:r>
      <w:r w:rsidRPr="00B26CBE">
        <w:rPr>
          <w:snapToGrid w:val="0"/>
        </w:rPr>
        <w:t>stos últimos para el consumo, la formación de capital y las exportaciones</w:t>
      </w:r>
      <w:r w:rsidR="00B074FC" w:rsidRPr="00B074FC">
        <w:rPr>
          <w:snapToGrid w:val="0"/>
        </w:rPr>
        <w:t>.</w:t>
      </w:r>
    </w:p>
    <w:p w14:paraId="5D85B9F7" w14:textId="77777777" w:rsidR="00B074FC" w:rsidRPr="00B074FC" w:rsidRDefault="00B074FC" w:rsidP="00B074FC">
      <w:pPr>
        <w:spacing w:before="240"/>
        <w:rPr>
          <w:snapToGrid w:val="0"/>
          <w:lang w:val="es-MX"/>
        </w:rPr>
      </w:pPr>
      <w:r w:rsidRPr="00B074FC">
        <w:rPr>
          <w:snapToGrid w:val="0"/>
          <w:lang w:val="es-MX"/>
        </w:rPr>
        <w:t>Las características metodológicas del INPP son:</w:t>
      </w:r>
    </w:p>
    <w:p w14:paraId="1208B80F" w14:textId="10FBAC78" w:rsidR="00B074FC" w:rsidRPr="001A3BF6" w:rsidRDefault="00B074FC" w:rsidP="006260AF">
      <w:pPr>
        <w:pStyle w:val="Prrafodelista"/>
        <w:numPr>
          <w:ilvl w:val="0"/>
          <w:numId w:val="27"/>
        </w:numPr>
        <w:spacing w:before="240"/>
        <w:ind w:left="357" w:hanging="357"/>
        <w:jc w:val="left"/>
        <w:rPr>
          <w:i/>
          <w:snapToGrid w:val="0"/>
          <w:lang w:val="es-MX"/>
        </w:rPr>
      </w:pPr>
      <w:r w:rsidRPr="001A3BF6">
        <w:rPr>
          <w:i/>
          <w:snapToGrid w:val="0"/>
          <w:lang w:val="es-MX"/>
        </w:rPr>
        <w:t xml:space="preserve">Periodo </w:t>
      </w:r>
      <w:r w:rsidR="00604C43">
        <w:rPr>
          <w:i/>
          <w:snapToGrid w:val="0"/>
          <w:lang w:val="es-MX"/>
        </w:rPr>
        <w:t>base</w:t>
      </w:r>
    </w:p>
    <w:p w14:paraId="7389CFB8" w14:textId="109C0A65" w:rsidR="00B074FC" w:rsidRDefault="00737A95" w:rsidP="006260AF">
      <w:pPr>
        <w:spacing w:before="60"/>
        <w:ind w:left="357"/>
        <w:rPr>
          <w:snapToGrid w:val="0"/>
        </w:rPr>
      </w:pPr>
      <w:r w:rsidRPr="00B074FC">
        <w:rPr>
          <w:snapToGrid w:val="0"/>
          <w:lang w:val="es-MX"/>
        </w:rPr>
        <w:t>El periodo de referencia del INPP es el mes de julio de 2019=100.</w:t>
      </w:r>
      <w:r w:rsidRPr="0041700C">
        <w:rPr>
          <w:snapToGrid w:val="0"/>
          <w:lang w:val="es-MX"/>
        </w:rPr>
        <w:t xml:space="preserve"> A partir de este periodo se efectúan las comparaciones de los precios, por lo que se le denomina periodo base de comparación de los precios</w:t>
      </w:r>
      <w:r w:rsidR="00B074FC" w:rsidRPr="00B074FC">
        <w:rPr>
          <w:snapToGrid w:val="0"/>
        </w:rPr>
        <w:t xml:space="preserve">. </w:t>
      </w:r>
    </w:p>
    <w:p w14:paraId="6143531B" w14:textId="77777777" w:rsidR="00B074FC" w:rsidRPr="001A3BF6" w:rsidRDefault="00B074FC" w:rsidP="006260AF">
      <w:pPr>
        <w:pStyle w:val="Prrafodelista"/>
        <w:numPr>
          <w:ilvl w:val="0"/>
          <w:numId w:val="27"/>
        </w:numPr>
        <w:spacing w:before="240"/>
        <w:ind w:left="357" w:hanging="357"/>
        <w:jc w:val="left"/>
        <w:rPr>
          <w:i/>
          <w:snapToGrid w:val="0"/>
          <w:lang w:val="es-MX"/>
        </w:rPr>
      </w:pPr>
      <w:r w:rsidRPr="001A3BF6">
        <w:rPr>
          <w:i/>
          <w:snapToGrid w:val="0"/>
          <w:lang w:val="es-MX"/>
        </w:rPr>
        <w:t>Canasta de bienes y servicios</w:t>
      </w:r>
    </w:p>
    <w:p w14:paraId="6ED826F2" w14:textId="04BB7B3E" w:rsidR="00B074FC" w:rsidRPr="0041700C" w:rsidRDefault="003101BD" w:rsidP="006260AF">
      <w:pPr>
        <w:spacing w:before="60"/>
        <w:ind w:left="357"/>
        <w:rPr>
          <w:snapToGrid w:val="0"/>
          <w:lang w:val="es-MX"/>
        </w:rPr>
      </w:pPr>
      <w:r w:rsidRPr="0041700C">
        <w:rPr>
          <w:snapToGrid w:val="0"/>
          <w:lang w:val="es-MX"/>
        </w:rPr>
        <w:t xml:space="preserve">La canasta de bienes y servicios se integra </w:t>
      </w:r>
      <w:r>
        <w:rPr>
          <w:snapToGrid w:val="0"/>
          <w:lang w:val="es-MX"/>
        </w:rPr>
        <w:t>por</w:t>
      </w:r>
      <w:r w:rsidRPr="0041700C">
        <w:rPr>
          <w:snapToGrid w:val="0"/>
          <w:lang w:val="es-MX"/>
        </w:rPr>
        <w:t xml:space="preserve"> 560 </w:t>
      </w:r>
      <w:r>
        <w:rPr>
          <w:snapToGrid w:val="0"/>
          <w:lang w:val="es-MX"/>
        </w:rPr>
        <w:t>bienes</w:t>
      </w:r>
      <w:r w:rsidRPr="0041700C">
        <w:rPr>
          <w:snapToGrid w:val="0"/>
          <w:lang w:val="es-MX"/>
        </w:rPr>
        <w:t xml:space="preserve"> y servicios genéricos</w:t>
      </w:r>
      <w:r w:rsidRPr="00134108">
        <w:rPr>
          <w:snapToGrid w:val="0"/>
          <w:vertAlign w:val="superscript"/>
          <w:lang w:val="es-MX"/>
        </w:rPr>
        <w:footnoteReference w:id="1"/>
      </w:r>
      <w:r w:rsidRPr="0041700C">
        <w:rPr>
          <w:snapToGrid w:val="0"/>
          <w:lang w:val="es-MX"/>
        </w:rPr>
        <w:t>, de los cuales 68 corresponden al sector Primario, 382 al Secundario y 110 al sector Terciario. Su contenido se define con base en las participaciones de los bienes y servicios en los valores de la producción nacional de los sectores económicos considerados por el índice. Para que un producto se integre en la canasta su participación debe ser igual o mayor a 0.005</w:t>
      </w:r>
      <w:r w:rsidR="009E3630">
        <w:rPr>
          <w:snapToGrid w:val="0"/>
          <w:lang w:val="es-MX"/>
        </w:rPr>
        <w:t>%</w:t>
      </w:r>
      <w:r>
        <w:rPr>
          <w:snapToGrid w:val="0"/>
          <w:lang w:val="es-MX"/>
        </w:rPr>
        <w:t>.</w:t>
      </w:r>
    </w:p>
    <w:p w14:paraId="3F3238E8" w14:textId="77777777" w:rsidR="00B074FC" w:rsidRPr="001A3BF6" w:rsidRDefault="00B074FC" w:rsidP="006260AF">
      <w:pPr>
        <w:pStyle w:val="Prrafodelista"/>
        <w:numPr>
          <w:ilvl w:val="0"/>
          <w:numId w:val="27"/>
        </w:numPr>
        <w:spacing w:before="240"/>
        <w:ind w:left="357" w:hanging="357"/>
        <w:jc w:val="left"/>
        <w:rPr>
          <w:i/>
          <w:snapToGrid w:val="0"/>
          <w:lang w:val="es-MX"/>
        </w:rPr>
      </w:pPr>
      <w:r w:rsidRPr="001A3BF6">
        <w:rPr>
          <w:i/>
          <w:snapToGrid w:val="0"/>
          <w:lang w:val="es-MX"/>
        </w:rPr>
        <w:t>Estructura de ponderación</w:t>
      </w:r>
    </w:p>
    <w:p w14:paraId="04BE01F6" w14:textId="2ED3BC3A" w:rsidR="008B1D81" w:rsidRDefault="00737A95" w:rsidP="006260AF">
      <w:pPr>
        <w:spacing w:before="60"/>
        <w:ind w:left="357"/>
        <w:rPr>
          <w:snapToGrid w:val="0"/>
          <w:lang w:val="es-ES"/>
        </w:rPr>
      </w:pPr>
      <w:r w:rsidRPr="0041700C">
        <w:rPr>
          <w:snapToGrid w:val="0"/>
          <w:lang w:val="es-MX"/>
        </w:rPr>
        <w:t>La estructura de ponderación del INPP con base en julio de 2019 (INPP 2019) se determinó a partir de los valores de producción de los Cuadros de Oferta y Utilización 2017 y la Matriz de Insumo-Producto de 2013 del Sistema de Cuentas Nacionales de México</w:t>
      </w:r>
      <w:r w:rsidR="002F04AD">
        <w:rPr>
          <w:snapToGrid w:val="0"/>
          <w:lang w:val="es-MX"/>
        </w:rPr>
        <w:t>. También se incluyó</w:t>
      </w:r>
      <w:r w:rsidRPr="0041700C">
        <w:rPr>
          <w:snapToGrid w:val="0"/>
          <w:lang w:val="es-MX"/>
        </w:rPr>
        <w:t xml:space="preserve"> información de los Censos Económicos 2014, registros administrativos proporcionados por Petróleos Mexicanos, el Sistema de Información Agropecuaria y Pesquera </w:t>
      </w:r>
      <w:r>
        <w:rPr>
          <w:snapToGrid w:val="0"/>
          <w:lang w:val="es-MX"/>
        </w:rPr>
        <w:t xml:space="preserve">y </w:t>
      </w:r>
      <w:r w:rsidRPr="0041700C">
        <w:rPr>
          <w:snapToGrid w:val="0"/>
          <w:lang w:val="es-MX"/>
        </w:rPr>
        <w:t>la Encuesta Mensual de la Industria Manufacturera 2017, entre otros</w:t>
      </w:r>
      <w:r w:rsidR="00B074FC" w:rsidRPr="00B074FC">
        <w:rPr>
          <w:snapToGrid w:val="0"/>
          <w:lang w:val="es-ES"/>
        </w:rPr>
        <w:t xml:space="preserve">. </w:t>
      </w:r>
    </w:p>
    <w:p w14:paraId="6A442BD5" w14:textId="77777777" w:rsidR="008B1D81" w:rsidRDefault="008B1D81">
      <w:pPr>
        <w:jc w:val="left"/>
        <w:rPr>
          <w:snapToGrid w:val="0"/>
          <w:lang w:val="es-ES"/>
        </w:rPr>
      </w:pPr>
      <w:r>
        <w:rPr>
          <w:snapToGrid w:val="0"/>
          <w:lang w:val="es-ES"/>
        </w:rPr>
        <w:br w:type="page"/>
      </w:r>
    </w:p>
    <w:p w14:paraId="194608F1" w14:textId="77777777" w:rsidR="00B074FC" w:rsidRPr="001A3BF6" w:rsidRDefault="00B074FC" w:rsidP="006260AF">
      <w:pPr>
        <w:pStyle w:val="Prrafodelista"/>
        <w:numPr>
          <w:ilvl w:val="0"/>
          <w:numId w:val="27"/>
        </w:numPr>
        <w:spacing w:before="240"/>
        <w:ind w:left="357" w:hanging="357"/>
        <w:jc w:val="left"/>
        <w:rPr>
          <w:i/>
          <w:snapToGrid w:val="0"/>
        </w:rPr>
      </w:pPr>
      <w:r w:rsidRPr="001A3BF6">
        <w:rPr>
          <w:i/>
          <w:snapToGrid w:val="0"/>
        </w:rPr>
        <w:lastRenderedPageBreak/>
        <w:t>Cobertura Sectorial del INPP</w:t>
      </w:r>
    </w:p>
    <w:p w14:paraId="2ED1C23E" w14:textId="7D5E3D7A" w:rsidR="00B074FC" w:rsidRPr="00B074FC" w:rsidRDefault="00737A95" w:rsidP="006260AF">
      <w:pPr>
        <w:spacing w:before="60"/>
        <w:ind w:left="357"/>
        <w:rPr>
          <w:snapToGrid w:val="0"/>
        </w:rPr>
      </w:pPr>
      <w:r w:rsidRPr="00B074FC">
        <w:rPr>
          <w:snapToGrid w:val="0"/>
        </w:rPr>
        <w:t xml:space="preserve">El </w:t>
      </w:r>
      <w:r w:rsidRPr="006260AF">
        <w:rPr>
          <w:snapToGrid w:val="0"/>
          <w:lang w:val="es-MX"/>
        </w:rPr>
        <w:t>INPP</w:t>
      </w:r>
      <w:r w:rsidRPr="00B074FC">
        <w:rPr>
          <w:snapToGrid w:val="0"/>
        </w:rPr>
        <w:t xml:space="preserve"> tiene cobertura para 15 </w:t>
      </w:r>
      <w:r>
        <w:rPr>
          <w:snapToGrid w:val="0"/>
        </w:rPr>
        <w:t>s</w:t>
      </w:r>
      <w:r w:rsidRPr="00B074FC">
        <w:rPr>
          <w:snapToGrid w:val="0"/>
        </w:rPr>
        <w:t xml:space="preserve">ectores de </w:t>
      </w:r>
      <w:r>
        <w:rPr>
          <w:snapToGrid w:val="0"/>
        </w:rPr>
        <w:t>a</w:t>
      </w:r>
      <w:r w:rsidRPr="00B074FC">
        <w:rPr>
          <w:snapToGrid w:val="0"/>
        </w:rPr>
        <w:t xml:space="preserve">ctividad </w:t>
      </w:r>
      <w:r>
        <w:rPr>
          <w:snapToGrid w:val="0"/>
        </w:rPr>
        <w:t>e</w:t>
      </w:r>
      <w:r w:rsidRPr="00B074FC">
        <w:rPr>
          <w:snapToGrid w:val="0"/>
        </w:rPr>
        <w:t xml:space="preserve">conómica del SCIAN </w:t>
      </w:r>
      <w:r>
        <w:rPr>
          <w:snapToGrid w:val="0"/>
        </w:rPr>
        <w:t>2013, 62 subsectores, 168 ramas, 268 s</w:t>
      </w:r>
      <w:r w:rsidRPr="00B074FC">
        <w:rPr>
          <w:snapToGrid w:val="0"/>
        </w:rPr>
        <w:t xml:space="preserve">ubramas y 344 </w:t>
      </w:r>
      <w:r>
        <w:rPr>
          <w:snapToGrid w:val="0"/>
        </w:rPr>
        <w:t>c</w:t>
      </w:r>
      <w:r w:rsidRPr="00B074FC">
        <w:rPr>
          <w:snapToGrid w:val="0"/>
        </w:rPr>
        <w:t>lases de actividad económica</w:t>
      </w:r>
      <w:r w:rsidR="00DA035D">
        <w:rPr>
          <w:snapToGrid w:val="0"/>
        </w:rPr>
        <w:t>. Esto</w:t>
      </w:r>
      <w:r w:rsidRPr="00B074FC">
        <w:rPr>
          <w:snapToGrid w:val="0"/>
        </w:rPr>
        <w:t xml:space="preserve"> representa 79.2</w:t>
      </w:r>
      <w:r w:rsidR="009E3630">
        <w:rPr>
          <w:snapToGrid w:val="0"/>
        </w:rPr>
        <w:t xml:space="preserve">% </w:t>
      </w:r>
      <w:r w:rsidRPr="00B074FC">
        <w:rPr>
          <w:snapToGrid w:val="0"/>
        </w:rPr>
        <w:t>del valor de la producción nacional registrada en los Cuadros de Oferta y Utilización de 2017</w:t>
      </w:r>
      <w:r w:rsidR="00B074FC" w:rsidRPr="00B074FC">
        <w:rPr>
          <w:snapToGrid w:val="0"/>
        </w:rPr>
        <w:t>.</w:t>
      </w:r>
    </w:p>
    <w:p w14:paraId="0342D9AE" w14:textId="77777777" w:rsidR="00B074FC" w:rsidRPr="001A3BF6" w:rsidRDefault="00B074FC" w:rsidP="000C2F9E">
      <w:pPr>
        <w:pStyle w:val="Prrafodelista"/>
        <w:keepNext/>
        <w:keepLines/>
        <w:numPr>
          <w:ilvl w:val="0"/>
          <w:numId w:val="27"/>
        </w:numPr>
        <w:spacing w:before="240"/>
        <w:ind w:left="357" w:hanging="357"/>
        <w:jc w:val="left"/>
        <w:rPr>
          <w:i/>
          <w:snapToGrid w:val="0"/>
        </w:rPr>
      </w:pPr>
      <w:r w:rsidRPr="001A3BF6">
        <w:rPr>
          <w:i/>
          <w:snapToGrid w:val="0"/>
        </w:rPr>
        <w:t>Diseño estadístico para la selección de unidades económicas a cotizar</w:t>
      </w:r>
    </w:p>
    <w:p w14:paraId="36A5A8CD" w14:textId="383D38B3" w:rsidR="00B074FC" w:rsidRPr="00B074FC" w:rsidRDefault="00737A95" w:rsidP="000C2F9E">
      <w:pPr>
        <w:keepNext/>
        <w:keepLines/>
        <w:spacing w:before="60"/>
        <w:ind w:left="357"/>
        <w:rPr>
          <w:snapToGrid w:val="0"/>
        </w:rPr>
      </w:pPr>
      <w:r w:rsidRPr="00B074FC">
        <w:rPr>
          <w:snapToGrid w:val="0"/>
        </w:rPr>
        <w:t xml:space="preserve">De </w:t>
      </w:r>
      <w:r w:rsidRPr="006260AF">
        <w:rPr>
          <w:snapToGrid w:val="0"/>
          <w:lang w:val="es-MX"/>
        </w:rPr>
        <w:t>acuerdo</w:t>
      </w:r>
      <w:r w:rsidRPr="00B074FC">
        <w:rPr>
          <w:snapToGrid w:val="0"/>
        </w:rPr>
        <w:t xml:space="preserve"> con las características y fuentes de información de donde se captan los precios de los 560 genéricos de la canasta, se tienen diferentes diseños muestrales para la selección de los establecimientos o unidades económicas a cotizar. En el caso de los 447 genéricos de cotización directa en campo, se sigue un muestreo probabilístico para seleccionar los establecimientos de 71 genéricos y un muestreo de cuota para la selección de las unidades económicas de los 376 genéricos restantes. Los precios de los genéricos referidos a pequeños productores (panaderías, tortillerías, salones de belleza, etc.) se captan por conducto de las fuentes de información del INPC y los demás genéricos a través </w:t>
      </w:r>
      <w:r>
        <w:rPr>
          <w:snapToGrid w:val="0"/>
        </w:rPr>
        <w:t xml:space="preserve">de </w:t>
      </w:r>
      <w:r w:rsidRPr="00B074FC">
        <w:rPr>
          <w:snapToGrid w:val="0"/>
        </w:rPr>
        <w:t>registros administrativos del Sistema Nacional de Información e Integración de Mercados (SNIIM), la CFE y PEMEX, entre otros</w:t>
      </w:r>
      <w:r w:rsidR="00B074FC" w:rsidRPr="00B074FC">
        <w:rPr>
          <w:snapToGrid w:val="0"/>
        </w:rPr>
        <w:t>.</w:t>
      </w:r>
    </w:p>
    <w:p w14:paraId="7C3F33ED" w14:textId="77777777" w:rsidR="00B074FC" w:rsidRPr="001A3BF6" w:rsidRDefault="00B074FC" w:rsidP="006260AF">
      <w:pPr>
        <w:pStyle w:val="Prrafodelista"/>
        <w:numPr>
          <w:ilvl w:val="0"/>
          <w:numId w:val="27"/>
        </w:numPr>
        <w:spacing w:before="240"/>
        <w:ind w:left="357" w:hanging="357"/>
        <w:jc w:val="left"/>
        <w:rPr>
          <w:i/>
          <w:snapToGrid w:val="0"/>
        </w:rPr>
      </w:pPr>
      <w:r w:rsidRPr="001A3BF6">
        <w:rPr>
          <w:i/>
          <w:snapToGrid w:val="0"/>
        </w:rPr>
        <w:t>Cálculo del INPP</w:t>
      </w:r>
    </w:p>
    <w:p w14:paraId="1FB811D2" w14:textId="31912516" w:rsidR="00B074FC" w:rsidRPr="00B074FC" w:rsidRDefault="00737A95" w:rsidP="006260AF">
      <w:pPr>
        <w:spacing w:before="60"/>
        <w:ind w:left="357"/>
        <w:rPr>
          <w:snapToGrid w:val="0"/>
        </w:rPr>
      </w:pPr>
      <w:r w:rsidRPr="00B074FC">
        <w:rPr>
          <w:snapToGrid w:val="0"/>
        </w:rPr>
        <w:t xml:space="preserve">El </w:t>
      </w:r>
      <w:r w:rsidRPr="006260AF">
        <w:rPr>
          <w:snapToGrid w:val="0"/>
          <w:lang w:val="es-MX"/>
        </w:rPr>
        <w:t>INPP</w:t>
      </w:r>
      <w:r w:rsidRPr="00B074FC">
        <w:rPr>
          <w:snapToGrid w:val="0"/>
        </w:rPr>
        <w:t xml:space="preserve"> se construye en dos etapas</w:t>
      </w:r>
      <w:r w:rsidR="00DA035D">
        <w:rPr>
          <w:snapToGrid w:val="0"/>
        </w:rPr>
        <w:t>.</w:t>
      </w:r>
      <w:r w:rsidRPr="00B074FC">
        <w:rPr>
          <w:snapToGrid w:val="0"/>
        </w:rPr>
        <w:t xml:space="preserve"> </w:t>
      </w:r>
      <w:r w:rsidR="00DA035D">
        <w:rPr>
          <w:snapToGrid w:val="0"/>
        </w:rPr>
        <w:t>L</w:t>
      </w:r>
      <w:r w:rsidRPr="00B074FC">
        <w:rPr>
          <w:snapToGrid w:val="0"/>
        </w:rPr>
        <w:t xml:space="preserve">a primera considera el cálculo de los índices elementales o índices de genéricos, </w:t>
      </w:r>
      <w:r w:rsidR="00DA035D">
        <w:rPr>
          <w:snapToGrid w:val="0"/>
        </w:rPr>
        <w:t>que</w:t>
      </w:r>
      <w:r w:rsidRPr="00B074FC">
        <w:rPr>
          <w:snapToGrid w:val="0"/>
        </w:rPr>
        <w:t xml:space="preserve"> constituyen los agregados de menor nivel para los cuales se dispone de información de los valores de la producción y que están compuestos por bienes y servicios relativamente homogéneos denominados productos específicos. En la segunda etapa, los índices elementales de los productos genéricos se promedian de forma ponderada</w:t>
      </w:r>
      <w:r w:rsidR="0099096F">
        <w:rPr>
          <w:snapToGrid w:val="0"/>
        </w:rPr>
        <w:t>,</w:t>
      </w:r>
      <w:r w:rsidRPr="00B074FC">
        <w:rPr>
          <w:snapToGrid w:val="0"/>
        </w:rPr>
        <w:t xml:space="preserve"> mediante el Índice de Laspeyres, para construir los índices agregados de nivel superior</w:t>
      </w:r>
      <w:r w:rsidR="00B074FC" w:rsidRPr="00B074FC">
        <w:rPr>
          <w:snapToGrid w:val="0"/>
        </w:rPr>
        <w:t xml:space="preserve">. </w:t>
      </w:r>
    </w:p>
    <w:p w14:paraId="7D49698F" w14:textId="45AC1E6C" w:rsidR="00DC58B9" w:rsidRPr="00FA4ADD" w:rsidRDefault="00DC58B9" w:rsidP="006260AF">
      <w:pPr>
        <w:pStyle w:val="Prrafodelista"/>
        <w:numPr>
          <w:ilvl w:val="0"/>
          <w:numId w:val="27"/>
        </w:numPr>
        <w:spacing w:before="240"/>
        <w:ind w:left="357" w:hanging="357"/>
        <w:jc w:val="left"/>
        <w:rPr>
          <w:i/>
          <w:snapToGrid w:val="0"/>
        </w:rPr>
      </w:pPr>
      <w:r w:rsidRPr="00FA4ADD">
        <w:rPr>
          <w:i/>
          <w:snapToGrid w:val="0"/>
        </w:rPr>
        <w:t xml:space="preserve">Publicación de resultados </w:t>
      </w:r>
    </w:p>
    <w:p w14:paraId="428A0E3F" w14:textId="553E60EF" w:rsidR="00737A95" w:rsidRPr="00FA4ADD" w:rsidRDefault="00737A95" w:rsidP="00737A95">
      <w:pPr>
        <w:spacing w:before="60"/>
        <w:ind w:left="357"/>
      </w:pPr>
      <w:r w:rsidRPr="00FA4ADD">
        <w:t>El cálculo y divulgación del INPP es mensual</w:t>
      </w:r>
      <w:r w:rsidR="006E7C8E">
        <w:t>.</w:t>
      </w:r>
      <w:r w:rsidRPr="00FA4ADD">
        <w:t xml:space="preserve"> </w:t>
      </w:r>
      <w:r w:rsidR="006E7C8E">
        <w:t>S</w:t>
      </w:r>
      <w:r w:rsidRPr="00FA4ADD">
        <w:t xml:space="preserve">e publica los días 10 de cada mes en el Diario Oficial de la Federación, o el día hábil anterior en caso de que esta fecha sea sábado, domingo o día festivo. </w:t>
      </w:r>
      <w:r w:rsidR="006E7C8E">
        <w:t>U</w:t>
      </w:r>
      <w:r w:rsidR="006E7C8E" w:rsidRPr="00FA4ADD">
        <w:t>n día antes de su publicación en el Diario Oficial</w:t>
      </w:r>
      <w:r w:rsidR="006E7C8E">
        <w:t>,</w:t>
      </w:r>
      <w:r w:rsidR="006E7C8E" w:rsidRPr="00FA4ADD">
        <w:t xml:space="preserve"> </w:t>
      </w:r>
      <w:r w:rsidRPr="00FA4ADD">
        <w:t xml:space="preserve">se difunde en la página del INEGI junto con un </w:t>
      </w:r>
      <w:r w:rsidR="007B3E59">
        <w:t>c</w:t>
      </w:r>
      <w:r w:rsidRPr="00FA4ADD">
        <w:t>omunicado de prensa.</w:t>
      </w:r>
    </w:p>
    <w:p w14:paraId="7368FE09" w14:textId="7539E905" w:rsidR="00DC58B9" w:rsidRPr="00E45F62" w:rsidRDefault="007B3E59" w:rsidP="007B3E59">
      <w:pPr>
        <w:pStyle w:val="Texto"/>
        <w:autoSpaceDE w:val="0"/>
        <w:autoSpaceDN w:val="0"/>
        <w:adjustRightInd w:val="0"/>
        <w:spacing w:before="120" w:after="0" w:line="240" w:lineRule="auto"/>
        <w:ind w:left="357" w:firstLine="0"/>
        <w:rPr>
          <w:sz w:val="24"/>
          <w:szCs w:val="24"/>
          <w:lang w:val="es-ES_tradnl"/>
        </w:rPr>
      </w:pPr>
      <w:r w:rsidRPr="00FA4ADD">
        <w:rPr>
          <w:sz w:val="24"/>
          <w:szCs w:val="28"/>
        </w:rPr>
        <w:t>Debido a que algunas fuentes de información pueden actualizar sus cifras</w:t>
      </w:r>
      <w:r w:rsidR="00D67F3F">
        <w:rPr>
          <w:sz w:val="24"/>
          <w:szCs w:val="28"/>
        </w:rPr>
        <w:t xml:space="preserve"> después de haberse publicado el índice</w:t>
      </w:r>
      <w:r w:rsidRPr="00FA4ADD">
        <w:rPr>
          <w:sz w:val="24"/>
          <w:szCs w:val="28"/>
        </w:rPr>
        <w:t>, los resultados del INPP son preliminares</w:t>
      </w:r>
      <w:r w:rsidR="00D67F3F">
        <w:rPr>
          <w:sz w:val="24"/>
          <w:szCs w:val="28"/>
        </w:rPr>
        <w:t xml:space="preserve"> y</w:t>
      </w:r>
      <w:r w:rsidRPr="00FA4ADD">
        <w:rPr>
          <w:sz w:val="24"/>
          <w:szCs w:val="28"/>
        </w:rPr>
        <w:t xml:space="preserve"> susceptibles de actualización hasta </w:t>
      </w:r>
      <w:r>
        <w:rPr>
          <w:sz w:val="24"/>
          <w:szCs w:val="28"/>
        </w:rPr>
        <w:t>cinco</w:t>
      </w:r>
      <w:r w:rsidRPr="00FA4ADD">
        <w:rPr>
          <w:sz w:val="24"/>
          <w:szCs w:val="28"/>
        </w:rPr>
        <w:t xml:space="preserve"> meses </w:t>
      </w:r>
      <w:r>
        <w:rPr>
          <w:sz w:val="24"/>
          <w:szCs w:val="28"/>
        </w:rPr>
        <w:t>después de su publicación</w:t>
      </w:r>
      <w:r w:rsidR="00E30E89">
        <w:rPr>
          <w:sz w:val="24"/>
          <w:szCs w:val="28"/>
        </w:rPr>
        <w:t xml:space="preserve"> (por ejemplo el petróleo)</w:t>
      </w:r>
      <w:r w:rsidR="00737A95" w:rsidRPr="00FA4ADD">
        <w:rPr>
          <w:sz w:val="24"/>
          <w:szCs w:val="28"/>
        </w:rPr>
        <w:t>. Asimismo, se publican por el lado de la oferta (por origen o por quién los produce) y por el lado de la demanda (por destino o por quién los consume), tanto para bienes finales como para bienes intermedios</w:t>
      </w:r>
      <w:r w:rsidR="00DC58B9" w:rsidRPr="00FA4ADD">
        <w:rPr>
          <w:sz w:val="24"/>
          <w:szCs w:val="28"/>
        </w:rPr>
        <w:t>.</w:t>
      </w:r>
    </w:p>
    <w:p w14:paraId="78FECA46" w14:textId="266EE6FA" w:rsidR="00F361F9" w:rsidRDefault="00737A95" w:rsidP="00521B4F">
      <w:pPr>
        <w:spacing w:before="240"/>
        <w:rPr>
          <w:snapToGrid w:val="0"/>
        </w:rPr>
      </w:pPr>
      <w:r>
        <w:rPr>
          <w:snapToGrid w:val="0"/>
        </w:rPr>
        <w:t xml:space="preserve">La información contenida en este documento es generada por el INEGI con base en los Índices de Precios y se da a conocer en la fecha establecida en el Calendario de </w:t>
      </w:r>
      <w:r w:rsidR="00DB0F5D">
        <w:rPr>
          <w:snapToGrid w:val="0"/>
        </w:rPr>
        <w:t>D</w:t>
      </w:r>
      <w:r>
        <w:rPr>
          <w:snapToGrid w:val="0"/>
        </w:rPr>
        <w:t xml:space="preserve">ifusión de </w:t>
      </w:r>
      <w:r w:rsidR="00DB0F5D">
        <w:rPr>
          <w:snapToGrid w:val="0"/>
        </w:rPr>
        <w:t>I</w:t>
      </w:r>
      <w:r>
        <w:rPr>
          <w:snapToGrid w:val="0"/>
        </w:rPr>
        <w:t xml:space="preserve">nformación </w:t>
      </w:r>
      <w:r w:rsidR="00DB0F5D">
        <w:rPr>
          <w:snapToGrid w:val="0"/>
        </w:rPr>
        <w:t>E</w:t>
      </w:r>
      <w:r>
        <w:rPr>
          <w:snapToGrid w:val="0"/>
        </w:rPr>
        <w:t>stadística y</w:t>
      </w:r>
      <w:r w:rsidR="008B65A6">
        <w:rPr>
          <w:snapToGrid w:val="0"/>
        </w:rPr>
        <w:t xml:space="preserve"> </w:t>
      </w:r>
      <w:r w:rsidR="00DB0F5D">
        <w:rPr>
          <w:snapToGrid w:val="0"/>
        </w:rPr>
        <w:t>G</w:t>
      </w:r>
      <w:r>
        <w:rPr>
          <w:snapToGrid w:val="0"/>
        </w:rPr>
        <w:t>eográfica y de Interés Nacional</w:t>
      </w:r>
      <w:r w:rsidR="00521B4F">
        <w:rPr>
          <w:snapToGrid w:val="0"/>
        </w:rPr>
        <w:t>.</w:t>
      </w:r>
    </w:p>
    <w:p w14:paraId="746E266B" w14:textId="787F330D" w:rsidR="00B074FC" w:rsidRDefault="00737A95" w:rsidP="000C2F9E">
      <w:pPr>
        <w:keepNext/>
        <w:keepLines/>
        <w:spacing w:before="240"/>
        <w:rPr>
          <w:snapToGrid w:val="0"/>
        </w:rPr>
      </w:pPr>
      <w:r w:rsidRPr="00B074FC">
        <w:rPr>
          <w:snapToGrid w:val="0"/>
        </w:rPr>
        <w:lastRenderedPageBreak/>
        <w:t>Para mayor detalle del diseño conceptual y metodológico del INPP consult</w:t>
      </w:r>
      <w:r w:rsidR="00A81C5F">
        <w:rPr>
          <w:snapToGrid w:val="0"/>
        </w:rPr>
        <w:t>e</w:t>
      </w:r>
      <w:r w:rsidRPr="00B074FC">
        <w:rPr>
          <w:snapToGrid w:val="0"/>
        </w:rPr>
        <w:t xml:space="preserve"> la página </w:t>
      </w:r>
      <w:r w:rsidR="00C82A8C">
        <w:rPr>
          <w:snapToGrid w:val="0"/>
        </w:rPr>
        <w:t>de</w:t>
      </w:r>
      <w:r w:rsidRPr="00B074FC">
        <w:rPr>
          <w:snapToGrid w:val="0"/>
        </w:rPr>
        <w:t xml:space="preserve"> </w:t>
      </w:r>
      <w:r w:rsidR="00C82A8C">
        <w:rPr>
          <w:snapToGrid w:val="0"/>
        </w:rPr>
        <w:t>i</w:t>
      </w:r>
      <w:r w:rsidRPr="00B074FC">
        <w:rPr>
          <w:snapToGrid w:val="0"/>
        </w:rPr>
        <w:t xml:space="preserve">nternet del INEGI: </w:t>
      </w:r>
      <w:hyperlink r:id="rId24" w:history="1">
        <w:r w:rsidRPr="00B074FC">
          <w:rPr>
            <w:rStyle w:val="Hipervnculo"/>
            <w:snapToGrid w:val="0"/>
          </w:rPr>
          <w:t>https://www.inegi.org.mx/programas/inpp/2019/</w:t>
        </w:r>
      </w:hyperlink>
      <w:r w:rsidRPr="00B074FC">
        <w:rPr>
          <w:snapToGrid w:val="0"/>
        </w:rPr>
        <w:t>. En la misma liga se pueden consultar los tabulados de resultados del índice, las series históricas y herramientas de análisis del indicador</w:t>
      </w:r>
      <w:r w:rsidR="00B074FC" w:rsidRPr="00B074FC">
        <w:rPr>
          <w:snapToGrid w:val="0"/>
        </w:rPr>
        <w:t>.</w:t>
      </w:r>
    </w:p>
    <w:p w14:paraId="5BB4AB2E" w14:textId="77777777" w:rsidR="006408D1" w:rsidRPr="00472632" w:rsidRDefault="006408D1" w:rsidP="006408D1">
      <w:pPr>
        <w:pStyle w:val="Texto"/>
        <w:autoSpaceDE w:val="0"/>
        <w:autoSpaceDN w:val="0"/>
        <w:adjustRightInd w:val="0"/>
        <w:spacing w:before="360" w:after="0" w:line="240" w:lineRule="auto"/>
        <w:ind w:firstLine="0"/>
        <w:jc w:val="center"/>
        <w:rPr>
          <w:b/>
          <w:sz w:val="22"/>
          <w:szCs w:val="24"/>
        </w:rPr>
      </w:pPr>
      <w:r w:rsidRPr="00472632">
        <w:rPr>
          <w:b/>
          <w:sz w:val="22"/>
          <w:szCs w:val="24"/>
        </w:rPr>
        <w:t>CERTIFICA</w:t>
      </w:r>
      <w:r>
        <w:rPr>
          <w:b/>
          <w:sz w:val="22"/>
          <w:szCs w:val="24"/>
        </w:rPr>
        <w:t>CIÓN ISO 9001:2015</w:t>
      </w:r>
    </w:p>
    <w:p w14:paraId="0F9B1450" w14:textId="10AB7CC4" w:rsidR="00A6567C" w:rsidRPr="00B074FC" w:rsidRDefault="00F649A9" w:rsidP="008D7942">
      <w:pPr>
        <w:keepNext/>
        <w:keepLines/>
        <w:jc w:val="center"/>
        <w:rPr>
          <w:b/>
          <w:snapToGrid w:val="0"/>
        </w:rPr>
      </w:pPr>
      <w:r>
        <w:rPr>
          <w:rFonts w:ascii="Times New Roman" w:hAnsi="Times New Roman" w:cs="Times New Roman"/>
          <w:noProof/>
          <w:lang w:val="es-MX" w:eastAsia="es-MX"/>
        </w:rPr>
        <w:drawing>
          <wp:inline distT="0" distB="0" distL="0" distR="0" wp14:anchorId="64896078" wp14:editId="1CA66431">
            <wp:extent cx="3600000" cy="1677600"/>
            <wp:effectExtent l="0" t="0" r="635" b="0"/>
            <wp:docPr id="24" name="Imagen 24" descr="Los Índices Nacionales de Precios están certificados por MB Certification México, S.C., número de certificado MBC/01484/SGC con vigencia a diciembre de 2023. Mediante el Sistema de Gestión de la Calidad que cumple con el estándar internacional ISO 9001:2015/NMX-CC-9001-IMNC-2015.&#10;&#10;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s Índices Nacionales de Precios están certificados por MB Certification México, S.C., número de certificado MBC/01484/SGC con vigencia a diciembre de 2023. Mediante el Sistema de Gestión de la Calidad que cumple con el estándar internacional ISO 9001:2015/NMX-CC-9001-IMNC-2015.&#10;&#10; &#10;"/>
                    <pic:cNvPicPr preferRelativeResize="0">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00000" cy="1677600"/>
                    </a:xfrm>
                    <a:prstGeom prst="rect">
                      <a:avLst/>
                    </a:prstGeom>
                    <a:noFill/>
                  </pic:spPr>
                </pic:pic>
              </a:graphicData>
            </a:graphic>
          </wp:inline>
        </w:drawing>
      </w:r>
    </w:p>
    <w:sectPr w:rsidR="00A6567C" w:rsidRPr="00B074FC" w:rsidSect="00B256EA">
      <w:headerReference w:type="default" r:id="rId25"/>
      <w:footerReference w:type="default" r:id="rId26"/>
      <w:pgSz w:w="12242" w:h="15842" w:code="1"/>
      <w:pgMar w:top="2552" w:right="1418" w:bottom="1134" w:left="1418" w:header="510" w:footer="34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04734" w14:textId="77777777" w:rsidR="005D2E36" w:rsidRDefault="005D2E36">
      <w:r>
        <w:separator/>
      </w:r>
    </w:p>
  </w:endnote>
  <w:endnote w:type="continuationSeparator" w:id="0">
    <w:p w14:paraId="22675601" w14:textId="77777777" w:rsidR="005D2E36" w:rsidRDefault="005D2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E8275" w14:textId="77777777" w:rsidR="004F2B8B" w:rsidRPr="00975B1E" w:rsidRDefault="004F2B8B" w:rsidP="006C6CF0">
    <w:pPr>
      <w:pStyle w:val="Piedepgina"/>
      <w:jc w:val="center"/>
      <w:rPr>
        <w:b/>
        <w:bCs/>
        <w:color w:val="002060"/>
        <w:sz w:val="20"/>
        <w:szCs w:val="20"/>
      </w:rPr>
    </w:pPr>
    <w:r w:rsidRPr="00975B1E">
      <w:rPr>
        <w:b/>
        <w:bCs/>
        <w:color w:val="002060"/>
        <w:sz w:val="20"/>
        <w:szCs w:val="20"/>
      </w:rPr>
      <w:t>COMUNICACIÓN SOCIAL</w:t>
    </w:r>
  </w:p>
  <w:p w14:paraId="3C8F8EA2" w14:textId="77777777" w:rsidR="004F2B8B" w:rsidRPr="007B4B63" w:rsidRDefault="004F2B8B" w:rsidP="006C6CF0">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76F" w14:textId="77777777" w:rsidR="002E46E7" w:rsidRDefault="002E46E7" w:rsidP="003076C4">
    <w:pPr>
      <w:pStyle w:val="Piedepgina"/>
      <w:jc w:val="center"/>
      <w:rPr>
        <w:b/>
        <w:lang w:val="es-MX"/>
      </w:rPr>
    </w:pPr>
    <w:r>
      <w:rPr>
        <w:b/>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ADCA4" w14:textId="77777777" w:rsidR="005D2E36" w:rsidRDefault="005D2E36">
      <w:r>
        <w:separator/>
      </w:r>
    </w:p>
  </w:footnote>
  <w:footnote w:type="continuationSeparator" w:id="0">
    <w:p w14:paraId="38D80007" w14:textId="77777777" w:rsidR="005D2E36" w:rsidRDefault="005D2E36">
      <w:r>
        <w:continuationSeparator/>
      </w:r>
    </w:p>
  </w:footnote>
  <w:footnote w:id="1">
    <w:p w14:paraId="3B942068" w14:textId="22150BD0" w:rsidR="002E46E7" w:rsidRDefault="002E46E7" w:rsidP="003101BD">
      <w:pPr>
        <w:pStyle w:val="Textonotapie"/>
        <w:ind w:left="170" w:hanging="170"/>
      </w:pPr>
      <w:r>
        <w:rPr>
          <w:rStyle w:val="Refdenotaalpie"/>
        </w:rPr>
        <w:footnoteRef/>
      </w:r>
      <w:r>
        <w:tab/>
      </w:r>
      <w:r w:rsidRPr="006301B8">
        <w:rPr>
          <w:sz w:val="16"/>
          <w:szCs w:val="16"/>
        </w:rPr>
        <w:t xml:space="preserve">Producto </w:t>
      </w:r>
      <w:r>
        <w:rPr>
          <w:sz w:val="16"/>
          <w:szCs w:val="16"/>
        </w:rPr>
        <w:t>g</w:t>
      </w:r>
      <w:r w:rsidRPr="006301B8">
        <w:rPr>
          <w:sz w:val="16"/>
          <w:szCs w:val="16"/>
        </w:rPr>
        <w:t>enérico</w:t>
      </w:r>
      <w:r>
        <w:rPr>
          <w:color w:val="000000"/>
          <w:sz w:val="16"/>
          <w:szCs w:val="16"/>
        </w:rPr>
        <w:t>: c</w:t>
      </w:r>
      <w:r w:rsidRPr="006301B8">
        <w:rPr>
          <w:color w:val="000000"/>
          <w:sz w:val="16"/>
          <w:szCs w:val="16"/>
        </w:rPr>
        <w:t>onjunto de bienes y servicios de la canasta del INP</w:t>
      </w:r>
      <w:r>
        <w:rPr>
          <w:color w:val="000000"/>
          <w:sz w:val="16"/>
          <w:szCs w:val="16"/>
        </w:rPr>
        <w:t>P</w:t>
      </w:r>
      <w:r w:rsidRPr="006301B8">
        <w:rPr>
          <w:color w:val="000000"/>
          <w:sz w:val="16"/>
          <w:szCs w:val="16"/>
        </w:rPr>
        <w:t xml:space="preserve"> que poseen alto grado de homogeneidad</w:t>
      </w:r>
      <w:r>
        <w:rPr>
          <w:color w:val="000000"/>
          <w:sz w:val="16"/>
          <w:szCs w:val="16"/>
        </w:rPr>
        <w:t>.</w:t>
      </w:r>
      <w:r w:rsidRPr="006301B8">
        <w:rPr>
          <w:color w:val="000000"/>
          <w:sz w:val="16"/>
          <w:szCs w:val="16"/>
        </w:rPr>
        <w:t xml:space="preserve"> </w:t>
      </w:r>
      <w:r>
        <w:rPr>
          <w:color w:val="000000"/>
          <w:sz w:val="16"/>
          <w:szCs w:val="16"/>
        </w:rPr>
        <w:t>S</w:t>
      </w:r>
      <w:r w:rsidRPr="006301B8">
        <w:rPr>
          <w:color w:val="000000"/>
          <w:sz w:val="16"/>
          <w:szCs w:val="16"/>
        </w:rPr>
        <w:t xml:space="preserve">e compone de productos específicos o variedades con características similares. Es la categoría primaria o agregado elemental para el cual se dispone de datos de </w:t>
      </w:r>
      <w:r>
        <w:rPr>
          <w:color w:val="000000"/>
          <w:sz w:val="16"/>
          <w:szCs w:val="16"/>
        </w:rPr>
        <w:t xml:space="preserve">producción </w:t>
      </w:r>
      <w:r w:rsidRPr="006301B8">
        <w:rPr>
          <w:color w:val="000000"/>
          <w:sz w:val="16"/>
          <w:szCs w:val="16"/>
        </w:rPr>
        <w:t>y ponderación propia con la que se calculan los índices de acuerdo a la fórmula de Laspeyres</w:t>
      </w:r>
      <w:r>
        <w:rPr>
          <w:color w:val="000000"/>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C2B4D" w14:textId="47A06A87" w:rsidR="004F2B8B" w:rsidRPr="00306ECD" w:rsidRDefault="004F2B8B" w:rsidP="006C6CF0">
    <w:pPr>
      <w:pStyle w:val="Encabezado"/>
      <w:ind w:left="-142" w:right="49" w:hanging="142"/>
      <w:jc w:val="right"/>
      <w:rPr>
        <w:b/>
        <w:color w:val="002060"/>
        <w:lang w:val="pt-BR"/>
      </w:rPr>
    </w:pPr>
    <w:r>
      <w:rPr>
        <w:noProof/>
        <w:lang w:eastAsia="es-MX"/>
      </w:rPr>
      <w:drawing>
        <wp:anchor distT="0" distB="0" distL="114300" distR="114300" simplePos="0" relativeHeight="251659264" behindDoc="0" locked="0" layoutInCell="1" allowOverlap="1" wp14:anchorId="725593F9" wp14:editId="581AB436">
          <wp:simplePos x="0" y="0"/>
          <wp:positionH relativeFrom="margin">
            <wp:posOffset>7364</wp:posOffset>
          </wp:positionH>
          <wp:positionV relativeFrom="margin">
            <wp:posOffset>-1092200</wp:posOffset>
          </wp:positionV>
          <wp:extent cx="828000" cy="828000"/>
          <wp:effectExtent l="0" t="0" r="0" b="0"/>
          <wp:wrapSquare wrapText="bothSides"/>
          <wp:docPr id="10" name="Imagen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306ECD">
      <w:rPr>
        <w:b/>
        <w:color w:val="002060"/>
      </w:rPr>
      <w:t xml:space="preserve">COMUNICADO DE PRENSA NÚM. </w:t>
    </w:r>
    <w:r w:rsidR="00684B84">
      <w:rPr>
        <w:b/>
        <w:color w:val="002060"/>
      </w:rPr>
      <w:t>182</w:t>
    </w:r>
    <w:r w:rsidRPr="00306ECD">
      <w:rPr>
        <w:b/>
        <w:color w:val="002060"/>
      </w:rPr>
      <w:t>/2</w:t>
    </w:r>
    <w:r>
      <w:rPr>
        <w:b/>
        <w:color w:val="002060"/>
      </w:rPr>
      <w:t>2</w:t>
    </w:r>
  </w:p>
  <w:p w14:paraId="4BF61BFD" w14:textId="77777777" w:rsidR="004F2B8B" w:rsidRPr="00306ECD" w:rsidRDefault="004F2B8B" w:rsidP="006C6CF0">
    <w:pPr>
      <w:pStyle w:val="Encabezado"/>
      <w:ind w:left="-567" w:right="49"/>
      <w:jc w:val="right"/>
      <w:rPr>
        <w:b/>
        <w:color w:val="002060"/>
        <w:lang w:val="pt-BR"/>
      </w:rPr>
    </w:pPr>
    <w:r>
      <w:rPr>
        <w:b/>
        <w:color w:val="002060"/>
        <w:lang w:val="pt-BR"/>
      </w:rPr>
      <w:t xml:space="preserve">7 </w:t>
    </w:r>
    <w:r w:rsidRPr="00306ECD">
      <w:rPr>
        <w:b/>
        <w:color w:val="002060"/>
        <w:lang w:val="pt-BR"/>
      </w:rPr>
      <w:t xml:space="preserve">DE </w:t>
    </w:r>
    <w:r>
      <w:rPr>
        <w:b/>
        <w:color w:val="002060"/>
        <w:lang w:val="pt-BR"/>
      </w:rPr>
      <w:t xml:space="preserve">ABRIL </w:t>
    </w:r>
    <w:r w:rsidRPr="00306ECD">
      <w:rPr>
        <w:b/>
        <w:color w:val="002060"/>
        <w:lang w:val="pt-BR"/>
      </w:rPr>
      <w:t>DE 202</w:t>
    </w:r>
    <w:r>
      <w:rPr>
        <w:b/>
        <w:color w:val="002060"/>
        <w:lang w:val="pt-BR"/>
      </w:rPr>
      <w:t>2</w:t>
    </w:r>
  </w:p>
  <w:p w14:paraId="3B9C8BC8" w14:textId="77777777" w:rsidR="004F2B8B" w:rsidRPr="00306ECD" w:rsidRDefault="004F2B8B" w:rsidP="006C6CF0">
    <w:pPr>
      <w:pStyle w:val="Encabezado"/>
      <w:ind w:left="-567" w:right="49"/>
      <w:jc w:val="right"/>
      <w:rPr>
        <w:b/>
        <w:color w:val="002060"/>
      </w:rPr>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sidRPr="00306ECD">
      <w:rPr>
        <w:b/>
        <w:noProof/>
        <w:color w:val="002060"/>
      </w:rPr>
      <w:t>1</w:t>
    </w:r>
    <w:r w:rsidRPr="00306ECD">
      <w:rPr>
        <w:b/>
        <w:color w:val="002060"/>
      </w:rPr>
      <w:fldChar w:fldCharType="end"/>
    </w:r>
    <w:r w:rsidRPr="00306ECD">
      <w:rPr>
        <w:b/>
        <w:color w:val="002060"/>
      </w:rPr>
      <w:t>/</w:t>
    </w:r>
    <w:r>
      <w:rPr>
        <w:b/>
        <w:color w:val="002060"/>
      </w:rPr>
      <w:t>13</w:t>
    </w:r>
  </w:p>
  <w:p w14:paraId="7FAB4D72" w14:textId="77777777" w:rsidR="004F2B8B" w:rsidRDefault="004F2B8B" w:rsidP="006C6CF0">
    <w:pPr>
      <w:pStyle w:val="Encabezado"/>
      <w:ind w:right="49"/>
      <w:jc w:val="center"/>
    </w:pPr>
  </w:p>
  <w:p w14:paraId="69C70DCA" w14:textId="77777777" w:rsidR="004F2B8B" w:rsidRDefault="004F2B8B"/>
  <w:p w14:paraId="1468F67F" w14:textId="77777777" w:rsidR="004F2B8B" w:rsidRDefault="004F2B8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F90D4" w14:textId="55F1A44D" w:rsidR="002E46E7" w:rsidRDefault="002E46E7" w:rsidP="004F2B8B">
    <w:pPr>
      <w:pStyle w:val="Encabezado"/>
      <w:tabs>
        <w:tab w:val="clear" w:pos="4320"/>
        <w:tab w:val="clear" w:pos="8640"/>
        <w:tab w:val="center" w:pos="2892"/>
      </w:tabs>
      <w:jc w:val="center"/>
    </w:pPr>
    <w:r>
      <w:ptab w:relativeTo="margin" w:alignment="left" w:leader="none"/>
    </w:r>
    <w:r>
      <w:rPr>
        <w:noProof/>
        <w:lang w:val="es-MX" w:eastAsia="es-MX"/>
      </w:rPr>
      <w:drawing>
        <wp:inline distT="0" distB="0" distL="0" distR="0" wp14:anchorId="3B9F33C1" wp14:editId="7FF4FFDE">
          <wp:extent cx="828000" cy="828000"/>
          <wp:effectExtent l="0" t="0" r="0" b="0"/>
          <wp:docPr id="8" name="Imagen 8" descr="cid:image002.png@01D4B335.490B1A50"/>
          <wp:cNvGraphicFramePr/>
          <a:graphic xmlns:a="http://schemas.openxmlformats.org/drawingml/2006/main">
            <a:graphicData uri="http://schemas.openxmlformats.org/drawingml/2006/picture">
              <pic:pic xmlns:pic="http://schemas.openxmlformats.org/drawingml/2006/picture">
                <pic:nvPicPr>
                  <pic:cNvPr id="2" name="Imagen 2"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A078E5"/>
    <w:multiLevelType w:val="hybridMultilevel"/>
    <w:tmpl w:val="5FD87AF2"/>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05C2A79"/>
    <w:multiLevelType w:val="hybridMultilevel"/>
    <w:tmpl w:val="DC368986"/>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4"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61F2BAE"/>
    <w:multiLevelType w:val="singleLevel"/>
    <w:tmpl w:val="FFFFFFFF"/>
    <w:lvl w:ilvl="0">
      <w:numFmt w:val="decimal"/>
      <w:lvlText w:val="*"/>
      <w:lvlJc w:val="left"/>
    </w:lvl>
  </w:abstractNum>
  <w:abstractNum w:abstractNumId="8" w15:restartNumberingAfterBreak="0">
    <w:nsid w:val="2BA17F79"/>
    <w:multiLevelType w:val="hybridMultilevel"/>
    <w:tmpl w:val="1722BC0A"/>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9"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1873FB1"/>
    <w:multiLevelType w:val="hybridMultilevel"/>
    <w:tmpl w:val="4F9A5D6A"/>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2"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D2E30AB"/>
    <w:multiLevelType w:val="hybridMultilevel"/>
    <w:tmpl w:val="8BB40BE4"/>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53176937"/>
    <w:multiLevelType w:val="hybridMultilevel"/>
    <w:tmpl w:val="68586D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E5C33B7"/>
    <w:multiLevelType w:val="hybridMultilevel"/>
    <w:tmpl w:val="AF6AF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684AF7"/>
    <w:multiLevelType w:val="hybridMultilevel"/>
    <w:tmpl w:val="603E97E8"/>
    <w:lvl w:ilvl="0" w:tplc="080A0001">
      <w:start w:val="1"/>
      <w:numFmt w:val="bullet"/>
      <w:lvlText w:val=""/>
      <w:lvlJc w:val="left"/>
      <w:pPr>
        <w:ind w:left="928" w:hanging="360"/>
      </w:pPr>
      <w:rPr>
        <w:rFonts w:ascii="Symbol" w:hAnsi="Symbol" w:hint="default"/>
      </w:rPr>
    </w:lvl>
    <w:lvl w:ilvl="1" w:tplc="080A0003" w:tentative="1">
      <w:start w:val="1"/>
      <w:numFmt w:val="bullet"/>
      <w:lvlText w:val="o"/>
      <w:lvlJc w:val="left"/>
      <w:pPr>
        <w:ind w:left="2154" w:hanging="360"/>
      </w:pPr>
      <w:rPr>
        <w:rFonts w:ascii="Courier New" w:hAnsi="Courier New" w:cs="Courier New" w:hint="default"/>
      </w:rPr>
    </w:lvl>
    <w:lvl w:ilvl="2" w:tplc="080A0005" w:tentative="1">
      <w:start w:val="1"/>
      <w:numFmt w:val="bullet"/>
      <w:lvlText w:val=""/>
      <w:lvlJc w:val="left"/>
      <w:pPr>
        <w:ind w:left="2874" w:hanging="360"/>
      </w:pPr>
      <w:rPr>
        <w:rFonts w:ascii="Wingdings" w:hAnsi="Wingdings" w:hint="default"/>
      </w:rPr>
    </w:lvl>
    <w:lvl w:ilvl="3" w:tplc="080A0001" w:tentative="1">
      <w:start w:val="1"/>
      <w:numFmt w:val="bullet"/>
      <w:lvlText w:val=""/>
      <w:lvlJc w:val="left"/>
      <w:pPr>
        <w:ind w:left="3594" w:hanging="360"/>
      </w:pPr>
      <w:rPr>
        <w:rFonts w:ascii="Symbol" w:hAnsi="Symbol" w:hint="default"/>
      </w:rPr>
    </w:lvl>
    <w:lvl w:ilvl="4" w:tplc="080A0003" w:tentative="1">
      <w:start w:val="1"/>
      <w:numFmt w:val="bullet"/>
      <w:lvlText w:val="o"/>
      <w:lvlJc w:val="left"/>
      <w:pPr>
        <w:ind w:left="4314" w:hanging="360"/>
      </w:pPr>
      <w:rPr>
        <w:rFonts w:ascii="Courier New" w:hAnsi="Courier New" w:cs="Courier New" w:hint="default"/>
      </w:rPr>
    </w:lvl>
    <w:lvl w:ilvl="5" w:tplc="080A0005" w:tentative="1">
      <w:start w:val="1"/>
      <w:numFmt w:val="bullet"/>
      <w:lvlText w:val=""/>
      <w:lvlJc w:val="left"/>
      <w:pPr>
        <w:ind w:left="5034" w:hanging="360"/>
      </w:pPr>
      <w:rPr>
        <w:rFonts w:ascii="Wingdings" w:hAnsi="Wingdings" w:hint="default"/>
      </w:rPr>
    </w:lvl>
    <w:lvl w:ilvl="6" w:tplc="080A0001" w:tentative="1">
      <w:start w:val="1"/>
      <w:numFmt w:val="bullet"/>
      <w:lvlText w:val=""/>
      <w:lvlJc w:val="left"/>
      <w:pPr>
        <w:ind w:left="5754" w:hanging="360"/>
      </w:pPr>
      <w:rPr>
        <w:rFonts w:ascii="Symbol" w:hAnsi="Symbol" w:hint="default"/>
      </w:rPr>
    </w:lvl>
    <w:lvl w:ilvl="7" w:tplc="080A0003" w:tentative="1">
      <w:start w:val="1"/>
      <w:numFmt w:val="bullet"/>
      <w:lvlText w:val="o"/>
      <w:lvlJc w:val="left"/>
      <w:pPr>
        <w:ind w:left="6474" w:hanging="360"/>
      </w:pPr>
      <w:rPr>
        <w:rFonts w:ascii="Courier New" w:hAnsi="Courier New" w:cs="Courier New" w:hint="default"/>
      </w:rPr>
    </w:lvl>
    <w:lvl w:ilvl="8" w:tplc="080A0005" w:tentative="1">
      <w:start w:val="1"/>
      <w:numFmt w:val="bullet"/>
      <w:lvlText w:val=""/>
      <w:lvlJc w:val="left"/>
      <w:pPr>
        <w:ind w:left="7194" w:hanging="360"/>
      </w:pPr>
      <w:rPr>
        <w:rFonts w:ascii="Wingdings" w:hAnsi="Wingdings" w:hint="default"/>
      </w:rPr>
    </w:lvl>
  </w:abstractNum>
  <w:abstractNum w:abstractNumId="20" w15:restartNumberingAfterBreak="0">
    <w:nsid w:val="62273754"/>
    <w:multiLevelType w:val="hybridMultilevel"/>
    <w:tmpl w:val="B0DC8A2E"/>
    <w:lvl w:ilvl="0" w:tplc="08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22" w15:restartNumberingAfterBreak="0">
    <w:nsid w:val="6A533000"/>
    <w:multiLevelType w:val="hybridMultilevel"/>
    <w:tmpl w:val="733E7F58"/>
    <w:lvl w:ilvl="0" w:tplc="080A0001">
      <w:start w:val="1"/>
      <w:numFmt w:val="bullet"/>
      <w:lvlText w:val=""/>
      <w:lvlJc w:val="left"/>
      <w:pPr>
        <w:ind w:left="2138" w:hanging="360"/>
      </w:pPr>
      <w:rPr>
        <w:rFonts w:ascii="Symbol" w:hAnsi="Symbol" w:hint="default"/>
      </w:rPr>
    </w:lvl>
    <w:lvl w:ilvl="1" w:tplc="080A0003">
      <w:start w:val="1"/>
      <w:numFmt w:val="bullet"/>
      <w:lvlText w:val="o"/>
      <w:lvlJc w:val="left"/>
      <w:pPr>
        <w:ind w:left="2858" w:hanging="360"/>
      </w:pPr>
      <w:rPr>
        <w:rFonts w:ascii="Courier New" w:hAnsi="Courier New" w:cs="Courier New" w:hint="default"/>
      </w:rPr>
    </w:lvl>
    <w:lvl w:ilvl="2" w:tplc="080A0005">
      <w:start w:val="1"/>
      <w:numFmt w:val="bullet"/>
      <w:lvlText w:val=""/>
      <w:lvlJc w:val="left"/>
      <w:pPr>
        <w:ind w:left="3578" w:hanging="360"/>
      </w:pPr>
      <w:rPr>
        <w:rFonts w:ascii="Wingdings" w:hAnsi="Wingdings" w:hint="default"/>
      </w:rPr>
    </w:lvl>
    <w:lvl w:ilvl="3" w:tplc="080A0001">
      <w:start w:val="1"/>
      <w:numFmt w:val="bullet"/>
      <w:lvlText w:val=""/>
      <w:lvlJc w:val="left"/>
      <w:pPr>
        <w:ind w:left="4298" w:hanging="360"/>
      </w:pPr>
      <w:rPr>
        <w:rFonts w:ascii="Symbol" w:hAnsi="Symbol" w:hint="default"/>
      </w:rPr>
    </w:lvl>
    <w:lvl w:ilvl="4" w:tplc="080A0003">
      <w:start w:val="1"/>
      <w:numFmt w:val="bullet"/>
      <w:lvlText w:val="o"/>
      <w:lvlJc w:val="left"/>
      <w:pPr>
        <w:ind w:left="5018" w:hanging="360"/>
      </w:pPr>
      <w:rPr>
        <w:rFonts w:ascii="Courier New" w:hAnsi="Courier New" w:cs="Courier New" w:hint="default"/>
      </w:rPr>
    </w:lvl>
    <w:lvl w:ilvl="5" w:tplc="080A0005">
      <w:start w:val="1"/>
      <w:numFmt w:val="bullet"/>
      <w:lvlText w:val=""/>
      <w:lvlJc w:val="left"/>
      <w:pPr>
        <w:ind w:left="5738" w:hanging="360"/>
      </w:pPr>
      <w:rPr>
        <w:rFonts w:ascii="Wingdings" w:hAnsi="Wingdings" w:hint="default"/>
      </w:rPr>
    </w:lvl>
    <w:lvl w:ilvl="6" w:tplc="080A0001">
      <w:start w:val="1"/>
      <w:numFmt w:val="bullet"/>
      <w:lvlText w:val=""/>
      <w:lvlJc w:val="left"/>
      <w:pPr>
        <w:ind w:left="6458" w:hanging="360"/>
      </w:pPr>
      <w:rPr>
        <w:rFonts w:ascii="Symbol" w:hAnsi="Symbol" w:hint="default"/>
      </w:rPr>
    </w:lvl>
    <w:lvl w:ilvl="7" w:tplc="080A0003">
      <w:start w:val="1"/>
      <w:numFmt w:val="bullet"/>
      <w:lvlText w:val="o"/>
      <w:lvlJc w:val="left"/>
      <w:pPr>
        <w:ind w:left="7178" w:hanging="360"/>
      </w:pPr>
      <w:rPr>
        <w:rFonts w:ascii="Courier New" w:hAnsi="Courier New" w:cs="Courier New" w:hint="default"/>
      </w:rPr>
    </w:lvl>
    <w:lvl w:ilvl="8" w:tplc="080A0005">
      <w:start w:val="1"/>
      <w:numFmt w:val="bullet"/>
      <w:lvlText w:val=""/>
      <w:lvlJc w:val="left"/>
      <w:pPr>
        <w:ind w:left="7898" w:hanging="360"/>
      </w:pPr>
      <w:rPr>
        <w:rFonts w:ascii="Wingdings" w:hAnsi="Wingdings" w:hint="default"/>
      </w:rPr>
    </w:lvl>
  </w:abstractNum>
  <w:abstractNum w:abstractNumId="23"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24"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1274946184">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16cid:durableId="1264725548">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16cid:durableId="440689907">
    <w:abstractNumId w:val="4"/>
  </w:num>
  <w:num w:numId="4" w16cid:durableId="247348784">
    <w:abstractNumId w:val="7"/>
  </w:num>
  <w:num w:numId="5" w16cid:durableId="1490949232">
    <w:abstractNumId w:val="9"/>
  </w:num>
  <w:num w:numId="6" w16cid:durableId="1825467757">
    <w:abstractNumId w:val="2"/>
  </w:num>
  <w:num w:numId="7" w16cid:durableId="336805506">
    <w:abstractNumId w:val="5"/>
  </w:num>
  <w:num w:numId="8" w16cid:durableId="1162235517">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16cid:durableId="186551117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16cid:durableId="33699957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16cid:durableId="1871333012">
    <w:abstractNumId w:val="21"/>
  </w:num>
  <w:num w:numId="12" w16cid:durableId="335151571">
    <w:abstractNumId w:val="23"/>
  </w:num>
  <w:num w:numId="13" w16cid:durableId="1112045372">
    <w:abstractNumId w:val="24"/>
  </w:num>
  <w:num w:numId="14" w16cid:durableId="1596132331">
    <w:abstractNumId w:val="13"/>
  </w:num>
  <w:num w:numId="15" w16cid:durableId="587353731">
    <w:abstractNumId w:val="10"/>
  </w:num>
  <w:num w:numId="16" w16cid:durableId="1302613811">
    <w:abstractNumId w:val="17"/>
  </w:num>
  <w:num w:numId="17" w16cid:durableId="1702709892">
    <w:abstractNumId w:val="12"/>
  </w:num>
  <w:num w:numId="18" w16cid:durableId="1907060942">
    <w:abstractNumId w:val="15"/>
  </w:num>
  <w:num w:numId="19" w16cid:durableId="1160273429">
    <w:abstractNumId w:val="6"/>
  </w:num>
  <w:num w:numId="20" w16cid:durableId="2127112702">
    <w:abstractNumId w:val="3"/>
  </w:num>
  <w:num w:numId="21" w16cid:durableId="318965643">
    <w:abstractNumId w:val="11"/>
  </w:num>
  <w:num w:numId="22" w16cid:durableId="654409626">
    <w:abstractNumId w:val="14"/>
  </w:num>
  <w:num w:numId="23" w16cid:durableId="812647576">
    <w:abstractNumId w:val="1"/>
  </w:num>
  <w:num w:numId="24" w16cid:durableId="1810781216">
    <w:abstractNumId w:val="18"/>
  </w:num>
  <w:num w:numId="25" w16cid:durableId="1288001753">
    <w:abstractNumId w:val="16"/>
  </w:num>
  <w:num w:numId="26" w16cid:durableId="186793991">
    <w:abstractNumId w:val="20"/>
  </w:num>
  <w:num w:numId="27" w16cid:durableId="1406302406">
    <w:abstractNumId w:val="19"/>
  </w:num>
  <w:num w:numId="28" w16cid:durableId="653871185">
    <w:abstractNumId w:val="8"/>
  </w:num>
  <w:num w:numId="29" w16cid:durableId="173801905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97E"/>
    <w:rsid w:val="0000043F"/>
    <w:rsid w:val="00000BEA"/>
    <w:rsid w:val="0000180F"/>
    <w:rsid w:val="00002117"/>
    <w:rsid w:val="00002466"/>
    <w:rsid w:val="00002665"/>
    <w:rsid w:val="000027BD"/>
    <w:rsid w:val="00002B26"/>
    <w:rsid w:val="00002C4B"/>
    <w:rsid w:val="00003C25"/>
    <w:rsid w:val="00003C68"/>
    <w:rsid w:val="00003E62"/>
    <w:rsid w:val="00004291"/>
    <w:rsid w:val="0000458A"/>
    <w:rsid w:val="00004941"/>
    <w:rsid w:val="000050C6"/>
    <w:rsid w:val="00005940"/>
    <w:rsid w:val="000059E8"/>
    <w:rsid w:val="00006B5A"/>
    <w:rsid w:val="00006DFC"/>
    <w:rsid w:val="000078B1"/>
    <w:rsid w:val="00007A1A"/>
    <w:rsid w:val="00010671"/>
    <w:rsid w:val="00010A59"/>
    <w:rsid w:val="000112A7"/>
    <w:rsid w:val="0001151F"/>
    <w:rsid w:val="00011840"/>
    <w:rsid w:val="00011AC0"/>
    <w:rsid w:val="00011BD3"/>
    <w:rsid w:val="00012278"/>
    <w:rsid w:val="000122CF"/>
    <w:rsid w:val="00012A27"/>
    <w:rsid w:val="00012E16"/>
    <w:rsid w:val="0001302A"/>
    <w:rsid w:val="000132A4"/>
    <w:rsid w:val="00013319"/>
    <w:rsid w:val="000139E6"/>
    <w:rsid w:val="00013B98"/>
    <w:rsid w:val="00013E55"/>
    <w:rsid w:val="0001447E"/>
    <w:rsid w:val="000144ED"/>
    <w:rsid w:val="00014FBD"/>
    <w:rsid w:val="00015302"/>
    <w:rsid w:val="00015BCE"/>
    <w:rsid w:val="00015DDA"/>
    <w:rsid w:val="00016590"/>
    <w:rsid w:val="00016B4E"/>
    <w:rsid w:val="00016B7D"/>
    <w:rsid w:val="00016C89"/>
    <w:rsid w:val="00016D3A"/>
    <w:rsid w:val="0001718D"/>
    <w:rsid w:val="000176AC"/>
    <w:rsid w:val="00020377"/>
    <w:rsid w:val="00021432"/>
    <w:rsid w:val="00021492"/>
    <w:rsid w:val="000216A3"/>
    <w:rsid w:val="00022562"/>
    <w:rsid w:val="000228C4"/>
    <w:rsid w:val="00022CA3"/>
    <w:rsid w:val="000243B5"/>
    <w:rsid w:val="00024469"/>
    <w:rsid w:val="000260EE"/>
    <w:rsid w:val="00026B3C"/>
    <w:rsid w:val="00026B52"/>
    <w:rsid w:val="00026C14"/>
    <w:rsid w:val="000301E7"/>
    <w:rsid w:val="00030480"/>
    <w:rsid w:val="0003065F"/>
    <w:rsid w:val="00030D10"/>
    <w:rsid w:val="00030F2F"/>
    <w:rsid w:val="00031231"/>
    <w:rsid w:val="000314D3"/>
    <w:rsid w:val="0003162E"/>
    <w:rsid w:val="00031BCF"/>
    <w:rsid w:val="00031CA9"/>
    <w:rsid w:val="000328B5"/>
    <w:rsid w:val="000328D5"/>
    <w:rsid w:val="00032B16"/>
    <w:rsid w:val="00033603"/>
    <w:rsid w:val="00033A14"/>
    <w:rsid w:val="0003447A"/>
    <w:rsid w:val="00034732"/>
    <w:rsid w:val="000347D8"/>
    <w:rsid w:val="00034A2E"/>
    <w:rsid w:val="00034BC3"/>
    <w:rsid w:val="00034C1F"/>
    <w:rsid w:val="00034C7A"/>
    <w:rsid w:val="00034F9C"/>
    <w:rsid w:val="00034FEC"/>
    <w:rsid w:val="000353F3"/>
    <w:rsid w:val="00035600"/>
    <w:rsid w:val="00035B2D"/>
    <w:rsid w:val="00035DA7"/>
    <w:rsid w:val="000362C3"/>
    <w:rsid w:val="00036D72"/>
    <w:rsid w:val="00037089"/>
    <w:rsid w:val="00037177"/>
    <w:rsid w:val="00037A1B"/>
    <w:rsid w:val="00037CC4"/>
    <w:rsid w:val="00040409"/>
    <w:rsid w:val="0004047A"/>
    <w:rsid w:val="0004066E"/>
    <w:rsid w:val="00040F75"/>
    <w:rsid w:val="0004185F"/>
    <w:rsid w:val="00041D86"/>
    <w:rsid w:val="00041FF7"/>
    <w:rsid w:val="0004225C"/>
    <w:rsid w:val="00042DB1"/>
    <w:rsid w:val="00042F98"/>
    <w:rsid w:val="00043535"/>
    <w:rsid w:val="00043B32"/>
    <w:rsid w:val="00043E2B"/>
    <w:rsid w:val="00044296"/>
    <w:rsid w:val="00044699"/>
    <w:rsid w:val="00044700"/>
    <w:rsid w:val="00044C5E"/>
    <w:rsid w:val="0004596A"/>
    <w:rsid w:val="00045AF1"/>
    <w:rsid w:val="00045CF6"/>
    <w:rsid w:val="00045E9B"/>
    <w:rsid w:val="00046139"/>
    <w:rsid w:val="000465BF"/>
    <w:rsid w:val="00046822"/>
    <w:rsid w:val="00046AB6"/>
    <w:rsid w:val="00046D06"/>
    <w:rsid w:val="000471CD"/>
    <w:rsid w:val="0004735D"/>
    <w:rsid w:val="0004777C"/>
    <w:rsid w:val="00047832"/>
    <w:rsid w:val="000501E0"/>
    <w:rsid w:val="00050934"/>
    <w:rsid w:val="00050FB5"/>
    <w:rsid w:val="00051511"/>
    <w:rsid w:val="0005167A"/>
    <w:rsid w:val="00051C72"/>
    <w:rsid w:val="00051D1C"/>
    <w:rsid w:val="00051D9E"/>
    <w:rsid w:val="00052705"/>
    <w:rsid w:val="00052F04"/>
    <w:rsid w:val="00052F1E"/>
    <w:rsid w:val="000536D2"/>
    <w:rsid w:val="00053B2C"/>
    <w:rsid w:val="00053BF4"/>
    <w:rsid w:val="00053EB7"/>
    <w:rsid w:val="00054A4F"/>
    <w:rsid w:val="00055047"/>
    <w:rsid w:val="0005587A"/>
    <w:rsid w:val="00055B54"/>
    <w:rsid w:val="00056F51"/>
    <w:rsid w:val="000573F5"/>
    <w:rsid w:val="00057797"/>
    <w:rsid w:val="00057F37"/>
    <w:rsid w:val="000602B0"/>
    <w:rsid w:val="000603F1"/>
    <w:rsid w:val="0006056C"/>
    <w:rsid w:val="00061B60"/>
    <w:rsid w:val="00061EE0"/>
    <w:rsid w:val="0006211B"/>
    <w:rsid w:val="0006228A"/>
    <w:rsid w:val="00062696"/>
    <w:rsid w:val="000626F8"/>
    <w:rsid w:val="00063614"/>
    <w:rsid w:val="00063838"/>
    <w:rsid w:val="0006433F"/>
    <w:rsid w:val="000646BA"/>
    <w:rsid w:val="00064BBC"/>
    <w:rsid w:val="00064E9D"/>
    <w:rsid w:val="00064FDB"/>
    <w:rsid w:val="00065106"/>
    <w:rsid w:val="000651F1"/>
    <w:rsid w:val="00065708"/>
    <w:rsid w:val="00065A07"/>
    <w:rsid w:val="00065BC1"/>
    <w:rsid w:val="00066413"/>
    <w:rsid w:val="00066638"/>
    <w:rsid w:val="000667EA"/>
    <w:rsid w:val="00066C10"/>
    <w:rsid w:val="00066EA7"/>
    <w:rsid w:val="000679B8"/>
    <w:rsid w:val="00067BD8"/>
    <w:rsid w:val="0007012A"/>
    <w:rsid w:val="0007017F"/>
    <w:rsid w:val="00070431"/>
    <w:rsid w:val="00070702"/>
    <w:rsid w:val="000707FF"/>
    <w:rsid w:val="00070864"/>
    <w:rsid w:val="00070E78"/>
    <w:rsid w:val="000712EF"/>
    <w:rsid w:val="0007145A"/>
    <w:rsid w:val="00071F33"/>
    <w:rsid w:val="000725AC"/>
    <w:rsid w:val="00072B18"/>
    <w:rsid w:val="00072FC4"/>
    <w:rsid w:val="000730F3"/>
    <w:rsid w:val="00073491"/>
    <w:rsid w:val="000736DB"/>
    <w:rsid w:val="000739D2"/>
    <w:rsid w:val="00073EF4"/>
    <w:rsid w:val="000744A7"/>
    <w:rsid w:val="000753EC"/>
    <w:rsid w:val="0007567F"/>
    <w:rsid w:val="000756C1"/>
    <w:rsid w:val="00075B3A"/>
    <w:rsid w:val="00075DEC"/>
    <w:rsid w:val="00076234"/>
    <w:rsid w:val="00076600"/>
    <w:rsid w:val="000767F7"/>
    <w:rsid w:val="00076EE9"/>
    <w:rsid w:val="00077C46"/>
    <w:rsid w:val="0008027F"/>
    <w:rsid w:val="0008084D"/>
    <w:rsid w:val="000814ED"/>
    <w:rsid w:val="000816B6"/>
    <w:rsid w:val="0008175A"/>
    <w:rsid w:val="0008195B"/>
    <w:rsid w:val="000826F7"/>
    <w:rsid w:val="00082F11"/>
    <w:rsid w:val="000830E1"/>
    <w:rsid w:val="0008325D"/>
    <w:rsid w:val="000834DD"/>
    <w:rsid w:val="00084687"/>
    <w:rsid w:val="000849B5"/>
    <w:rsid w:val="00084A57"/>
    <w:rsid w:val="00084BED"/>
    <w:rsid w:val="00084EDB"/>
    <w:rsid w:val="00084FF2"/>
    <w:rsid w:val="0008524D"/>
    <w:rsid w:val="000856E9"/>
    <w:rsid w:val="00086295"/>
    <w:rsid w:val="0008756B"/>
    <w:rsid w:val="00087DB7"/>
    <w:rsid w:val="0009025D"/>
    <w:rsid w:val="000903B7"/>
    <w:rsid w:val="000905EB"/>
    <w:rsid w:val="00090B9C"/>
    <w:rsid w:val="00090D7B"/>
    <w:rsid w:val="00090DDF"/>
    <w:rsid w:val="00090E32"/>
    <w:rsid w:val="00091474"/>
    <w:rsid w:val="000915F7"/>
    <w:rsid w:val="00092764"/>
    <w:rsid w:val="0009292F"/>
    <w:rsid w:val="00092F4C"/>
    <w:rsid w:val="00093BF0"/>
    <w:rsid w:val="00094496"/>
    <w:rsid w:val="00094AE9"/>
    <w:rsid w:val="00094D88"/>
    <w:rsid w:val="000950E7"/>
    <w:rsid w:val="00095360"/>
    <w:rsid w:val="000955AA"/>
    <w:rsid w:val="000957BC"/>
    <w:rsid w:val="00096737"/>
    <w:rsid w:val="00097594"/>
    <w:rsid w:val="00097C0A"/>
    <w:rsid w:val="000A0344"/>
    <w:rsid w:val="000A0823"/>
    <w:rsid w:val="000A21D6"/>
    <w:rsid w:val="000A2F4F"/>
    <w:rsid w:val="000A31EF"/>
    <w:rsid w:val="000A3354"/>
    <w:rsid w:val="000A3733"/>
    <w:rsid w:val="000A43B0"/>
    <w:rsid w:val="000A5092"/>
    <w:rsid w:val="000A53E6"/>
    <w:rsid w:val="000A574B"/>
    <w:rsid w:val="000A5B04"/>
    <w:rsid w:val="000A5B0D"/>
    <w:rsid w:val="000A5E2A"/>
    <w:rsid w:val="000A643B"/>
    <w:rsid w:val="000A6CE9"/>
    <w:rsid w:val="000A707A"/>
    <w:rsid w:val="000A7773"/>
    <w:rsid w:val="000A7808"/>
    <w:rsid w:val="000A78BA"/>
    <w:rsid w:val="000A7CF5"/>
    <w:rsid w:val="000B0710"/>
    <w:rsid w:val="000B0D5A"/>
    <w:rsid w:val="000B1C11"/>
    <w:rsid w:val="000B1D13"/>
    <w:rsid w:val="000B2412"/>
    <w:rsid w:val="000B26AB"/>
    <w:rsid w:val="000B29B8"/>
    <w:rsid w:val="000B2A27"/>
    <w:rsid w:val="000B42D9"/>
    <w:rsid w:val="000B45DD"/>
    <w:rsid w:val="000B4A6A"/>
    <w:rsid w:val="000B4E7D"/>
    <w:rsid w:val="000B50FB"/>
    <w:rsid w:val="000B515D"/>
    <w:rsid w:val="000B5A74"/>
    <w:rsid w:val="000B5FA3"/>
    <w:rsid w:val="000B6AF6"/>
    <w:rsid w:val="000B6C67"/>
    <w:rsid w:val="000B7827"/>
    <w:rsid w:val="000C044D"/>
    <w:rsid w:val="000C1051"/>
    <w:rsid w:val="000C1F04"/>
    <w:rsid w:val="000C2892"/>
    <w:rsid w:val="000C2B3C"/>
    <w:rsid w:val="000C2F9E"/>
    <w:rsid w:val="000C30D7"/>
    <w:rsid w:val="000C3105"/>
    <w:rsid w:val="000C34DD"/>
    <w:rsid w:val="000C37BC"/>
    <w:rsid w:val="000C3983"/>
    <w:rsid w:val="000C482F"/>
    <w:rsid w:val="000C4992"/>
    <w:rsid w:val="000C5299"/>
    <w:rsid w:val="000C5468"/>
    <w:rsid w:val="000C55CC"/>
    <w:rsid w:val="000C5852"/>
    <w:rsid w:val="000C5D0E"/>
    <w:rsid w:val="000C6A4A"/>
    <w:rsid w:val="000C6AFD"/>
    <w:rsid w:val="000D06FA"/>
    <w:rsid w:val="000D0826"/>
    <w:rsid w:val="000D0DDA"/>
    <w:rsid w:val="000D0ED5"/>
    <w:rsid w:val="000D113E"/>
    <w:rsid w:val="000D1169"/>
    <w:rsid w:val="000D15C5"/>
    <w:rsid w:val="000D15F8"/>
    <w:rsid w:val="000D258D"/>
    <w:rsid w:val="000D25A3"/>
    <w:rsid w:val="000D28A5"/>
    <w:rsid w:val="000D2DB1"/>
    <w:rsid w:val="000D31C1"/>
    <w:rsid w:val="000D36B2"/>
    <w:rsid w:val="000D39FD"/>
    <w:rsid w:val="000D3C34"/>
    <w:rsid w:val="000D451F"/>
    <w:rsid w:val="000D4833"/>
    <w:rsid w:val="000D49D2"/>
    <w:rsid w:val="000D4A88"/>
    <w:rsid w:val="000D4BBC"/>
    <w:rsid w:val="000D4D90"/>
    <w:rsid w:val="000D4E26"/>
    <w:rsid w:val="000D50DE"/>
    <w:rsid w:val="000D5176"/>
    <w:rsid w:val="000D572D"/>
    <w:rsid w:val="000D5EDB"/>
    <w:rsid w:val="000D6718"/>
    <w:rsid w:val="000D6C0F"/>
    <w:rsid w:val="000D6F1E"/>
    <w:rsid w:val="000D7A95"/>
    <w:rsid w:val="000D7BBD"/>
    <w:rsid w:val="000E03C0"/>
    <w:rsid w:val="000E0654"/>
    <w:rsid w:val="000E08DB"/>
    <w:rsid w:val="000E14F3"/>
    <w:rsid w:val="000E19B3"/>
    <w:rsid w:val="000E28A6"/>
    <w:rsid w:val="000E2970"/>
    <w:rsid w:val="000E3CC1"/>
    <w:rsid w:val="000E412A"/>
    <w:rsid w:val="000E4FE7"/>
    <w:rsid w:val="000E5331"/>
    <w:rsid w:val="000E5526"/>
    <w:rsid w:val="000E5D6B"/>
    <w:rsid w:val="000E5FE0"/>
    <w:rsid w:val="000E62E2"/>
    <w:rsid w:val="000E6D5D"/>
    <w:rsid w:val="000E75C3"/>
    <w:rsid w:val="000E7AFC"/>
    <w:rsid w:val="000F05D5"/>
    <w:rsid w:val="000F08E7"/>
    <w:rsid w:val="000F17E0"/>
    <w:rsid w:val="000F1DEB"/>
    <w:rsid w:val="000F2C80"/>
    <w:rsid w:val="000F348F"/>
    <w:rsid w:val="000F3491"/>
    <w:rsid w:val="000F3DE6"/>
    <w:rsid w:val="000F44E7"/>
    <w:rsid w:val="000F44F2"/>
    <w:rsid w:val="000F49F1"/>
    <w:rsid w:val="000F4C41"/>
    <w:rsid w:val="000F4FA7"/>
    <w:rsid w:val="000F536A"/>
    <w:rsid w:val="000F541D"/>
    <w:rsid w:val="000F5AD1"/>
    <w:rsid w:val="000F5EAF"/>
    <w:rsid w:val="000F69FA"/>
    <w:rsid w:val="000F7577"/>
    <w:rsid w:val="000F7974"/>
    <w:rsid w:val="000F7ECD"/>
    <w:rsid w:val="000F7FB5"/>
    <w:rsid w:val="00100317"/>
    <w:rsid w:val="001011EC"/>
    <w:rsid w:val="001017C1"/>
    <w:rsid w:val="00101CC3"/>
    <w:rsid w:val="00101E92"/>
    <w:rsid w:val="00101F40"/>
    <w:rsid w:val="00103847"/>
    <w:rsid w:val="00103913"/>
    <w:rsid w:val="00103B21"/>
    <w:rsid w:val="00105234"/>
    <w:rsid w:val="00105E2B"/>
    <w:rsid w:val="0010619C"/>
    <w:rsid w:val="0010647A"/>
    <w:rsid w:val="0010664D"/>
    <w:rsid w:val="00107CAD"/>
    <w:rsid w:val="00110510"/>
    <w:rsid w:val="0011076D"/>
    <w:rsid w:val="00110DB1"/>
    <w:rsid w:val="00110DF0"/>
    <w:rsid w:val="001114D0"/>
    <w:rsid w:val="00111703"/>
    <w:rsid w:val="00111AA3"/>
    <w:rsid w:val="00111F29"/>
    <w:rsid w:val="00113348"/>
    <w:rsid w:val="00113404"/>
    <w:rsid w:val="001134B4"/>
    <w:rsid w:val="00113DE8"/>
    <w:rsid w:val="0011424C"/>
    <w:rsid w:val="001142CA"/>
    <w:rsid w:val="0011478A"/>
    <w:rsid w:val="00114B56"/>
    <w:rsid w:val="00114B96"/>
    <w:rsid w:val="00114E47"/>
    <w:rsid w:val="00115952"/>
    <w:rsid w:val="00115A20"/>
    <w:rsid w:val="00116647"/>
    <w:rsid w:val="00116F84"/>
    <w:rsid w:val="00117D7A"/>
    <w:rsid w:val="00120112"/>
    <w:rsid w:val="0012050B"/>
    <w:rsid w:val="00120EA1"/>
    <w:rsid w:val="001212C3"/>
    <w:rsid w:val="0012181E"/>
    <w:rsid w:val="00121B1D"/>
    <w:rsid w:val="00122048"/>
    <w:rsid w:val="001228A0"/>
    <w:rsid w:val="00123EFF"/>
    <w:rsid w:val="001241F7"/>
    <w:rsid w:val="001245D2"/>
    <w:rsid w:val="00124D1A"/>
    <w:rsid w:val="001251AF"/>
    <w:rsid w:val="00125654"/>
    <w:rsid w:val="00125D0D"/>
    <w:rsid w:val="00125D9D"/>
    <w:rsid w:val="001263E8"/>
    <w:rsid w:val="00126792"/>
    <w:rsid w:val="00126BFA"/>
    <w:rsid w:val="00126F10"/>
    <w:rsid w:val="00127810"/>
    <w:rsid w:val="001301E6"/>
    <w:rsid w:val="001304F2"/>
    <w:rsid w:val="00130C4C"/>
    <w:rsid w:val="001313EB"/>
    <w:rsid w:val="00131B41"/>
    <w:rsid w:val="0013222E"/>
    <w:rsid w:val="00132507"/>
    <w:rsid w:val="00132940"/>
    <w:rsid w:val="00133FA8"/>
    <w:rsid w:val="00134108"/>
    <w:rsid w:val="00134904"/>
    <w:rsid w:val="001349AB"/>
    <w:rsid w:val="00134F4E"/>
    <w:rsid w:val="00134FB0"/>
    <w:rsid w:val="001350AC"/>
    <w:rsid w:val="001352EC"/>
    <w:rsid w:val="00135E0B"/>
    <w:rsid w:val="001361A8"/>
    <w:rsid w:val="001365A5"/>
    <w:rsid w:val="001368CC"/>
    <w:rsid w:val="00136ACB"/>
    <w:rsid w:val="00136CA0"/>
    <w:rsid w:val="00136F09"/>
    <w:rsid w:val="001372CA"/>
    <w:rsid w:val="00137A69"/>
    <w:rsid w:val="00137AFD"/>
    <w:rsid w:val="0014012A"/>
    <w:rsid w:val="00140999"/>
    <w:rsid w:val="00140AD8"/>
    <w:rsid w:val="00140BE4"/>
    <w:rsid w:val="001411DE"/>
    <w:rsid w:val="00141399"/>
    <w:rsid w:val="00141A0B"/>
    <w:rsid w:val="00141AF4"/>
    <w:rsid w:val="00142E09"/>
    <w:rsid w:val="0014377B"/>
    <w:rsid w:val="00143D3A"/>
    <w:rsid w:val="00144474"/>
    <w:rsid w:val="00145F65"/>
    <w:rsid w:val="001460E0"/>
    <w:rsid w:val="00146902"/>
    <w:rsid w:val="00146DFA"/>
    <w:rsid w:val="00147C56"/>
    <w:rsid w:val="0015018D"/>
    <w:rsid w:val="00150228"/>
    <w:rsid w:val="001502C3"/>
    <w:rsid w:val="001502D9"/>
    <w:rsid w:val="001504E8"/>
    <w:rsid w:val="00150536"/>
    <w:rsid w:val="001509B8"/>
    <w:rsid w:val="00150E52"/>
    <w:rsid w:val="00151930"/>
    <w:rsid w:val="001533B2"/>
    <w:rsid w:val="001534CA"/>
    <w:rsid w:val="0015369A"/>
    <w:rsid w:val="0015386A"/>
    <w:rsid w:val="001540F9"/>
    <w:rsid w:val="00154E90"/>
    <w:rsid w:val="001557A9"/>
    <w:rsid w:val="00155878"/>
    <w:rsid w:val="0015599D"/>
    <w:rsid w:val="001559B4"/>
    <w:rsid w:val="00155A36"/>
    <w:rsid w:val="0015755C"/>
    <w:rsid w:val="001600C9"/>
    <w:rsid w:val="00160308"/>
    <w:rsid w:val="0016052B"/>
    <w:rsid w:val="00160957"/>
    <w:rsid w:val="00160B56"/>
    <w:rsid w:val="0016159C"/>
    <w:rsid w:val="00161833"/>
    <w:rsid w:val="00161E62"/>
    <w:rsid w:val="00162797"/>
    <w:rsid w:val="00162A20"/>
    <w:rsid w:val="0016470C"/>
    <w:rsid w:val="00164CD1"/>
    <w:rsid w:val="0016518E"/>
    <w:rsid w:val="001655BD"/>
    <w:rsid w:val="0016568F"/>
    <w:rsid w:val="00165810"/>
    <w:rsid w:val="00165A07"/>
    <w:rsid w:val="00165E36"/>
    <w:rsid w:val="0016614B"/>
    <w:rsid w:val="001665FD"/>
    <w:rsid w:val="00167A72"/>
    <w:rsid w:val="0017080F"/>
    <w:rsid w:val="00170972"/>
    <w:rsid w:val="00170BD4"/>
    <w:rsid w:val="00171176"/>
    <w:rsid w:val="001711E3"/>
    <w:rsid w:val="00171F36"/>
    <w:rsid w:val="00172464"/>
    <w:rsid w:val="00172600"/>
    <w:rsid w:val="00172614"/>
    <w:rsid w:val="00172AA4"/>
    <w:rsid w:val="0017308E"/>
    <w:rsid w:val="001731DF"/>
    <w:rsid w:val="00173309"/>
    <w:rsid w:val="0017357E"/>
    <w:rsid w:val="001735A8"/>
    <w:rsid w:val="00173881"/>
    <w:rsid w:val="00173896"/>
    <w:rsid w:val="00173B1E"/>
    <w:rsid w:val="001740E5"/>
    <w:rsid w:val="00174587"/>
    <w:rsid w:val="0017474C"/>
    <w:rsid w:val="00174783"/>
    <w:rsid w:val="00175CF4"/>
    <w:rsid w:val="001763FA"/>
    <w:rsid w:val="001763FC"/>
    <w:rsid w:val="0017655C"/>
    <w:rsid w:val="00176592"/>
    <w:rsid w:val="00176991"/>
    <w:rsid w:val="00176BCF"/>
    <w:rsid w:val="00176E7D"/>
    <w:rsid w:val="00177026"/>
    <w:rsid w:val="00177187"/>
    <w:rsid w:val="001773BC"/>
    <w:rsid w:val="0018054D"/>
    <w:rsid w:val="00180887"/>
    <w:rsid w:val="00180A83"/>
    <w:rsid w:val="00180C81"/>
    <w:rsid w:val="001813AB"/>
    <w:rsid w:val="001819C6"/>
    <w:rsid w:val="00181B78"/>
    <w:rsid w:val="0018211C"/>
    <w:rsid w:val="001821F8"/>
    <w:rsid w:val="001822F6"/>
    <w:rsid w:val="00182CBE"/>
    <w:rsid w:val="001831B3"/>
    <w:rsid w:val="001845FA"/>
    <w:rsid w:val="0018496A"/>
    <w:rsid w:val="0018522B"/>
    <w:rsid w:val="001854A8"/>
    <w:rsid w:val="00185D40"/>
    <w:rsid w:val="00186C17"/>
    <w:rsid w:val="00190180"/>
    <w:rsid w:val="00190A43"/>
    <w:rsid w:val="00190D0B"/>
    <w:rsid w:val="001912FB"/>
    <w:rsid w:val="00191608"/>
    <w:rsid w:val="00191664"/>
    <w:rsid w:val="00192065"/>
    <w:rsid w:val="001941AA"/>
    <w:rsid w:val="00194F73"/>
    <w:rsid w:val="00194FD5"/>
    <w:rsid w:val="00195EC2"/>
    <w:rsid w:val="00195F99"/>
    <w:rsid w:val="00196542"/>
    <w:rsid w:val="001A016C"/>
    <w:rsid w:val="001A0422"/>
    <w:rsid w:val="001A0556"/>
    <w:rsid w:val="001A101D"/>
    <w:rsid w:val="001A102F"/>
    <w:rsid w:val="001A1A27"/>
    <w:rsid w:val="001A1ED0"/>
    <w:rsid w:val="001A35A6"/>
    <w:rsid w:val="001A368A"/>
    <w:rsid w:val="001A3963"/>
    <w:rsid w:val="001A3BF6"/>
    <w:rsid w:val="001A41DF"/>
    <w:rsid w:val="001A43F5"/>
    <w:rsid w:val="001A4601"/>
    <w:rsid w:val="001A4E0E"/>
    <w:rsid w:val="001A4E79"/>
    <w:rsid w:val="001A4E8C"/>
    <w:rsid w:val="001A4EF7"/>
    <w:rsid w:val="001A4F6E"/>
    <w:rsid w:val="001A52DD"/>
    <w:rsid w:val="001A5ABD"/>
    <w:rsid w:val="001A5CE0"/>
    <w:rsid w:val="001A60E2"/>
    <w:rsid w:val="001A69F0"/>
    <w:rsid w:val="001A79AA"/>
    <w:rsid w:val="001A7F95"/>
    <w:rsid w:val="001B07B0"/>
    <w:rsid w:val="001B0992"/>
    <w:rsid w:val="001B0A70"/>
    <w:rsid w:val="001B0AC4"/>
    <w:rsid w:val="001B1120"/>
    <w:rsid w:val="001B15E2"/>
    <w:rsid w:val="001B163A"/>
    <w:rsid w:val="001B16FD"/>
    <w:rsid w:val="001B253D"/>
    <w:rsid w:val="001B277C"/>
    <w:rsid w:val="001B2C6A"/>
    <w:rsid w:val="001B2F19"/>
    <w:rsid w:val="001B2F22"/>
    <w:rsid w:val="001B35ED"/>
    <w:rsid w:val="001B369D"/>
    <w:rsid w:val="001B3952"/>
    <w:rsid w:val="001B450E"/>
    <w:rsid w:val="001B46DB"/>
    <w:rsid w:val="001B4F75"/>
    <w:rsid w:val="001B538F"/>
    <w:rsid w:val="001B5DDB"/>
    <w:rsid w:val="001B62D3"/>
    <w:rsid w:val="001B74F4"/>
    <w:rsid w:val="001B75DC"/>
    <w:rsid w:val="001C0136"/>
    <w:rsid w:val="001C0A6E"/>
    <w:rsid w:val="001C0AD1"/>
    <w:rsid w:val="001C0BCC"/>
    <w:rsid w:val="001C117D"/>
    <w:rsid w:val="001C1F9C"/>
    <w:rsid w:val="001C226A"/>
    <w:rsid w:val="001C236E"/>
    <w:rsid w:val="001C29E7"/>
    <w:rsid w:val="001C32C6"/>
    <w:rsid w:val="001C3893"/>
    <w:rsid w:val="001C3E2D"/>
    <w:rsid w:val="001C48C7"/>
    <w:rsid w:val="001C4A9E"/>
    <w:rsid w:val="001C5256"/>
    <w:rsid w:val="001C5588"/>
    <w:rsid w:val="001C5952"/>
    <w:rsid w:val="001C6CAB"/>
    <w:rsid w:val="001C6CC1"/>
    <w:rsid w:val="001C7130"/>
    <w:rsid w:val="001C746A"/>
    <w:rsid w:val="001C7E70"/>
    <w:rsid w:val="001D0068"/>
    <w:rsid w:val="001D01C6"/>
    <w:rsid w:val="001D0870"/>
    <w:rsid w:val="001D092F"/>
    <w:rsid w:val="001D0EB1"/>
    <w:rsid w:val="001D1471"/>
    <w:rsid w:val="001D1AEF"/>
    <w:rsid w:val="001D23E8"/>
    <w:rsid w:val="001D244E"/>
    <w:rsid w:val="001D24F1"/>
    <w:rsid w:val="001D373D"/>
    <w:rsid w:val="001D3AD1"/>
    <w:rsid w:val="001D478B"/>
    <w:rsid w:val="001D4970"/>
    <w:rsid w:val="001D4BF9"/>
    <w:rsid w:val="001D4F19"/>
    <w:rsid w:val="001D5F02"/>
    <w:rsid w:val="001D6186"/>
    <w:rsid w:val="001D62AF"/>
    <w:rsid w:val="001D637E"/>
    <w:rsid w:val="001D6652"/>
    <w:rsid w:val="001D69E5"/>
    <w:rsid w:val="001D6B3D"/>
    <w:rsid w:val="001D7104"/>
    <w:rsid w:val="001E0411"/>
    <w:rsid w:val="001E075F"/>
    <w:rsid w:val="001E0933"/>
    <w:rsid w:val="001E09AF"/>
    <w:rsid w:val="001E14E8"/>
    <w:rsid w:val="001E1627"/>
    <w:rsid w:val="001E18BD"/>
    <w:rsid w:val="001E1DBA"/>
    <w:rsid w:val="001E1EBE"/>
    <w:rsid w:val="001E1EF2"/>
    <w:rsid w:val="001E28DE"/>
    <w:rsid w:val="001E290B"/>
    <w:rsid w:val="001E385F"/>
    <w:rsid w:val="001E39E4"/>
    <w:rsid w:val="001E490C"/>
    <w:rsid w:val="001E4C68"/>
    <w:rsid w:val="001E4D9A"/>
    <w:rsid w:val="001E4DDB"/>
    <w:rsid w:val="001E5055"/>
    <w:rsid w:val="001E50FD"/>
    <w:rsid w:val="001E5310"/>
    <w:rsid w:val="001E59DC"/>
    <w:rsid w:val="001E5DD7"/>
    <w:rsid w:val="001E5EEE"/>
    <w:rsid w:val="001E7358"/>
    <w:rsid w:val="001E7C2A"/>
    <w:rsid w:val="001E7C72"/>
    <w:rsid w:val="001E7D14"/>
    <w:rsid w:val="001E7DB8"/>
    <w:rsid w:val="001E7EDD"/>
    <w:rsid w:val="001E7F19"/>
    <w:rsid w:val="001F02CD"/>
    <w:rsid w:val="001F0B7F"/>
    <w:rsid w:val="001F0CD0"/>
    <w:rsid w:val="001F0F71"/>
    <w:rsid w:val="001F14ED"/>
    <w:rsid w:val="001F19D1"/>
    <w:rsid w:val="001F1B69"/>
    <w:rsid w:val="001F1D9A"/>
    <w:rsid w:val="001F2740"/>
    <w:rsid w:val="001F2C3A"/>
    <w:rsid w:val="001F3531"/>
    <w:rsid w:val="001F3696"/>
    <w:rsid w:val="001F42FF"/>
    <w:rsid w:val="001F445D"/>
    <w:rsid w:val="001F44B4"/>
    <w:rsid w:val="001F44D3"/>
    <w:rsid w:val="001F4510"/>
    <w:rsid w:val="001F4B32"/>
    <w:rsid w:val="001F58D3"/>
    <w:rsid w:val="001F65A4"/>
    <w:rsid w:val="001F65E0"/>
    <w:rsid w:val="001F6B5B"/>
    <w:rsid w:val="001F6EE3"/>
    <w:rsid w:val="001F6F27"/>
    <w:rsid w:val="001F7362"/>
    <w:rsid w:val="001F75EA"/>
    <w:rsid w:val="001F7AE9"/>
    <w:rsid w:val="001F7CFD"/>
    <w:rsid w:val="001F7D5E"/>
    <w:rsid w:val="002011D5"/>
    <w:rsid w:val="00201203"/>
    <w:rsid w:val="00201C2D"/>
    <w:rsid w:val="00201FE0"/>
    <w:rsid w:val="00203367"/>
    <w:rsid w:val="002033EB"/>
    <w:rsid w:val="00204438"/>
    <w:rsid w:val="00204A44"/>
    <w:rsid w:val="00204CD0"/>
    <w:rsid w:val="00206147"/>
    <w:rsid w:val="002064F3"/>
    <w:rsid w:val="002069A8"/>
    <w:rsid w:val="00206EE7"/>
    <w:rsid w:val="002070C0"/>
    <w:rsid w:val="0020789A"/>
    <w:rsid w:val="00207C83"/>
    <w:rsid w:val="00210869"/>
    <w:rsid w:val="002116AD"/>
    <w:rsid w:val="00211999"/>
    <w:rsid w:val="0021222E"/>
    <w:rsid w:val="002123A4"/>
    <w:rsid w:val="002126CD"/>
    <w:rsid w:val="00213773"/>
    <w:rsid w:val="00213B0E"/>
    <w:rsid w:val="00213CBC"/>
    <w:rsid w:val="002141FB"/>
    <w:rsid w:val="002146CA"/>
    <w:rsid w:val="002147D6"/>
    <w:rsid w:val="0021575B"/>
    <w:rsid w:val="00215783"/>
    <w:rsid w:val="0021669B"/>
    <w:rsid w:val="00216876"/>
    <w:rsid w:val="0022003C"/>
    <w:rsid w:val="0022018A"/>
    <w:rsid w:val="002203DD"/>
    <w:rsid w:val="00220ADA"/>
    <w:rsid w:val="00220B7B"/>
    <w:rsid w:val="0022180E"/>
    <w:rsid w:val="002220BA"/>
    <w:rsid w:val="002227B3"/>
    <w:rsid w:val="002227CF"/>
    <w:rsid w:val="0022296F"/>
    <w:rsid w:val="00222CE3"/>
    <w:rsid w:val="002235D7"/>
    <w:rsid w:val="002239C4"/>
    <w:rsid w:val="00224617"/>
    <w:rsid w:val="00224922"/>
    <w:rsid w:val="00224D6D"/>
    <w:rsid w:val="00225591"/>
    <w:rsid w:val="00225690"/>
    <w:rsid w:val="0022574F"/>
    <w:rsid w:val="0022593A"/>
    <w:rsid w:val="00225B52"/>
    <w:rsid w:val="00225CE3"/>
    <w:rsid w:val="00225EEB"/>
    <w:rsid w:val="002260D7"/>
    <w:rsid w:val="00226B17"/>
    <w:rsid w:val="0022712B"/>
    <w:rsid w:val="002276A4"/>
    <w:rsid w:val="00227843"/>
    <w:rsid w:val="00227A99"/>
    <w:rsid w:val="00227C8B"/>
    <w:rsid w:val="00230450"/>
    <w:rsid w:val="00230A44"/>
    <w:rsid w:val="00230A52"/>
    <w:rsid w:val="00230FA5"/>
    <w:rsid w:val="00231131"/>
    <w:rsid w:val="00231632"/>
    <w:rsid w:val="0023170E"/>
    <w:rsid w:val="00231839"/>
    <w:rsid w:val="00231BA2"/>
    <w:rsid w:val="0023262B"/>
    <w:rsid w:val="00232A4E"/>
    <w:rsid w:val="00232AE1"/>
    <w:rsid w:val="00232FF2"/>
    <w:rsid w:val="00233A7D"/>
    <w:rsid w:val="00233BA3"/>
    <w:rsid w:val="0023482B"/>
    <w:rsid w:val="0023482C"/>
    <w:rsid w:val="00234AA4"/>
    <w:rsid w:val="00234C7F"/>
    <w:rsid w:val="00234E62"/>
    <w:rsid w:val="00234F8F"/>
    <w:rsid w:val="002364AC"/>
    <w:rsid w:val="0023658F"/>
    <w:rsid w:val="00236872"/>
    <w:rsid w:val="00236890"/>
    <w:rsid w:val="002368C0"/>
    <w:rsid w:val="00236CC2"/>
    <w:rsid w:val="00236CDE"/>
    <w:rsid w:val="00237417"/>
    <w:rsid w:val="0023763A"/>
    <w:rsid w:val="00237D7D"/>
    <w:rsid w:val="002404D1"/>
    <w:rsid w:val="002405C8"/>
    <w:rsid w:val="00240DF5"/>
    <w:rsid w:val="00240ECB"/>
    <w:rsid w:val="002415DA"/>
    <w:rsid w:val="00241620"/>
    <w:rsid w:val="00241857"/>
    <w:rsid w:val="0024187D"/>
    <w:rsid w:val="0024285E"/>
    <w:rsid w:val="002429D0"/>
    <w:rsid w:val="00242F79"/>
    <w:rsid w:val="00242FA8"/>
    <w:rsid w:val="0024310E"/>
    <w:rsid w:val="00243204"/>
    <w:rsid w:val="002432F1"/>
    <w:rsid w:val="00243AC5"/>
    <w:rsid w:val="0024405D"/>
    <w:rsid w:val="00244516"/>
    <w:rsid w:val="00244CF8"/>
    <w:rsid w:val="002454F0"/>
    <w:rsid w:val="00245B9E"/>
    <w:rsid w:val="00246013"/>
    <w:rsid w:val="002465AC"/>
    <w:rsid w:val="002465EC"/>
    <w:rsid w:val="00246614"/>
    <w:rsid w:val="00246907"/>
    <w:rsid w:val="00246C0E"/>
    <w:rsid w:val="00246EC9"/>
    <w:rsid w:val="00246FE9"/>
    <w:rsid w:val="00247097"/>
    <w:rsid w:val="00247130"/>
    <w:rsid w:val="0024723E"/>
    <w:rsid w:val="00247760"/>
    <w:rsid w:val="00247E6F"/>
    <w:rsid w:val="00247FD9"/>
    <w:rsid w:val="0025003A"/>
    <w:rsid w:val="00250260"/>
    <w:rsid w:val="00250FD5"/>
    <w:rsid w:val="00251167"/>
    <w:rsid w:val="002511BA"/>
    <w:rsid w:val="00251594"/>
    <w:rsid w:val="00252525"/>
    <w:rsid w:val="002526B9"/>
    <w:rsid w:val="00252DD3"/>
    <w:rsid w:val="00253371"/>
    <w:rsid w:val="0025394F"/>
    <w:rsid w:val="00253B97"/>
    <w:rsid w:val="002544CB"/>
    <w:rsid w:val="00254724"/>
    <w:rsid w:val="00255D8E"/>
    <w:rsid w:val="00256584"/>
    <w:rsid w:val="00256C48"/>
    <w:rsid w:val="00256EF8"/>
    <w:rsid w:val="002570D5"/>
    <w:rsid w:val="00257177"/>
    <w:rsid w:val="00257730"/>
    <w:rsid w:val="00257803"/>
    <w:rsid w:val="00257B74"/>
    <w:rsid w:val="00257CD8"/>
    <w:rsid w:val="00260936"/>
    <w:rsid w:val="00260CF8"/>
    <w:rsid w:val="002610D8"/>
    <w:rsid w:val="00261A6C"/>
    <w:rsid w:val="002629E2"/>
    <w:rsid w:val="00262BA8"/>
    <w:rsid w:val="00262BC8"/>
    <w:rsid w:val="00263324"/>
    <w:rsid w:val="002641D9"/>
    <w:rsid w:val="002643C5"/>
    <w:rsid w:val="00264917"/>
    <w:rsid w:val="002651EC"/>
    <w:rsid w:val="00265A8D"/>
    <w:rsid w:val="00265DC2"/>
    <w:rsid w:val="0026638C"/>
    <w:rsid w:val="00266F00"/>
    <w:rsid w:val="002670EF"/>
    <w:rsid w:val="002671A2"/>
    <w:rsid w:val="00267A38"/>
    <w:rsid w:val="00267F5F"/>
    <w:rsid w:val="002705EF"/>
    <w:rsid w:val="00270965"/>
    <w:rsid w:val="00271ACC"/>
    <w:rsid w:val="00271E5D"/>
    <w:rsid w:val="00272082"/>
    <w:rsid w:val="0027315F"/>
    <w:rsid w:val="0027349D"/>
    <w:rsid w:val="00273516"/>
    <w:rsid w:val="00273985"/>
    <w:rsid w:val="00273B82"/>
    <w:rsid w:val="00273E7A"/>
    <w:rsid w:val="00274277"/>
    <w:rsid w:val="00274372"/>
    <w:rsid w:val="0027475A"/>
    <w:rsid w:val="0027521D"/>
    <w:rsid w:val="00275F56"/>
    <w:rsid w:val="002763A3"/>
    <w:rsid w:val="002765B7"/>
    <w:rsid w:val="00276EAA"/>
    <w:rsid w:val="00277713"/>
    <w:rsid w:val="00277DBC"/>
    <w:rsid w:val="00277F64"/>
    <w:rsid w:val="00280550"/>
    <w:rsid w:val="00280E7E"/>
    <w:rsid w:val="00281063"/>
    <w:rsid w:val="00281605"/>
    <w:rsid w:val="00281676"/>
    <w:rsid w:val="00281E32"/>
    <w:rsid w:val="00282479"/>
    <w:rsid w:val="0028276E"/>
    <w:rsid w:val="002827F3"/>
    <w:rsid w:val="002829BD"/>
    <w:rsid w:val="00282B3E"/>
    <w:rsid w:val="00282C1F"/>
    <w:rsid w:val="00282C6C"/>
    <w:rsid w:val="00283B7F"/>
    <w:rsid w:val="0028468D"/>
    <w:rsid w:val="0028470C"/>
    <w:rsid w:val="00284B5F"/>
    <w:rsid w:val="002850E8"/>
    <w:rsid w:val="0028596B"/>
    <w:rsid w:val="00285FB9"/>
    <w:rsid w:val="00286219"/>
    <w:rsid w:val="00286A03"/>
    <w:rsid w:val="00287514"/>
    <w:rsid w:val="0028791B"/>
    <w:rsid w:val="00287E44"/>
    <w:rsid w:val="00287F79"/>
    <w:rsid w:val="002900A9"/>
    <w:rsid w:val="00290C43"/>
    <w:rsid w:val="00290C90"/>
    <w:rsid w:val="002916DB"/>
    <w:rsid w:val="0029190A"/>
    <w:rsid w:val="00292C64"/>
    <w:rsid w:val="00293271"/>
    <w:rsid w:val="00293587"/>
    <w:rsid w:val="00293896"/>
    <w:rsid w:val="002939A1"/>
    <w:rsid w:val="00293ED1"/>
    <w:rsid w:val="002940C5"/>
    <w:rsid w:val="0029454A"/>
    <w:rsid w:val="002948BB"/>
    <w:rsid w:val="00294A06"/>
    <w:rsid w:val="00294FFB"/>
    <w:rsid w:val="002954FD"/>
    <w:rsid w:val="00295A96"/>
    <w:rsid w:val="00296242"/>
    <w:rsid w:val="0029686B"/>
    <w:rsid w:val="00296987"/>
    <w:rsid w:val="00296CE6"/>
    <w:rsid w:val="002973DF"/>
    <w:rsid w:val="00297D6A"/>
    <w:rsid w:val="00297DAE"/>
    <w:rsid w:val="002A0159"/>
    <w:rsid w:val="002A0190"/>
    <w:rsid w:val="002A0801"/>
    <w:rsid w:val="002A0983"/>
    <w:rsid w:val="002A0BF5"/>
    <w:rsid w:val="002A1128"/>
    <w:rsid w:val="002A158C"/>
    <w:rsid w:val="002A24EB"/>
    <w:rsid w:val="002A2676"/>
    <w:rsid w:val="002A2A83"/>
    <w:rsid w:val="002A2C5E"/>
    <w:rsid w:val="002A2D66"/>
    <w:rsid w:val="002A428E"/>
    <w:rsid w:val="002A4479"/>
    <w:rsid w:val="002A46FA"/>
    <w:rsid w:val="002A4920"/>
    <w:rsid w:val="002A5227"/>
    <w:rsid w:val="002A57BC"/>
    <w:rsid w:val="002A581C"/>
    <w:rsid w:val="002A64B4"/>
    <w:rsid w:val="002B00FE"/>
    <w:rsid w:val="002B0E27"/>
    <w:rsid w:val="002B10B6"/>
    <w:rsid w:val="002B10D3"/>
    <w:rsid w:val="002B1113"/>
    <w:rsid w:val="002B1867"/>
    <w:rsid w:val="002B1EA3"/>
    <w:rsid w:val="002B2A55"/>
    <w:rsid w:val="002B2D59"/>
    <w:rsid w:val="002B2DA9"/>
    <w:rsid w:val="002B30C8"/>
    <w:rsid w:val="002B31FA"/>
    <w:rsid w:val="002B33D5"/>
    <w:rsid w:val="002B3A06"/>
    <w:rsid w:val="002B4552"/>
    <w:rsid w:val="002B4C84"/>
    <w:rsid w:val="002B5746"/>
    <w:rsid w:val="002B6389"/>
    <w:rsid w:val="002B63D3"/>
    <w:rsid w:val="002B6815"/>
    <w:rsid w:val="002B6AB1"/>
    <w:rsid w:val="002B71D1"/>
    <w:rsid w:val="002B7518"/>
    <w:rsid w:val="002B76CB"/>
    <w:rsid w:val="002B7960"/>
    <w:rsid w:val="002C0144"/>
    <w:rsid w:val="002C0CAC"/>
    <w:rsid w:val="002C1A65"/>
    <w:rsid w:val="002C1F28"/>
    <w:rsid w:val="002C254B"/>
    <w:rsid w:val="002C25DE"/>
    <w:rsid w:val="002C27E8"/>
    <w:rsid w:val="002C2ACB"/>
    <w:rsid w:val="002C2F60"/>
    <w:rsid w:val="002C41CB"/>
    <w:rsid w:val="002C469D"/>
    <w:rsid w:val="002C5C58"/>
    <w:rsid w:val="002C6A1A"/>
    <w:rsid w:val="002C6B67"/>
    <w:rsid w:val="002C7284"/>
    <w:rsid w:val="002C72AB"/>
    <w:rsid w:val="002C73EE"/>
    <w:rsid w:val="002C7660"/>
    <w:rsid w:val="002C7718"/>
    <w:rsid w:val="002C77DB"/>
    <w:rsid w:val="002C77F7"/>
    <w:rsid w:val="002C7CD4"/>
    <w:rsid w:val="002D0321"/>
    <w:rsid w:val="002D0E7A"/>
    <w:rsid w:val="002D155B"/>
    <w:rsid w:val="002D1686"/>
    <w:rsid w:val="002D1AD3"/>
    <w:rsid w:val="002D2476"/>
    <w:rsid w:val="002D3CFD"/>
    <w:rsid w:val="002D3D3F"/>
    <w:rsid w:val="002D40A5"/>
    <w:rsid w:val="002D48D7"/>
    <w:rsid w:val="002D48E1"/>
    <w:rsid w:val="002D4A69"/>
    <w:rsid w:val="002D61C8"/>
    <w:rsid w:val="002D629E"/>
    <w:rsid w:val="002D6E9A"/>
    <w:rsid w:val="002D726B"/>
    <w:rsid w:val="002D75DB"/>
    <w:rsid w:val="002D7AAD"/>
    <w:rsid w:val="002D7D71"/>
    <w:rsid w:val="002E0067"/>
    <w:rsid w:val="002E02D0"/>
    <w:rsid w:val="002E0489"/>
    <w:rsid w:val="002E04C0"/>
    <w:rsid w:val="002E0544"/>
    <w:rsid w:val="002E0F76"/>
    <w:rsid w:val="002E1DF4"/>
    <w:rsid w:val="002E20A2"/>
    <w:rsid w:val="002E25D8"/>
    <w:rsid w:val="002E2C3B"/>
    <w:rsid w:val="002E3C37"/>
    <w:rsid w:val="002E46E7"/>
    <w:rsid w:val="002E4BA7"/>
    <w:rsid w:val="002E4D3D"/>
    <w:rsid w:val="002E5CA7"/>
    <w:rsid w:val="002E668B"/>
    <w:rsid w:val="002E6EA4"/>
    <w:rsid w:val="002E7235"/>
    <w:rsid w:val="002E7CFA"/>
    <w:rsid w:val="002E7DA8"/>
    <w:rsid w:val="002E7DEA"/>
    <w:rsid w:val="002F0276"/>
    <w:rsid w:val="002F04AD"/>
    <w:rsid w:val="002F05DA"/>
    <w:rsid w:val="002F10E7"/>
    <w:rsid w:val="002F11F9"/>
    <w:rsid w:val="002F1274"/>
    <w:rsid w:val="002F12DE"/>
    <w:rsid w:val="002F13E0"/>
    <w:rsid w:val="002F16CB"/>
    <w:rsid w:val="002F1742"/>
    <w:rsid w:val="002F1AB0"/>
    <w:rsid w:val="002F2133"/>
    <w:rsid w:val="002F3A86"/>
    <w:rsid w:val="002F3C64"/>
    <w:rsid w:val="002F3D31"/>
    <w:rsid w:val="002F4431"/>
    <w:rsid w:val="002F478D"/>
    <w:rsid w:val="002F47E7"/>
    <w:rsid w:val="002F4D78"/>
    <w:rsid w:val="002F510D"/>
    <w:rsid w:val="002F520A"/>
    <w:rsid w:val="002F553E"/>
    <w:rsid w:val="002F5F61"/>
    <w:rsid w:val="00300081"/>
    <w:rsid w:val="0030023E"/>
    <w:rsid w:val="0030059B"/>
    <w:rsid w:val="00300FC5"/>
    <w:rsid w:val="00301277"/>
    <w:rsid w:val="00301837"/>
    <w:rsid w:val="003019CD"/>
    <w:rsid w:val="00301AD7"/>
    <w:rsid w:val="00302483"/>
    <w:rsid w:val="00302B28"/>
    <w:rsid w:val="0030341B"/>
    <w:rsid w:val="003034D2"/>
    <w:rsid w:val="0030373E"/>
    <w:rsid w:val="00303A1B"/>
    <w:rsid w:val="003040D8"/>
    <w:rsid w:val="003045BE"/>
    <w:rsid w:val="00305766"/>
    <w:rsid w:val="00305F53"/>
    <w:rsid w:val="003060F3"/>
    <w:rsid w:val="0030612A"/>
    <w:rsid w:val="0030638A"/>
    <w:rsid w:val="003068EC"/>
    <w:rsid w:val="00306C01"/>
    <w:rsid w:val="00307144"/>
    <w:rsid w:val="00307269"/>
    <w:rsid w:val="0030759B"/>
    <w:rsid w:val="003076C4"/>
    <w:rsid w:val="003079A6"/>
    <w:rsid w:val="0031000E"/>
    <w:rsid w:val="003101BD"/>
    <w:rsid w:val="003106C8"/>
    <w:rsid w:val="00310E3F"/>
    <w:rsid w:val="00311270"/>
    <w:rsid w:val="0031175D"/>
    <w:rsid w:val="003119DD"/>
    <w:rsid w:val="00312297"/>
    <w:rsid w:val="00312A1F"/>
    <w:rsid w:val="00313221"/>
    <w:rsid w:val="00313367"/>
    <w:rsid w:val="0031354F"/>
    <w:rsid w:val="00314614"/>
    <w:rsid w:val="00314739"/>
    <w:rsid w:val="00314773"/>
    <w:rsid w:val="00314F8A"/>
    <w:rsid w:val="003150A9"/>
    <w:rsid w:val="003151F3"/>
    <w:rsid w:val="003152FA"/>
    <w:rsid w:val="00315384"/>
    <w:rsid w:val="003154DB"/>
    <w:rsid w:val="0031623F"/>
    <w:rsid w:val="00316779"/>
    <w:rsid w:val="00316F99"/>
    <w:rsid w:val="00317DA5"/>
    <w:rsid w:val="003201D0"/>
    <w:rsid w:val="003205E0"/>
    <w:rsid w:val="00321386"/>
    <w:rsid w:val="00321788"/>
    <w:rsid w:val="00321848"/>
    <w:rsid w:val="00321CB3"/>
    <w:rsid w:val="00322341"/>
    <w:rsid w:val="003226A7"/>
    <w:rsid w:val="00323457"/>
    <w:rsid w:val="0032345B"/>
    <w:rsid w:val="003235FE"/>
    <w:rsid w:val="00324FF5"/>
    <w:rsid w:val="003256A0"/>
    <w:rsid w:val="00325DFE"/>
    <w:rsid w:val="003265DE"/>
    <w:rsid w:val="00326A08"/>
    <w:rsid w:val="00326A8B"/>
    <w:rsid w:val="003274C7"/>
    <w:rsid w:val="003275D6"/>
    <w:rsid w:val="0032767E"/>
    <w:rsid w:val="003277C6"/>
    <w:rsid w:val="00327845"/>
    <w:rsid w:val="00327B0E"/>
    <w:rsid w:val="003302CF"/>
    <w:rsid w:val="0033049D"/>
    <w:rsid w:val="00330559"/>
    <w:rsid w:val="00330B86"/>
    <w:rsid w:val="00330DB5"/>
    <w:rsid w:val="00331306"/>
    <w:rsid w:val="003313C8"/>
    <w:rsid w:val="00331659"/>
    <w:rsid w:val="003319C5"/>
    <w:rsid w:val="00331A58"/>
    <w:rsid w:val="003320F9"/>
    <w:rsid w:val="003327BD"/>
    <w:rsid w:val="003338EB"/>
    <w:rsid w:val="00334259"/>
    <w:rsid w:val="00334446"/>
    <w:rsid w:val="0033444C"/>
    <w:rsid w:val="00334725"/>
    <w:rsid w:val="00334A38"/>
    <w:rsid w:val="00334AF1"/>
    <w:rsid w:val="003350C9"/>
    <w:rsid w:val="00335332"/>
    <w:rsid w:val="003353D5"/>
    <w:rsid w:val="0033598A"/>
    <w:rsid w:val="00335A53"/>
    <w:rsid w:val="00336328"/>
    <w:rsid w:val="003379A4"/>
    <w:rsid w:val="00337BB0"/>
    <w:rsid w:val="00337BDD"/>
    <w:rsid w:val="00337CB6"/>
    <w:rsid w:val="00337E7A"/>
    <w:rsid w:val="003403AE"/>
    <w:rsid w:val="003409BD"/>
    <w:rsid w:val="00340E3E"/>
    <w:rsid w:val="0034111B"/>
    <w:rsid w:val="00342559"/>
    <w:rsid w:val="00342D1A"/>
    <w:rsid w:val="0034339B"/>
    <w:rsid w:val="00343830"/>
    <w:rsid w:val="00343860"/>
    <w:rsid w:val="00343AB5"/>
    <w:rsid w:val="00344CEF"/>
    <w:rsid w:val="00344F44"/>
    <w:rsid w:val="0034511C"/>
    <w:rsid w:val="00345191"/>
    <w:rsid w:val="0034550A"/>
    <w:rsid w:val="00345B7B"/>
    <w:rsid w:val="0034620C"/>
    <w:rsid w:val="00346579"/>
    <w:rsid w:val="00346C50"/>
    <w:rsid w:val="003474B3"/>
    <w:rsid w:val="0034757D"/>
    <w:rsid w:val="00347A1B"/>
    <w:rsid w:val="00347CA3"/>
    <w:rsid w:val="00347F9F"/>
    <w:rsid w:val="00351032"/>
    <w:rsid w:val="0035149A"/>
    <w:rsid w:val="00351668"/>
    <w:rsid w:val="00351FA4"/>
    <w:rsid w:val="00352775"/>
    <w:rsid w:val="00352F14"/>
    <w:rsid w:val="003530B3"/>
    <w:rsid w:val="0035515B"/>
    <w:rsid w:val="00355317"/>
    <w:rsid w:val="0035546F"/>
    <w:rsid w:val="003554BD"/>
    <w:rsid w:val="003554CE"/>
    <w:rsid w:val="00356586"/>
    <w:rsid w:val="00356792"/>
    <w:rsid w:val="003571E2"/>
    <w:rsid w:val="00357423"/>
    <w:rsid w:val="003576C9"/>
    <w:rsid w:val="00360A82"/>
    <w:rsid w:val="00361062"/>
    <w:rsid w:val="003610F5"/>
    <w:rsid w:val="003616F4"/>
    <w:rsid w:val="00362B5E"/>
    <w:rsid w:val="003638E9"/>
    <w:rsid w:val="003643A5"/>
    <w:rsid w:val="00364D97"/>
    <w:rsid w:val="0036533F"/>
    <w:rsid w:val="00365370"/>
    <w:rsid w:val="0036554C"/>
    <w:rsid w:val="00365DE2"/>
    <w:rsid w:val="003661C9"/>
    <w:rsid w:val="0036693A"/>
    <w:rsid w:val="00366AFA"/>
    <w:rsid w:val="00366C31"/>
    <w:rsid w:val="00366E38"/>
    <w:rsid w:val="00366E4E"/>
    <w:rsid w:val="003676E5"/>
    <w:rsid w:val="003676EA"/>
    <w:rsid w:val="00367886"/>
    <w:rsid w:val="00367AD9"/>
    <w:rsid w:val="00367CC7"/>
    <w:rsid w:val="00367D02"/>
    <w:rsid w:val="00367F73"/>
    <w:rsid w:val="00370219"/>
    <w:rsid w:val="0037051E"/>
    <w:rsid w:val="00370859"/>
    <w:rsid w:val="00370C8A"/>
    <w:rsid w:val="00371208"/>
    <w:rsid w:val="003718D9"/>
    <w:rsid w:val="00371E8D"/>
    <w:rsid w:val="0037207D"/>
    <w:rsid w:val="00372389"/>
    <w:rsid w:val="003723E4"/>
    <w:rsid w:val="00372564"/>
    <w:rsid w:val="00372644"/>
    <w:rsid w:val="003728DD"/>
    <w:rsid w:val="00372B3F"/>
    <w:rsid w:val="00372C6C"/>
    <w:rsid w:val="0037334A"/>
    <w:rsid w:val="003734B3"/>
    <w:rsid w:val="00373DE4"/>
    <w:rsid w:val="0037443B"/>
    <w:rsid w:val="00374D3E"/>
    <w:rsid w:val="00375820"/>
    <w:rsid w:val="00375B14"/>
    <w:rsid w:val="00375D85"/>
    <w:rsid w:val="00375E72"/>
    <w:rsid w:val="003760FD"/>
    <w:rsid w:val="003769D5"/>
    <w:rsid w:val="00377475"/>
    <w:rsid w:val="00377A8C"/>
    <w:rsid w:val="00377E5C"/>
    <w:rsid w:val="00377F4C"/>
    <w:rsid w:val="0038054C"/>
    <w:rsid w:val="0038061C"/>
    <w:rsid w:val="0038090C"/>
    <w:rsid w:val="00381007"/>
    <w:rsid w:val="00381168"/>
    <w:rsid w:val="00381E3D"/>
    <w:rsid w:val="003825F4"/>
    <w:rsid w:val="00383181"/>
    <w:rsid w:val="003831C2"/>
    <w:rsid w:val="00383338"/>
    <w:rsid w:val="0038339B"/>
    <w:rsid w:val="00383701"/>
    <w:rsid w:val="003840B4"/>
    <w:rsid w:val="00384187"/>
    <w:rsid w:val="0038458A"/>
    <w:rsid w:val="00384744"/>
    <w:rsid w:val="00384900"/>
    <w:rsid w:val="00384D8F"/>
    <w:rsid w:val="00384DCE"/>
    <w:rsid w:val="00384EF8"/>
    <w:rsid w:val="00386871"/>
    <w:rsid w:val="00386891"/>
    <w:rsid w:val="00386A21"/>
    <w:rsid w:val="0038735C"/>
    <w:rsid w:val="003874B4"/>
    <w:rsid w:val="00387631"/>
    <w:rsid w:val="00387823"/>
    <w:rsid w:val="00387CB2"/>
    <w:rsid w:val="00390044"/>
    <w:rsid w:val="003903CE"/>
    <w:rsid w:val="003903FB"/>
    <w:rsid w:val="00390644"/>
    <w:rsid w:val="0039066F"/>
    <w:rsid w:val="00390809"/>
    <w:rsid w:val="00390D50"/>
    <w:rsid w:val="00390EAD"/>
    <w:rsid w:val="00390EAF"/>
    <w:rsid w:val="003915CD"/>
    <w:rsid w:val="00391CBB"/>
    <w:rsid w:val="00391D90"/>
    <w:rsid w:val="00391DDE"/>
    <w:rsid w:val="00391EF3"/>
    <w:rsid w:val="0039208E"/>
    <w:rsid w:val="003923A6"/>
    <w:rsid w:val="0039252E"/>
    <w:rsid w:val="0039257A"/>
    <w:rsid w:val="00393231"/>
    <w:rsid w:val="0039372B"/>
    <w:rsid w:val="0039383D"/>
    <w:rsid w:val="00394932"/>
    <w:rsid w:val="00394FE8"/>
    <w:rsid w:val="00395069"/>
    <w:rsid w:val="003955AD"/>
    <w:rsid w:val="00395990"/>
    <w:rsid w:val="00395A0A"/>
    <w:rsid w:val="00396C46"/>
    <w:rsid w:val="00397A3A"/>
    <w:rsid w:val="00397BF1"/>
    <w:rsid w:val="003A0A67"/>
    <w:rsid w:val="003A1273"/>
    <w:rsid w:val="003A1596"/>
    <w:rsid w:val="003A1FEA"/>
    <w:rsid w:val="003A27ED"/>
    <w:rsid w:val="003A344A"/>
    <w:rsid w:val="003A3622"/>
    <w:rsid w:val="003A3681"/>
    <w:rsid w:val="003A36D4"/>
    <w:rsid w:val="003A4139"/>
    <w:rsid w:val="003A41B8"/>
    <w:rsid w:val="003A495B"/>
    <w:rsid w:val="003A4B2F"/>
    <w:rsid w:val="003A4C4A"/>
    <w:rsid w:val="003A4F9E"/>
    <w:rsid w:val="003A5033"/>
    <w:rsid w:val="003A53AA"/>
    <w:rsid w:val="003A5EEB"/>
    <w:rsid w:val="003A6A10"/>
    <w:rsid w:val="003A701E"/>
    <w:rsid w:val="003A7161"/>
    <w:rsid w:val="003A7200"/>
    <w:rsid w:val="003A75C6"/>
    <w:rsid w:val="003A79FF"/>
    <w:rsid w:val="003A7DFF"/>
    <w:rsid w:val="003B00E9"/>
    <w:rsid w:val="003B02DF"/>
    <w:rsid w:val="003B0A8B"/>
    <w:rsid w:val="003B1042"/>
    <w:rsid w:val="003B1083"/>
    <w:rsid w:val="003B12DB"/>
    <w:rsid w:val="003B1C5D"/>
    <w:rsid w:val="003B1DB0"/>
    <w:rsid w:val="003B1EAD"/>
    <w:rsid w:val="003B1F1C"/>
    <w:rsid w:val="003B23A8"/>
    <w:rsid w:val="003B3822"/>
    <w:rsid w:val="003B3BAD"/>
    <w:rsid w:val="003B3F02"/>
    <w:rsid w:val="003B3F64"/>
    <w:rsid w:val="003B4644"/>
    <w:rsid w:val="003B47A9"/>
    <w:rsid w:val="003B4B26"/>
    <w:rsid w:val="003B4E29"/>
    <w:rsid w:val="003B5306"/>
    <w:rsid w:val="003B5757"/>
    <w:rsid w:val="003B6179"/>
    <w:rsid w:val="003B69D0"/>
    <w:rsid w:val="003B778A"/>
    <w:rsid w:val="003B7B4D"/>
    <w:rsid w:val="003C0125"/>
    <w:rsid w:val="003C03F7"/>
    <w:rsid w:val="003C05CD"/>
    <w:rsid w:val="003C0FE5"/>
    <w:rsid w:val="003C1BBB"/>
    <w:rsid w:val="003C1CAF"/>
    <w:rsid w:val="003C22D4"/>
    <w:rsid w:val="003C27AC"/>
    <w:rsid w:val="003C29AF"/>
    <w:rsid w:val="003C3F73"/>
    <w:rsid w:val="003C40A2"/>
    <w:rsid w:val="003C4502"/>
    <w:rsid w:val="003C4BA9"/>
    <w:rsid w:val="003C5519"/>
    <w:rsid w:val="003C5A97"/>
    <w:rsid w:val="003C616B"/>
    <w:rsid w:val="003C681D"/>
    <w:rsid w:val="003C6BED"/>
    <w:rsid w:val="003C7965"/>
    <w:rsid w:val="003C7D06"/>
    <w:rsid w:val="003C7EF7"/>
    <w:rsid w:val="003D0E1F"/>
    <w:rsid w:val="003D1182"/>
    <w:rsid w:val="003D1AE0"/>
    <w:rsid w:val="003D1D57"/>
    <w:rsid w:val="003D22DA"/>
    <w:rsid w:val="003D2706"/>
    <w:rsid w:val="003D28C7"/>
    <w:rsid w:val="003D2E9B"/>
    <w:rsid w:val="003D32E8"/>
    <w:rsid w:val="003D3779"/>
    <w:rsid w:val="003D425A"/>
    <w:rsid w:val="003D42A1"/>
    <w:rsid w:val="003D4866"/>
    <w:rsid w:val="003D507A"/>
    <w:rsid w:val="003D5B8A"/>
    <w:rsid w:val="003D6280"/>
    <w:rsid w:val="003D66CB"/>
    <w:rsid w:val="003D687A"/>
    <w:rsid w:val="003D6A57"/>
    <w:rsid w:val="003D6E45"/>
    <w:rsid w:val="003D79FE"/>
    <w:rsid w:val="003D7A2D"/>
    <w:rsid w:val="003D7C91"/>
    <w:rsid w:val="003E043F"/>
    <w:rsid w:val="003E07F1"/>
    <w:rsid w:val="003E0E8C"/>
    <w:rsid w:val="003E113F"/>
    <w:rsid w:val="003E1418"/>
    <w:rsid w:val="003E4478"/>
    <w:rsid w:val="003E4979"/>
    <w:rsid w:val="003E4B79"/>
    <w:rsid w:val="003E4B85"/>
    <w:rsid w:val="003E581F"/>
    <w:rsid w:val="003E5F16"/>
    <w:rsid w:val="003E6340"/>
    <w:rsid w:val="003E634D"/>
    <w:rsid w:val="003E64BB"/>
    <w:rsid w:val="003E6AC1"/>
    <w:rsid w:val="003E7EEA"/>
    <w:rsid w:val="003F01E7"/>
    <w:rsid w:val="003F1726"/>
    <w:rsid w:val="003F18CF"/>
    <w:rsid w:val="003F1A42"/>
    <w:rsid w:val="003F1EB2"/>
    <w:rsid w:val="003F2BFE"/>
    <w:rsid w:val="003F3A44"/>
    <w:rsid w:val="003F564C"/>
    <w:rsid w:val="003F5A7B"/>
    <w:rsid w:val="003F5B9C"/>
    <w:rsid w:val="003F5E65"/>
    <w:rsid w:val="003F5F0A"/>
    <w:rsid w:val="003F68DB"/>
    <w:rsid w:val="003F6DF4"/>
    <w:rsid w:val="003F7022"/>
    <w:rsid w:val="003F7263"/>
    <w:rsid w:val="003F7D77"/>
    <w:rsid w:val="00400A5E"/>
    <w:rsid w:val="00401418"/>
    <w:rsid w:val="004015B0"/>
    <w:rsid w:val="004016AD"/>
    <w:rsid w:val="00401A15"/>
    <w:rsid w:val="00401C5B"/>
    <w:rsid w:val="00401DB1"/>
    <w:rsid w:val="00401E08"/>
    <w:rsid w:val="004020FB"/>
    <w:rsid w:val="0040230D"/>
    <w:rsid w:val="004028D0"/>
    <w:rsid w:val="00402940"/>
    <w:rsid w:val="00403226"/>
    <w:rsid w:val="004034BA"/>
    <w:rsid w:val="00403827"/>
    <w:rsid w:val="004040E3"/>
    <w:rsid w:val="00404D4D"/>
    <w:rsid w:val="00407CDA"/>
    <w:rsid w:val="004100FD"/>
    <w:rsid w:val="0041029D"/>
    <w:rsid w:val="00410347"/>
    <w:rsid w:val="004104BF"/>
    <w:rsid w:val="0041068A"/>
    <w:rsid w:val="004106B2"/>
    <w:rsid w:val="00410DEC"/>
    <w:rsid w:val="0041138F"/>
    <w:rsid w:val="0041166E"/>
    <w:rsid w:val="004118D5"/>
    <w:rsid w:val="00412BA7"/>
    <w:rsid w:val="00412C31"/>
    <w:rsid w:val="00412EF3"/>
    <w:rsid w:val="004133CD"/>
    <w:rsid w:val="00413549"/>
    <w:rsid w:val="00413DA1"/>
    <w:rsid w:val="00414538"/>
    <w:rsid w:val="0041479C"/>
    <w:rsid w:val="00416787"/>
    <w:rsid w:val="0041700C"/>
    <w:rsid w:val="00417C7F"/>
    <w:rsid w:val="004203CA"/>
    <w:rsid w:val="004208D7"/>
    <w:rsid w:val="00420C77"/>
    <w:rsid w:val="00420CA2"/>
    <w:rsid w:val="004210BA"/>
    <w:rsid w:val="0042126F"/>
    <w:rsid w:val="004215FA"/>
    <w:rsid w:val="00421878"/>
    <w:rsid w:val="004228EE"/>
    <w:rsid w:val="00422BB1"/>
    <w:rsid w:val="00422BD5"/>
    <w:rsid w:val="00422D87"/>
    <w:rsid w:val="0042325A"/>
    <w:rsid w:val="0042336F"/>
    <w:rsid w:val="004234EF"/>
    <w:rsid w:val="00424208"/>
    <w:rsid w:val="004242F2"/>
    <w:rsid w:val="004249DB"/>
    <w:rsid w:val="00424C76"/>
    <w:rsid w:val="00425554"/>
    <w:rsid w:val="0042556A"/>
    <w:rsid w:val="00425B68"/>
    <w:rsid w:val="00425C9F"/>
    <w:rsid w:val="004268A5"/>
    <w:rsid w:val="00427A53"/>
    <w:rsid w:val="00427FC5"/>
    <w:rsid w:val="00430013"/>
    <w:rsid w:val="004300E1"/>
    <w:rsid w:val="00430294"/>
    <w:rsid w:val="004309CF"/>
    <w:rsid w:val="00430B44"/>
    <w:rsid w:val="00430CB8"/>
    <w:rsid w:val="00430F27"/>
    <w:rsid w:val="00431001"/>
    <w:rsid w:val="0043104B"/>
    <w:rsid w:val="0043151E"/>
    <w:rsid w:val="0043181D"/>
    <w:rsid w:val="00432281"/>
    <w:rsid w:val="004328E4"/>
    <w:rsid w:val="00432937"/>
    <w:rsid w:val="00433460"/>
    <w:rsid w:val="00433D87"/>
    <w:rsid w:val="00433ECE"/>
    <w:rsid w:val="004343C2"/>
    <w:rsid w:val="004347A7"/>
    <w:rsid w:val="00434800"/>
    <w:rsid w:val="00434F9C"/>
    <w:rsid w:val="0043531E"/>
    <w:rsid w:val="00435BEB"/>
    <w:rsid w:val="00435F09"/>
    <w:rsid w:val="00435F6F"/>
    <w:rsid w:val="00436548"/>
    <w:rsid w:val="00436C20"/>
    <w:rsid w:val="004373A1"/>
    <w:rsid w:val="0043760F"/>
    <w:rsid w:val="00437844"/>
    <w:rsid w:val="00437FBE"/>
    <w:rsid w:val="00440392"/>
    <w:rsid w:val="00440502"/>
    <w:rsid w:val="00440B8C"/>
    <w:rsid w:val="00440C3A"/>
    <w:rsid w:val="00441069"/>
    <w:rsid w:val="004412E5"/>
    <w:rsid w:val="004415FC"/>
    <w:rsid w:val="00441989"/>
    <w:rsid w:val="00442112"/>
    <w:rsid w:val="00442475"/>
    <w:rsid w:val="00442822"/>
    <w:rsid w:val="0044294A"/>
    <w:rsid w:val="004433F4"/>
    <w:rsid w:val="004437F3"/>
    <w:rsid w:val="00443A3A"/>
    <w:rsid w:val="00443AE0"/>
    <w:rsid w:val="00443D1A"/>
    <w:rsid w:val="004442B1"/>
    <w:rsid w:val="004443FB"/>
    <w:rsid w:val="0044476D"/>
    <w:rsid w:val="00445064"/>
    <w:rsid w:val="00445172"/>
    <w:rsid w:val="00447603"/>
    <w:rsid w:val="00447999"/>
    <w:rsid w:val="0044799D"/>
    <w:rsid w:val="00447AC5"/>
    <w:rsid w:val="00447EAD"/>
    <w:rsid w:val="004504A7"/>
    <w:rsid w:val="00450899"/>
    <w:rsid w:val="004508B7"/>
    <w:rsid w:val="00450D48"/>
    <w:rsid w:val="00450FE9"/>
    <w:rsid w:val="0045176B"/>
    <w:rsid w:val="00451A7B"/>
    <w:rsid w:val="00451AFF"/>
    <w:rsid w:val="004522A6"/>
    <w:rsid w:val="004529D7"/>
    <w:rsid w:val="00452A11"/>
    <w:rsid w:val="00453648"/>
    <w:rsid w:val="00453BF4"/>
    <w:rsid w:val="00454571"/>
    <w:rsid w:val="00455AFA"/>
    <w:rsid w:val="00456308"/>
    <w:rsid w:val="004566BE"/>
    <w:rsid w:val="0045682E"/>
    <w:rsid w:val="004568B4"/>
    <w:rsid w:val="0045698F"/>
    <w:rsid w:val="00457142"/>
    <w:rsid w:val="004573A4"/>
    <w:rsid w:val="00457493"/>
    <w:rsid w:val="004578A5"/>
    <w:rsid w:val="00457958"/>
    <w:rsid w:val="0046087C"/>
    <w:rsid w:val="0046115F"/>
    <w:rsid w:val="0046148D"/>
    <w:rsid w:val="00461535"/>
    <w:rsid w:val="004619CF"/>
    <w:rsid w:val="004620E9"/>
    <w:rsid w:val="004627CF"/>
    <w:rsid w:val="00462977"/>
    <w:rsid w:val="00462CEE"/>
    <w:rsid w:val="00462DBA"/>
    <w:rsid w:val="004635B7"/>
    <w:rsid w:val="00464027"/>
    <w:rsid w:val="004641CB"/>
    <w:rsid w:val="0046443B"/>
    <w:rsid w:val="00464BC7"/>
    <w:rsid w:val="004651B8"/>
    <w:rsid w:val="00465580"/>
    <w:rsid w:val="00465972"/>
    <w:rsid w:val="00465E7E"/>
    <w:rsid w:val="00466BB5"/>
    <w:rsid w:val="004672E8"/>
    <w:rsid w:val="004677E9"/>
    <w:rsid w:val="00470535"/>
    <w:rsid w:val="00470F0D"/>
    <w:rsid w:val="00471183"/>
    <w:rsid w:val="0047123C"/>
    <w:rsid w:val="004713FF"/>
    <w:rsid w:val="004714F6"/>
    <w:rsid w:val="0047289C"/>
    <w:rsid w:val="00472E22"/>
    <w:rsid w:val="00472F67"/>
    <w:rsid w:val="004733A8"/>
    <w:rsid w:val="004739A1"/>
    <w:rsid w:val="0047430D"/>
    <w:rsid w:val="00474FDF"/>
    <w:rsid w:val="00475688"/>
    <w:rsid w:val="004758F6"/>
    <w:rsid w:val="004759E3"/>
    <w:rsid w:val="00475C51"/>
    <w:rsid w:val="00476161"/>
    <w:rsid w:val="00476658"/>
    <w:rsid w:val="00476E34"/>
    <w:rsid w:val="00476EE1"/>
    <w:rsid w:val="00477163"/>
    <w:rsid w:val="00477B0E"/>
    <w:rsid w:val="00477B39"/>
    <w:rsid w:val="00481688"/>
    <w:rsid w:val="004820E0"/>
    <w:rsid w:val="004822CA"/>
    <w:rsid w:val="00483DF7"/>
    <w:rsid w:val="00483F95"/>
    <w:rsid w:val="004847DD"/>
    <w:rsid w:val="00484D20"/>
    <w:rsid w:val="004850C1"/>
    <w:rsid w:val="004862A1"/>
    <w:rsid w:val="004864E7"/>
    <w:rsid w:val="00486F54"/>
    <w:rsid w:val="004871B4"/>
    <w:rsid w:val="004876DD"/>
    <w:rsid w:val="00490973"/>
    <w:rsid w:val="004915E7"/>
    <w:rsid w:val="0049178A"/>
    <w:rsid w:val="00491C1D"/>
    <w:rsid w:val="00491DF1"/>
    <w:rsid w:val="00492535"/>
    <w:rsid w:val="004927C9"/>
    <w:rsid w:val="00493435"/>
    <w:rsid w:val="00494B28"/>
    <w:rsid w:val="00495A31"/>
    <w:rsid w:val="00495FFF"/>
    <w:rsid w:val="00496A9F"/>
    <w:rsid w:val="00497358"/>
    <w:rsid w:val="00497FA5"/>
    <w:rsid w:val="004A03B3"/>
    <w:rsid w:val="004A04D5"/>
    <w:rsid w:val="004A1253"/>
    <w:rsid w:val="004A13FE"/>
    <w:rsid w:val="004A19BC"/>
    <w:rsid w:val="004A1B07"/>
    <w:rsid w:val="004A2E04"/>
    <w:rsid w:val="004A3226"/>
    <w:rsid w:val="004A399F"/>
    <w:rsid w:val="004A4096"/>
    <w:rsid w:val="004A4692"/>
    <w:rsid w:val="004A5D5A"/>
    <w:rsid w:val="004A669F"/>
    <w:rsid w:val="004A6842"/>
    <w:rsid w:val="004A718C"/>
    <w:rsid w:val="004A71A2"/>
    <w:rsid w:val="004A76A2"/>
    <w:rsid w:val="004A7DBE"/>
    <w:rsid w:val="004A7F94"/>
    <w:rsid w:val="004B03D1"/>
    <w:rsid w:val="004B08AC"/>
    <w:rsid w:val="004B097E"/>
    <w:rsid w:val="004B0D88"/>
    <w:rsid w:val="004B1C77"/>
    <w:rsid w:val="004B206E"/>
    <w:rsid w:val="004B229E"/>
    <w:rsid w:val="004B29C2"/>
    <w:rsid w:val="004B29E1"/>
    <w:rsid w:val="004B2C52"/>
    <w:rsid w:val="004B2F46"/>
    <w:rsid w:val="004B2FEB"/>
    <w:rsid w:val="004B395D"/>
    <w:rsid w:val="004B3AE1"/>
    <w:rsid w:val="004B3F34"/>
    <w:rsid w:val="004B4194"/>
    <w:rsid w:val="004B457E"/>
    <w:rsid w:val="004B55F0"/>
    <w:rsid w:val="004B56C3"/>
    <w:rsid w:val="004B6928"/>
    <w:rsid w:val="004B7593"/>
    <w:rsid w:val="004B79FA"/>
    <w:rsid w:val="004B7D94"/>
    <w:rsid w:val="004C0FB7"/>
    <w:rsid w:val="004C104B"/>
    <w:rsid w:val="004C1145"/>
    <w:rsid w:val="004C164A"/>
    <w:rsid w:val="004C2E14"/>
    <w:rsid w:val="004C2FE3"/>
    <w:rsid w:val="004C305A"/>
    <w:rsid w:val="004C35EF"/>
    <w:rsid w:val="004C3BCF"/>
    <w:rsid w:val="004C4829"/>
    <w:rsid w:val="004C4C58"/>
    <w:rsid w:val="004C4D30"/>
    <w:rsid w:val="004C4EAB"/>
    <w:rsid w:val="004C5570"/>
    <w:rsid w:val="004C59E9"/>
    <w:rsid w:val="004C5BD0"/>
    <w:rsid w:val="004C5D52"/>
    <w:rsid w:val="004C5DB0"/>
    <w:rsid w:val="004C5F01"/>
    <w:rsid w:val="004C60D8"/>
    <w:rsid w:val="004C6197"/>
    <w:rsid w:val="004C62EE"/>
    <w:rsid w:val="004C6A0D"/>
    <w:rsid w:val="004C6DF3"/>
    <w:rsid w:val="004C6E22"/>
    <w:rsid w:val="004C771C"/>
    <w:rsid w:val="004C7D1D"/>
    <w:rsid w:val="004C7D3A"/>
    <w:rsid w:val="004D0D00"/>
    <w:rsid w:val="004D1000"/>
    <w:rsid w:val="004D147D"/>
    <w:rsid w:val="004D1D27"/>
    <w:rsid w:val="004D2EC3"/>
    <w:rsid w:val="004D2FF6"/>
    <w:rsid w:val="004D3FD6"/>
    <w:rsid w:val="004D405F"/>
    <w:rsid w:val="004D45B5"/>
    <w:rsid w:val="004D55CA"/>
    <w:rsid w:val="004D5A27"/>
    <w:rsid w:val="004D5C5B"/>
    <w:rsid w:val="004D5F0E"/>
    <w:rsid w:val="004D6626"/>
    <w:rsid w:val="004D6758"/>
    <w:rsid w:val="004D6762"/>
    <w:rsid w:val="004D7B1A"/>
    <w:rsid w:val="004E0830"/>
    <w:rsid w:val="004E0CE3"/>
    <w:rsid w:val="004E169C"/>
    <w:rsid w:val="004E1BF0"/>
    <w:rsid w:val="004E1E6A"/>
    <w:rsid w:val="004E28E1"/>
    <w:rsid w:val="004E2B01"/>
    <w:rsid w:val="004E34C7"/>
    <w:rsid w:val="004E356A"/>
    <w:rsid w:val="004E3750"/>
    <w:rsid w:val="004E375D"/>
    <w:rsid w:val="004E3850"/>
    <w:rsid w:val="004E3FC1"/>
    <w:rsid w:val="004E482D"/>
    <w:rsid w:val="004E56A1"/>
    <w:rsid w:val="004E56F3"/>
    <w:rsid w:val="004E58EA"/>
    <w:rsid w:val="004E5F65"/>
    <w:rsid w:val="004E6C7A"/>
    <w:rsid w:val="004E7615"/>
    <w:rsid w:val="004E7CDF"/>
    <w:rsid w:val="004F0074"/>
    <w:rsid w:val="004F078C"/>
    <w:rsid w:val="004F1324"/>
    <w:rsid w:val="004F1C7D"/>
    <w:rsid w:val="004F1D24"/>
    <w:rsid w:val="004F21D2"/>
    <w:rsid w:val="004F2621"/>
    <w:rsid w:val="004F2641"/>
    <w:rsid w:val="004F27F3"/>
    <w:rsid w:val="004F29B9"/>
    <w:rsid w:val="004F2B8B"/>
    <w:rsid w:val="004F2B8E"/>
    <w:rsid w:val="004F2C85"/>
    <w:rsid w:val="004F32BF"/>
    <w:rsid w:val="004F3E6A"/>
    <w:rsid w:val="004F44F5"/>
    <w:rsid w:val="004F469D"/>
    <w:rsid w:val="004F5346"/>
    <w:rsid w:val="004F5C09"/>
    <w:rsid w:val="004F5E4E"/>
    <w:rsid w:val="004F63CC"/>
    <w:rsid w:val="004F6678"/>
    <w:rsid w:val="004F6B28"/>
    <w:rsid w:val="004F6C65"/>
    <w:rsid w:val="004F6D2E"/>
    <w:rsid w:val="004F6FF6"/>
    <w:rsid w:val="004F7F0F"/>
    <w:rsid w:val="004F7FBC"/>
    <w:rsid w:val="005001AE"/>
    <w:rsid w:val="005007E7"/>
    <w:rsid w:val="005012FC"/>
    <w:rsid w:val="00501EBE"/>
    <w:rsid w:val="00502181"/>
    <w:rsid w:val="0050261A"/>
    <w:rsid w:val="00503551"/>
    <w:rsid w:val="00503F38"/>
    <w:rsid w:val="005040B4"/>
    <w:rsid w:val="005043FC"/>
    <w:rsid w:val="00504728"/>
    <w:rsid w:val="00504A01"/>
    <w:rsid w:val="00504A55"/>
    <w:rsid w:val="005054AB"/>
    <w:rsid w:val="00505F08"/>
    <w:rsid w:val="0050633A"/>
    <w:rsid w:val="0050671D"/>
    <w:rsid w:val="0050672C"/>
    <w:rsid w:val="00506C4C"/>
    <w:rsid w:val="0050700E"/>
    <w:rsid w:val="005079D7"/>
    <w:rsid w:val="00507B2A"/>
    <w:rsid w:val="00507EC1"/>
    <w:rsid w:val="005109BD"/>
    <w:rsid w:val="00510A22"/>
    <w:rsid w:val="00510D8A"/>
    <w:rsid w:val="00511EBC"/>
    <w:rsid w:val="005125D5"/>
    <w:rsid w:val="00512D51"/>
    <w:rsid w:val="00512E95"/>
    <w:rsid w:val="00514674"/>
    <w:rsid w:val="0051477F"/>
    <w:rsid w:val="00514C46"/>
    <w:rsid w:val="00514F12"/>
    <w:rsid w:val="00515BCF"/>
    <w:rsid w:val="00516083"/>
    <w:rsid w:val="0051635A"/>
    <w:rsid w:val="0051646E"/>
    <w:rsid w:val="005165A7"/>
    <w:rsid w:val="005166C3"/>
    <w:rsid w:val="00516BA1"/>
    <w:rsid w:val="00516EA5"/>
    <w:rsid w:val="005179DA"/>
    <w:rsid w:val="00517E2A"/>
    <w:rsid w:val="00520C1C"/>
    <w:rsid w:val="00521439"/>
    <w:rsid w:val="00521B4F"/>
    <w:rsid w:val="00522133"/>
    <w:rsid w:val="0052291D"/>
    <w:rsid w:val="0052292E"/>
    <w:rsid w:val="00523297"/>
    <w:rsid w:val="005232E0"/>
    <w:rsid w:val="0052373B"/>
    <w:rsid w:val="00523E00"/>
    <w:rsid w:val="0052439F"/>
    <w:rsid w:val="005243EB"/>
    <w:rsid w:val="00524D2C"/>
    <w:rsid w:val="00525789"/>
    <w:rsid w:val="00525890"/>
    <w:rsid w:val="00526452"/>
    <w:rsid w:val="00526816"/>
    <w:rsid w:val="00526F09"/>
    <w:rsid w:val="00527F4F"/>
    <w:rsid w:val="00530512"/>
    <w:rsid w:val="00530799"/>
    <w:rsid w:val="0053109F"/>
    <w:rsid w:val="005311E8"/>
    <w:rsid w:val="005312C4"/>
    <w:rsid w:val="0053133A"/>
    <w:rsid w:val="00531822"/>
    <w:rsid w:val="005326D0"/>
    <w:rsid w:val="005327CB"/>
    <w:rsid w:val="00532800"/>
    <w:rsid w:val="00532A80"/>
    <w:rsid w:val="00532FDA"/>
    <w:rsid w:val="00533142"/>
    <w:rsid w:val="00533AAC"/>
    <w:rsid w:val="00533B74"/>
    <w:rsid w:val="00533CC8"/>
    <w:rsid w:val="00533EE8"/>
    <w:rsid w:val="0053417D"/>
    <w:rsid w:val="0053490C"/>
    <w:rsid w:val="00535585"/>
    <w:rsid w:val="00536A58"/>
    <w:rsid w:val="00536AB4"/>
    <w:rsid w:val="00536AC6"/>
    <w:rsid w:val="00537127"/>
    <w:rsid w:val="0053764B"/>
    <w:rsid w:val="0054069F"/>
    <w:rsid w:val="00541307"/>
    <w:rsid w:val="00541B60"/>
    <w:rsid w:val="00541DB8"/>
    <w:rsid w:val="00541F9A"/>
    <w:rsid w:val="00542247"/>
    <w:rsid w:val="00542599"/>
    <w:rsid w:val="00542D59"/>
    <w:rsid w:val="00542EB4"/>
    <w:rsid w:val="0054304E"/>
    <w:rsid w:val="005448B9"/>
    <w:rsid w:val="00545136"/>
    <w:rsid w:val="005452C1"/>
    <w:rsid w:val="005456B9"/>
    <w:rsid w:val="00545B42"/>
    <w:rsid w:val="00545DC2"/>
    <w:rsid w:val="0054612B"/>
    <w:rsid w:val="00546A19"/>
    <w:rsid w:val="00546E7B"/>
    <w:rsid w:val="00547753"/>
    <w:rsid w:val="005479F5"/>
    <w:rsid w:val="00547D90"/>
    <w:rsid w:val="00547F76"/>
    <w:rsid w:val="005500F2"/>
    <w:rsid w:val="005506A7"/>
    <w:rsid w:val="005508EF"/>
    <w:rsid w:val="005510E3"/>
    <w:rsid w:val="0055173F"/>
    <w:rsid w:val="00551AE8"/>
    <w:rsid w:val="00551D57"/>
    <w:rsid w:val="00552E11"/>
    <w:rsid w:val="00552FEB"/>
    <w:rsid w:val="0055326B"/>
    <w:rsid w:val="005532A3"/>
    <w:rsid w:val="00553395"/>
    <w:rsid w:val="00553567"/>
    <w:rsid w:val="005538EF"/>
    <w:rsid w:val="0055400F"/>
    <w:rsid w:val="005548DD"/>
    <w:rsid w:val="00555500"/>
    <w:rsid w:val="00555FC3"/>
    <w:rsid w:val="00556027"/>
    <w:rsid w:val="00556506"/>
    <w:rsid w:val="0055659A"/>
    <w:rsid w:val="00556616"/>
    <w:rsid w:val="00556731"/>
    <w:rsid w:val="00556AD4"/>
    <w:rsid w:val="00557401"/>
    <w:rsid w:val="0055747C"/>
    <w:rsid w:val="00557D41"/>
    <w:rsid w:val="00557F5B"/>
    <w:rsid w:val="00557FE2"/>
    <w:rsid w:val="00560729"/>
    <w:rsid w:val="00560A6F"/>
    <w:rsid w:val="00560A86"/>
    <w:rsid w:val="00561AFD"/>
    <w:rsid w:val="00561BCC"/>
    <w:rsid w:val="00561C64"/>
    <w:rsid w:val="0056218D"/>
    <w:rsid w:val="00562EAD"/>
    <w:rsid w:val="00563222"/>
    <w:rsid w:val="00563A7C"/>
    <w:rsid w:val="00563AEB"/>
    <w:rsid w:val="0056437A"/>
    <w:rsid w:val="00564775"/>
    <w:rsid w:val="00565225"/>
    <w:rsid w:val="00565469"/>
    <w:rsid w:val="00566933"/>
    <w:rsid w:val="00566C28"/>
    <w:rsid w:val="00566EBC"/>
    <w:rsid w:val="00567424"/>
    <w:rsid w:val="00567500"/>
    <w:rsid w:val="0056753D"/>
    <w:rsid w:val="00567811"/>
    <w:rsid w:val="00567A48"/>
    <w:rsid w:val="00567C8B"/>
    <w:rsid w:val="00567CDA"/>
    <w:rsid w:val="00570163"/>
    <w:rsid w:val="005701B3"/>
    <w:rsid w:val="005702BD"/>
    <w:rsid w:val="0057041C"/>
    <w:rsid w:val="005704B1"/>
    <w:rsid w:val="00571005"/>
    <w:rsid w:val="00572749"/>
    <w:rsid w:val="005739F4"/>
    <w:rsid w:val="00573A7F"/>
    <w:rsid w:val="00573EE1"/>
    <w:rsid w:val="0057406C"/>
    <w:rsid w:val="00575051"/>
    <w:rsid w:val="005758E3"/>
    <w:rsid w:val="0057653F"/>
    <w:rsid w:val="00576D35"/>
    <w:rsid w:val="005777C8"/>
    <w:rsid w:val="00577AD5"/>
    <w:rsid w:val="00577F23"/>
    <w:rsid w:val="00580A72"/>
    <w:rsid w:val="0058107B"/>
    <w:rsid w:val="0058149F"/>
    <w:rsid w:val="0058161B"/>
    <w:rsid w:val="005817A5"/>
    <w:rsid w:val="00581DF3"/>
    <w:rsid w:val="00582853"/>
    <w:rsid w:val="00582893"/>
    <w:rsid w:val="00582C76"/>
    <w:rsid w:val="00583A87"/>
    <w:rsid w:val="0058403B"/>
    <w:rsid w:val="005842BA"/>
    <w:rsid w:val="005843E6"/>
    <w:rsid w:val="005845FA"/>
    <w:rsid w:val="00584AC0"/>
    <w:rsid w:val="0058559A"/>
    <w:rsid w:val="00585B90"/>
    <w:rsid w:val="00585C21"/>
    <w:rsid w:val="005874CD"/>
    <w:rsid w:val="00587597"/>
    <w:rsid w:val="00590D18"/>
    <w:rsid w:val="00590EDD"/>
    <w:rsid w:val="0059115A"/>
    <w:rsid w:val="00591988"/>
    <w:rsid w:val="00591CA1"/>
    <w:rsid w:val="005921C8"/>
    <w:rsid w:val="005922A3"/>
    <w:rsid w:val="0059239E"/>
    <w:rsid w:val="005924DB"/>
    <w:rsid w:val="005929E8"/>
    <w:rsid w:val="00592A2E"/>
    <w:rsid w:val="00592C64"/>
    <w:rsid w:val="00593155"/>
    <w:rsid w:val="0059353B"/>
    <w:rsid w:val="00593673"/>
    <w:rsid w:val="005938DB"/>
    <w:rsid w:val="00593E31"/>
    <w:rsid w:val="00593F5D"/>
    <w:rsid w:val="005949FB"/>
    <w:rsid w:val="00594C1A"/>
    <w:rsid w:val="00595106"/>
    <w:rsid w:val="00595692"/>
    <w:rsid w:val="00595B7B"/>
    <w:rsid w:val="00596020"/>
    <w:rsid w:val="0059632F"/>
    <w:rsid w:val="00596436"/>
    <w:rsid w:val="00596791"/>
    <w:rsid w:val="00596BD6"/>
    <w:rsid w:val="005974CE"/>
    <w:rsid w:val="00597799"/>
    <w:rsid w:val="005977F9"/>
    <w:rsid w:val="00597BA8"/>
    <w:rsid w:val="00597CD1"/>
    <w:rsid w:val="005A01E7"/>
    <w:rsid w:val="005A02C8"/>
    <w:rsid w:val="005A09E5"/>
    <w:rsid w:val="005A1473"/>
    <w:rsid w:val="005A19FF"/>
    <w:rsid w:val="005A2074"/>
    <w:rsid w:val="005A24AE"/>
    <w:rsid w:val="005A2B7A"/>
    <w:rsid w:val="005A3394"/>
    <w:rsid w:val="005A403A"/>
    <w:rsid w:val="005A43BE"/>
    <w:rsid w:val="005A4624"/>
    <w:rsid w:val="005A5011"/>
    <w:rsid w:val="005A508D"/>
    <w:rsid w:val="005A60BA"/>
    <w:rsid w:val="005A761B"/>
    <w:rsid w:val="005A7BE7"/>
    <w:rsid w:val="005B096F"/>
    <w:rsid w:val="005B0987"/>
    <w:rsid w:val="005B0FB5"/>
    <w:rsid w:val="005B1191"/>
    <w:rsid w:val="005B1205"/>
    <w:rsid w:val="005B1D3B"/>
    <w:rsid w:val="005B2088"/>
    <w:rsid w:val="005B2225"/>
    <w:rsid w:val="005B2466"/>
    <w:rsid w:val="005B2BBB"/>
    <w:rsid w:val="005B2BF5"/>
    <w:rsid w:val="005B2FD3"/>
    <w:rsid w:val="005B362A"/>
    <w:rsid w:val="005B41B3"/>
    <w:rsid w:val="005B4289"/>
    <w:rsid w:val="005B5841"/>
    <w:rsid w:val="005B5926"/>
    <w:rsid w:val="005B5A74"/>
    <w:rsid w:val="005B5DBE"/>
    <w:rsid w:val="005B66DA"/>
    <w:rsid w:val="005B6927"/>
    <w:rsid w:val="005B698D"/>
    <w:rsid w:val="005B6B33"/>
    <w:rsid w:val="005B6B72"/>
    <w:rsid w:val="005B6BFD"/>
    <w:rsid w:val="005B7331"/>
    <w:rsid w:val="005B75B6"/>
    <w:rsid w:val="005B7F6E"/>
    <w:rsid w:val="005C12AC"/>
    <w:rsid w:val="005C1C90"/>
    <w:rsid w:val="005C1CEF"/>
    <w:rsid w:val="005C21B6"/>
    <w:rsid w:val="005C21FB"/>
    <w:rsid w:val="005C34AE"/>
    <w:rsid w:val="005C3964"/>
    <w:rsid w:val="005C428A"/>
    <w:rsid w:val="005C4330"/>
    <w:rsid w:val="005C4787"/>
    <w:rsid w:val="005C5113"/>
    <w:rsid w:val="005C5226"/>
    <w:rsid w:val="005C54B8"/>
    <w:rsid w:val="005C557C"/>
    <w:rsid w:val="005C56B7"/>
    <w:rsid w:val="005C5CDF"/>
    <w:rsid w:val="005C677E"/>
    <w:rsid w:val="005C6A79"/>
    <w:rsid w:val="005C6CD0"/>
    <w:rsid w:val="005C7072"/>
    <w:rsid w:val="005C7496"/>
    <w:rsid w:val="005C757A"/>
    <w:rsid w:val="005C785E"/>
    <w:rsid w:val="005C78D5"/>
    <w:rsid w:val="005D00B6"/>
    <w:rsid w:val="005D09DC"/>
    <w:rsid w:val="005D101F"/>
    <w:rsid w:val="005D1247"/>
    <w:rsid w:val="005D1D60"/>
    <w:rsid w:val="005D205D"/>
    <w:rsid w:val="005D2E36"/>
    <w:rsid w:val="005D2F54"/>
    <w:rsid w:val="005D33D2"/>
    <w:rsid w:val="005D353D"/>
    <w:rsid w:val="005D380F"/>
    <w:rsid w:val="005D3875"/>
    <w:rsid w:val="005D3FD5"/>
    <w:rsid w:val="005D593D"/>
    <w:rsid w:val="005D636B"/>
    <w:rsid w:val="005D63A5"/>
    <w:rsid w:val="005D647D"/>
    <w:rsid w:val="005D69A4"/>
    <w:rsid w:val="005D79B5"/>
    <w:rsid w:val="005D7BDA"/>
    <w:rsid w:val="005E0A1F"/>
    <w:rsid w:val="005E0DEA"/>
    <w:rsid w:val="005E1667"/>
    <w:rsid w:val="005E17B3"/>
    <w:rsid w:val="005E1BB5"/>
    <w:rsid w:val="005E1BD6"/>
    <w:rsid w:val="005E20D0"/>
    <w:rsid w:val="005E2A79"/>
    <w:rsid w:val="005E2D15"/>
    <w:rsid w:val="005E2EDB"/>
    <w:rsid w:val="005E2FB1"/>
    <w:rsid w:val="005E3850"/>
    <w:rsid w:val="005E3EB4"/>
    <w:rsid w:val="005E40C8"/>
    <w:rsid w:val="005E43DF"/>
    <w:rsid w:val="005E48DE"/>
    <w:rsid w:val="005E4FED"/>
    <w:rsid w:val="005E5625"/>
    <w:rsid w:val="005E566F"/>
    <w:rsid w:val="005E56B1"/>
    <w:rsid w:val="005E5774"/>
    <w:rsid w:val="005E64AF"/>
    <w:rsid w:val="005E6BE9"/>
    <w:rsid w:val="005E6D97"/>
    <w:rsid w:val="005E71A5"/>
    <w:rsid w:val="005E7519"/>
    <w:rsid w:val="005E777B"/>
    <w:rsid w:val="005E77F8"/>
    <w:rsid w:val="005F00D7"/>
    <w:rsid w:val="005F03D5"/>
    <w:rsid w:val="005F0860"/>
    <w:rsid w:val="005F14A7"/>
    <w:rsid w:val="005F1B20"/>
    <w:rsid w:val="005F1E18"/>
    <w:rsid w:val="005F27E0"/>
    <w:rsid w:val="005F29C0"/>
    <w:rsid w:val="005F2A66"/>
    <w:rsid w:val="005F2B32"/>
    <w:rsid w:val="005F3176"/>
    <w:rsid w:val="005F3549"/>
    <w:rsid w:val="005F38C5"/>
    <w:rsid w:val="005F3D8C"/>
    <w:rsid w:val="005F3DBB"/>
    <w:rsid w:val="005F54B4"/>
    <w:rsid w:val="005F5576"/>
    <w:rsid w:val="005F5A4E"/>
    <w:rsid w:val="005F5A6F"/>
    <w:rsid w:val="005F5C6D"/>
    <w:rsid w:val="005F5DE7"/>
    <w:rsid w:val="005F5E8E"/>
    <w:rsid w:val="005F60E6"/>
    <w:rsid w:val="005F61DD"/>
    <w:rsid w:val="005F764A"/>
    <w:rsid w:val="0060008E"/>
    <w:rsid w:val="006005C1"/>
    <w:rsid w:val="006011A0"/>
    <w:rsid w:val="0060246D"/>
    <w:rsid w:val="00602A78"/>
    <w:rsid w:val="00602BCA"/>
    <w:rsid w:val="0060305F"/>
    <w:rsid w:val="006034C7"/>
    <w:rsid w:val="00603B40"/>
    <w:rsid w:val="00604603"/>
    <w:rsid w:val="00604617"/>
    <w:rsid w:val="00604730"/>
    <w:rsid w:val="006049CE"/>
    <w:rsid w:val="00604AE3"/>
    <w:rsid w:val="00604C43"/>
    <w:rsid w:val="00604D1B"/>
    <w:rsid w:val="006052A3"/>
    <w:rsid w:val="006053D8"/>
    <w:rsid w:val="006057CF"/>
    <w:rsid w:val="00605970"/>
    <w:rsid w:val="006059A0"/>
    <w:rsid w:val="00605A1A"/>
    <w:rsid w:val="00606054"/>
    <w:rsid w:val="0060611E"/>
    <w:rsid w:val="00606311"/>
    <w:rsid w:val="006063E0"/>
    <w:rsid w:val="00606906"/>
    <w:rsid w:val="00606EE7"/>
    <w:rsid w:val="00606FAA"/>
    <w:rsid w:val="00607B3C"/>
    <w:rsid w:val="00607C10"/>
    <w:rsid w:val="00607F9D"/>
    <w:rsid w:val="006116E1"/>
    <w:rsid w:val="00611BA6"/>
    <w:rsid w:val="00612D19"/>
    <w:rsid w:val="0061316C"/>
    <w:rsid w:val="0061330F"/>
    <w:rsid w:val="00613641"/>
    <w:rsid w:val="00614139"/>
    <w:rsid w:val="00614483"/>
    <w:rsid w:val="0061464D"/>
    <w:rsid w:val="0061478C"/>
    <w:rsid w:val="00614A16"/>
    <w:rsid w:val="00615030"/>
    <w:rsid w:val="0061516E"/>
    <w:rsid w:val="006151BC"/>
    <w:rsid w:val="00615204"/>
    <w:rsid w:val="006154F0"/>
    <w:rsid w:val="00615758"/>
    <w:rsid w:val="00615E77"/>
    <w:rsid w:val="006162A3"/>
    <w:rsid w:val="006165D6"/>
    <w:rsid w:val="006165EF"/>
    <w:rsid w:val="00616C7D"/>
    <w:rsid w:val="0061735F"/>
    <w:rsid w:val="006205E1"/>
    <w:rsid w:val="006208EE"/>
    <w:rsid w:val="0062091D"/>
    <w:rsid w:val="00620C44"/>
    <w:rsid w:val="0062100E"/>
    <w:rsid w:val="006211A5"/>
    <w:rsid w:val="00621895"/>
    <w:rsid w:val="006219BC"/>
    <w:rsid w:val="00621DD8"/>
    <w:rsid w:val="00622789"/>
    <w:rsid w:val="006233C1"/>
    <w:rsid w:val="00623FAD"/>
    <w:rsid w:val="00624649"/>
    <w:rsid w:val="006249A7"/>
    <w:rsid w:val="006249D1"/>
    <w:rsid w:val="00624D4F"/>
    <w:rsid w:val="00625713"/>
    <w:rsid w:val="00625B22"/>
    <w:rsid w:val="00625C53"/>
    <w:rsid w:val="006260AF"/>
    <w:rsid w:val="00626315"/>
    <w:rsid w:val="00626415"/>
    <w:rsid w:val="006265B4"/>
    <w:rsid w:val="00626FCF"/>
    <w:rsid w:val="0062768B"/>
    <w:rsid w:val="00627A49"/>
    <w:rsid w:val="00627D60"/>
    <w:rsid w:val="00627E30"/>
    <w:rsid w:val="006303FC"/>
    <w:rsid w:val="006309D1"/>
    <w:rsid w:val="00631716"/>
    <w:rsid w:val="0063179F"/>
    <w:rsid w:val="006317A4"/>
    <w:rsid w:val="00632259"/>
    <w:rsid w:val="00632765"/>
    <w:rsid w:val="00632DD8"/>
    <w:rsid w:val="00633727"/>
    <w:rsid w:val="006338DA"/>
    <w:rsid w:val="0063390C"/>
    <w:rsid w:val="00633A5E"/>
    <w:rsid w:val="00633B0E"/>
    <w:rsid w:val="00633F74"/>
    <w:rsid w:val="00635243"/>
    <w:rsid w:val="00635AEB"/>
    <w:rsid w:val="00636EF8"/>
    <w:rsid w:val="00636FEF"/>
    <w:rsid w:val="0063715F"/>
    <w:rsid w:val="006377DB"/>
    <w:rsid w:val="006405A2"/>
    <w:rsid w:val="00640699"/>
    <w:rsid w:val="006408D1"/>
    <w:rsid w:val="0064096C"/>
    <w:rsid w:val="006417E0"/>
    <w:rsid w:val="006418D2"/>
    <w:rsid w:val="006419D4"/>
    <w:rsid w:val="00641E1E"/>
    <w:rsid w:val="00642453"/>
    <w:rsid w:val="006429F7"/>
    <w:rsid w:val="006443B2"/>
    <w:rsid w:val="00644E58"/>
    <w:rsid w:val="00644FE8"/>
    <w:rsid w:val="00645210"/>
    <w:rsid w:val="006455E0"/>
    <w:rsid w:val="00645933"/>
    <w:rsid w:val="006459B3"/>
    <w:rsid w:val="00645D57"/>
    <w:rsid w:val="00646321"/>
    <w:rsid w:val="006463B7"/>
    <w:rsid w:val="00646761"/>
    <w:rsid w:val="00646970"/>
    <w:rsid w:val="00646FDD"/>
    <w:rsid w:val="00647C38"/>
    <w:rsid w:val="00647D39"/>
    <w:rsid w:val="006500A2"/>
    <w:rsid w:val="0065058D"/>
    <w:rsid w:val="00650C5E"/>
    <w:rsid w:val="00651147"/>
    <w:rsid w:val="0065131D"/>
    <w:rsid w:val="00651DC1"/>
    <w:rsid w:val="00651FD6"/>
    <w:rsid w:val="0065234B"/>
    <w:rsid w:val="006524FD"/>
    <w:rsid w:val="0065252C"/>
    <w:rsid w:val="00652889"/>
    <w:rsid w:val="00653AC4"/>
    <w:rsid w:val="00653C52"/>
    <w:rsid w:val="006540C1"/>
    <w:rsid w:val="00654642"/>
    <w:rsid w:val="00654AF4"/>
    <w:rsid w:val="00654CB8"/>
    <w:rsid w:val="0065561D"/>
    <w:rsid w:val="00655F61"/>
    <w:rsid w:val="006562F3"/>
    <w:rsid w:val="006565D3"/>
    <w:rsid w:val="00656F87"/>
    <w:rsid w:val="00656FC3"/>
    <w:rsid w:val="00657693"/>
    <w:rsid w:val="00657861"/>
    <w:rsid w:val="00657B97"/>
    <w:rsid w:val="00660010"/>
    <w:rsid w:val="00660083"/>
    <w:rsid w:val="006604FE"/>
    <w:rsid w:val="00660680"/>
    <w:rsid w:val="00660BFB"/>
    <w:rsid w:val="00660C96"/>
    <w:rsid w:val="00660E23"/>
    <w:rsid w:val="00662A70"/>
    <w:rsid w:val="00662AF9"/>
    <w:rsid w:val="00662C14"/>
    <w:rsid w:val="00662C97"/>
    <w:rsid w:val="00662CBB"/>
    <w:rsid w:val="00662EFC"/>
    <w:rsid w:val="00662F3E"/>
    <w:rsid w:val="00662FB3"/>
    <w:rsid w:val="0066398B"/>
    <w:rsid w:val="00663F53"/>
    <w:rsid w:val="0066486A"/>
    <w:rsid w:val="006650D2"/>
    <w:rsid w:val="0066527F"/>
    <w:rsid w:val="00666754"/>
    <w:rsid w:val="00666AEA"/>
    <w:rsid w:val="00667FB2"/>
    <w:rsid w:val="006708EF"/>
    <w:rsid w:val="00670D2E"/>
    <w:rsid w:val="0067269F"/>
    <w:rsid w:val="006726CB"/>
    <w:rsid w:val="0067272F"/>
    <w:rsid w:val="00673BA4"/>
    <w:rsid w:val="00674C5D"/>
    <w:rsid w:val="00674ED8"/>
    <w:rsid w:val="00675793"/>
    <w:rsid w:val="00675C5E"/>
    <w:rsid w:val="00676F0B"/>
    <w:rsid w:val="006773D1"/>
    <w:rsid w:val="006801BB"/>
    <w:rsid w:val="006802E3"/>
    <w:rsid w:val="00680A87"/>
    <w:rsid w:val="00680CC6"/>
    <w:rsid w:val="0068241B"/>
    <w:rsid w:val="00683889"/>
    <w:rsid w:val="00683CFF"/>
    <w:rsid w:val="00683F41"/>
    <w:rsid w:val="006842A2"/>
    <w:rsid w:val="006842DA"/>
    <w:rsid w:val="006848BB"/>
    <w:rsid w:val="00684B84"/>
    <w:rsid w:val="00685075"/>
    <w:rsid w:val="00685339"/>
    <w:rsid w:val="00685597"/>
    <w:rsid w:val="00686338"/>
    <w:rsid w:val="00686FB8"/>
    <w:rsid w:val="0068731C"/>
    <w:rsid w:val="006904AD"/>
    <w:rsid w:val="006905F1"/>
    <w:rsid w:val="006909BD"/>
    <w:rsid w:val="00690CF4"/>
    <w:rsid w:val="006912E6"/>
    <w:rsid w:val="006914E9"/>
    <w:rsid w:val="00691815"/>
    <w:rsid w:val="00691D87"/>
    <w:rsid w:val="00691E51"/>
    <w:rsid w:val="006920CA"/>
    <w:rsid w:val="006927F0"/>
    <w:rsid w:val="00692C4E"/>
    <w:rsid w:val="006936DB"/>
    <w:rsid w:val="00693801"/>
    <w:rsid w:val="006944B8"/>
    <w:rsid w:val="00694706"/>
    <w:rsid w:val="00694DF8"/>
    <w:rsid w:val="006956E0"/>
    <w:rsid w:val="00695D95"/>
    <w:rsid w:val="00695DDA"/>
    <w:rsid w:val="00696136"/>
    <w:rsid w:val="00696243"/>
    <w:rsid w:val="00696252"/>
    <w:rsid w:val="006962E6"/>
    <w:rsid w:val="0069644C"/>
    <w:rsid w:val="0069657D"/>
    <w:rsid w:val="00696A8E"/>
    <w:rsid w:val="0069703E"/>
    <w:rsid w:val="006971FD"/>
    <w:rsid w:val="00697208"/>
    <w:rsid w:val="00697A32"/>
    <w:rsid w:val="00697CF0"/>
    <w:rsid w:val="00697E6A"/>
    <w:rsid w:val="006A06E3"/>
    <w:rsid w:val="006A0B03"/>
    <w:rsid w:val="006A0B52"/>
    <w:rsid w:val="006A0ECA"/>
    <w:rsid w:val="006A11F4"/>
    <w:rsid w:val="006A14A8"/>
    <w:rsid w:val="006A182D"/>
    <w:rsid w:val="006A1ADF"/>
    <w:rsid w:val="006A23AC"/>
    <w:rsid w:val="006A2835"/>
    <w:rsid w:val="006A3A19"/>
    <w:rsid w:val="006A3AC7"/>
    <w:rsid w:val="006A3B6E"/>
    <w:rsid w:val="006A3B9E"/>
    <w:rsid w:val="006A3D6D"/>
    <w:rsid w:val="006A3D73"/>
    <w:rsid w:val="006A43EA"/>
    <w:rsid w:val="006A471A"/>
    <w:rsid w:val="006A5290"/>
    <w:rsid w:val="006A704F"/>
    <w:rsid w:val="006A777A"/>
    <w:rsid w:val="006A77BF"/>
    <w:rsid w:val="006A7AE9"/>
    <w:rsid w:val="006A7C9D"/>
    <w:rsid w:val="006B0141"/>
    <w:rsid w:val="006B0264"/>
    <w:rsid w:val="006B0D9A"/>
    <w:rsid w:val="006B1E59"/>
    <w:rsid w:val="006B2995"/>
    <w:rsid w:val="006B2F13"/>
    <w:rsid w:val="006B33EE"/>
    <w:rsid w:val="006B3EFD"/>
    <w:rsid w:val="006B40C8"/>
    <w:rsid w:val="006B423F"/>
    <w:rsid w:val="006B472A"/>
    <w:rsid w:val="006B549F"/>
    <w:rsid w:val="006B65CB"/>
    <w:rsid w:val="006B765D"/>
    <w:rsid w:val="006C0867"/>
    <w:rsid w:val="006C12F3"/>
    <w:rsid w:val="006C150F"/>
    <w:rsid w:val="006C1A57"/>
    <w:rsid w:val="006C215A"/>
    <w:rsid w:val="006C24C7"/>
    <w:rsid w:val="006C273C"/>
    <w:rsid w:val="006C374A"/>
    <w:rsid w:val="006C3A0F"/>
    <w:rsid w:val="006C479E"/>
    <w:rsid w:val="006C57FE"/>
    <w:rsid w:val="006C59A3"/>
    <w:rsid w:val="006C5AB5"/>
    <w:rsid w:val="006C621D"/>
    <w:rsid w:val="006C69B1"/>
    <w:rsid w:val="006C6E36"/>
    <w:rsid w:val="006C705E"/>
    <w:rsid w:val="006C7216"/>
    <w:rsid w:val="006C7266"/>
    <w:rsid w:val="006C7C27"/>
    <w:rsid w:val="006D045E"/>
    <w:rsid w:val="006D057A"/>
    <w:rsid w:val="006D0B6D"/>
    <w:rsid w:val="006D1549"/>
    <w:rsid w:val="006D1880"/>
    <w:rsid w:val="006D1A5F"/>
    <w:rsid w:val="006D1CEA"/>
    <w:rsid w:val="006D1D71"/>
    <w:rsid w:val="006D381C"/>
    <w:rsid w:val="006D39EA"/>
    <w:rsid w:val="006D3CE0"/>
    <w:rsid w:val="006D45FF"/>
    <w:rsid w:val="006D4801"/>
    <w:rsid w:val="006D487E"/>
    <w:rsid w:val="006D4A33"/>
    <w:rsid w:val="006D53DF"/>
    <w:rsid w:val="006D54F7"/>
    <w:rsid w:val="006D5604"/>
    <w:rsid w:val="006D5CDA"/>
    <w:rsid w:val="006D6906"/>
    <w:rsid w:val="006D6D04"/>
    <w:rsid w:val="006D7902"/>
    <w:rsid w:val="006D7C9D"/>
    <w:rsid w:val="006D7D85"/>
    <w:rsid w:val="006D7DA2"/>
    <w:rsid w:val="006E045E"/>
    <w:rsid w:val="006E09E9"/>
    <w:rsid w:val="006E09F9"/>
    <w:rsid w:val="006E0B21"/>
    <w:rsid w:val="006E171B"/>
    <w:rsid w:val="006E1971"/>
    <w:rsid w:val="006E2791"/>
    <w:rsid w:val="006E29A6"/>
    <w:rsid w:val="006E2C6D"/>
    <w:rsid w:val="006E33D2"/>
    <w:rsid w:val="006E374B"/>
    <w:rsid w:val="006E3B50"/>
    <w:rsid w:val="006E44D3"/>
    <w:rsid w:val="006E4705"/>
    <w:rsid w:val="006E470D"/>
    <w:rsid w:val="006E49DF"/>
    <w:rsid w:val="006E4E81"/>
    <w:rsid w:val="006E58CF"/>
    <w:rsid w:val="006E6241"/>
    <w:rsid w:val="006E645F"/>
    <w:rsid w:val="006E6F3D"/>
    <w:rsid w:val="006E7C8E"/>
    <w:rsid w:val="006F020B"/>
    <w:rsid w:val="006F0C4E"/>
    <w:rsid w:val="006F117D"/>
    <w:rsid w:val="006F1195"/>
    <w:rsid w:val="006F13F3"/>
    <w:rsid w:val="006F1DBD"/>
    <w:rsid w:val="006F1E00"/>
    <w:rsid w:val="006F1FE4"/>
    <w:rsid w:val="006F2DA6"/>
    <w:rsid w:val="006F301F"/>
    <w:rsid w:val="006F35F3"/>
    <w:rsid w:val="006F3D30"/>
    <w:rsid w:val="006F4740"/>
    <w:rsid w:val="006F5847"/>
    <w:rsid w:val="006F5B1A"/>
    <w:rsid w:val="006F5F76"/>
    <w:rsid w:val="006F6722"/>
    <w:rsid w:val="006F6790"/>
    <w:rsid w:val="006F7475"/>
    <w:rsid w:val="00700821"/>
    <w:rsid w:val="007010A7"/>
    <w:rsid w:val="007011D1"/>
    <w:rsid w:val="007011D8"/>
    <w:rsid w:val="00702723"/>
    <w:rsid w:val="0070303A"/>
    <w:rsid w:val="0070303F"/>
    <w:rsid w:val="0070328F"/>
    <w:rsid w:val="0070349A"/>
    <w:rsid w:val="00703F20"/>
    <w:rsid w:val="0070417B"/>
    <w:rsid w:val="00704346"/>
    <w:rsid w:val="00704464"/>
    <w:rsid w:val="00704527"/>
    <w:rsid w:val="0070522E"/>
    <w:rsid w:val="00705BD7"/>
    <w:rsid w:val="007061EC"/>
    <w:rsid w:val="00706461"/>
    <w:rsid w:val="007068C5"/>
    <w:rsid w:val="00706995"/>
    <w:rsid w:val="00706C3A"/>
    <w:rsid w:val="00706E1E"/>
    <w:rsid w:val="007071D4"/>
    <w:rsid w:val="0070720D"/>
    <w:rsid w:val="00707C37"/>
    <w:rsid w:val="00710164"/>
    <w:rsid w:val="00710167"/>
    <w:rsid w:val="00710595"/>
    <w:rsid w:val="00710870"/>
    <w:rsid w:val="007110B3"/>
    <w:rsid w:val="00711425"/>
    <w:rsid w:val="00711B39"/>
    <w:rsid w:val="00711F11"/>
    <w:rsid w:val="00712020"/>
    <w:rsid w:val="00712026"/>
    <w:rsid w:val="007121C0"/>
    <w:rsid w:val="00712588"/>
    <w:rsid w:val="00712638"/>
    <w:rsid w:val="0071276A"/>
    <w:rsid w:val="00712B22"/>
    <w:rsid w:val="00712D93"/>
    <w:rsid w:val="0071316A"/>
    <w:rsid w:val="007139BF"/>
    <w:rsid w:val="00713C11"/>
    <w:rsid w:val="007140C1"/>
    <w:rsid w:val="0071438B"/>
    <w:rsid w:val="00714A38"/>
    <w:rsid w:val="00714B10"/>
    <w:rsid w:val="00714B64"/>
    <w:rsid w:val="00714BA7"/>
    <w:rsid w:val="00714F03"/>
    <w:rsid w:val="007153D0"/>
    <w:rsid w:val="00715C06"/>
    <w:rsid w:val="00716D4E"/>
    <w:rsid w:val="0071717E"/>
    <w:rsid w:val="00717312"/>
    <w:rsid w:val="007176D1"/>
    <w:rsid w:val="00720A2C"/>
    <w:rsid w:val="00720B85"/>
    <w:rsid w:val="00720C22"/>
    <w:rsid w:val="00720C6E"/>
    <w:rsid w:val="00720E58"/>
    <w:rsid w:val="00720E79"/>
    <w:rsid w:val="00722BE6"/>
    <w:rsid w:val="00722CD9"/>
    <w:rsid w:val="00722EF9"/>
    <w:rsid w:val="007232F1"/>
    <w:rsid w:val="0072349D"/>
    <w:rsid w:val="00723F60"/>
    <w:rsid w:val="0072454A"/>
    <w:rsid w:val="007245B1"/>
    <w:rsid w:val="00724952"/>
    <w:rsid w:val="00724CD4"/>
    <w:rsid w:val="00725D1A"/>
    <w:rsid w:val="00725DF3"/>
    <w:rsid w:val="007263DF"/>
    <w:rsid w:val="0072686D"/>
    <w:rsid w:val="00726B7D"/>
    <w:rsid w:val="00727285"/>
    <w:rsid w:val="00727380"/>
    <w:rsid w:val="00727D91"/>
    <w:rsid w:val="00727E44"/>
    <w:rsid w:val="00730152"/>
    <w:rsid w:val="007301B7"/>
    <w:rsid w:val="0073071A"/>
    <w:rsid w:val="00730DD2"/>
    <w:rsid w:val="007310E4"/>
    <w:rsid w:val="00731129"/>
    <w:rsid w:val="00731569"/>
    <w:rsid w:val="00732732"/>
    <w:rsid w:val="00733075"/>
    <w:rsid w:val="0073397C"/>
    <w:rsid w:val="00734051"/>
    <w:rsid w:val="00734519"/>
    <w:rsid w:val="00734533"/>
    <w:rsid w:val="0073458B"/>
    <w:rsid w:val="00734B84"/>
    <w:rsid w:val="00734D6E"/>
    <w:rsid w:val="00735EBF"/>
    <w:rsid w:val="007365ED"/>
    <w:rsid w:val="00736927"/>
    <w:rsid w:val="00737A4B"/>
    <w:rsid w:val="00737A95"/>
    <w:rsid w:val="00740008"/>
    <w:rsid w:val="0074090D"/>
    <w:rsid w:val="0074106D"/>
    <w:rsid w:val="00741355"/>
    <w:rsid w:val="00741C56"/>
    <w:rsid w:val="00741C83"/>
    <w:rsid w:val="00741E9A"/>
    <w:rsid w:val="00742891"/>
    <w:rsid w:val="00742A70"/>
    <w:rsid w:val="00742B93"/>
    <w:rsid w:val="00742C3D"/>
    <w:rsid w:val="00742CD8"/>
    <w:rsid w:val="00742DAD"/>
    <w:rsid w:val="00743455"/>
    <w:rsid w:val="007435B8"/>
    <w:rsid w:val="007444AE"/>
    <w:rsid w:val="007447C6"/>
    <w:rsid w:val="007449FE"/>
    <w:rsid w:val="00744CEC"/>
    <w:rsid w:val="00745A05"/>
    <w:rsid w:val="00745F8E"/>
    <w:rsid w:val="0074620D"/>
    <w:rsid w:val="00746564"/>
    <w:rsid w:val="00746721"/>
    <w:rsid w:val="00747741"/>
    <w:rsid w:val="007505F4"/>
    <w:rsid w:val="00750979"/>
    <w:rsid w:val="00751313"/>
    <w:rsid w:val="007514AA"/>
    <w:rsid w:val="00751760"/>
    <w:rsid w:val="007518C9"/>
    <w:rsid w:val="00751CD8"/>
    <w:rsid w:val="0075218A"/>
    <w:rsid w:val="00752238"/>
    <w:rsid w:val="007529E8"/>
    <w:rsid w:val="00752DE0"/>
    <w:rsid w:val="00752E14"/>
    <w:rsid w:val="00753DA5"/>
    <w:rsid w:val="00754E53"/>
    <w:rsid w:val="0075502B"/>
    <w:rsid w:val="00755633"/>
    <w:rsid w:val="00755979"/>
    <w:rsid w:val="00755B6F"/>
    <w:rsid w:val="00756A17"/>
    <w:rsid w:val="00756B41"/>
    <w:rsid w:val="007574DC"/>
    <w:rsid w:val="007576EC"/>
    <w:rsid w:val="00757957"/>
    <w:rsid w:val="00760978"/>
    <w:rsid w:val="00760D42"/>
    <w:rsid w:val="00761B5B"/>
    <w:rsid w:val="00761BBC"/>
    <w:rsid w:val="007623B0"/>
    <w:rsid w:val="00762A7D"/>
    <w:rsid w:val="00763B9E"/>
    <w:rsid w:val="00764008"/>
    <w:rsid w:val="00764588"/>
    <w:rsid w:val="007648FE"/>
    <w:rsid w:val="007649CF"/>
    <w:rsid w:val="00764B39"/>
    <w:rsid w:val="007664EA"/>
    <w:rsid w:val="00766578"/>
    <w:rsid w:val="007667C4"/>
    <w:rsid w:val="00767062"/>
    <w:rsid w:val="007670FC"/>
    <w:rsid w:val="0076718D"/>
    <w:rsid w:val="00767282"/>
    <w:rsid w:val="007678B9"/>
    <w:rsid w:val="00767DDD"/>
    <w:rsid w:val="00767F7F"/>
    <w:rsid w:val="007703EA"/>
    <w:rsid w:val="00770B5D"/>
    <w:rsid w:val="00770C49"/>
    <w:rsid w:val="0077103B"/>
    <w:rsid w:val="0077130E"/>
    <w:rsid w:val="007713D7"/>
    <w:rsid w:val="00771BF6"/>
    <w:rsid w:val="0077249A"/>
    <w:rsid w:val="0077262C"/>
    <w:rsid w:val="00772A29"/>
    <w:rsid w:val="00772EFA"/>
    <w:rsid w:val="00773B3E"/>
    <w:rsid w:val="00773E65"/>
    <w:rsid w:val="007741B0"/>
    <w:rsid w:val="007745D3"/>
    <w:rsid w:val="007746DC"/>
    <w:rsid w:val="0077558B"/>
    <w:rsid w:val="007756E4"/>
    <w:rsid w:val="00776874"/>
    <w:rsid w:val="0077707E"/>
    <w:rsid w:val="0077726C"/>
    <w:rsid w:val="00777AAB"/>
    <w:rsid w:val="00777B89"/>
    <w:rsid w:val="00780FF9"/>
    <w:rsid w:val="007810E9"/>
    <w:rsid w:val="0078285C"/>
    <w:rsid w:val="00782B30"/>
    <w:rsid w:val="00783A36"/>
    <w:rsid w:val="007845D4"/>
    <w:rsid w:val="00784DB1"/>
    <w:rsid w:val="00784DF0"/>
    <w:rsid w:val="00785A38"/>
    <w:rsid w:val="00785C2A"/>
    <w:rsid w:val="0078627A"/>
    <w:rsid w:val="0078668F"/>
    <w:rsid w:val="0078700E"/>
    <w:rsid w:val="00787339"/>
    <w:rsid w:val="00787B59"/>
    <w:rsid w:val="007900A9"/>
    <w:rsid w:val="007910C3"/>
    <w:rsid w:val="007910DE"/>
    <w:rsid w:val="00791110"/>
    <w:rsid w:val="00791248"/>
    <w:rsid w:val="00791250"/>
    <w:rsid w:val="0079150D"/>
    <w:rsid w:val="0079189D"/>
    <w:rsid w:val="00791DE1"/>
    <w:rsid w:val="00792265"/>
    <w:rsid w:val="00793181"/>
    <w:rsid w:val="007936BD"/>
    <w:rsid w:val="007936C1"/>
    <w:rsid w:val="007936DE"/>
    <w:rsid w:val="007938C2"/>
    <w:rsid w:val="00793D45"/>
    <w:rsid w:val="00793DD8"/>
    <w:rsid w:val="00795E20"/>
    <w:rsid w:val="00796787"/>
    <w:rsid w:val="007975BD"/>
    <w:rsid w:val="00797B7E"/>
    <w:rsid w:val="007A02A6"/>
    <w:rsid w:val="007A05A2"/>
    <w:rsid w:val="007A0A07"/>
    <w:rsid w:val="007A10D6"/>
    <w:rsid w:val="007A12EE"/>
    <w:rsid w:val="007A138C"/>
    <w:rsid w:val="007A1834"/>
    <w:rsid w:val="007A1856"/>
    <w:rsid w:val="007A1E52"/>
    <w:rsid w:val="007A2813"/>
    <w:rsid w:val="007A2A4D"/>
    <w:rsid w:val="007A2A82"/>
    <w:rsid w:val="007A31B2"/>
    <w:rsid w:val="007A3629"/>
    <w:rsid w:val="007A385C"/>
    <w:rsid w:val="007A38F5"/>
    <w:rsid w:val="007A3D24"/>
    <w:rsid w:val="007A4860"/>
    <w:rsid w:val="007A4CAF"/>
    <w:rsid w:val="007A4F7B"/>
    <w:rsid w:val="007A5C2D"/>
    <w:rsid w:val="007A61E4"/>
    <w:rsid w:val="007A6B15"/>
    <w:rsid w:val="007A704A"/>
    <w:rsid w:val="007A7242"/>
    <w:rsid w:val="007B12B0"/>
    <w:rsid w:val="007B1392"/>
    <w:rsid w:val="007B1785"/>
    <w:rsid w:val="007B215A"/>
    <w:rsid w:val="007B22DC"/>
    <w:rsid w:val="007B24F0"/>
    <w:rsid w:val="007B34DC"/>
    <w:rsid w:val="007B3A98"/>
    <w:rsid w:val="007B3E59"/>
    <w:rsid w:val="007B4008"/>
    <w:rsid w:val="007B49C4"/>
    <w:rsid w:val="007B4D74"/>
    <w:rsid w:val="007B4DC6"/>
    <w:rsid w:val="007B5132"/>
    <w:rsid w:val="007B69E8"/>
    <w:rsid w:val="007B6C17"/>
    <w:rsid w:val="007B743C"/>
    <w:rsid w:val="007C0165"/>
    <w:rsid w:val="007C048B"/>
    <w:rsid w:val="007C0508"/>
    <w:rsid w:val="007C057E"/>
    <w:rsid w:val="007C1541"/>
    <w:rsid w:val="007C19DF"/>
    <w:rsid w:val="007C25F8"/>
    <w:rsid w:val="007C4084"/>
    <w:rsid w:val="007C44DC"/>
    <w:rsid w:val="007C4545"/>
    <w:rsid w:val="007C45F7"/>
    <w:rsid w:val="007C46D1"/>
    <w:rsid w:val="007C47C2"/>
    <w:rsid w:val="007C4822"/>
    <w:rsid w:val="007C4DEF"/>
    <w:rsid w:val="007C5468"/>
    <w:rsid w:val="007C55F1"/>
    <w:rsid w:val="007C580F"/>
    <w:rsid w:val="007C58AB"/>
    <w:rsid w:val="007C5F6F"/>
    <w:rsid w:val="007C6148"/>
    <w:rsid w:val="007C6461"/>
    <w:rsid w:val="007C6900"/>
    <w:rsid w:val="007C69A9"/>
    <w:rsid w:val="007C6C60"/>
    <w:rsid w:val="007C6D07"/>
    <w:rsid w:val="007C745C"/>
    <w:rsid w:val="007C7578"/>
    <w:rsid w:val="007C7E7C"/>
    <w:rsid w:val="007C7F4C"/>
    <w:rsid w:val="007D065E"/>
    <w:rsid w:val="007D0A94"/>
    <w:rsid w:val="007D0B22"/>
    <w:rsid w:val="007D0BD6"/>
    <w:rsid w:val="007D0D5B"/>
    <w:rsid w:val="007D1278"/>
    <w:rsid w:val="007D143D"/>
    <w:rsid w:val="007D14AD"/>
    <w:rsid w:val="007D25B9"/>
    <w:rsid w:val="007D2BE8"/>
    <w:rsid w:val="007D3066"/>
    <w:rsid w:val="007D31D1"/>
    <w:rsid w:val="007D421B"/>
    <w:rsid w:val="007D4490"/>
    <w:rsid w:val="007D4579"/>
    <w:rsid w:val="007D4CA5"/>
    <w:rsid w:val="007D4DA2"/>
    <w:rsid w:val="007D51EB"/>
    <w:rsid w:val="007D58BB"/>
    <w:rsid w:val="007D6835"/>
    <w:rsid w:val="007D685D"/>
    <w:rsid w:val="007D6A93"/>
    <w:rsid w:val="007D7CDE"/>
    <w:rsid w:val="007D7DC7"/>
    <w:rsid w:val="007E01AF"/>
    <w:rsid w:val="007E0772"/>
    <w:rsid w:val="007E0D31"/>
    <w:rsid w:val="007E0E04"/>
    <w:rsid w:val="007E0EF9"/>
    <w:rsid w:val="007E21D9"/>
    <w:rsid w:val="007E2BDD"/>
    <w:rsid w:val="007E2BEF"/>
    <w:rsid w:val="007E45CA"/>
    <w:rsid w:val="007E48C0"/>
    <w:rsid w:val="007E5159"/>
    <w:rsid w:val="007E5885"/>
    <w:rsid w:val="007E61B7"/>
    <w:rsid w:val="007E64FF"/>
    <w:rsid w:val="007E6F62"/>
    <w:rsid w:val="007E6FEA"/>
    <w:rsid w:val="007E7C7B"/>
    <w:rsid w:val="007E7E0F"/>
    <w:rsid w:val="007E7F8F"/>
    <w:rsid w:val="007F015E"/>
    <w:rsid w:val="007F020E"/>
    <w:rsid w:val="007F0AE0"/>
    <w:rsid w:val="007F1160"/>
    <w:rsid w:val="007F21B0"/>
    <w:rsid w:val="007F2DE9"/>
    <w:rsid w:val="007F341B"/>
    <w:rsid w:val="007F3682"/>
    <w:rsid w:val="007F3697"/>
    <w:rsid w:val="007F3AA2"/>
    <w:rsid w:val="007F3B45"/>
    <w:rsid w:val="007F3D2E"/>
    <w:rsid w:val="007F3E3E"/>
    <w:rsid w:val="007F4A9E"/>
    <w:rsid w:val="007F4ABC"/>
    <w:rsid w:val="007F4BC7"/>
    <w:rsid w:val="007F4D45"/>
    <w:rsid w:val="007F510F"/>
    <w:rsid w:val="007F545B"/>
    <w:rsid w:val="007F59B2"/>
    <w:rsid w:val="007F6607"/>
    <w:rsid w:val="007F6D80"/>
    <w:rsid w:val="007F7865"/>
    <w:rsid w:val="007F7892"/>
    <w:rsid w:val="007F7FB3"/>
    <w:rsid w:val="007F7FD1"/>
    <w:rsid w:val="0080026A"/>
    <w:rsid w:val="00800340"/>
    <w:rsid w:val="00800953"/>
    <w:rsid w:val="00801255"/>
    <w:rsid w:val="0080197B"/>
    <w:rsid w:val="00801B18"/>
    <w:rsid w:val="00801C1F"/>
    <w:rsid w:val="008021D3"/>
    <w:rsid w:val="00802849"/>
    <w:rsid w:val="00802971"/>
    <w:rsid w:val="008038E3"/>
    <w:rsid w:val="008038F6"/>
    <w:rsid w:val="00804558"/>
    <w:rsid w:val="008047AE"/>
    <w:rsid w:val="00804B21"/>
    <w:rsid w:val="00805483"/>
    <w:rsid w:val="0080585D"/>
    <w:rsid w:val="00806273"/>
    <w:rsid w:val="0080661F"/>
    <w:rsid w:val="00806EFD"/>
    <w:rsid w:val="00807074"/>
    <w:rsid w:val="00807E43"/>
    <w:rsid w:val="00807F69"/>
    <w:rsid w:val="00810368"/>
    <w:rsid w:val="008107E6"/>
    <w:rsid w:val="008108B5"/>
    <w:rsid w:val="00810BE7"/>
    <w:rsid w:val="00811336"/>
    <w:rsid w:val="0081165D"/>
    <w:rsid w:val="00811B28"/>
    <w:rsid w:val="00812862"/>
    <w:rsid w:val="00812A7A"/>
    <w:rsid w:val="0081362B"/>
    <w:rsid w:val="0081450B"/>
    <w:rsid w:val="0081467F"/>
    <w:rsid w:val="00815339"/>
    <w:rsid w:val="008154F1"/>
    <w:rsid w:val="0081591F"/>
    <w:rsid w:val="00815A99"/>
    <w:rsid w:val="00815E5B"/>
    <w:rsid w:val="008160D1"/>
    <w:rsid w:val="008162B3"/>
    <w:rsid w:val="0081640D"/>
    <w:rsid w:val="0081687A"/>
    <w:rsid w:val="008169A1"/>
    <w:rsid w:val="00817DD7"/>
    <w:rsid w:val="00820160"/>
    <w:rsid w:val="0082022B"/>
    <w:rsid w:val="00820E0E"/>
    <w:rsid w:val="00821237"/>
    <w:rsid w:val="008216DA"/>
    <w:rsid w:val="008217C3"/>
    <w:rsid w:val="00821868"/>
    <w:rsid w:val="008219B8"/>
    <w:rsid w:val="00821ECA"/>
    <w:rsid w:val="00822414"/>
    <w:rsid w:val="00822AC6"/>
    <w:rsid w:val="00822CB9"/>
    <w:rsid w:val="00822E2C"/>
    <w:rsid w:val="00823116"/>
    <w:rsid w:val="0082350E"/>
    <w:rsid w:val="00823658"/>
    <w:rsid w:val="008239BF"/>
    <w:rsid w:val="00823A2B"/>
    <w:rsid w:val="00823B36"/>
    <w:rsid w:val="00824878"/>
    <w:rsid w:val="00824886"/>
    <w:rsid w:val="0082488C"/>
    <w:rsid w:val="00824BA6"/>
    <w:rsid w:val="008251E7"/>
    <w:rsid w:val="00825417"/>
    <w:rsid w:val="00825F0C"/>
    <w:rsid w:val="008262BC"/>
    <w:rsid w:val="008266A2"/>
    <w:rsid w:val="008267AE"/>
    <w:rsid w:val="00826CF5"/>
    <w:rsid w:val="00826EBE"/>
    <w:rsid w:val="008276DF"/>
    <w:rsid w:val="00830B33"/>
    <w:rsid w:val="0083118A"/>
    <w:rsid w:val="00831784"/>
    <w:rsid w:val="00832727"/>
    <w:rsid w:val="00832D4F"/>
    <w:rsid w:val="008337C1"/>
    <w:rsid w:val="00834F23"/>
    <w:rsid w:val="008353B6"/>
    <w:rsid w:val="00835845"/>
    <w:rsid w:val="008360CB"/>
    <w:rsid w:val="00836A67"/>
    <w:rsid w:val="00836CEB"/>
    <w:rsid w:val="00840EAF"/>
    <w:rsid w:val="008411A0"/>
    <w:rsid w:val="008416BF"/>
    <w:rsid w:val="008416FD"/>
    <w:rsid w:val="0084188F"/>
    <w:rsid w:val="00841B04"/>
    <w:rsid w:val="00842659"/>
    <w:rsid w:val="0084293A"/>
    <w:rsid w:val="0084354C"/>
    <w:rsid w:val="0084375D"/>
    <w:rsid w:val="0084416F"/>
    <w:rsid w:val="00844462"/>
    <w:rsid w:val="008449FE"/>
    <w:rsid w:val="00844D6B"/>
    <w:rsid w:val="00845515"/>
    <w:rsid w:val="00845520"/>
    <w:rsid w:val="0084559F"/>
    <w:rsid w:val="00845B67"/>
    <w:rsid w:val="00845FC4"/>
    <w:rsid w:val="008461B0"/>
    <w:rsid w:val="008467E9"/>
    <w:rsid w:val="00846C9F"/>
    <w:rsid w:val="00846D16"/>
    <w:rsid w:val="00846F4C"/>
    <w:rsid w:val="0084761D"/>
    <w:rsid w:val="0085044B"/>
    <w:rsid w:val="00850EE1"/>
    <w:rsid w:val="0085165B"/>
    <w:rsid w:val="0085179C"/>
    <w:rsid w:val="008518FA"/>
    <w:rsid w:val="00851903"/>
    <w:rsid w:val="00851B3F"/>
    <w:rsid w:val="00851DCB"/>
    <w:rsid w:val="00851E0C"/>
    <w:rsid w:val="00851F5F"/>
    <w:rsid w:val="00852142"/>
    <w:rsid w:val="00852804"/>
    <w:rsid w:val="008528CF"/>
    <w:rsid w:val="00852F45"/>
    <w:rsid w:val="00852FFB"/>
    <w:rsid w:val="00853510"/>
    <w:rsid w:val="00853E52"/>
    <w:rsid w:val="00853E5B"/>
    <w:rsid w:val="00854123"/>
    <w:rsid w:val="008542D1"/>
    <w:rsid w:val="00854465"/>
    <w:rsid w:val="008544BD"/>
    <w:rsid w:val="00854946"/>
    <w:rsid w:val="00854B62"/>
    <w:rsid w:val="00854B77"/>
    <w:rsid w:val="00854E58"/>
    <w:rsid w:val="008558ED"/>
    <w:rsid w:val="00855C56"/>
    <w:rsid w:val="00855CFC"/>
    <w:rsid w:val="00855F74"/>
    <w:rsid w:val="00855FD5"/>
    <w:rsid w:val="00856049"/>
    <w:rsid w:val="0085632A"/>
    <w:rsid w:val="008568BB"/>
    <w:rsid w:val="00856E96"/>
    <w:rsid w:val="00857822"/>
    <w:rsid w:val="00857C93"/>
    <w:rsid w:val="00860D51"/>
    <w:rsid w:val="008611C1"/>
    <w:rsid w:val="0086151A"/>
    <w:rsid w:val="0086173C"/>
    <w:rsid w:val="00861DA4"/>
    <w:rsid w:val="00862330"/>
    <w:rsid w:val="0086264B"/>
    <w:rsid w:val="008626E9"/>
    <w:rsid w:val="008626EB"/>
    <w:rsid w:val="00862EFD"/>
    <w:rsid w:val="00863160"/>
    <w:rsid w:val="008638FB"/>
    <w:rsid w:val="0086444C"/>
    <w:rsid w:val="008644B1"/>
    <w:rsid w:val="00864768"/>
    <w:rsid w:val="00864D72"/>
    <w:rsid w:val="008658AB"/>
    <w:rsid w:val="00865B18"/>
    <w:rsid w:val="0086672E"/>
    <w:rsid w:val="00866CF2"/>
    <w:rsid w:val="00866F61"/>
    <w:rsid w:val="008675EC"/>
    <w:rsid w:val="008679CE"/>
    <w:rsid w:val="00867DA7"/>
    <w:rsid w:val="0087019B"/>
    <w:rsid w:val="008705A8"/>
    <w:rsid w:val="008718FC"/>
    <w:rsid w:val="00871CC2"/>
    <w:rsid w:val="00871F4F"/>
    <w:rsid w:val="0087200D"/>
    <w:rsid w:val="00872131"/>
    <w:rsid w:val="008723B8"/>
    <w:rsid w:val="008725F5"/>
    <w:rsid w:val="00872FD7"/>
    <w:rsid w:val="00873147"/>
    <w:rsid w:val="00873664"/>
    <w:rsid w:val="00873C1E"/>
    <w:rsid w:val="00873CD6"/>
    <w:rsid w:val="00873DE6"/>
    <w:rsid w:val="00873FBF"/>
    <w:rsid w:val="00874178"/>
    <w:rsid w:val="00874272"/>
    <w:rsid w:val="008743DF"/>
    <w:rsid w:val="00874C66"/>
    <w:rsid w:val="00874EDE"/>
    <w:rsid w:val="00874F67"/>
    <w:rsid w:val="00875F4F"/>
    <w:rsid w:val="008762D8"/>
    <w:rsid w:val="008772D9"/>
    <w:rsid w:val="00877B29"/>
    <w:rsid w:val="008808B9"/>
    <w:rsid w:val="00880961"/>
    <w:rsid w:val="00880B30"/>
    <w:rsid w:val="00880F1D"/>
    <w:rsid w:val="008811DA"/>
    <w:rsid w:val="00881521"/>
    <w:rsid w:val="0088172A"/>
    <w:rsid w:val="0088173A"/>
    <w:rsid w:val="00881F90"/>
    <w:rsid w:val="008851AB"/>
    <w:rsid w:val="008851C4"/>
    <w:rsid w:val="00885696"/>
    <w:rsid w:val="0088570A"/>
    <w:rsid w:val="00885E9D"/>
    <w:rsid w:val="0088636E"/>
    <w:rsid w:val="008864A7"/>
    <w:rsid w:val="0088666A"/>
    <w:rsid w:val="0088688A"/>
    <w:rsid w:val="00886A33"/>
    <w:rsid w:val="00886A9E"/>
    <w:rsid w:val="00886DC9"/>
    <w:rsid w:val="00886EC7"/>
    <w:rsid w:val="00887184"/>
    <w:rsid w:val="008879EA"/>
    <w:rsid w:val="00890139"/>
    <w:rsid w:val="0089160E"/>
    <w:rsid w:val="008921B1"/>
    <w:rsid w:val="00892687"/>
    <w:rsid w:val="00892B8A"/>
    <w:rsid w:val="00892CB3"/>
    <w:rsid w:val="00893386"/>
    <w:rsid w:val="0089363C"/>
    <w:rsid w:val="00893657"/>
    <w:rsid w:val="00893671"/>
    <w:rsid w:val="008941FB"/>
    <w:rsid w:val="00894565"/>
    <w:rsid w:val="00894897"/>
    <w:rsid w:val="008950D6"/>
    <w:rsid w:val="00895868"/>
    <w:rsid w:val="00895B46"/>
    <w:rsid w:val="00896474"/>
    <w:rsid w:val="00896DBC"/>
    <w:rsid w:val="0089739D"/>
    <w:rsid w:val="0089788F"/>
    <w:rsid w:val="00897B59"/>
    <w:rsid w:val="00897C6C"/>
    <w:rsid w:val="00897D1A"/>
    <w:rsid w:val="008A06E3"/>
    <w:rsid w:val="008A0905"/>
    <w:rsid w:val="008A0B02"/>
    <w:rsid w:val="008A0E0D"/>
    <w:rsid w:val="008A11C4"/>
    <w:rsid w:val="008A155C"/>
    <w:rsid w:val="008A180E"/>
    <w:rsid w:val="008A197C"/>
    <w:rsid w:val="008A2545"/>
    <w:rsid w:val="008A2636"/>
    <w:rsid w:val="008A2EFB"/>
    <w:rsid w:val="008A35DB"/>
    <w:rsid w:val="008A39F6"/>
    <w:rsid w:val="008A3AF9"/>
    <w:rsid w:val="008A3BD4"/>
    <w:rsid w:val="008A3CC5"/>
    <w:rsid w:val="008A3FBE"/>
    <w:rsid w:val="008A4013"/>
    <w:rsid w:val="008A44E2"/>
    <w:rsid w:val="008A4C9C"/>
    <w:rsid w:val="008A5C0E"/>
    <w:rsid w:val="008A6041"/>
    <w:rsid w:val="008A60F8"/>
    <w:rsid w:val="008A69FE"/>
    <w:rsid w:val="008A6EC7"/>
    <w:rsid w:val="008A6F36"/>
    <w:rsid w:val="008A7286"/>
    <w:rsid w:val="008A7374"/>
    <w:rsid w:val="008A743A"/>
    <w:rsid w:val="008A7B50"/>
    <w:rsid w:val="008B002B"/>
    <w:rsid w:val="008B0641"/>
    <w:rsid w:val="008B0EB7"/>
    <w:rsid w:val="008B1133"/>
    <w:rsid w:val="008B138E"/>
    <w:rsid w:val="008B1C78"/>
    <w:rsid w:val="008B1D81"/>
    <w:rsid w:val="008B1F87"/>
    <w:rsid w:val="008B28BD"/>
    <w:rsid w:val="008B2E96"/>
    <w:rsid w:val="008B2F53"/>
    <w:rsid w:val="008B3006"/>
    <w:rsid w:val="008B3139"/>
    <w:rsid w:val="008B36E9"/>
    <w:rsid w:val="008B3B50"/>
    <w:rsid w:val="008B3D47"/>
    <w:rsid w:val="008B44CB"/>
    <w:rsid w:val="008B46D2"/>
    <w:rsid w:val="008B492E"/>
    <w:rsid w:val="008B5253"/>
    <w:rsid w:val="008B53D8"/>
    <w:rsid w:val="008B5D49"/>
    <w:rsid w:val="008B5E8A"/>
    <w:rsid w:val="008B63BE"/>
    <w:rsid w:val="008B640E"/>
    <w:rsid w:val="008B6505"/>
    <w:rsid w:val="008B65A6"/>
    <w:rsid w:val="008B665E"/>
    <w:rsid w:val="008B688D"/>
    <w:rsid w:val="008B6C5B"/>
    <w:rsid w:val="008B6D48"/>
    <w:rsid w:val="008B70EE"/>
    <w:rsid w:val="008B715C"/>
    <w:rsid w:val="008B75B8"/>
    <w:rsid w:val="008B7B1F"/>
    <w:rsid w:val="008C0EAD"/>
    <w:rsid w:val="008C1442"/>
    <w:rsid w:val="008C1693"/>
    <w:rsid w:val="008C19D9"/>
    <w:rsid w:val="008C1A5E"/>
    <w:rsid w:val="008C1A81"/>
    <w:rsid w:val="008C268C"/>
    <w:rsid w:val="008C29FE"/>
    <w:rsid w:val="008C32CA"/>
    <w:rsid w:val="008C3967"/>
    <w:rsid w:val="008C3E90"/>
    <w:rsid w:val="008C431E"/>
    <w:rsid w:val="008C50D0"/>
    <w:rsid w:val="008C54BD"/>
    <w:rsid w:val="008C54C4"/>
    <w:rsid w:val="008C5A02"/>
    <w:rsid w:val="008C6056"/>
    <w:rsid w:val="008C6628"/>
    <w:rsid w:val="008C69C9"/>
    <w:rsid w:val="008C6E38"/>
    <w:rsid w:val="008C6F75"/>
    <w:rsid w:val="008C7B5F"/>
    <w:rsid w:val="008C7C18"/>
    <w:rsid w:val="008C7CC4"/>
    <w:rsid w:val="008D047D"/>
    <w:rsid w:val="008D0837"/>
    <w:rsid w:val="008D0B4C"/>
    <w:rsid w:val="008D0FB8"/>
    <w:rsid w:val="008D14C4"/>
    <w:rsid w:val="008D1964"/>
    <w:rsid w:val="008D221A"/>
    <w:rsid w:val="008D24D6"/>
    <w:rsid w:val="008D24E1"/>
    <w:rsid w:val="008D2FAD"/>
    <w:rsid w:val="008D3E6A"/>
    <w:rsid w:val="008D4C3F"/>
    <w:rsid w:val="008D53E2"/>
    <w:rsid w:val="008D5908"/>
    <w:rsid w:val="008D5AF1"/>
    <w:rsid w:val="008D5D4E"/>
    <w:rsid w:val="008D68CA"/>
    <w:rsid w:val="008D6A6E"/>
    <w:rsid w:val="008D781F"/>
    <w:rsid w:val="008D7942"/>
    <w:rsid w:val="008D7DBE"/>
    <w:rsid w:val="008E02B7"/>
    <w:rsid w:val="008E20BE"/>
    <w:rsid w:val="008E241B"/>
    <w:rsid w:val="008E3096"/>
    <w:rsid w:val="008E330C"/>
    <w:rsid w:val="008E332F"/>
    <w:rsid w:val="008E4114"/>
    <w:rsid w:val="008E45EA"/>
    <w:rsid w:val="008E4A1A"/>
    <w:rsid w:val="008E5084"/>
    <w:rsid w:val="008E5E01"/>
    <w:rsid w:val="008E69A3"/>
    <w:rsid w:val="008E6D90"/>
    <w:rsid w:val="008E7B3D"/>
    <w:rsid w:val="008E7CC9"/>
    <w:rsid w:val="008E7DED"/>
    <w:rsid w:val="008F02A1"/>
    <w:rsid w:val="008F0E69"/>
    <w:rsid w:val="008F12FF"/>
    <w:rsid w:val="008F1BEF"/>
    <w:rsid w:val="008F370C"/>
    <w:rsid w:val="008F3D3E"/>
    <w:rsid w:val="008F3F31"/>
    <w:rsid w:val="008F4655"/>
    <w:rsid w:val="008F4779"/>
    <w:rsid w:val="008F542B"/>
    <w:rsid w:val="008F5670"/>
    <w:rsid w:val="008F599F"/>
    <w:rsid w:val="008F63DF"/>
    <w:rsid w:val="008F64E5"/>
    <w:rsid w:val="008F6508"/>
    <w:rsid w:val="008F654A"/>
    <w:rsid w:val="008F677E"/>
    <w:rsid w:val="008F72E7"/>
    <w:rsid w:val="008F7C28"/>
    <w:rsid w:val="0090010C"/>
    <w:rsid w:val="0090034D"/>
    <w:rsid w:val="009005A7"/>
    <w:rsid w:val="00900EC7"/>
    <w:rsid w:val="00900FFC"/>
    <w:rsid w:val="009011F9"/>
    <w:rsid w:val="00901244"/>
    <w:rsid w:val="009018CF"/>
    <w:rsid w:val="00901979"/>
    <w:rsid w:val="00901B32"/>
    <w:rsid w:val="00901D19"/>
    <w:rsid w:val="00902357"/>
    <w:rsid w:val="0090242A"/>
    <w:rsid w:val="00902C85"/>
    <w:rsid w:val="009030F7"/>
    <w:rsid w:val="009034D9"/>
    <w:rsid w:val="009046C9"/>
    <w:rsid w:val="009046F1"/>
    <w:rsid w:val="00904883"/>
    <w:rsid w:val="00904B0A"/>
    <w:rsid w:val="00904F84"/>
    <w:rsid w:val="009055DD"/>
    <w:rsid w:val="00905D2E"/>
    <w:rsid w:val="0090616A"/>
    <w:rsid w:val="00906527"/>
    <w:rsid w:val="00906BD9"/>
    <w:rsid w:val="00906EA0"/>
    <w:rsid w:val="00907F4C"/>
    <w:rsid w:val="0091006A"/>
    <w:rsid w:val="00910B57"/>
    <w:rsid w:val="0091148A"/>
    <w:rsid w:val="00912347"/>
    <w:rsid w:val="0091243E"/>
    <w:rsid w:val="0091268D"/>
    <w:rsid w:val="009129C1"/>
    <w:rsid w:val="009138F9"/>
    <w:rsid w:val="00913B74"/>
    <w:rsid w:val="00913EBB"/>
    <w:rsid w:val="009141BB"/>
    <w:rsid w:val="00914B55"/>
    <w:rsid w:val="00914B8F"/>
    <w:rsid w:val="00914DC4"/>
    <w:rsid w:val="00915329"/>
    <w:rsid w:val="0091588C"/>
    <w:rsid w:val="00915DB5"/>
    <w:rsid w:val="00915DF4"/>
    <w:rsid w:val="00915F1F"/>
    <w:rsid w:val="00916068"/>
    <w:rsid w:val="009164B1"/>
    <w:rsid w:val="009166CE"/>
    <w:rsid w:val="00916BF5"/>
    <w:rsid w:val="00916CCB"/>
    <w:rsid w:val="00917DB8"/>
    <w:rsid w:val="00917E84"/>
    <w:rsid w:val="00920EC8"/>
    <w:rsid w:val="00921102"/>
    <w:rsid w:val="00921305"/>
    <w:rsid w:val="00921783"/>
    <w:rsid w:val="009217D9"/>
    <w:rsid w:val="00921AC8"/>
    <w:rsid w:val="0092206F"/>
    <w:rsid w:val="0092228D"/>
    <w:rsid w:val="00922482"/>
    <w:rsid w:val="0092284F"/>
    <w:rsid w:val="00922A2B"/>
    <w:rsid w:val="00923DC1"/>
    <w:rsid w:val="009248F9"/>
    <w:rsid w:val="00924A6C"/>
    <w:rsid w:val="00924ED4"/>
    <w:rsid w:val="00924F63"/>
    <w:rsid w:val="009255E4"/>
    <w:rsid w:val="0092615A"/>
    <w:rsid w:val="009271AB"/>
    <w:rsid w:val="00927281"/>
    <w:rsid w:val="009273B8"/>
    <w:rsid w:val="00927A20"/>
    <w:rsid w:val="00930298"/>
    <w:rsid w:val="009302A6"/>
    <w:rsid w:val="0093101B"/>
    <w:rsid w:val="00931325"/>
    <w:rsid w:val="009319DC"/>
    <w:rsid w:val="00931AAD"/>
    <w:rsid w:val="00931E6D"/>
    <w:rsid w:val="009327E0"/>
    <w:rsid w:val="00932D04"/>
    <w:rsid w:val="00932E9E"/>
    <w:rsid w:val="0093348D"/>
    <w:rsid w:val="00933B8A"/>
    <w:rsid w:val="00934141"/>
    <w:rsid w:val="009341AA"/>
    <w:rsid w:val="0093429A"/>
    <w:rsid w:val="009352D3"/>
    <w:rsid w:val="00935563"/>
    <w:rsid w:val="009355BB"/>
    <w:rsid w:val="00935789"/>
    <w:rsid w:val="009359C5"/>
    <w:rsid w:val="00935CFA"/>
    <w:rsid w:val="009361E8"/>
    <w:rsid w:val="00936247"/>
    <w:rsid w:val="00936501"/>
    <w:rsid w:val="009366AD"/>
    <w:rsid w:val="009377A1"/>
    <w:rsid w:val="00940850"/>
    <w:rsid w:val="00940B1D"/>
    <w:rsid w:val="009415C3"/>
    <w:rsid w:val="0094243B"/>
    <w:rsid w:val="009425EB"/>
    <w:rsid w:val="009428A4"/>
    <w:rsid w:val="00943157"/>
    <w:rsid w:val="0094368C"/>
    <w:rsid w:val="00943893"/>
    <w:rsid w:val="009440E7"/>
    <w:rsid w:val="00944312"/>
    <w:rsid w:val="009443DC"/>
    <w:rsid w:val="00944AE2"/>
    <w:rsid w:val="00944F85"/>
    <w:rsid w:val="0094526B"/>
    <w:rsid w:val="00945488"/>
    <w:rsid w:val="009456EB"/>
    <w:rsid w:val="00945E7E"/>
    <w:rsid w:val="00945E8F"/>
    <w:rsid w:val="009462EC"/>
    <w:rsid w:val="009463FD"/>
    <w:rsid w:val="009467FD"/>
    <w:rsid w:val="00946D2E"/>
    <w:rsid w:val="00946E64"/>
    <w:rsid w:val="00946E6B"/>
    <w:rsid w:val="009472F6"/>
    <w:rsid w:val="0094783F"/>
    <w:rsid w:val="00950365"/>
    <w:rsid w:val="00950B18"/>
    <w:rsid w:val="00950C55"/>
    <w:rsid w:val="00950CB3"/>
    <w:rsid w:val="0095267E"/>
    <w:rsid w:val="00952EBB"/>
    <w:rsid w:val="00952F24"/>
    <w:rsid w:val="0095370E"/>
    <w:rsid w:val="00953B5D"/>
    <w:rsid w:val="00953D3D"/>
    <w:rsid w:val="00953F68"/>
    <w:rsid w:val="009543D8"/>
    <w:rsid w:val="009545D6"/>
    <w:rsid w:val="00954F67"/>
    <w:rsid w:val="00955504"/>
    <w:rsid w:val="009555E8"/>
    <w:rsid w:val="00955AA9"/>
    <w:rsid w:val="00955AB2"/>
    <w:rsid w:val="00955B64"/>
    <w:rsid w:val="00955E60"/>
    <w:rsid w:val="00955EC8"/>
    <w:rsid w:val="0095617B"/>
    <w:rsid w:val="009565D5"/>
    <w:rsid w:val="0095699A"/>
    <w:rsid w:val="00956B34"/>
    <w:rsid w:val="0095702D"/>
    <w:rsid w:val="009571A6"/>
    <w:rsid w:val="0095752A"/>
    <w:rsid w:val="009577C1"/>
    <w:rsid w:val="00957E29"/>
    <w:rsid w:val="009602BA"/>
    <w:rsid w:val="009607B1"/>
    <w:rsid w:val="00960FA3"/>
    <w:rsid w:val="009615D7"/>
    <w:rsid w:val="00961CAF"/>
    <w:rsid w:val="00962CB0"/>
    <w:rsid w:val="00962D17"/>
    <w:rsid w:val="00963D17"/>
    <w:rsid w:val="00963D45"/>
    <w:rsid w:val="009640B5"/>
    <w:rsid w:val="00964459"/>
    <w:rsid w:val="009657D5"/>
    <w:rsid w:val="00965F9F"/>
    <w:rsid w:val="00966141"/>
    <w:rsid w:val="009662EC"/>
    <w:rsid w:val="00966302"/>
    <w:rsid w:val="00966611"/>
    <w:rsid w:val="00966886"/>
    <w:rsid w:val="009669CC"/>
    <w:rsid w:val="00967296"/>
    <w:rsid w:val="00967655"/>
    <w:rsid w:val="0097090D"/>
    <w:rsid w:val="00970E13"/>
    <w:rsid w:val="00970F12"/>
    <w:rsid w:val="009710BF"/>
    <w:rsid w:val="00971874"/>
    <w:rsid w:val="0097192F"/>
    <w:rsid w:val="00971F83"/>
    <w:rsid w:val="00972061"/>
    <w:rsid w:val="0097245C"/>
    <w:rsid w:val="009725FE"/>
    <w:rsid w:val="0097282B"/>
    <w:rsid w:val="00972DAC"/>
    <w:rsid w:val="00972DB7"/>
    <w:rsid w:val="00973A35"/>
    <w:rsid w:val="00974A1E"/>
    <w:rsid w:val="00975221"/>
    <w:rsid w:val="0097559A"/>
    <w:rsid w:val="00975D48"/>
    <w:rsid w:val="00975E31"/>
    <w:rsid w:val="00975E39"/>
    <w:rsid w:val="00976546"/>
    <w:rsid w:val="00976FCF"/>
    <w:rsid w:val="00977809"/>
    <w:rsid w:val="009802F9"/>
    <w:rsid w:val="00980BAC"/>
    <w:rsid w:val="00980DF0"/>
    <w:rsid w:val="00980F3F"/>
    <w:rsid w:val="00981D1C"/>
    <w:rsid w:val="00982214"/>
    <w:rsid w:val="00982300"/>
    <w:rsid w:val="009823D4"/>
    <w:rsid w:val="00982474"/>
    <w:rsid w:val="00983285"/>
    <w:rsid w:val="0098397B"/>
    <w:rsid w:val="00984275"/>
    <w:rsid w:val="0098436A"/>
    <w:rsid w:val="00984672"/>
    <w:rsid w:val="00984F97"/>
    <w:rsid w:val="0098569D"/>
    <w:rsid w:val="00985A09"/>
    <w:rsid w:val="00986118"/>
    <w:rsid w:val="00986277"/>
    <w:rsid w:val="009866A3"/>
    <w:rsid w:val="0098693D"/>
    <w:rsid w:val="0099003F"/>
    <w:rsid w:val="0099016D"/>
    <w:rsid w:val="00990343"/>
    <w:rsid w:val="009905E1"/>
    <w:rsid w:val="0099064C"/>
    <w:rsid w:val="0099078A"/>
    <w:rsid w:val="0099096F"/>
    <w:rsid w:val="0099097F"/>
    <w:rsid w:val="00992097"/>
    <w:rsid w:val="0099282E"/>
    <w:rsid w:val="00992869"/>
    <w:rsid w:val="00992914"/>
    <w:rsid w:val="00992C47"/>
    <w:rsid w:val="00993776"/>
    <w:rsid w:val="00993832"/>
    <w:rsid w:val="00993F15"/>
    <w:rsid w:val="009944B9"/>
    <w:rsid w:val="009947D5"/>
    <w:rsid w:val="00994B69"/>
    <w:rsid w:val="00994E90"/>
    <w:rsid w:val="009953A9"/>
    <w:rsid w:val="0099551B"/>
    <w:rsid w:val="009955E2"/>
    <w:rsid w:val="00995629"/>
    <w:rsid w:val="009959A5"/>
    <w:rsid w:val="00995B66"/>
    <w:rsid w:val="00995BEA"/>
    <w:rsid w:val="00995C16"/>
    <w:rsid w:val="0099625A"/>
    <w:rsid w:val="00996321"/>
    <w:rsid w:val="009965BC"/>
    <w:rsid w:val="0099662E"/>
    <w:rsid w:val="00997131"/>
    <w:rsid w:val="00997258"/>
    <w:rsid w:val="009975B1"/>
    <w:rsid w:val="00997C19"/>
    <w:rsid w:val="009A0415"/>
    <w:rsid w:val="009A04CD"/>
    <w:rsid w:val="009A177E"/>
    <w:rsid w:val="009A1AE9"/>
    <w:rsid w:val="009A22E6"/>
    <w:rsid w:val="009A2486"/>
    <w:rsid w:val="009A2690"/>
    <w:rsid w:val="009A277E"/>
    <w:rsid w:val="009A2C47"/>
    <w:rsid w:val="009A3307"/>
    <w:rsid w:val="009A3520"/>
    <w:rsid w:val="009A3547"/>
    <w:rsid w:val="009A39FF"/>
    <w:rsid w:val="009A3A86"/>
    <w:rsid w:val="009A3CB5"/>
    <w:rsid w:val="009A3EAF"/>
    <w:rsid w:val="009A3F33"/>
    <w:rsid w:val="009A40AF"/>
    <w:rsid w:val="009A5501"/>
    <w:rsid w:val="009A5AE0"/>
    <w:rsid w:val="009A6621"/>
    <w:rsid w:val="009A69B9"/>
    <w:rsid w:val="009A6AEA"/>
    <w:rsid w:val="009A6CC5"/>
    <w:rsid w:val="009B1F3A"/>
    <w:rsid w:val="009B2766"/>
    <w:rsid w:val="009B2A53"/>
    <w:rsid w:val="009B32F0"/>
    <w:rsid w:val="009B3EB4"/>
    <w:rsid w:val="009B3F21"/>
    <w:rsid w:val="009B42BE"/>
    <w:rsid w:val="009B5973"/>
    <w:rsid w:val="009B5B48"/>
    <w:rsid w:val="009B62E6"/>
    <w:rsid w:val="009B668C"/>
    <w:rsid w:val="009B6773"/>
    <w:rsid w:val="009B67C4"/>
    <w:rsid w:val="009B6A3F"/>
    <w:rsid w:val="009B6C5A"/>
    <w:rsid w:val="009B71E1"/>
    <w:rsid w:val="009C0448"/>
    <w:rsid w:val="009C0615"/>
    <w:rsid w:val="009C0CF8"/>
    <w:rsid w:val="009C125A"/>
    <w:rsid w:val="009C1EB2"/>
    <w:rsid w:val="009C2675"/>
    <w:rsid w:val="009C2839"/>
    <w:rsid w:val="009C2A3D"/>
    <w:rsid w:val="009C2DC4"/>
    <w:rsid w:val="009C3042"/>
    <w:rsid w:val="009C386A"/>
    <w:rsid w:val="009C389F"/>
    <w:rsid w:val="009C3E9C"/>
    <w:rsid w:val="009C4A32"/>
    <w:rsid w:val="009C4EA8"/>
    <w:rsid w:val="009C5099"/>
    <w:rsid w:val="009C63AB"/>
    <w:rsid w:val="009C69D0"/>
    <w:rsid w:val="009C69F4"/>
    <w:rsid w:val="009C6E3A"/>
    <w:rsid w:val="009C7163"/>
    <w:rsid w:val="009C77A3"/>
    <w:rsid w:val="009C7C10"/>
    <w:rsid w:val="009D1082"/>
    <w:rsid w:val="009D20AC"/>
    <w:rsid w:val="009D20C9"/>
    <w:rsid w:val="009D21C8"/>
    <w:rsid w:val="009D26D8"/>
    <w:rsid w:val="009D30F9"/>
    <w:rsid w:val="009D3192"/>
    <w:rsid w:val="009D31C0"/>
    <w:rsid w:val="009D322C"/>
    <w:rsid w:val="009D334F"/>
    <w:rsid w:val="009D372A"/>
    <w:rsid w:val="009D3A26"/>
    <w:rsid w:val="009D3BAC"/>
    <w:rsid w:val="009D3DF7"/>
    <w:rsid w:val="009D3EDD"/>
    <w:rsid w:val="009D48BA"/>
    <w:rsid w:val="009D4B7E"/>
    <w:rsid w:val="009D4D48"/>
    <w:rsid w:val="009D4DC6"/>
    <w:rsid w:val="009D4EF0"/>
    <w:rsid w:val="009D5106"/>
    <w:rsid w:val="009D5535"/>
    <w:rsid w:val="009D66B9"/>
    <w:rsid w:val="009D6B77"/>
    <w:rsid w:val="009D6B9F"/>
    <w:rsid w:val="009D6CE1"/>
    <w:rsid w:val="009D7FF1"/>
    <w:rsid w:val="009E14B2"/>
    <w:rsid w:val="009E1D15"/>
    <w:rsid w:val="009E1DFA"/>
    <w:rsid w:val="009E23ED"/>
    <w:rsid w:val="009E26BC"/>
    <w:rsid w:val="009E322C"/>
    <w:rsid w:val="009E3352"/>
    <w:rsid w:val="009E3479"/>
    <w:rsid w:val="009E3630"/>
    <w:rsid w:val="009E387D"/>
    <w:rsid w:val="009E453D"/>
    <w:rsid w:val="009E5013"/>
    <w:rsid w:val="009E56B0"/>
    <w:rsid w:val="009E5917"/>
    <w:rsid w:val="009E6223"/>
    <w:rsid w:val="009E725F"/>
    <w:rsid w:val="009E79CF"/>
    <w:rsid w:val="009E7F2E"/>
    <w:rsid w:val="009F0031"/>
    <w:rsid w:val="009F009C"/>
    <w:rsid w:val="009F0345"/>
    <w:rsid w:val="009F04F2"/>
    <w:rsid w:val="009F0A8F"/>
    <w:rsid w:val="009F1AAD"/>
    <w:rsid w:val="009F1B41"/>
    <w:rsid w:val="009F231C"/>
    <w:rsid w:val="009F2512"/>
    <w:rsid w:val="009F2C7D"/>
    <w:rsid w:val="009F40CE"/>
    <w:rsid w:val="009F4CDA"/>
    <w:rsid w:val="009F4CEB"/>
    <w:rsid w:val="009F5176"/>
    <w:rsid w:val="009F59BF"/>
    <w:rsid w:val="009F5F68"/>
    <w:rsid w:val="009F776E"/>
    <w:rsid w:val="00A00F42"/>
    <w:rsid w:val="00A01279"/>
    <w:rsid w:val="00A01519"/>
    <w:rsid w:val="00A0195A"/>
    <w:rsid w:val="00A01990"/>
    <w:rsid w:val="00A021DB"/>
    <w:rsid w:val="00A02D3C"/>
    <w:rsid w:val="00A032EA"/>
    <w:rsid w:val="00A038C3"/>
    <w:rsid w:val="00A0408F"/>
    <w:rsid w:val="00A04E68"/>
    <w:rsid w:val="00A050D4"/>
    <w:rsid w:val="00A05975"/>
    <w:rsid w:val="00A05EAA"/>
    <w:rsid w:val="00A0608D"/>
    <w:rsid w:val="00A060BE"/>
    <w:rsid w:val="00A0695E"/>
    <w:rsid w:val="00A06EBF"/>
    <w:rsid w:val="00A06F4E"/>
    <w:rsid w:val="00A07D26"/>
    <w:rsid w:val="00A1036E"/>
    <w:rsid w:val="00A104A1"/>
    <w:rsid w:val="00A10D80"/>
    <w:rsid w:val="00A10FC7"/>
    <w:rsid w:val="00A11313"/>
    <w:rsid w:val="00A11671"/>
    <w:rsid w:val="00A1187C"/>
    <w:rsid w:val="00A12CCC"/>
    <w:rsid w:val="00A12D1A"/>
    <w:rsid w:val="00A12E07"/>
    <w:rsid w:val="00A12F3D"/>
    <w:rsid w:val="00A13A4E"/>
    <w:rsid w:val="00A15174"/>
    <w:rsid w:val="00A15566"/>
    <w:rsid w:val="00A15B2D"/>
    <w:rsid w:val="00A163CD"/>
    <w:rsid w:val="00A1657E"/>
    <w:rsid w:val="00A16778"/>
    <w:rsid w:val="00A16B57"/>
    <w:rsid w:val="00A176A9"/>
    <w:rsid w:val="00A20224"/>
    <w:rsid w:val="00A2081A"/>
    <w:rsid w:val="00A2094A"/>
    <w:rsid w:val="00A21424"/>
    <w:rsid w:val="00A21997"/>
    <w:rsid w:val="00A2365B"/>
    <w:rsid w:val="00A23A98"/>
    <w:rsid w:val="00A24217"/>
    <w:rsid w:val="00A242B6"/>
    <w:rsid w:val="00A244E9"/>
    <w:rsid w:val="00A24530"/>
    <w:rsid w:val="00A24622"/>
    <w:rsid w:val="00A246A3"/>
    <w:rsid w:val="00A24EFF"/>
    <w:rsid w:val="00A24F39"/>
    <w:rsid w:val="00A24FF0"/>
    <w:rsid w:val="00A259A8"/>
    <w:rsid w:val="00A25ABB"/>
    <w:rsid w:val="00A25E39"/>
    <w:rsid w:val="00A260A4"/>
    <w:rsid w:val="00A267F3"/>
    <w:rsid w:val="00A26827"/>
    <w:rsid w:val="00A26A75"/>
    <w:rsid w:val="00A26D47"/>
    <w:rsid w:val="00A26DA7"/>
    <w:rsid w:val="00A26F41"/>
    <w:rsid w:val="00A26F88"/>
    <w:rsid w:val="00A275D1"/>
    <w:rsid w:val="00A27A17"/>
    <w:rsid w:val="00A27B57"/>
    <w:rsid w:val="00A27BF2"/>
    <w:rsid w:val="00A300D5"/>
    <w:rsid w:val="00A313B3"/>
    <w:rsid w:val="00A318AC"/>
    <w:rsid w:val="00A31D00"/>
    <w:rsid w:val="00A32051"/>
    <w:rsid w:val="00A32AE0"/>
    <w:rsid w:val="00A32B77"/>
    <w:rsid w:val="00A32BB4"/>
    <w:rsid w:val="00A33CCF"/>
    <w:rsid w:val="00A356DB"/>
    <w:rsid w:val="00A35C84"/>
    <w:rsid w:val="00A35D65"/>
    <w:rsid w:val="00A36CF6"/>
    <w:rsid w:val="00A36EC5"/>
    <w:rsid w:val="00A37EDA"/>
    <w:rsid w:val="00A4035D"/>
    <w:rsid w:val="00A413A3"/>
    <w:rsid w:val="00A415F7"/>
    <w:rsid w:val="00A41CE4"/>
    <w:rsid w:val="00A4254C"/>
    <w:rsid w:val="00A43270"/>
    <w:rsid w:val="00A4539E"/>
    <w:rsid w:val="00A46080"/>
    <w:rsid w:val="00A461CB"/>
    <w:rsid w:val="00A4663F"/>
    <w:rsid w:val="00A46C6C"/>
    <w:rsid w:val="00A46EB1"/>
    <w:rsid w:val="00A46F37"/>
    <w:rsid w:val="00A47A54"/>
    <w:rsid w:val="00A47C59"/>
    <w:rsid w:val="00A50001"/>
    <w:rsid w:val="00A50FEC"/>
    <w:rsid w:val="00A51326"/>
    <w:rsid w:val="00A5171D"/>
    <w:rsid w:val="00A51FC3"/>
    <w:rsid w:val="00A52204"/>
    <w:rsid w:val="00A532FC"/>
    <w:rsid w:val="00A53624"/>
    <w:rsid w:val="00A5497F"/>
    <w:rsid w:val="00A54D73"/>
    <w:rsid w:val="00A54F72"/>
    <w:rsid w:val="00A55649"/>
    <w:rsid w:val="00A565B6"/>
    <w:rsid w:val="00A567E2"/>
    <w:rsid w:val="00A56806"/>
    <w:rsid w:val="00A57F15"/>
    <w:rsid w:val="00A57F40"/>
    <w:rsid w:val="00A60066"/>
    <w:rsid w:val="00A60179"/>
    <w:rsid w:val="00A60EE6"/>
    <w:rsid w:val="00A61782"/>
    <w:rsid w:val="00A61FDA"/>
    <w:rsid w:val="00A62B8D"/>
    <w:rsid w:val="00A62B94"/>
    <w:rsid w:val="00A63850"/>
    <w:rsid w:val="00A63C29"/>
    <w:rsid w:val="00A6418A"/>
    <w:rsid w:val="00A64787"/>
    <w:rsid w:val="00A648E9"/>
    <w:rsid w:val="00A6567C"/>
    <w:rsid w:val="00A6654A"/>
    <w:rsid w:val="00A66C0D"/>
    <w:rsid w:val="00A6764D"/>
    <w:rsid w:val="00A67934"/>
    <w:rsid w:val="00A67D4A"/>
    <w:rsid w:val="00A67DE5"/>
    <w:rsid w:val="00A703AE"/>
    <w:rsid w:val="00A70415"/>
    <w:rsid w:val="00A709AE"/>
    <w:rsid w:val="00A70DCB"/>
    <w:rsid w:val="00A70E5B"/>
    <w:rsid w:val="00A71FD1"/>
    <w:rsid w:val="00A720C2"/>
    <w:rsid w:val="00A7248F"/>
    <w:rsid w:val="00A72733"/>
    <w:rsid w:val="00A72BC8"/>
    <w:rsid w:val="00A72C04"/>
    <w:rsid w:val="00A72FE2"/>
    <w:rsid w:val="00A73341"/>
    <w:rsid w:val="00A74269"/>
    <w:rsid w:val="00A748ED"/>
    <w:rsid w:val="00A75386"/>
    <w:rsid w:val="00A7593A"/>
    <w:rsid w:val="00A7597F"/>
    <w:rsid w:val="00A75B45"/>
    <w:rsid w:val="00A75D3F"/>
    <w:rsid w:val="00A760C0"/>
    <w:rsid w:val="00A768C8"/>
    <w:rsid w:val="00A76C21"/>
    <w:rsid w:val="00A77727"/>
    <w:rsid w:val="00A77A46"/>
    <w:rsid w:val="00A81C5F"/>
    <w:rsid w:val="00A8226A"/>
    <w:rsid w:val="00A82941"/>
    <w:rsid w:val="00A82D0D"/>
    <w:rsid w:val="00A834D6"/>
    <w:rsid w:val="00A83DBC"/>
    <w:rsid w:val="00A83F5E"/>
    <w:rsid w:val="00A84746"/>
    <w:rsid w:val="00A847AE"/>
    <w:rsid w:val="00A84D2C"/>
    <w:rsid w:val="00A85084"/>
    <w:rsid w:val="00A855FE"/>
    <w:rsid w:val="00A85836"/>
    <w:rsid w:val="00A85E79"/>
    <w:rsid w:val="00A85F29"/>
    <w:rsid w:val="00A8613B"/>
    <w:rsid w:val="00A86203"/>
    <w:rsid w:val="00A86287"/>
    <w:rsid w:val="00A86D62"/>
    <w:rsid w:val="00A87982"/>
    <w:rsid w:val="00A87C2F"/>
    <w:rsid w:val="00A904F2"/>
    <w:rsid w:val="00A90A9D"/>
    <w:rsid w:val="00A911A0"/>
    <w:rsid w:val="00A91363"/>
    <w:rsid w:val="00A91450"/>
    <w:rsid w:val="00A91B63"/>
    <w:rsid w:val="00A920B1"/>
    <w:rsid w:val="00A92564"/>
    <w:rsid w:val="00A92DB9"/>
    <w:rsid w:val="00A92F52"/>
    <w:rsid w:val="00A93738"/>
    <w:rsid w:val="00A94084"/>
    <w:rsid w:val="00A9446E"/>
    <w:rsid w:val="00A96852"/>
    <w:rsid w:val="00A96C21"/>
    <w:rsid w:val="00A976E4"/>
    <w:rsid w:val="00A9791D"/>
    <w:rsid w:val="00A97D4A"/>
    <w:rsid w:val="00A97DB8"/>
    <w:rsid w:val="00AA0209"/>
    <w:rsid w:val="00AA03A6"/>
    <w:rsid w:val="00AA0AE2"/>
    <w:rsid w:val="00AA1128"/>
    <w:rsid w:val="00AA1A7C"/>
    <w:rsid w:val="00AA1ADA"/>
    <w:rsid w:val="00AA1D69"/>
    <w:rsid w:val="00AA20B3"/>
    <w:rsid w:val="00AA2A27"/>
    <w:rsid w:val="00AA2A7D"/>
    <w:rsid w:val="00AA2A95"/>
    <w:rsid w:val="00AA2ECC"/>
    <w:rsid w:val="00AA3A3E"/>
    <w:rsid w:val="00AA3B94"/>
    <w:rsid w:val="00AA3C94"/>
    <w:rsid w:val="00AA41D4"/>
    <w:rsid w:val="00AA4203"/>
    <w:rsid w:val="00AA4775"/>
    <w:rsid w:val="00AA488F"/>
    <w:rsid w:val="00AA4CD3"/>
    <w:rsid w:val="00AA5515"/>
    <w:rsid w:val="00AA567F"/>
    <w:rsid w:val="00AA583C"/>
    <w:rsid w:val="00AA6136"/>
    <w:rsid w:val="00AA65CF"/>
    <w:rsid w:val="00AA6A88"/>
    <w:rsid w:val="00AA74F1"/>
    <w:rsid w:val="00AA7A8A"/>
    <w:rsid w:val="00AB02DD"/>
    <w:rsid w:val="00AB045C"/>
    <w:rsid w:val="00AB05BB"/>
    <w:rsid w:val="00AB090C"/>
    <w:rsid w:val="00AB0F9A"/>
    <w:rsid w:val="00AB1160"/>
    <w:rsid w:val="00AB1411"/>
    <w:rsid w:val="00AB142E"/>
    <w:rsid w:val="00AB1C10"/>
    <w:rsid w:val="00AB212D"/>
    <w:rsid w:val="00AB221D"/>
    <w:rsid w:val="00AB253F"/>
    <w:rsid w:val="00AB32C1"/>
    <w:rsid w:val="00AB3552"/>
    <w:rsid w:val="00AB39CB"/>
    <w:rsid w:val="00AB481B"/>
    <w:rsid w:val="00AB49C3"/>
    <w:rsid w:val="00AB5232"/>
    <w:rsid w:val="00AB55F8"/>
    <w:rsid w:val="00AB5DF2"/>
    <w:rsid w:val="00AB65C6"/>
    <w:rsid w:val="00AB6C4D"/>
    <w:rsid w:val="00AB7212"/>
    <w:rsid w:val="00AB7866"/>
    <w:rsid w:val="00AC0768"/>
    <w:rsid w:val="00AC1D3B"/>
    <w:rsid w:val="00AC226A"/>
    <w:rsid w:val="00AC246C"/>
    <w:rsid w:val="00AC2FB2"/>
    <w:rsid w:val="00AC32FB"/>
    <w:rsid w:val="00AC38CA"/>
    <w:rsid w:val="00AC3ADE"/>
    <w:rsid w:val="00AC3F58"/>
    <w:rsid w:val="00AC4C92"/>
    <w:rsid w:val="00AC4E28"/>
    <w:rsid w:val="00AC4E71"/>
    <w:rsid w:val="00AC4F7E"/>
    <w:rsid w:val="00AC55E9"/>
    <w:rsid w:val="00AC5700"/>
    <w:rsid w:val="00AC59C9"/>
    <w:rsid w:val="00AC5A64"/>
    <w:rsid w:val="00AC613C"/>
    <w:rsid w:val="00AC617D"/>
    <w:rsid w:val="00AC63F7"/>
    <w:rsid w:val="00AC6D62"/>
    <w:rsid w:val="00AC7042"/>
    <w:rsid w:val="00AC752F"/>
    <w:rsid w:val="00AC7B8D"/>
    <w:rsid w:val="00AC7E49"/>
    <w:rsid w:val="00AD00D5"/>
    <w:rsid w:val="00AD099F"/>
    <w:rsid w:val="00AD09D5"/>
    <w:rsid w:val="00AD1166"/>
    <w:rsid w:val="00AD1C10"/>
    <w:rsid w:val="00AD2E7B"/>
    <w:rsid w:val="00AD2F8F"/>
    <w:rsid w:val="00AD3685"/>
    <w:rsid w:val="00AD3966"/>
    <w:rsid w:val="00AD3F4F"/>
    <w:rsid w:val="00AD403C"/>
    <w:rsid w:val="00AD4153"/>
    <w:rsid w:val="00AD4838"/>
    <w:rsid w:val="00AD5420"/>
    <w:rsid w:val="00AD54E6"/>
    <w:rsid w:val="00AD56CF"/>
    <w:rsid w:val="00AD5DDB"/>
    <w:rsid w:val="00AD5E3E"/>
    <w:rsid w:val="00AD60B8"/>
    <w:rsid w:val="00AD60EF"/>
    <w:rsid w:val="00AD612C"/>
    <w:rsid w:val="00AD734C"/>
    <w:rsid w:val="00AD7922"/>
    <w:rsid w:val="00AE0413"/>
    <w:rsid w:val="00AE046A"/>
    <w:rsid w:val="00AE05BF"/>
    <w:rsid w:val="00AE0D8D"/>
    <w:rsid w:val="00AE23C8"/>
    <w:rsid w:val="00AE265A"/>
    <w:rsid w:val="00AE2878"/>
    <w:rsid w:val="00AE308D"/>
    <w:rsid w:val="00AE36D1"/>
    <w:rsid w:val="00AE3DDB"/>
    <w:rsid w:val="00AE4A64"/>
    <w:rsid w:val="00AE54BD"/>
    <w:rsid w:val="00AE5771"/>
    <w:rsid w:val="00AE59FC"/>
    <w:rsid w:val="00AE68A4"/>
    <w:rsid w:val="00AE6AAF"/>
    <w:rsid w:val="00AE6E97"/>
    <w:rsid w:val="00AE758E"/>
    <w:rsid w:val="00AF059D"/>
    <w:rsid w:val="00AF077D"/>
    <w:rsid w:val="00AF0992"/>
    <w:rsid w:val="00AF0C7C"/>
    <w:rsid w:val="00AF0D62"/>
    <w:rsid w:val="00AF0EB3"/>
    <w:rsid w:val="00AF1281"/>
    <w:rsid w:val="00AF14C8"/>
    <w:rsid w:val="00AF1882"/>
    <w:rsid w:val="00AF23D9"/>
    <w:rsid w:val="00AF290E"/>
    <w:rsid w:val="00AF29FA"/>
    <w:rsid w:val="00AF37D5"/>
    <w:rsid w:val="00AF381B"/>
    <w:rsid w:val="00AF3F63"/>
    <w:rsid w:val="00AF4345"/>
    <w:rsid w:val="00AF463B"/>
    <w:rsid w:val="00AF4CC5"/>
    <w:rsid w:val="00AF5020"/>
    <w:rsid w:val="00AF5319"/>
    <w:rsid w:val="00AF608B"/>
    <w:rsid w:val="00AF61CE"/>
    <w:rsid w:val="00AF6A59"/>
    <w:rsid w:val="00AF7BDD"/>
    <w:rsid w:val="00B00999"/>
    <w:rsid w:val="00B00F8C"/>
    <w:rsid w:val="00B00FEC"/>
    <w:rsid w:val="00B01277"/>
    <w:rsid w:val="00B0144E"/>
    <w:rsid w:val="00B017B2"/>
    <w:rsid w:val="00B02145"/>
    <w:rsid w:val="00B02F0C"/>
    <w:rsid w:val="00B0307C"/>
    <w:rsid w:val="00B03776"/>
    <w:rsid w:val="00B03ED8"/>
    <w:rsid w:val="00B0401D"/>
    <w:rsid w:val="00B042D2"/>
    <w:rsid w:val="00B04E8D"/>
    <w:rsid w:val="00B04F50"/>
    <w:rsid w:val="00B0542F"/>
    <w:rsid w:val="00B05A05"/>
    <w:rsid w:val="00B05DFC"/>
    <w:rsid w:val="00B06495"/>
    <w:rsid w:val="00B064F1"/>
    <w:rsid w:val="00B06DA3"/>
    <w:rsid w:val="00B0719F"/>
    <w:rsid w:val="00B074FC"/>
    <w:rsid w:val="00B109DF"/>
    <w:rsid w:val="00B118E1"/>
    <w:rsid w:val="00B11A39"/>
    <w:rsid w:val="00B11A5F"/>
    <w:rsid w:val="00B11A9A"/>
    <w:rsid w:val="00B11BDA"/>
    <w:rsid w:val="00B120CF"/>
    <w:rsid w:val="00B1210E"/>
    <w:rsid w:val="00B1243E"/>
    <w:rsid w:val="00B129BD"/>
    <w:rsid w:val="00B12BDA"/>
    <w:rsid w:val="00B13D2B"/>
    <w:rsid w:val="00B13F2E"/>
    <w:rsid w:val="00B14011"/>
    <w:rsid w:val="00B14793"/>
    <w:rsid w:val="00B15075"/>
    <w:rsid w:val="00B15774"/>
    <w:rsid w:val="00B15BA8"/>
    <w:rsid w:val="00B15DB9"/>
    <w:rsid w:val="00B160DD"/>
    <w:rsid w:val="00B16431"/>
    <w:rsid w:val="00B17366"/>
    <w:rsid w:val="00B1780E"/>
    <w:rsid w:val="00B200D3"/>
    <w:rsid w:val="00B2060E"/>
    <w:rsid w:val="00B20DCF"/>
    <w:rsid w:val="00B20F8A"/>
    <w:rsid w:val="00B215EB"/>
    <w:rsid w:val="00B2173E"/>
    <w:rsid w:val="00B22522"/>
    <w:rsid w:val="00B2288A"/>
    <w:rsid w:val="00B230A6"/>
    <w:rsid w:val="00B23496"/>
    <w:rsid w:val="00B243F8"/>
    <w:rsid w:val="00B24D66"/>
    <w:rsid w:val="00B256EA"/>
    <w:rsid w:val="00B258AF"/>
    <w:rsid w:val="00B264B0"/>
    <w:rsid w:val="00B26CBE"/>
    <w:rsid w:val="00B26CDB"/>
    <w:rsid w:val="00B26D2E"/>
    <w:rsid w:val="00B26ECF"/>
    <w:rsid w:val="00B27444"/>
    <w:rsid w:val="00B27734"/>
    <w:rsid w:val="00B27771"/>
    <w:rsid w:val="00B27787"/>
    <w:rsid w:val="00B278D7"/>
    <w:rsid w:val="00B3091E"/>
    <w:rsid w:val="00B30FC3"/>
    <w:rsid w:val="00B31602"/>
    <w:rsid w:val="00B319FE"/>
    <w:rsid w:val="00B3232C"/>
    <w:rsid w:val="00B331B8"/>
    <w:rsid w:val="00B33786"/>
    <w:rsid w:val="00B337A4"/>
    <w:rsid w:val="00B34212"/>
    <w:rsid w:val="00B34725"/>
    <w:rsid w:val="00B355F0"/>
    <w:rsid w:val="00B3564D"/>
    <w:rsid w:val="00B3578C"/>
    <w:rsid w:val="00B36D9E"/>
    <w:rsid w:val="00B37271"/>
    <w:rsid w:val="00B37311"/>
    <w:rsid w:val="00B373EA"/>
    <w:rsid w:val="00B373FB"/>
    <w:rsid w:val="00B37975"/>
    <w:rsid w:val="00B4106F"/>
    <w:rsid w:val="00B41BE7"/>
    <w:rsid w:val="00B4240C"/>
    <w:rsid w:val="00B424F7"/>
    <w:rsid w:val="00B42568"/>
    <w:rsid w:val="00B4316E"/>
    <w:rsid w:val="00B4339F"/>
    <w:rsid w:val="00B4381B"/>
    <w:rsid w:val="00B4383C"/>
    <w:rsid w:val="00B4403D"/>
    <w:rsid w:val="00B4423D"/>
    <w:rsid w:val="00B45847"/>
    <w:rsid w:val="00B460A1"/>
    <w:rsid w:val="00B46275"/>
    <w:rsid w:val="00B464C7"/>
    <w:rsid w:val="00B4658A"/>
    <w:rsid w:val="00B46988"/>
    <w:rsid w:val="00B4733F"/>
    <w:rsid w:val="00B4758E"/>
    <w:rsid w:val="00B47CBB"/>
    <w:rsid w:val="00B503D0"/>
    <w:rsid w:val="00B5083E"/>
    <w:rsid w:val="00B50ADB"/>
    <w:rsid w:val="00B5124A"/>
    <w:rsid w:val="00B51519"/>
    <w:rsid w:val="00B51604"/>
    <w:rsid w:val="00B51F64"/>
    <w:rsid w:val="00B53B4E"/>
    <w:rsid w:val="00B53C5F"/>
    <w:rsid w:val="00B54465"/>
    <w:rsid w:val="00B54BD8"/>
    <w:rsid w:val="00B55933"/>
    <w:rsid w:val="00B5596C"/>
    <w:rsid w:val="00B55CC5"/>
    <w:rsid w:val="00B55ECD"/>
    <w:rsid w:val="00B565A9"/>
    <w:rsid w:val="00B569B2"/>
    <w:rsid w:val="00B56FBD"/>
    <w:rsid w:val="00B5715A"/>
    <w:rsid w:val="00B57327"/>
    <w:rsid w:val="00B6002D"/>
    <w:rsid w:val="00B6010B"/>
    <w:rsid w:val="00B60C6F"/>
    <w:rsid w:val="00B61262"/>
    <w:rsid w:val="00B61C8A"/>
    <w:rsid w:val="00B6210A"/>
    <w:rsid w:val="00B6220A"/>
    <w:rsid w:val="00B629F3"/>
    <w:rsid w:val="00B640CF"/>
    <w:rsid w:val="00B65828"/>
    <w:rsid w:val="00B65E01"/>
    <w:rsid w:val="00B665BB"/>
    <w:rsid w:val="00B66785"/>
    <w:rsid w:val="00B66800"/>
    <w:rsid w:val="00B668CA"/>
    <w:rsid w:val="00B66AB0"/>
    <w:rsid w:val="00B677D7"/>
    <w:rsid w:val="00B7095E"/>
    <w:rsid w:val="00B70C27"/>
    <w:rsid w:val="00B70ED8"/>
    <w:rsid w:val="00B710E0"/>
    <w:rsid w:val="00B7162D"/>
    <w:rsid w:val="00B71E56"/>
    <w:rsid w:val="00B71F7B"/>
    <w:rsid w:val="00B727DF"/>
    <w:rsid w:val="00B72CF9"/>
    <w:rsid w:val="00B72EE9"/>
    <w:rsid w:val="00B7329E"/>
    <w:rsid w:val="00B73637"/>
    <w:rsid w:val="00B73D34"/>
    <w:rsid w:val="00B740E5"/>
    <w:rsid w:val="00B742C1"/>
    <w:rsid w:val="00B74720"/>
    <w:rsid w:val="00B747A2"/>
    <w:rsid w:val="00B74C99"/>
    <w:rsid w:val="00B75032"/>
    <w:rsid w:val="00B750D5"/>
    <w:rsid w:val="00B7591C"/>
    <w:rsid w:val="00B75D1D"/>
    <w:rsid w:val="00B75E98"/>
    <w:rsid w:val="00B76816"/>
    <w:rsid w:val="00B76A3F"/>
    <w:rsid w:val="00B76A7D"/>
    <w:rsid w:val="00B76CE1"/>
    <w:rsid w:val="00B776D5"/>
    <w:rsid w:val="00B77B7E"/>
    <w:rsid w:val="00B806E1"/>
    <w:rsid w:val="00B80744"/>
    <w:rsid w:val="00B80979"/>
    <w:rsid w:val="00B80AFC"/>
    <w:rsid w:val="00B818AA"/>
    <w:rsid w:val="00B81B66"/>
    <w:rsid w:val="00B81BC2"/>
    <w:rsid w:val="00B81C75"/>
    <w:rsid w:val="00B81D8F"/>
    <w:rsid w:val="00B81EEF"/>
    <w:rsid w:val="00B81F26"/>
    <w:rsid w:val="00B82C22"/>
    <w:rsid w:val="00B82C39"/>
    <w:rsid w:val="00B83CDE"/>
    <w:rsid w:val="00B840BB"/>
    <w:rsid w:val="00B84B4E"/>
    <w:rsid w:val="00B84C9F"/>
    <w:rsid w:val="00B8525F"/>
    <w:rsid w:val="00B856E9"/>
    <w:rsid w:val="00B85774"/>
    <w:rsid w:val="00B86429"/>
    <w:rsid w:val="00B8648F"/>
    <w:rsid w:val="00B866C7"/>
    <w:rsid w:val="00B86EFB"/>
    <w:rsid w:val="00B87563"/>
    <w:rsid w:val="00B87589"/>
    <w:rsid w:val="00B87D32"/>
    <w:rsid w:val="00B87EBC"/>
    <w:rsid w:val="00B87FF0"/>
    <w:rsid w:val="00B905D7"/>
    <w:rsid w:val="00B90825"/>
    <w:rsid w:val="00B9084F"/>
    <w:rsid w:val="00B90862"/>
    <w:rsid w:val="00B90DD5"/>
    <w:rsid w:val="00B912EC"/>
    <w:rsid w:val="00B916C0"/>
    <w:rsid w:val="00B917AC"/>
    <w:rsid w:val="00B91F77"/>
    <w:rsid w:val="00B926AC"/>
    <w:rsid w:val="00B92E6B"/>
    <w:rsid w:val="00B93043"/>
    <w:rsid w:val="00B93431"/>
    <w:rsid w:val="00B93500"/>
    <w:rsid w:val="00B93D97"/>
    <w:rsid w:val="00B942F9"/>
    <w:rsid w:val="00B94392"/>
    <w:rsid w:val="00B9439B"/>
    <w:rsid w:val="00B94AE4"/>
    <w:rsid w:val="00B9516F"/>
    <w:rsid w:val="00B955F5"/>
    <w:rsid w:val="00B95663"/>
    <w:rsid w:val="00B95A36"/>
    <w:rsid w:val="00B95CCC"/>
    <w:rsid w:val="00B95F44"/>
    <w:rsid w:val="00B96D3C"/>
    <w:rsid w:val="00B97577"/>
    <w:rsid w:val="00BA05A1"/>
    <w:rsid w:val="00BA0FE9"/>
    <w:rsid w:val="00BA139F"/>
    <w:rsid w:val="00BA1A0B"/>
    <w:rsid w:val="00BA1E85"/>
    <w:rsid w:val="00BA1EA6"/>
    <w:rsid w:val="00BA25F7"/>
    <w:rsid w:val="00BA28B4"/>
    <w:rsid w:val="00BA359B"/>
    <w:rsid w:val="00BA3A93"/>
    <w:rsid w:val="00BA4D05"/>
    <w:rsid w:val="00BA5165"/>
    <w:rsid w:val="00BA5599"/>
    <w:rsid w:val="00BA592B"/>
    <w:rsid w:val="00BA5A40"/>
    <w:rsid w:val="00BA5A84"/>
    <w:rsid w:val="00BA5FD5"/>
    <w:rsid w:val="00BA620D"/>
    <w:rsid w:val="00BA62AB"/>
    <w:rsid w:val="00BA7E0B"/>
    <w:rsid w:val="00BB0DE3"/>
    <w:rsid w:val="00BB0EA0"/>
    <w:rsid w:val="00BB10CD"/>
    <w:rsid w:val="00BB10F0"/>
    <w:rsid w:val="00BB122E"/>
    <w:rsid w:val="00BB25BB"/>
    <w:rsid w:val="00BB2CEC"/>
    <w:rsid w:val="00BB2E86"/>
    <w:rsid w:val="00BB4A6F"/>
    <w:rsid w:val="00BB4D81"/>
    <w:rsid w:val="00BB4EBC"/>
    <w:rsid w:val="00BB56B1"/>
    <w:rsid w:val="00BB5759"/>
    <w:rsid w:val="00BB5A30"/>
    <w:rsid w:val="00BB5B98"/>
    <w:rsid w:val="00BB6EB7"/>
    <w:rsid w:val="00BB7BAC"/>
    <w:rsid w:val="00BC08D8"/>
    <w:rsid w:val="00BC08FC"/>
    <w:rsid w:val="00BC202D"/>
    <w:rsid w:val="00BC213B"/>
    <w:rsid w:val="00BC2964"/>
    <w:rsid w:val="00BC3112"/>
    <w:rsid w:val="00BC3776"/>
    <w:rsid w:val="00BC37B6"/>
    <w:rsid w:val="00BC3D8E"/>
    <w:rsid w:val="00BC3E7F"/>
    <w:rsid w:val="00BC41B5"/>
    <w:rsid w:val="00BC4C63"/>
    <w:rsid w:val="00BC54D1"/>
    <w:rsid w:val="00BC5912"/>
    <w:rsid w:val="00BC6050"/>
    <w:rsid w:val="00BC6308"/>
    <w:rsid w:val="00BC63FE"/>
    <w:rsid w:val="00BC666D"/>
    <w:rsid w:val="00BC67A4"/>
    <w:rsid w:val="00BC6B4D"/>
    <w:rsid w:val="00BC6C4F"/>
    <w:rsid w:val="00BC76AA"/>
    <w:rsid w:val="00BD1290"/>
    <w:rsid w:val="00BD1CFB"/>
    <w:rsid w:val="00BD255F"/>
    <w:rsid w:val="00BD2B8F"/>
    <w:rsid w:val="00BD2FEE"/>
    <w:rsid w:val="00BD35B9"/>
    <w:rsid w:val="00BD36EC"/>
    <w:rsid w:val="00BD4A52"/>
    <w:rsid w:val="00BD51CA"/>
    <w:rsid w:val="00BD5CD2"/>
    <w:rsid w:val="00BD7288"/>
    <w:rsid w:val="00BD77DE"/>
    <w:rsid w:val="00BD79C2"/>
    <w:rsid w:val="00BD7C97"/>
    <w:rsid w:val="00BE1F2E"/>
    <w:rsid w:val="00BE1FA7"/>
    <w:rsid w:val="00BE2AD7"/>
    <w:rsid w:val="00BE2BAA"/>
    <w:rsid w:val="00BE49CC"/>
    <w:rsid w:val="00BE4F8D"/>
    <w:rsid w:val="00BE54E8"/>
    <w:rsid w:val="00BE590A"/>
    <w:rsid w:val="00BE5EF0"/>
    <w:rsid w:val="00BE5EF9"/>
    <w:rsid w:val="00BE706D"/>
    <w:rsid w:val="00BE770F"/>
    <w:rsid w:val="00BE778C"/>
    <w:rsid w:val="00BF01D4"/>
    <w:rsid w:val="00BF077D"/>
    <w:rsid w:val="00BF188B"/>
    <w:rsid w:val="00BF20FB"/>
    <w:rsid w:val="00BF2997"/>
    <w:rsid w:val="00BF4406"/>
    <w:rsid w:val="00BF4C22"/>
    <w:rsid w:val="00BF4CD1"/>
    <w:rsid w:val="00BF4DD7"/>
    <w:rsid w:val="00BF51E4"/>
    <w:rsid w:val="00BF5375"/>
    <w:rsid w:val="00BF6043"/>
    <w:rsid w:val="00BF6D44"/>
    <w:rsid w:val="00BF76ED"/>
    <w:rsid w:val="00C00156"/>
    <w:rsid w:val="00C003C3"/>
    <w:rsid w:val="00C00560"/>
    <w:rsid w:val="00C006F6"/>
    <w:rsid w:val="00C00838"/>
    <w:rsid w:val="00C008C6"/>
    <w:rsid w:val="00C00BE6"/>
    <w:rsid w:val="00C00F80"/>
    <w:rsid w:val="00C01250"/>
    <w:rsid w:val="00C01398"/>
    <w:rsid w:val="00C01619"/>
    <w:rsid w:val="00C029F5"/>
    <w:rsid w:val="00C02A19"/>
    <w:rsid w:val="00C02B03"/>
    <w:rsid w:val="00C03041"/>
    <w:rsid w:val="00C036CD"/>
    <w:rsid w:val="00C0379B"/>
    <w:rsid w:val="00C03815"/>
    <w:rsid w:val="00C041F4"/>
    <w:rsid w:val="00C049FA"/>
    <w:rsid w:val="00C04C59"/>
    <w:rsid w:val="00C0524E"/>
    <w:rsid w:val="00C05428"/>
    <w:rsid w:val="00C058A3"/>
    <w:rsid w:val="00C05E05"/>
    <w:rsid w:val="00C06C3E"/>
    <w:rsid w:val="00C06FB3"/>
    <w:rsid w:val="00C0711F"/>
    <w:rsid w:val="00C077E1"/>
    <w:rsid w:val="00C07E8E"/>
    <w:rsid w:val="00C10336"/>
    <w:rsid w:val="00C1077D"/>
    <w:rsid w:val="00C107BE"/>
    <w:rsid w:val="00C10BD0"/>
    <w:rsid w:val="00C10C03"/>
    <w:rsid w:val="00C112F7"/>
    <w:rsid w:val="00C1145F"/>
    <w:rsid w:val="00C1161D"/>
    <w:rsid w:val="00C12B5F"/>
    <w:rsid w:val="00C12C28"/>
    <w:rsid w:val="00C12CC4"/>
    <w:rsid w:val="00C12CE6"/>
    <w:rsid w:val="00C12D9C"/>
    <w:rsid w:val="00C13208"/>
    <w:rsid w:val="00C133F5"/>
    <w:rsid w:val="00C1360E"/>
    <w:rsid w:val="00C13819"/>
    <w:rsid w:val="00C1397A"/>
    <w:rsid w:val="00C139C8"/>
    <w:rsid w:val="00C13CCA"/>
    <w:rsid w:val="00C1427D"/>
    <w:rsid w:val="00C142EA"/>
    <w:rsid w:val="00C14AD2"/>
    <w:rsid w:val="00C14CA5"/>
    <w:rsid w:val="00C15BE1"/>
    <w:rsid w:val="00C15EDA"/>
    <w:rsid w:val="00C160D9"/>
    <w:rsid w:val="00C16B32"/>
    <w:rsid w:val="00C16BB2"/>
    <w:rsid w:val="00C16FF1"/>
    <w:rsid w:val="00C17089"/>
    <w:rsid w:val="00C1715B"/>
    <w:rsid w:val="00C1757F"/>
    <w:rsid w:val="00C17B74"/>
    <w:rsid w:val="00C17BCC"/>
    <w:rsid w:val="00C20358"/>
    <w:rsid w:val="00C2071F"/>
    <w:rsid w:val="00C209E6"/>
    <w:rsid w:val="00C20A09"/>
    <w:rsid w:val="00C20AEB"/>
    <w:rsid w:val="00C20F22"/>
    <w:rsid w:val="00C21FF8"/>
    <w:rsid w:val="00C220F2"/>
    <w:rsid w:val="00C223A0"/>
    <w:rsid w:val="00C23BBD"/>
    <w:rsid w:val="00C2455C"/>
    <w:rsid w:val="00C24638"/>
    <w:rsid w:val="00C256A9"/>
    <w:rsid w:val="00C26175"/>
    <w:rsid w:val="00C263EF"/>
    <w:rsid w:val="00C26495"/>
    <w:rsid w:val="00C26697"/>
    <w:rsid w:val="00C26B72"/>
    <w:rsid w:val="00C273ED"/>
    <w:rsid w:val="00C27447"/>
    <w:rsid w:val="00C27891"/>
    <w:rsid w:val="00C27D45"/>
    <w:rsid w:val="00C300D3"/>
    <w:rsid w:val="00C300F5"/>
    <w:rsid w:val="00C30AED"/>
    <w:rsid w:val="00C31073"/>
    <w:rsid w:val="00C314B5"/>
    <w:rsid w:val="00C31AC3"/>
    <w:rsid w:val="00C32570"/>
    <w:rsid w:val="00C32C1E"/>
    <w:rsid w:val="00C32D53"/>
    <w:rsid w:val="00C32F69"/>
    <w:rsid w:val="00C3312E"/>
    <w:rsid w:val="00C33CD5"/>
    <w:rsid w:val="00C340CF"/>
    <w:rsid w:val="00C34101"/>
    <w:rsid w:val="00C34162"/>
    <w:rsid w:val="00C348FE"/>
    <w:rsid w:val="00C34FBC"/>
    <w:rsid w:val="00C35087"/>
    <w:rsid w:val="00C3523B"/>
    <w:rsid w:val="00C35947"/>
    <w:rsid w:val="00C36001"/>
    <w:rsid w:val="00C36FFE"/>
    <w:rsid w:val="00C375DD"/>
    <w:rsid w:val="00C37BF4"/>
    <w:rsid w:val="00C40885"/>
    <w:rsid w:val="00C40A83"/>
    <w:rsid w:val="00C40D37"/>
    <w:rsid w:val="00C4124B"/>
    <w:rsid w:val="00C412E1"/>
    <w:rsid w:val="00C416FD"/>
    <w:rsid w:val="00C41E73"/>
    <w:rsid w:val="00C41FA0"/>
    <w:rsid w:val="00C4271F"/>
    <w:rsid w:val="00C42A6C"/>
    <w:rsid w:val="00C42B60"/>
    <w:rsid w:val="00C43D2A"/>
    <w:rsid w:val="00C43E4A"/>
    <w:rsid w:val="00C43FD4"/>
    <w:rsid w:val="00C4445E"/>
    <w:rsid w:val="00C44846"/>
    <w:rsid w:val="00C4530D"/>
    <w:rsid w:val="00C45A51"/>
    <w:rsid w:val="00C45BA9"/>
    <w:rsid w:val="00C465E9"/>
    <w:rsid w:val="00C469E3"/>
    <w:rsid w:val="00C47155"/>
    <w:rsid w:val="00C47987"/>
    <w:rsid w:val="00C47CD2"/>
    <w:rsid w:val="00C47D56"/>
    <w:rsid w:val="00C47DF8"/>
    <w:rsid w:val="00C510DE"/>
    <w:rsid w:val="00C5143C"/>
    <w:rsid w:val="00C5228D"/>
    <w:rsid w:val="00C52A8F"/>
    <w:rsid w:val="00C536E4"/>
    <w:rsid w:val="00C538AE"/>
    <w:rsid w:val="00C53A7E"/>
    <w:rsid w:val="00C53C32"/>
    <w:rsid w:val="00C53E7A"/>
    <w:rsid w:val="00C54492"/>
    <w:rsid w:val="00C544B6"/>
    <w:rsid w:val="00C54601"/>
    <w:rsid w:val="00C54E26"/>
    <w:rsid w:val="00C551EF"/>
    <w:rsid w:val="00C5671C"/>
    <w:rsid w:val="00C56A2E"/>
    <w:rsid w:val="00C56A84"/>
    <w:rsid w:val="00C575E8"/>
    <w:rsid w:val="00C5777E"/>
    <w:rsid w:val="00C57EB0"/>
    <w:rsid w:val="00C60984"/>
    <w:rsid w:val="00C60E33"/>
    <w:rsid w:val="00C6111A"/>
    <w:rsid w:val="00C61402"/>
    <w:rsid w:val="00C61801"/>
    <w:rsid w:val="00C61879"/>
    <w:rsid w:val="00C618DF"/>
    <w:rsid w:val="00C63F99"/>
    <w:rsid w:val="00C65030"/>
    <w:rsid w:val="00C6515A"/>
    <w:rsid w:val="00C652A1"/>
    <w:rsid w:val="00C655E4"/>
    <w:rsid w:val="00C65738"/>
    <w:rsid w:val="00C6590A"/>
    <w:rsid w:val="00C65FFB"/>
    <w:rsid w:val="00C6650D"/>
    <w:rsid w:val="00C66663"/>
    <w:rsid w:val="00C668D8"/>
    <w:rsid w:val="00C66BCD"/>
    <w:rsid w:val="00C66E74"/>
    <w:rsid w:val="00C67029"/>
    <w:rsid w:val="00C70501"/>
    <w:rsid w:val="00C705E5"/>
    <w:rsid w:val="00C70B38"/>
    <w:rsid w:val="00C70B43"/>
    <w:rsid w:val="00C70B6D"/>
    <w:rsid w:val="00C71A56"/>
    <w:rsid w:val="00C730CC"/>
    <w:rsid w:val="00C73EE2"/>
    <w:rsid w:val="00C74485"/>
    <w:rsid w:val="00C7532A"/>
    <w:rsid w:val="00C75721"/>
    <w:rsid w:val="00C759D9"/>
    <w:rsid w:val="00C760A6"/>
    <w:rsid w:val="00C762B7"/>
    <w:rsid w:val="00C76825"/>
    <w:rsid w:val="00C77C4B"/>
    <w:rsid w:val="00C77D50"/>
    <w:rsid w:val="00C80DC6"/>
    <w:rsid w:val="00C815E4"/>
    <w:rsid w:val="00C8177D"/>
    <w:rsid w:val="00C81928"/>
    <w:rsid w:val="00C8290C"/>
    <w:rsid w:val="00C82A8C"/>
    <w:rsid w:val="00C83BAE"/>
    <w:rsid w:val="00C83FA7"/>
    <w:rsid w:val="00C8512B"/>
    <w:rsid w:val="00C858C8"/>
    <w:rsid w:val="00C85A79"/>
    <w:rsid w:val="00C85AC8"/>
    <w:rsid w:val="00C86242"/>
    <w:rsid w:val="00C86D64"/>
    <w:rsid w:val="00C86DA1"/>
    <w:rsid w:val="00C87CDD"/>
    <w:rsid w:val="00C909EE"/>
    <w:rsid w:val="00C90AD2"/>
    <w:rsid w:val="00C90E27"/>
    <w:rsid w:val="00C910ED"/>
    <w:rsid w:val="00C914C9"/>
    <w:rsid w:val="00C9156F"/>
    <w:rsid w:val="00C91E57"/>
    <w:rsid w:val="00C922E8"/>
    <w:rsid w:val="00C93188"/>
    <w:rsid w:val="00C93329"/>
    <w:rsid w:val="00C939E3"/>
    <w:rsid w:val="00C94EF3"/>
    <w:rsid w:val="00C952A9"/>
    <w:rsid w:val="00C9534F"/>
    <w:rsid w:val="00C9590C"/>
    <w:rsid w:val="00C95E7D"/>
    <w:rsid w:val="00C95E98"/>
    <w:rsid w:val="00C95F67"/>
    <w:rsid w:val="00C9600C"/>
    <w:rsid w:val="00C961C0"/>
    <w:rsid w:val="00C963A9"/>
    <w:rsid w:val="00C965E4"/>
    <w:rsid w:val="00C9739A"/>
    <w:rsid w:val="00C9794D"/>
    <w:rsid w:val="00CA05E2"/>
    <w:rsid w:val="00CA0B7E"/>
    <w:rsid w:val="00CA13BF"/>
    <w:rsid w:val="00CA13F7"/>
    <w:rsid w:val="00CA1463"/>
    <w:rsid w:val="00CA14DE"/>
    <w:rsid w:val="00CA26EC"/>
    <w:rsid w:val="00CA2A57"/>
    <w:rsid w:val="00CA2C4B"/>
    <w:rsid w:val="00CA30A9"/>
    <w:rsid w:val="00CA35EC"/>
    <w:rsid w:val="00CA3D36"/>
    <w:rsid w:val="00CA3EC4"/>
    <w:rsid w:val="00CA4249"/>
    <w:rsid w:val="00CA4EF3"/>
    <w:rsid w:val="00CA575F"/>
    <w:rsid w:val="00CA6F7C"/>
    <w:rsid w:val="00CB0652"/>
    <w:rsid w:val="00CB0A8A"/>
    <w:rsid w:val="00CB138C"/>
    <w:rsid w:val="00CB19BE"/>
    <w:rsid w:val="00CB1BD3"/>
    <w:rsid w:val="00CB21EF"/>
    <w:rsid w:val="00CB26B1"/>
    <w:rsid w:val="00CB2714"/>
    <w:rsid w:val="00CB2824"/>
    <w:rsid w:val="00CB2C75"/>
    <w:rsid w:val="00CB2F95"/>
    <w:rsid w:val="00CB30E7"/>
    <w:rsid w:val="00CB3270"/>
    <w:rsid w:val="00CB4759"/>
    <w:rsid w:val="00CB4DA4"/>
    <w:rsid w:val="00CB54FD"/>
    <w:rsid w:val="00CB557A"/>
    <w:rsid w:val="00CB5B72"/>
    <w:rsid w:val="00CB6108"/>
    <w:rsid w:val="00CB644A"/>
    <w:rsid w:val="00CB7071"/>
    <w:rsid w:val="00CB75F9"/>
    <w:rsid w:val="00CB7D14"/>
    <w:rsid w:val="00CB7D9F"/>
    <w:rsid w:val="00CC07A1"/>
    <w:rsid w:val="00CC0824"/>
    <w:rsid w:val="00CC08D7"/>
    <w:rsid w:val="00CC0A9A"/>
    <w:rsid w:val="00CC0EA3"/>
    <w:rsid w:val="00CC156F"/>
    <w:rsid w:val="00CC2B9C"/>
    <w:rsid w:val="00CC326E"/>
    <w:rsid w:val="00CC38EE"/>
    <w:rsid w:val="00CC3D11"/>
    <w:rsid w:val="00CC4AB9"/>
    <w:rsid w:val="00CC566D"/>
    <w:rsid w:val="00CC6A6C"/>
    <w:rsid w:val="00CC6AA6"/>
    <w:rsid w:val="00CC6ACF"/>
    <w:rsid w:val="00CC722F"/>
    <w:rsid w:val="00CC726E"/>
    <w:rsid w:val="00CC7476"/>
    <w:rsid w:val="00CC75EE"/>
    <w:rsid w:val="00CC7F3D"/>
    <w:rsid w:val="00CD0BAE"/>
    <w:rsid w:val="00CD1017"/>
    <w:rsid w:val="00CD129C"/>
    <w:rsid w:val="00CD12BA"/>
    <w:rsid w:val="00CD181E"/>
    <w:rsid w:val="00CD2700"/>
    <w:rsid w:val="00CD28DC"/>
    <w:rsid w:val="00CD2C45"/>
    <w:rsid w:val="00CD385F"/>
    <w:rsid w:val="00CD387C"/>
    <w:rsid w:val="00CD41C8"/>
    <w:rsid w:val="00CD474C"/>
    <w:rsid w:val="00CD5589"/>
    <w:rsid w:val="00CD5CCC"/>
    <w:rsid w:val="00CD6B16"/>
    <w:rsid w:val="00CD6B5E"/>
    <w:rsid w:val="00CD7422"/>
    <w:rsid w:val="00CE0950"/>
    <w:rsid w:val="00CE0FC5"/>
    <w:rsid w:val="00CE10C7"/>
    <w:rsid w:val="00CE11D8"/>
    <w:rsid w:val="00CE1648"/>
    <w:rsid w:val="00CE1921"/>
    <w:rsid w:val="00CE1A90"/>
    <w:rsid w:val="00CE1C5C"/>
    <w:rsid w:val="00CE1CA9"/>
    <w:rsid w:val="00CE1E07"/>
    <w:rsid w:val="00CE2567"/>
    <w:rsid w:val="00CE281C"/>
    <w:rsid w:val="00CE2A65"/>
    <w:rsid w:val="00CE3037"/>
    <w:rsid w:val="00CE32AD"/>
    <w:rsid w:val="00CE3361"/>
    <w:rsid w:val="00CE3463"/>
    <w:rsid w:val="00CE38C2"/>
    <w:rsid w:val="00CE3F49"/>
    <w:rsid w:val="00CE49B0"/>
    <w:rsid w:val="00CE4EA8"/>
    <w:rsid w:val="00CE4F42"/>
    <w:rsid w:val="00CE5261"/>
    <w:rsid w:val="00CE584B"/>
    <w:rsid w:val="00CE5A0A"/>
    <w:rsid w:val="00CE6C5C"/>
    <w:rsid w:val="00CE72F6"/>
    <w:rsid w:val="00CE7F61"/>
    <w:rsid w:val="00CE7FF2"/>
    <w:rsid w:val="00CF0E8B"/>
    <w:rsid w:val="00CF1090"/>
    <w:rsid w:val="00CF12DA"/>
    <w:rsid w:val="00CF1AB9"/>
    <w:rsid w:val="00CF1B03"/>
    <w:rsid w:val="00CF1B1E"/>
    <w:rsid w:val="00CF1E58"/>
    <w:rsid w:val="00CF1F79"/>
    <w:rsid w:val="00CF2B1C"/>
    <w:rsid w:val="00CF2B8E"/>
    <w:rsid w:val="00CF36FF"/>
    <w:rsid w:val="00CF39B2"/>
    <w:rsid w:val="00CF3C22"/>
    <w:rsid w:val="00CF3E3D"/>
    <w:rsid w:val="00CF4060"/>
    <w:rsid w:val="00CF52EB"/>
    <w:rsid w:val="00CF585D"/>
    <w:rsid w:val="00CF5CA8"/>
    <w:rsid w:val="00CF72BD"/>
    <w:rsid w:val="00CF7506"/>
    <w:rsid w:val="00CF767E"/>
    <w:rsid w:val="00CF777D"/>
    <w:rsid w:val="00CF78C0"/>
    <w:rsid w:val="00D009C4"/>
    <w:rsid w:val="00D0115F"/>
    <w:rsid w:val="00D015A8"/>
    <w:rsid w:val="00D024F9"/>
    <w:rsid w:val="00D027F9"/>
    <w:rsid w:val="00D032AA"/>
    <w:rsid w:val="00D03A3E"/>
    <w:rsid w:val="00D03B1A"/>
    <w:rsid w:val="00D03E97"/>
    <w:rsid w:val="00D040BB"/>
    <w:rsid w:val="00D04920"/>
    <w:rsid w:val="00D0518B"/>
    <w:rsid w:val="00D054D1"/>
    <w:rsid w:val="00D056E9"/>
    <w:rsid w:val="00D05CB6"/>
    <w:rsid w:val="00D06071"/>
    <w:rsid w:val="00D06325"/>
    <w:rsid w:val="00D070DA"/>
    <w:rsid w:val="00D07684"/>
    <w:rsid w:val="00D076A6"/>
    <w:rsid w:val="00D07F59"/>
    <w:rsid w:val="00D104B2"/>
    <w:rsid w:val="00D10986"/>
    <w:rsid w:val="00D114BB"/>
    <w:rsid w:val="00D118DA"/>
    <w:rsid w:val="00D11BB2"/>
    <w:rsid w:val="00D12EDB"/>
    <w:rsid w:val="00D12F1F"/>
    <w:rsid w:val="00D13207"/>
    <w:rsid w:val="00D13358"/>
    <w:rsid w:val="00D1342C"/>
    <w:rsid w:val="00D142FA"/>
    <w:rsid w:val="00D14873"/>
    <w:rsid w:val="00D14C06"/>
    <w:rsid w:val="00D14DAF"/>
    <w:rsid w:val="00D14DE6"/>
    <w:rsid w:val="00D1564A"/>
    <w:rsid w:val="00D156E5"/>
    <w:rsid w:val="00D15792"/>
    <w:rsid w:val="00D15AF0"/>
    <w:rsid w:val="00D16747"/>
    <w:rsid w:val="00D172BA"/>
    <w:rsid w:val="00D175C7"/>
    <w:rsid w:val="00D17997"/>
    <w:rsid w:val="00D17E09"/>
    <w:rsid w:val="00D20886"/>
    <w:rsid w:val="00D223F2"/>
    <w:rsid w:val="00D22C5A"/>
    <w:rsid w:val="00D22E00"/>
    <w:rsid w:val="00D23853"/>
    <w:rsid w:val="00D23A1E"/>
    <w:rsid w:val="00D24137"/>
    <w:rsid w:val="00D24426"/>
    <w:rsid w:val="00D251E6"/>
    <w:rsid w:val="00D259B0"/>
    <w:rsid w:val="00D25B90"/>
    <w:rsid w:val="00D26097"/>
    <w:rsid w:val="00D261C5"/>
    <w:rsid w:val="00D262A0"/>
    <w:rsid w:val="00D26391"/>
    <w:rsid w:val="00D2699D"/>
    <w:rsid w:val="00D27747"/>
    <w:rsid w:val="00D27BF7"/>
    <w:rsid w:val="00D30729"/>
    <w:rsid w:val="00D30EAF"/>
    <w:rsid w:val="00D314F6"/>
    <w:rsid w:val="00D318F8"/>
    <w:rsid w:val="00D31A4F"/>
    <w:rsid w:val="00D31C7E"/>
    <w:rsid w:val="00D31D6C"/>
    <w:rsid w:val="00D31D99"/>
    <w:rsid w:val="00D31F73"/>
    <w:rsid w:val="00D32CDD"/>
    <w:rsid w:val="00D32E0D"/>
    <w:rsid w:val="00D32FB2"/>
    <w:rsid w:val="00D3326D"/>
    <w:rsid w:val="00D33977"/>
    <w:rsid w:val="00D33C97"/>
    <w:rsid w:val="00D34097"/>
    <w:rsid w:val="00D3544C"/>
    <w:rsid w:val="00D36239"/>
    <w:rsid w:val="00D3719F"/>
    <w:rsid w:val="00D371C8"/>
    <w:rsid w:val="00D3788C"/>
    <w:rsid w:val="00D402A8"/>
    <w:rsid w:val="00D40548"/>
    <w:rsid w:val="00D4061B"/>
    <w:rsid w:val="00D40F9D"/>
    <w:rsid w:val="00D41319"/>
    <w:rsid w:val="00D431DA"/>
    <w:rsid w:val="00D43450"/>
    <w:rsid w:val="00D435CD"/>
    <w:rsid w:val="00D4393E"/>
    <w:rsid w:val="00D43D75"/>
    <w:rsid w:val="00D43F48"/>
    <w:rsid w:val="00D43F90"/>
    <w:rsid w:val="00D44156"/>
    <w:rsid w:val="00D44198"/>
    <w:rsid w:val="00D445B3"/>
    <w:rsid w:val="00D453B5"/>
    <w:rsid w:val="00D45977"/>
    <w:rsid w:val="00D46DBF"/>
    <w:rsid w:val="00D46F26"/>
    <w:rsid w:val="00D47591"/>
    <w:rsid w:val="00D50F4A"/>
    <w:rsid w:val="00D51089"/>
    <w:rsid w:val="00D5228C"/>
    <w:rsid w:val="00D52E06"/>
    <w:rsid w:val="00D53650"/>
    <w:rsid w:val="00D553C7"/>
    <w:rsid w:val="00D55F39"/>
    <w:rsid w:val="00D5648F"/>
    <w:rsid w:val="00D5651D"/>
    <w:rsid w:val="00D57B21"/>
    <w:rsid w:val="00D57B9A"/>
    <w:rsid w:val="00D6000D"/>
    <w:rsid w:val="00D60190"/>
    <w:rsid w:val="00D602D3"/>
    <w:rsid w:val="00D605A5"/>
    <w:rsid w:val="00D606A0"/>
    <w:rsid w:val="00D6075A"/>
    <w:rsid w:val="00D60A2F"/>
    <w:rsid w:val="00D60DAB"/>
    <w:rsid w:val="00D61817"/>
    <w:rsid w:val="00D61922"/>
    <w:rsid w:val="00D61A8A"/>
    <w:rsid w:val="00D62369"/>
    <w:rsid w:val="00D623AA"/>
    <w:rsid w:val="00D62A24"/>
    <w:rsid w:val="00D62FAC"/>
    <w:rsid w:val="00D635B0"/>
    <w:rsid w:val="00D637A9"/>
    <w:rsid w:val="00D63BE1"/>
    <w:rsid w:val="00D64E11"/>
    <w:rsid w:val="00D65280"/>
    <w:rsid w:val="00D652F6"/>
    <w:rsid w:val="00D6616F"/>
    <w:rsid w:val="00D6699B"/>
    <w:rsid w:val="00D66C4B"/>
    <w:rsid w:val="00D679DA"/>
    <w:rsid w:val="00D67F3F"/>
    <w:rsid w:val="00D7009E"/>
    <w:rsid w:val="00D70C63"/>
    <w:rsid w:val="00D710C5"/>
    <w:rsid w:val="00D71509"/>
    <w:rsid w:val="00D71606"/>
    <w:rsid w:val="00D71705"/>
    <w:rsid w:val="00D71888"/>
    <w:rsid w:val="00D71B45"/>
    <w:rsid w:val="00D722C1"/>
    <w:rsid w:val="00D7231E"/>
    <w:rsid w:val="00D72437"/>
    <w:rsid w:val="00D726A5"/>
    <w:rsid w:val="00D727AC"/>
    <w:rsid w:val="00D72AC2"/>
    <w:rsid w:val="00D72CAE"/>
    <w:rsid w:val="00D73274"/>
    <w:rsid w:val="00D73BE5"/>
    <w:rsid w:val="00D74660"/>
    <w:rsid w:val="00D74797"/>
    <w:rsid w:val="00D74968"/>
    <w:rsid w:val="00D749D2"/>
    <w:rsid w:val="00D74D9B"/>
    <w:rsid w:val="00D74DC3"/>
    <w:rsid w:val="00D750A2"/>
    <w:rsid w:val="00D75650"/>
    <w:rsid w:val="00D756E8"/>
    <w:rsid w:val="00D757A3"/>
    <w:rsid w:val="00D75E77"/>
    <w:rsid w:val="00D76619"/>
    <w:rsid w:val="00D768AE"/>
    <w:rsid w:val="00D77752"/>
    <w:rsid w:val="00D801EB"/>
    <w:rsid w:val="00D80747"/>
    <w:rsid w:val="00D8099F"/>
    <w:rsid w:val="00D809FF"/>
    <w:rsid w:val="00D80E48"/>
    <w:rsid w:val="00D810F2"/>
    <w:rsid w:val="00D81285"/>
    <w:rsid w:val="00D81B9A"/>
    <w:rsid w:val="00D822C6"/>
    <w:rsid w:val="00D82890"/>
    <w:rsid w:val="00D843D6"/>
    <w:rsid w:val="00D850DC"/>
    <w:rsid w:val="00D85237"/>
    <w:rsid w:val="00D85475"/>
    <w:rsid w:val="00D85A2F"/>
    <w:rsid w:val="00D85A5B"/>
    <w:rsid w:val="00D86605"/>
    <w:rsid w:val="00D8677B"/>
    <w:rsid w:val="00D87BDC"/>
    <w:rsid w:val="00D87F4E"/>
    <w:rsid w:val="00D907ED"/>
    <w:rsid w:val="00D9096B"/>
    <w:rsid w:val="00D90D1C"/>
    <w:rsid w:val="00D90D5C"/>
    <w:rsid w:val="00D90ED4"/>
    <w:rsid w:val="00D90FF0"/>
    <w:rsid w:val="00D91838"/>
    <w:rsid w:val="00D920E8"/>
    <w:rsid w:val="00D925EA"/>
    <w:rsid w:val="00D92722"/>
    <w:rsid w:val="00D92BF2"/>
    <w:rsid w:val="00D93295"/>
    <w:rsid w:val="00D9335B"/>
    <w:rsid w:val="00D93DAF"/>
    <w:rsid w:val="00D941AE"/>
    <w:rsid w:val="00D94833"/>
    <w:rsid w:val="00D94E5E"/>
    <w:rsid w:val="00D94F2C"/>
    <w:rsid w:val="00D96138"/>
    <w:rsid w:val="00D965AB"/>
    <w:rsid w:val="00D96631"/>
    <w:rsid w:val="00D96B07"/>
    <w:rsid w:val="00D96BB5"/>
    <w:rsid w:val="00D96BD2"/>
    <w:rsid w:val="00D974EC"/>
    <w:rsid w:val="00D97594"/>
    <w:rsid w:val="00D976A0"/>
    <w:rsid w:val="00DA002B"/>
    <w:rsid w:val="00DA0351"/>
    <w:rsid w:val="00DA035D"/>
    <w:rsid w:val="00DA0417"/>
    <w:rsid w:val="00DA059A"/>
    <w:rsid w:val="00DA0676"/>
    <w:rsid w:val="00DA08F0"/>
    <w:rsid w:val="00DA0F27"/>
    <w:rsid w:val="00DA156A"/>
    <w:rsid w:val="00DA1DA8"/>
    <w:rsid w:val="00DA22C1"/>
    <w:rsid w:val="00DA24B0"/>
    <w:rsid w:val="00DA2582"/>
    <w:rsid w:val="00DA2694"/>
    <w:rsid w:val="00DA31A1"/>
    <w:rsid w:val="00DA3CF1"/>
    <w:rsid w:val="00DA43BF"/>
    <w:rsid w:val="00DA4844"/>
    <w:rsid w:val="00DA4B0E"/>
    <w:rsid w:val="00DA4C73"/>
    <w:rsid w:val="00DA50E4"/>
    <w:rsid w:val="00DA5BEB"/>
    <w:rsid w:val="00DA6177"/>
    <w:rsid w:val="00DA62C4"/>
    <w:rsid w:val="00DA6BFD"/>
    <w:rsid w:val="00DA7645"/>
    <w:rsid w:val="00DA76E4"/>
    <w:rsid w:val="00DA7E15"/>
    <w:rsid w:val="00DA7FC8"/>
    <w:rsid w:val="00DB02FF"/>
    <w:rsid w:val="00DB0F5D"/>
    <w:rsid w:val="00DB10BD"/>
    <w:rsid w:val="00DB1433"/>
    <w:rsid w:val="00DB197C"/>
    <w:rsid w:val="00DB1AAF"/>
    <w:rsid w:val="00DB26B5"/>
    <w:rsid w:val="00DB33A9"/>
    <w:rsid w:val="00DB3AA0"/>
    <w:rsid w:val="00DB3C49"/>
    <w:rsid w:val="00DB41B9"/>
    <w:rsid w:val="00DB42C2"/>
    <w:rsid w:val="00DB444B"/>
    <w:rsid w:val="00DB4628"/>
    <w:rsid w:val="00DB4714"/>
    <w:rsid w:val="00DB4788"/>
    <w:rsid w:val="00DB4D04"/>
    <w:rsid w:val="00DB510A"/>
    <w:rsid w:val="00DB5178"/>
    <w:rsid w:val="00DB5386"/>
    <w:rsid w:val="00DB5ABE"/>
    <w:rsid w:val="00DB6292"/>
    <w:rsid w:val="00DB67E7"/>
    <w:rsid w:val="00DB68BB"/>
    <w:rsid w:val="00DB7BD7"/>
    <w:rsid w:val="00DB7F10"/>
    <w:rsid w:val="00DC1524"/>
    <w:rsid w:val="00DC1889"/>
    <w:rsid w:val="00DC1CA3"/>
    <w:rsid w:val="00DC2A33"/>
    <w:rsid w:val="00DC2AE5"/>
    <w:rsid w:val="00DC3214"/>
    <w:rsid w:val="00DC3579"/>
    <w:rsid w:val="00DC3E0F"/>
    <w:rsid w:val="00DC43AE"/>
    <w:rsid w:val="00DC466F"/>
    <w:rsid w:val="00DC4841"/>
    <w:rsid w:val="00DC48FE"/>
    <w:rsid w:val="00DC4A35"/>
    <w:rsid w:val="00DC51EE"/>
    <w:rsid w:val="00DC5533"/>
    <w:rsid w:val="00DC5770"/>
    <w:rsid w:val="00DC58B9"/>
    <w:rsid w:val="00DC59D7"/>
    <w:rsid w:val="00DC6E13"/>
    <w:rsid w:val="00DC6E1B"/>
    <w:rsid w:val="00DC7BC4"/>
    <w:rsid w:val="00DC7EBE"/>
    <w:rsid w:val="00DD0260"/>
    <w:rsid w:val="00DD02F5"/>
    <w:rsid w:val="00DD12EF"/>
    <w:rsid w:val="00DD158F"/>
    <w:rsid w:val="00DD16FB"/>
    <w:rsid w:val="00DD235A"/>
    <w:rsid w:val="00DD2381"/>
    <w:rsid w:val="00DD2B1D"/>
    <w:rsid w:val="00DD3790"/>
    <w:rsid w:val="00DD3821"/>
    <w:rsid w:val="00DD391B"/>
    <w:rsid w:val="00DD3B9C"/>
    <w:rsid w:val="00DD45D3"/>
    <w:rsid w:val="00DD48F3"/>
    <w:rsid w:val="00DD4E0C"/>
    <w:rsid w:val="00DD5A2A"/>
    <w:rsid w:val="00DD5DD6"/>
    <w:rsid w:val="00DD662B"/>
    <w:rsid w:val="00DD68EF"/>
    <w:rsid w:val="00DD6C92"/>
    <w:rsid w:val="00DE01AB"/>
    <w:rsid w:val="00DE0B7A"/>
    <w:rsid w:val="00DE0B85"/>
    <w:rsid w:val="00DE12BD"/>
    <w:rsid w:val="00DE1532"/>
    <w:rsid w:val="00DE179B"/>
    <w:rsid w:val="00DE292D"/>
    <w:rsid w:val="00DE2AA3"/>
    <w:rsid w:val="00DE30D1"/>
    <w:rsid w:val="00DE319E"/>
    <w:rsid w:val="00DE3B74"/>
    <w:rsid w:val="00DE3F20"/>
    <w:rsid w:val="00DE40F7"/>
    <w:rsid w:val="00DE47DF"/>
    <w:rsid w:val="00DE4D21"/>
    <w:rsid w:val="00DE5097"/>
    <w:rsid w:val="00DE5EA6"/>
    <w:rsid w:val="00DE5F41"/>
    <w:rsid w:val="00DE60BF"/>
    <w:rsid w:val="00DE61FB"/>
    <w:rsid w:val="00DE6B6A"/>
    <w:rsid w:val="00DE730F"/>
    <w:rsid w:val="00DE731D"/>
    <w:rsid w:val="00DE7A1D"/>
    <w:rsid w:val="00DF0A8D"/>
    <w:rsid w:val="00DF0E97"/>
    <w:rsid w:val="00DF11F0"/>
    <w:rsid w:val="00DF1956"/>
    <w:rsid w:val="00DF1AD2"/>
    <w:rsid w:val="00DF1D62"/>
    <w:rsid w:val="00DF2170"/>
    <w:rsid w:val="00DF2FC2"/>
    <w:rsid w:val="00DF3063"/>
    <w:rsid w:val="00DF3508"/>
    <w:rsid w:val="00DF3D62"/>
    <w:rsid w:val="00DF499C"/>
    <w:rsid w:val="00DF572E"/>
    <w:rsid w:val="00DF5915"/>
    <w:rsid w:val="00DF596A"/>
    <w:rsid w:val="00DF5B76"/>
    <w:rsid w:val="00DF6DA6"/>
    <w:rsid w:val="00DF6F29"/>
    <w:rsid w:val="00DF708D"/>
    <w:rsid w:val="00DF738E"/>
    <w:rsid w:val="00DF7B4C"/>
    <w:rsid w:val="00DF7EB8"/>
    <w:rsid w:val="00DF7F5A"/>
    <w:rsid w:val="00E0031E"/>
    <w:rsid w:val="00E00FD5"/>
    <w:rsid w:val="00E01166"/>
    <w:rsid w:val="00E01956"/>
    <w:rsid w:val="00E02047"/>
    <w:rsid w:val="00E023E5"/>
    <w:rsid w:val="00E02837"/>
    <w:rsid w:val="00E0408C"/>
    <w:rsid w:val="00E0443C"/>
    <w:rsid w:val="00E04B4F"/>
    <w:rsid w:val="00E062AA"/>
    <w:rsid w:val="00E06FD6"/>
    <w:rsid w:val="00E074C1"/>
    <w:rsid w:val="00E07B79"/>
    <w:rsid w:val="00E07CDC"/>
    <w:rsid w:val="00E1006A"/>
    <w:rsid w:val="00E101AD"/>
    <w:rsid w:val="00E105B9"/>
    <w:rsid w:val="00E1079E"/>
    <w:rsid w:val="00E10F6A"/>
    <w:rsid w:val="00E112FA"/>
    <w:rsid w:val="00E12CED"/>
    <w:rsid w:val="00E12EFE"/>
    <w:rsid w:val="00E13D2C"/>
    <w:rsid w:val="00E13EE3"/>
    <w:rsid w:val="00E148CD"/>
    <w:rsid w:val="00E14E22"/>
    <w:rsid w:val="00E14FF5"/>
    <w:rsid w:val="00E15713"/>
    <w:rsid w:val="00E164F7"/>
    <w:rsid w:val="00E16682"/>
    <w:rsid w:val="00E1678A"/>
    <w:rsid w:val="00E17549"/>
    <w:rsid w:val="00E17BAE"/>
    <w:rsid w:val="00E17E85"/>
    <w:rsid w:val="00E17E99"/>
    <w:rsid w:val="00E2002A"/>
    <w:rsid w:val="00E2055A"/>
    <w:rsid w:val="00E20DFC"/>
    <w:rsid w:val="00E21504"/>
    <w:rsid w:val="00E21E68"/>
    <w:rsid w:val="00E21F2D"/>
    <w:rsid w:val="00E22399"/>
    <w:rsid w:val="00E22A26"/>
    <w:rsid w:val="00E22DD9"/>
    <w:rsid w:val="00E2336E"/>
    <w:rsid w:val="00E23655"/>
    <w:rsid w:val="00E23AB9"/>
    <w:rsid w:val="00E23AC4"/>
    <w:rsid w:val="00E23ED2"/>
    <w:rsid w:val="00E244DC"/>
    <w:rsid w:val="00E24E56"/>
    <w:rsid w:val="00E2518F"/>
    <w:rsid w:val="00E256F7"/>
    <w:rsid w:val="00E25995"/>
    <w:rsid w:val="00E25CFC"/>
    <w:rsid w:val="00E25D57"/>
    <w:rsid w:val="00E26257"/>
    <w:rsid w:val="00E264AD"/>
    <w:rsid w:val="00E27074"/>
    <w:rsid w:val="00E27704"/>
    <w:rsid w:val="00E27C17"/>
    <w:rsid w:val="00E27E1C"/>
    <w:rsid w:val="00E300F2"/>
    <w:rsid w:val="00E30E89"/>
    <w:rsid w:val="00E31966"/>
    <w:rsid w:val="00E3203D"/>
    <w:rsid w:val="00E32AE4"/>
    <w:rsid w:val="00E32D6A"/>
    <w:rsid w:val="00E33396"/>
    <w:rsid w:val="00E335C5"/>
    <w:rsid w:val="00E33ADE"/>
    <w:rsid w:val="00E33D24"/>
    <w:rsid w:val="00E33E8E"/>
    <w:rsid w:val="00E34706"/>
    <w:rsid w:val="00E34ED4"/>
    <w:rsid w:val="00E35580"/>
    <w:rsid w:val="00E3613C"/>
    <w:rsid w:val="00E36DD5"/>
    <w:rsid w:val="00E3751A"/>
    <w:rsid w:val="00E377A6"/>
    <w:rsid w:val="00E4005E"/>
    <w:rsid w:val="00E4055C"/>
    <w:rsid w:val="00E40A1E"/>
    <w:rsid w:val="00E41CF2"/>
    <w:rsid w:val="00E41D23"/>
    <w:rsid w:val="00E4229C"/>
    <w:rsid w:val="00E4297F"/>
    <w:rsid w:val="00E433E8"/>
    <w:rsid w:val="00E438F7"/>
    <w:rsid w:val="00E43E29"/>
    <w:rsid w:val="00E43EE5"/>
    <w:rsid w:val="00E44ACD"/>
    <w:rsid w:val="00E44CB9"/>
    <w:rsid w:val="00E44FF6"/>
    <w:rsid w:val="00E45343"/>
    <w:rsid w:val="00E45B97"/>
    <w:rsid w:val="00E466D1"/>
    <w:rsid w:val="00E46852"/>
    <w:rsid w:val="00E46AB1"/>
    <w:rsid w:val="00E479FF"/>
    <w:rsid w:val="00E5057C"/>
    <w:rsid w:val="00E51392"/>
    <w:rsid w:val="00E515B1"/>
    <w:rsid w:val="00E51662"/>
    <w:rsid w:val="00E5269A"/>
    <w:rsid w:val="00E52756"/>
    <w:rsid w:val="00E52ADF"/>
    <w:rsid w:val="00E52B4F"/>
    <w:rsid w:val="00E52EA2"/>
    <w:rsid w:val="00E535D1"/>
    <w:rsid w:val="00E536FC"/>
    <w:rsid w:val="00E539F2"/>
    <w:rsid w:val="00E53AA6"/>
    <w:rsid w:val="00E53C6C"/>
    <w:rsid w:val="00E53CB2"/>
    <w:rsid w:val="00E53D6A"/>
    <w:rsid w:val="00E54438"/>
    <w:rsid w:val="00E54584"/>
    <w:rsid w:val="00E54898"/>
    <w:rsid w:val="00E55558"/>
    <w:rsid w:val="00E55A91"/>
    <w:rsid w:val="00E55BB8"/>
    <w:rsid w:val="00E56344"/>
    <w:rsid w:val="00E57E87"/>
    <w:rsid w:val="00E6088A"/>
    <w:rsid w:val="00E60DE1"/>
    <w:rsid w:val="00E61076"/>
    <w:rsid w:val="00E61812"/>
    <w:rsid w:val="00E62A7B"/>
    <w:rsid w:val="00E62CF0"/>
    <w:rsid w:val="00E62E5D"/>
    <w:rsid w:val="00E64B5E"/>
    <w:rsid w:val="00E65073"/>
    <w:rsid w:val="00E65277"/>
    <w:rsid w:val="00E65E8C"/>
    <w:rsid w:val="00E65EC7"/>
    <w:rsid w:val="00E6670E"/>
    <w:rsid w:val="00E66800"/>
    <w:rsid w:val="00E66D78"/>
    <w:rsid w:val="00E673C1"/>
    <w:rsid w:val="00E67C5C"/>
    <w:rsid w:val="00E67E55"/>
    <w:rsid w:val="00E70504"/>
    <w:rsid w:val="00E70DA4"/>
    <w:rsid w:val="00E71198"/>
    <w:rsid w:val="00E71C3F"/>
    <w:rsid w:val="00E71E4F"/>
    <w:rsid w:val="00E72486"/>
    <w:rsid w:val="00E724EF"/>
    <w:rsid w:val="00E7264E"/>
    <w:rsid w:val="00E72651"/>
    <w:rsid w:val="00E73957"/>
    <w:rsid w:val="00E73A8E"/>
    <w:rsid w:val="00E73A92"/>
    <w:rsid w:val="00E73C90"/>
    <w:rsid w:val="00E73D3A"/>
    <w:rsid w:val="00E7412C"/>
    <w:rsid w:val="00E743A1"/>
    <w:rsid w:val="00E74BC5"/>
    <w:rsid w:val="00E74F05"/>
    <w:rsid w:val="00E7518B"/>
    <w:rsid w:val="00E7593F"/>
    <w:rsid w:val="00E76497"/>
    <w:rsid w:val="00E76C33"/>
    <w:rsid w:val="00E8011B"/>
    <w:rsid w:val="00E801FE"/>
    <w:rsid w:val="00E80768"/>
    <w:rsid w:val="00E80E1E"/>
    <w:rsid w:val="00E81A03"/>
    <w:rsid w:val="00E82135"/>
    <w:rsid w:val="00E82862"/>
    <w:rsid w:val="00E82CA0"/>
    <w:rsid w:val="00E82E17"/>
    <w:rsid w:val="00E844F7"/>
    <w:rsid w:val="00E84AD4"/>
    <w:rsid w:val="00E84CD1"/>
    <w:rsid w:val="00E8534F"/>
    <w:rsid w:val="00E854EA"/>
    <w:rsid w:val="00E8571F"/>
    <w:rsid w:val="00E85EC9"/>
    <w:rsid w:val="00E85F95"/>
    <w:rsid w:val="00E86BAE"/>
    <w:rsid w:val="00E8752E"/>
    <w:rsid w:val="00E876A3"/>
    <w:rsid w:val="00E87DC5"/>
    <w:rsid w:val="00E903A5"/>
    <w:rsid w:val="00E90809"/>
    <w:rsid w:val="00E90A19"/>
    <w:rsid w:val="00E90DC9"/>
    <w:rsid w:val="00E91085"/>
    <w:rsid w:val="00E911C6"/>
    <w:rsid w:val="00E91460"/>
    <w:rsid w:val="00E915F1"/>
    <w:rsid w:val="00E91C42"/>
    <w:rsid w:val="00E92341"/>
    <w:rsid w:val="00E92B3B"/>
    <w:rsid w:val="00E93635"/>
    <w:rsid w:val="00E936EA"/>
    <w:rsid w:val="00E942C2"/>
    <w:rsid w:val="00E945B4"/>
    <w:rsid w:val="00E94862"/>
    <w:rsid w:val="00E94F06"/>
    <w:rsid w:val="00E95243"/>
    <w:rsid w:val="00E953CF"/>
    <w:rsid w:val="00E956CB"/>
    <w:rsid w:val="00E960B8"/>
    <w:rsid w:val="00E96AEE"/>
    <w:rsid w:val="00E96D1C"/>
    <w:rsid w:val="00E977CB"/>
    <w:rsid w:val="00E977CE"/>
    <w:rsid w:val="00E97990"/>
    <w:rsid w:val="00E97D2F"/>
    <w:rsid w:val="00E97EA7"/>
    <w:rsid w:val="00E97FB1"/>
    <w:rsid w:val="00EA07C6"/>
    <w:rsid w:val="00EA1514"/>
    <w:rsid w:val="00EA16E1"/>
    <w:rsid w:val="00EA1767"/>
    <w:rsid w:val="00EA1F8E"/>
    <w:rsid w:val="00EA2360"/>
    <w:rsid w:val="00EA272B"/>
    <w:rsid w:val="00EA2F5D"/>
    <w:rsid w:val="00EA301E"/>
    <w:rsid w:val="00EA3BA1"/>
    <w:rsid w:val="00EA449C"/>
    <w:rsid w:val="00EA4F1E"/>
    <w:rsid w:val="00EA4F7D"/>
    <w:rsid w:val="00EA5B06"/>
    <w:rsid w:val="00EA5F9C"/>
    <w:rsid w:val="00EA633B"/>
    <w:rsid w:val="00EA659C"/>
    <w:rsid w:val="00EA7206"/>
    <w:rsid w:val="00EB09EE"/>
    <w:rsid w:val="00EB0A68"/>
    <w:rsid w:val="00EB0E6A"/>
    <w:rsid w:val="00EB0FE6"/>
    <w:rsid w:val="00EB14C8"/>
    <w:rsid w:val="00EB16EB"/>
    <w:rsid w:val="00EB182C"/>
    <w:rsid w:val="00EB19D9"/>
    <w:rsid w:val="00EB2287"/>
    <w:rsid w:val="00EB269D"/>
    <w:rsid w:val="00EB30E8"/>
    <w:rsid w:val="00EB33E3"/>
    <w:rsid w:val="00EB344E"/>
    <w:rsid w:val="00EB36F8"/>
    <w:rsid w:val="00EB45D7"/>
    <w:rsid w:val="00EB4668"/>
    <w:rsid w:val="00EB47B3"/>
    <w:rsid w:val="00EB4926"/>
    <w:rsid w:val="00EB49BA"/>
    <w:rsid w:val="00EB4B58"/>
    <w:rsid w:val="00EB4DF2"/>
    <w:rsid w:val="00EB4E5F"/>
    <w:rsid w:val="00EB5181"/>
    <w:rsid w:val="00EB5197"/>
    <w:rsid w:val="00EB5629"/>
    <w:rsid w:val="00EB5734"/>
    <w:rsid w:val="00EB5FF4"/>
    <w:rsid w:val="00EB6ABB"/>
    <w:rsid w:val="00EB74DE"/>
    <w:rsid w:val="00EB75EB"/>
    <w:rsid w:val="00EB7605"/>
    <w:rsid w:val="00EB76CB"/>
    <w:rsid w:val="00EC089D"/>
    <w:rsid w:val="00EC0DD3"/>
    <w:rsid w:val="00EC101A"/>
    <w:rsid w:val="00EC10C0"/>
    <w:rsid w:val="00EC1394"/>
    <w:rsid w:val="00EC1CB7"/>
    <w:rsid w:val="00EC20D7"/>
    <w:rsid w:val="00EC226A"/>
    <w:rsid w:val="00EC229B"/>
    <w:rsid w:val="00EC28DD"/>
    <w:rsid w:val="00EC2EE6"/>
    <w:rsid w:val="00EC3012"/>
    <w:rsid w:val="00EC3713"/>
    <w:rsid w:val="00EC37A0"/>
    <w:rsid w:val="00EC3FA5"/>
    <w:rsid w:val="00EC552D"/>
    <w:rsid w:val="00EC5B93"/>
    <w:rsid w:val="00EC6414"/>
    <w:rsid w:val="00EC774B"/>
    <w:rsid w:val="00ED0A53"/>
    <w:rsid w:val="00ED13EB"/>
    <w:rsid w:val="00ED1462"/>
    <w:rsid w:val="00ED14A1"/>
    <w:rsid w:val="00ED17FA"/>
    <w:rsid w:val="00ED1856"/>
    <w:rsid w:val="00ED1BCA"/>
    <w:rsid w:val="00ED2324"/>
    <w:rsid w:val="00ED24B6"/>
    <w:rsid w:val="00ED25D2"/>
    <w:rsid w:val="00ED35C0"/>
    <w:rsid w:val="00ED3F38"/>
    <w:rsid w:val="00ED4124"/>
    <w:rsid w:val="00ED5030"/>
    <w:rsid w:val="00ED547D"/>
    <w:rsid w:val="00ED596C"/>
    <w:rsid w:val="00ED5ACF"/>
    <w:rsid w:val="00ED7D26"/>
    <w:rsid w:val="00EE0174"/>
    <w:rsid w:val="00EE01D1"/>
    <w:rsid w:val="00EE083C"/>
    <w:rsid w:val="00EE0D6A"/>
    <w:rsid w:val="00EE1216"/>
    <w:rsid w:val="00EE12E9"/>
    <w:rsid w:val="00EE13A7"/>
    <w:rsid w:val="00EE234A"/>
    <w:rsid w:val="00EE2B55"/>
    <w:rsid w:val="00EE3117"/>
    <w:rsid w:val="00EE3341"/>
    <w:rsid w:val="00EE3445"/>
    <w:rsid w:val="00EE4436"/>
    <w:rsid w:val="00EE4BBE"/>
    <w:rsid w:val="00EE507B"/>
    <w:rsid w:val="00EE546C"/>
    <w:rsid w:val="00EE563D"/>
    <w:rsid w:val="00EE574E"/>
    <w:rsid w:val="00EE5DFC"/>
    <w:rsid w:val="00EE60E7"/>
    <w:rsid w:val="00EE6940"/>
    <w:rsid w:val="00EE6A20"/>
    <w:rsid w:val="00EE7503"/>
    <w:rsid w:val="00EE7636"/>
    <w:rsid w:val="00EE7F14"/>
    <w:rsid w:val="00EF00A8"/>
    <w:rsid w:val="00EF02E6"/>
    <w:rsid w:val="00EF045D"/>
    <w:rsid w:val="00EF0908"/>
    <w:rsid w:val="00EF0983"/>
    <w:rsid w:val="00EF0C8C"/>
    <w:rsid w:val="00EF0E21"/>
    <w:rsid w:val="00EF138D"/>
    <w:rsid w:val="00EF1821"/>
    <w:rsid w:val="00EF1D2F"/>
    <w:rsid w:val="00EF20C3"/>
    <w:rsid w:val="00EF231B"/>
    <w:rsid w:val="00EF2449"/>
    <w:rsid w:val="00EF2467"/>
    <w:rsid w:val="00EF256C"/>
    <w:rsid w:val="00EF3195"/>
    <w:rsid w:val="00EF3393"/>
    <w:rsid w:val="00EF33F2"/>
    <w:rsid w:val="00EF3C6A"/>
    <w:rsid w:val="00EF3F1A"/>
    <w:rsid w:val="00EF4355"/>
    <w:rsid w:val="00EF463E"/>
    <w:rsid w:val="00EF541D"/>
    <w:rsid w:val="00EF54F2"/>
    <w:rsid w:val="00EF571F"/>
    <w:rsid w:val="00EF579C"/>
    <w:rsid w:val="00EF57BB"/>
    <w:rsid w:val="00EF585C"/>
    <w:rsid w:val="00EF5B95"/>
    <w:rsid w:val="00EF60B7"/>
    <w:rsid w:val="00EF613D"/>
    <w:rsid w:val="00F00922"/>
    <w:rsid w:val="00F0102C"/>
    <w:rsid w:val="00F0106B"/>
    <w:rsid w:val="00F0137B"/>
    <w:rsid w:val="00F0139C"/>
    <w:rsid w:val="00F01A26"/>
    <w:rsid w:val="00F020E1"/>
    <w:rsid w:val="00F0221D"/>
    <w:rsid w:val="00F027B1"/>
    <w:rsid w:val="00F02DE5"/>
    <w:rsid w:val="00F0324F"/>
    <w:rsid w:val="00F03AA2"/>
    <w:rsid w:val="00F043F9"/>
    <w:rsid w:val="00F046B7"/>
    <w:rsid w:val="00F04E02"/>
    <w:rsid w:val="00F05558"/>
    <w:rsid w:val="00F0595E"/>
    <w:rsid w:val="00F05A7B"/>
    <w:rsid w:val="00F06454"/>
    <w:rsid w:val="00F0681F"/>
    <w:rsid w:val="00F06CB2"/>
    <w:rsid w:val="00F06E72"/>
    <w:rsid w:val="00F07B7A"/>
    <w:rsid w:val="00F07C8A"/>
    <w:rsid w:val="00F07D8B"/>
    <w:rsid w:val="00F104D0"/>
    <w:rsid w:val="00F10544"/>
    <w:rsid w:val="00F10840"/>
    <w:rsid w:val="00F116E1"/>
    <w:rsid w:val="00F11981"/>
    <w:rsid w:val="00F11E4F"/>
    <w:rsid w:val="00F121B1"/>
    <w:rsid w:val="00F1272B"/>
    <w:rsid w:val="00F12C7E"/>
    <w:rsid w:val="00F13033"/>
    <w:rsid w:val="00F13232"/>
    <w:rsid w:val="00F132E7"/>
    <w:rsid w:val="00F13A85"/>
    <w:rsid w:val="00F13C6A"/>
    <w:rsid w:val="00F13C93"/>
    <w:rsid w:val="00F14212"/>
    <w:rsid w:val="00F14A1F"/>
    <w:rsid w:val="00F14D95"/>
    <w:rsid w:val="00F15D2C"/>
    <w:rsid w:val="00F16582"/>
    <w:rsid w:val="00F16B9D"/>
    <w:rsid w:val="00F16CE1"/>
    <w:rsid w:val="00F16F0B"/>
    <w:rsid w:val="00F17125"/>
    <w:rsid w:val="00F179EF"/>
    <w:rsid w:val="00F17E02"/>
    <w:rsid w:val="00F17E22"/>
    <w:rsid w:val="00F20017"/>
    <w:rsid w:val="00F20776"/>
    <w:rsid w:val="00F21051"/>
    <w:rsid w:val="00F2106E"/>
    <w:rsid w:val="00F21514"/>
    <w:rsid w:val="00F21A24"/>
    <w:rsid w:val="00F21AE7"/>
    <w:rsid w:val="00F21B8E"/>
    <w:rsid w:val="00F21CAF"/>
    <w:rsid w:val="00F223BD"/>
    <w:rsid w:val="00F223EA"/>
    <w:rsid w:val="00F225EC"/>
    <w:rsid w:val="00F22EE2"/>
    <w:rsid w:val="00F232DA"/>
    <w:rsid w:val="00F23613"/>
    <w:rsid w:val="00F24874"/>
    <w:rsid w:val="00F24980"/>
    <w:rsid w:val="00F24B20"/>
    <w:rsid w:val="00F24E07"/>
    <w:rsid w:val="00F24EF6"/>
    <w:rsid w:val="00F25470"/>
    <w:rsid w:val="00F255CF"/>
    <w:rsid w:val="00F25C36"/>
    <w:rsid w:val="00F26145"/>
    <w:rsid w:val="00F26345"/>
    <w:rsid w:val="00F2634C"/>
    <w:rsid w:val="00F264A6"/>
    <w:rsid w:val="00F26D6D"/>
    <w:rsid w:val="00F27920"/>
    <w:rsid w:val="00F30616"/>
    <w:rsid w:val="00F319F9"/>
    <w:rsid w:val="00F32AF9"/>
    <w:rsid w:val="00F33B96"/>
    <w:rsid w:val="00F346B1"/>
    <w:rsid w:val="00F3484E"/>
    <w:rsid w:val="00F34E84"/>
    <w:rsid w:val="00F34FB3"/>
    <w:rsid w:val="00F35350"/>
    <w:rsid w:val="00F3594C"/>
    <w:rsid w:val="00F361F9"/>
    <w:rsid w:val="00F36323"/>
    <w:rsid w:val="00F36F16"/>
    <w:rsid w:val="00F37507"/>
    <w:rsid w:val="00F40042"/>
    <w:rsid w:val="00F4117E"/>
    <w:rsid w:val="00F415F2"/>
    <w:rsid w:val="00F42037"/>
    <w:rsid w:val="00F423F6"/>
    <w:rsid w:val="00F42415"/>
    <w:rsid w:val="00F424D3"/>
    <w:rsid w:val="00F4284C"/>
    <w:rsid w:val="00F43696"/>
    <w:rsid w:val="00F443B0"/>
    <w:rsid w:val="00F444E7"/>
    <w:rsid w:val="00F447EA"/>
    <w:rsid w:val="00F44943"/>
    <w:rsid w:val="00F453DF"/>
    <w:rsid w:val="00F463A2"/>
    <w:rsid w:val="00F46462"/>
    <w:rsid w:val="00F4737E"/>
    <w:rsid w:val="00F47D5F"/>
    <w:rsid w:val="00F47E5F"/>
    <w:rsid w:val="00F50623"/>
    <w:rsid w:val="00F511EE"/>
    <w:rsid w:val="00F51D28"/>
    <w:rsid w:val="00F51DF3"/>
    <w:rsid w:val="00F51E4D"/>
    <w:rsid w:val="00F52953"/>
    <w:rsid w:val="00F533F9"/>
    <w:rsid w:val="00F534EB"/>
    <w:rsid w:val="00F53662"/>
    <w:rsid w:val="00F53867"/>
    <w:rsid w:val="00F539AC"/>
    <w:rsid w:val="00F53D92"/>
    <w:rsid w:val="00F53D94"/>
    <w:rsid w:val="00F5420D"/>
    <w:rsid w:val="00F54768"/>
    <w:rsid w:val="00F54ADC"/>
    <w:rsid w:val="00F553E8"/>
    <w:rsid w:val="00F55630"/>
    <w:rsid w:val="00F55AA3"/>
    <w:rsid w:val="00F55DFC"/>
    <w:rsid w:val="00F561EA"/>
    <w:rsid w:val="00F56C88"/>
    <w:rsid w:val="00F5757F"/>
    <w:rsid w:val="00F57BDA"/>
    <w:rsid w:val="00F57F43"/>
    <w:rsid w:val="00F60058"/>
    <w:rsid w:val="00F600E8"/>
    <w:rsid w:val="00F6066A"/>
    <w:rsid w:val="00F60688"/>
    <w:rsid w:val="00F6071E"/>
    <w:rsid w:val="00F60D88"/>
    <w:rsid w:val="00F60DC0"/>
    <w:rsid w:val="00F61248"/>
    <w:rsid w:val="00F61281"/>
    <w:rsid w:val="00F613C3"/>
    <w:rsid w:val="00F626F5"/>
    <w:rsid w:val="00F629DE"/>
    <w:rsid w:val="00F638B4"/>
    <w:rsid w:val="00F6394E"/>
    <w:rsid w:val="00F640F5"/>
    <w:rsid w:val="00F64176"/>
    <w:rsid w:val="00F643C2"/>
    <w:rsid w:val="00F649A9"/>
    <w:rsid w:val="00F64A0B"/>
    <w:rsid w:val="00F6557B"/>
    <w:rsid w:val="00F65704"/>
    <w:rsid w:val="00F666B5"/>
    <w:rsid w:val="00F66B92"/>
    <w:rsid w:val="00F6708D"/>
    <w:rsid w:val="00F67275"/>
    <w:rsid w:val="00F67C19"/>
    <w:rsid w:val="00F67E59"/>
    <w:rsid w:val="00F67EF9"/>
    <w:rsid w:val="00F67FD0"/>
    <w:rsid w:val="00F70B36"/>
    <w:rsid w:val="00F713E2"/>
    <w:rsid w:val="00F7187B"/>
    <w:rsid w:val="00F718A4"/>
    <w:rsid w:val="00F721CA"/>
    <w:rsid w:val="00F72698"/>
    <w:rsid w:val="00F728AA"/>
    <w:rsid w:val="00F72AD3"/>
    <w:rsid w:val="00F72C8A"/>
    <w:rsid w:val="00F72CA8"/>
    <w:rsid w:val="00F72D90"/>
    <w:rsid w:val="00F741FA"/>
    <w:rsid w:val="00F7430B"/>
    <w:rsid w:val="00F745D9"/>
    <w:rsid w:val="00F74846"/>
    <w:rsid w:val="00F7523E"/>
    <w:rsid w:val="00F752BC"/>
    <w:rsid w:val="00F759D7"/>
    <w:rsid w:val="00F7609A"/>
    <w:rsid w:val="00F76924"/>
    <w:rsid w:val="00F76FD6"/>
    <w:rsid w:val="00F77293"/>
    <w:rsid w:val="00F774E4"/>
    <w:rsid w:val="00F77C33"/>
    <w:rsid w:val="00F77D71"/>
    <w:rsid w:val="00F808F0"/>
    <w:rsid w:val="00F80927"/>
    <w:rsid w:val="00F819E1"/>
    <w:rsid w:val="00F822A0"/>
    <w:rsid w:val="00F83A8B"/>
    <w:rsid w:val="00F83B2E"/>
    <w:rsid w:val="00F84099"/>
    <w:rsid w:val="00F8412E"/>
    <w:rsid w:val="00F843F7"/>
    <w:rsid w:val="00F84763"/>
    <w:rsid w:val="00F8476D"/>
    <w:rsid w:val="00F85501"/>
    <w:rsid w:val="00F85511"/>
    <w:rsid w:val="00F856DE"/>
    <w:rsid w:val="00F85851"/>
    <w:rsid w:val="00F862E4"/>
    <w:rsid w:val="00F86396"/>
    <w:rsid w:val="00F86429"/>
    <w:rsid w:val="00F86769"/>
    <w:rsid w:val="00F8676D"/>
    <w:rsid w:val="00F86C16"/>
    <w:rsid w:val="00F875DA"/>
    <w:rsid w:val="00F8763D"/>
    <w:rsid w:val="00F8798B"/>
    <w:rsid w:val="00F87A60"/>
    <w:rsid w:val="00F9034D"/>
    <w:rsid w:val="00F90624"/>
    <w:rsid w:val="00F907AF"/>
    <w:rsid w:val="00F90E09"/>
    <w:rsid w:val="00F91CBC"/>
    <w:rsid w:val="00F91E36"/>
    <w:rsid w:val="00F922ED"/>
    <w:rsid w:val="00F92A03"/>
    <w:rsid w:val="00F93A0A"/>
    <w:rsid w:val="00F94A71"/>
    <w:rsid w:val="00F94CCA"/>
    <w:rsid w:val="00F9535C"/>
    <w:rsid w:val="00F9576D"/>
    <w:rsid w:val="00F95780"/>
    <w:rsid w:val="00F95EFB"/>
    <w:rsid w:val="00F9624E"/>
    <w:rsid w:val="00F96923"/>
    <w:rsid w:val="00F96E26"/>
    <w:rsid w:val="00F970DB"/>
    <w:rsid w:val="00F97380"/>
    <w:rsid w:val="00F9766C"/>
    <w:rsid w:val="00F97978"/>
    <w:rsid w:val="00F97A08"/>
    <w:rsid w:val="00FA008C"/>
    <w:rsid w:val="00FA0431"/>
    <w:rsid w:val="00FA0577"/>
    <w:rsid w:val="00FA086C"/>
    <w:rsid w:val="00FA0870"/>
    <w:rsid w:val="00FA0FFB"/>
    <w:rsid w:val="00FA1441"/>
    <w:rsid w:val="00FA14D6"/>
    <w:rsid w:val="00FA203F"/>
    <w:rsid w:val="00FA38A1"/>
    <w:rsid w:val="00FA3C01"/>
    <w:rsid w:val="00FA3D13"/>
    <w:rsid w:val="00FA3F41"/>
    <w:rsid w:val="00FA4A3B"/>
    <w:rsid w:val="00FA4ADD"/>
    <w:rsid w:val="00FA5783"/>
    <w:rsid w:val="00FA62C1"/>
    <w:rsid w:val="00FA6360"/>
    <w:rsid w:val="00FA6B17"/>
    <w:rsid w:val="00FA7860"/>
    <w:rsid w:val="00FB0060"/>
    <w:rsid w:val="00FB012F"/>
    <w:rsid w:val="00FB0A08"/>
    <w:rsid w:val="00FB0AD3"/>
    <w:rsid w:val="00FB0D58"/>
    <w:rsid w:val="00FB185F"/>
    <w:rsid w:val="00FB21EE"/>
    <w:rsid w:val="00FB2506"/>
    <w:rsid w:val="00FB306B"/>
    <w:rsid w:val="00FB3784"/>
    <w:rsid w:val="00FB50C2"/>
    <w:rsid w:val="00FB529D"/>
    <w:rsid w:val="00FB56C5"/>
    <w:rsid w:val="00FB57EF"/>
    <w:rsid w:val="00FB59E5"/>
    <w:rsid w:val="00FB59FA"/>
    <w:rsid w:val="00FB5FB0"/>
    <w:rsid w:val="00FB6B86"/>
    <w:rsid w:val="00FB6F0E"/>
    <w:rsid w:val="00FC06BF"/>
    <w:rsid w:val="00FC0AE4"/>
    <w:rsid w:val="00FC0E21"/>
    <w:rsid w:val="00FC1694"/>
    <w:rsid w:val="00FC1CF2"/>
    <w:rsid w:val="00FC2124"/>
    <w:rsid w:val="00FC2576"/>
    <w:rsid w:val="00FC2A8A"/>
    <w:rsid w:val="00FC2E45"/>
    <w:rsid w:val="00FC351E"/>
    <w:rsid w:val="00FC35DE"/>
    <w:rsid w:val="00FC4398"/>
    <w:rsid w:val="00FC44BC"/>
    <w:rsid w:val="00FC4B62"/>
    <w:rsid w:val="00FC4BA2"/>
    <w:rsid w:val="00FC503B"/>
    <w:rsid w:val="00FC5301"/>
    <w:rsid w:val="00FC588B"/>
    <w:rsid w:val="00FC5B26"/>
    <w:rsid w:val="00FC5F5C"/>
    <w:rsid w:val="00FC6028"/>
    <w:rsid w:val="00FC635D"/>
    <w:rsid w:val="00FC66B8"/>
    <w:rsid w:val="00FC6947"/>
    <w:rsid w:val="00FC6982"/>
    <w:rsid w:val="00FC6E6C"/>
    <w:rsid w:val="00FC6E74"/>
    <w:rsid w:val="00FC7186"/>
    <w:rsid w:val="00FC742F"/>
    <w:rsid w:val="00FC780B"/>
    <w:rsid w:val="00FC7C89"/>
    <w:rsid w:val="00FD0917"/>
    <w:rsid w:val="00FD0F61"/>
    <w:rsid w:val="00FD1280"/>
    <w:rsid w:val="00FD143C"/>
    <w:rsid w:val="00FD1946"/>
    <w:rsid w:val="00FD1EDC"/>
    <w:rsid w:val="00FD2965"/>
    <w:rsid w:val="00FD2A64"/>
    <w:rsid w:val="00FD2CC3"/>
    <w:rsid w:val="00FD3D61"/>
    <w:rsid w:val="00FD436D"/>
    <w:rsid w:val="00FD491D"/>
    <w:rsid w:val="00FD49DB"/>
    <w:rsid w:val="00FD5062"/>
    <w:rsid w:val="00FD5094"/>
    <w:rsid w:val="00FD5F99"/>
    <w:rsid w:val="00FD764D"/>
    <w:rsid w:val="00FD7B35"/>
    <w:rsid w:val="00FD7C6C"/>
    <w:rsid w:val="00FD7CDC"/>
    <w:rsid w:val="00FD7F20"/>
    <w:rsid w:val="00FE01A6"/>
    <w:rsid w:val="00FE02F8"/>
    <w:rsid w:val="00FE0BA6"/>
    <w:rsid w:val="00FE0F46"/>
    <w:rsid w:val="00FE1445"/>
    <w:rsid w:val="00FE153E"/>
    <w:rsid w:val="00FE18EF"/>
    <w:rsid w:val="00FE1C38"/>
    <w:rsid w:val="00FE1CE2"/>
    <w:rsid w:val="00FE1DFC"/>
    <w:rsid w:val="00FE235B"/>
    <w:rsid w:val="00FE27FE"/>
    <w:rsid w:val="00FE2852"/>
    <w:rsid w:val="00FE2F5F"/>
    <w:rsid w:val="00FE393B"/>
    <w:rsid w:val="00FE3AAD"/>
    <w:rsid w:val="00FE4608"/>
    <w:rsid w:val="00FE4826"/>
    <w:rsid w:val="00FE5DD2"/>
    <w:rsid w:val="00FE66DF"/>
    <w:rsid w:val="00FE6845"/>
    <w:rsid w:val="00FE6AD1"/>
    <w:rsid w:val="00FE78FD"/>
    <w:rsid w:val="00FE7BA2"/>
    <w:rsid w:val="00FE7D77"/>
    <w:rsid w:val="00FF0586"/>
    <w:rsid w:val="00FF09BD"/>
    <w:rsid w:val="00FF1744"/>
    <w:rsid w:val="00FF2265"/>
    <w:rsid w:val="00FF2CC4"/>
    <w:rsid w:val="00FF3496"/>
    <w:rsid w:val="00FF3CA1"/>
    <w:rsid w:val="00FF4177"/>
    <w:rsid w:val="00FF438F"/>
    <w:rsid w:val="00FF4675"/>
    <w:rsid w:val="00FF48C8"/>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603043"/>
  <w15:docId w15:val="{7852BEF1-67F8-4A31-A8EA-C0359A065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uiPriority w:val="99"/>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uiPriority w:val="99"/>
    <w:rsid w:val="003E64BB"/>
    <w:rPr>
      <w:sz w:val="20"/>
      <w:szCs w:val="20"/>
    </w:rPr>
  </w:style>
  <w:style w:type="character" w:customStyle="1" w:styleId="TextonotapieCar">
    <w:name w:val="Texto nota pie Car"/>
    <w:basedOn w:val="Fuentedeprrafopredeter"/>
    <w:link w:val="Textonotapie"/>
    <w:uiPriority w:val="99"/>
    <w:rsid w:val="003E64BB"/>
    <w:rPr>
      <w:rFonts w:ascii="Arial" w:hAnsi="Arial" w:cs="Arial"/>
      <w:lang w:val="es-ES_tradnl" w:eastAsia="es-ES"/>
    </w:rPr>
  </w:style>
  <w:style w:type="character" w:styleId="Refdenotaalpie">
    <w:name w:val="footnote reference"/>
    <w:basedOn w:val="Fuentedeprrafopredeter"/>
    <w:uiPriority w:val="99"/>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uiPriority w:val="99"/>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uiPriority w:val="10"/>
    <w:qFormat/>
    <w:rsid w:val="00D53650"/>
    <w:pPr>
      <w:jc w:val="center"/>
    </w:pPr>
    <w:rPr>
      <w:rFonts w:cs="Times New Roman"/>
      <w:b/>
      <w:szCs w:val="20"/>
      <w:lang w:val="es-ES"/>
    </w:rPr>
  </w:style>
  <w:style w:type="character" w:customStyle="1" w:styleId="TtuloCar">
    <w:name w:val="Título Car"/>
    <w:basedOn w:val="Fuentedeprrafopredeter"/>
    <w:link w:val="Ttulo"/>
    <w:uiPriority w:val="10"/>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customStyle="1" w:styleId="TextoindependienteCar">
    <w:name w:val="Texto independiente Car"/>
    <w:link w:val="Textoindependiente"/>
    <w:rsid w:val="003915CD"/>
    <w:rPr>
      <w:rFonts w:ascii="Arial" w:hAnsi="Arial" w:cs="Arial"/>
      <w:color w:val="0000FF"/>
      <w:sz w:val="24"/>
      <w:szCs w:val="24"/>
      <w:lang w:val="es-ES_tradnl" w:eastAsia="es-ES"/>
    </w:rPr>
  </w:style>
  <w:style w:type="character" w:customStyle="1" w:styleId="Mencinsinresolver1">
    <w:name w:val="Mención sin resolver1"/>
    <w:basedOn w:val="Fuentedeprrafopredeter"/>
    <w:uiPriority w:val="99"/>
    <w:semiHidden/>
    <w:unhideWhenUsed/>
    <w:rsid w:val="0012050B"/>
    <w:rPr>
      <w:color w:val="808080"/>
      <w:shd w:val="clear" w:color="auto" w:fill="E6E6E6"/>
    </w:rPr>
  </w:style>
  <w:style w:type="paragraph" w:customStyle="1" w:styleId="parr2">
    <w:name w:val="parr2"/>
    <w:basedOn w:val="Normal"/>
    <w:rsid w:val="0010647A"/>
    <w:pPr>
      <w:spacing w:before="600"/>
      <w:ind w:left="567" w:right="15"/>
    </w:pPr>
    <w:rPr>
      <w:rFonts w:cs="Times New Roman"/>
      <w:szCs w:val="20"/>
    </w:rPr>
  </w:style>
  <w:style w:type="character" w:styleId="Refdecomentario">
    <w:name w:val="annotation reference"/>
    <w:basedOn w:val="Fuentedeprrafopredeter"/>
    <w:semiHidden/>
    <w:unhideWhenUsed/>
    <w:rsid w:val="004E3750"/>
    <w:rPr>
      <w:sz w:val="16"/>
      <w:szCs w:val="16"/>
    </w:rPr>
  </w:style>
  <w:style w:type="paragraph" w:styleId="Asuntodelcomentario">
    <w:name w:val="annotation subject"/>
    <w:basedOn w:val="Textocomentario"/>
    <w:next w:val="Textocomentario"/>
    <w:link w:val="AsuntodelcomentarioCar"/>
    <w:semiHidden/>
    <w:unhideWhenUsed/>
    <w:rsid w:val="004E3750"/>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4E3750"/>
    <w:rPr>
      <w:rFonts w:ascii="Arial" w:hAnsi="Arial" w:cs="Arial"/>
      <w:b/>
      <w:bCs/>
      <w:lang w:val="es-ES_tradnl" w:eastAsia="es-ES"/>
    </w:rPr>
  </w:style>
  <w:style w:type="paragraph" w:styleId="Revisin">
    <w:name w:val="Revision"/>
    <w:hidden/>
    <w:uiPriority w:val="99"/>
    <w:semiHidden/>
    <w:rsid w:val="004E3750"/>
    <w:rPr>
      <w:rFonts w:ascii="Arial" w:hAnsi="Arial" w:cs="Arial"/>
      <w:sz w:val="24"/>
      <w:szCs w:val="24"/>
      <w:lang w:val="es-ES_tradnl" w:eastAsia="es-ES"/>
    </w:rPr>
  </w:style>
  <w:style w:type="character" w:customStyle="1" w:styleId="Mencinsinresolver2">
    <w:name w:val="Mención sin resolver2"/>
    <w:basedOn w:val="Fuentedeprrafopredeter"/>
    <w:uiPriority w:val="99"/>
    <w:semiHidden/>
    <w:unhideWhenUsed/>
    <w:rsid w:val="00F3594C"/>
    <w:rPr>
      <w:color w:val="605E5C"/>
      <w:shd w:val="clear" w:color="auto" w:fill="E1DFDD"/>
    </w:rPr>
  </w:style>
  <w:style w:type="character" w:customStyle="1" w:styleId="Mencinsinresolver3">
    <w:name w:val="Mención sin resolver3"/>
    <w:basedOn w:val="Fuentedeprrafopredeter"/>
    <w:uiPriority w:val="99"/>
    <w:semiHidden/>
    <w:unhideWhenUsed/>
    <w:rsid w:val="00A6567C"/>
    <w:rPr>
      <w:color w:val="605E5C"/>
      <w:shd w:val="clear" w:color="auto" w:fill="E1DFDD"/>
    </w:rPr>
  </w:style>
  <w:style w:type="character" w:customStyle="1" w:styleId="PiedepginaCar">
    <w:name w:val="Pie de página Car"/>
    <w:basedOn w:val="Fuentedeprrafopredeter"/>
    <w:link w:val="Piedepgina"/>
    <w:uiPriority w:val="99"/>
    <w:rsid w:val="004F2B8B"/>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555491">
      <w:bodyDiv w:val="1"/>
      <w:marLeft w:val="0"/>
      <w:marRight w:val="0"/>
      <w:marTop w:val="0"/>
      <w:marBottom w:val="0"/>
      <w:divBdr>
        <w:top w:val="none" w:sz="0" w:space="0" w:color="auto"/>
        <w:left w:val="none" w:sz="0" w:space="0" w:color="auto"/>
        <w:bottom w:val="none" w:sz="0" w:space="0" w:color="auto"/>
        <w:right w:val="none" w:sz="0" w:space="0" w:color="auto"/>
      </w:divBdr>
    </w:div>
    <w:div w:id="191308382">
      <w:bodyDiv w:val="1"/>
      <w:marLeft w:val="0"/>
      <w:marRight w:val="0"/>
      <w:marTop w:val="0"/>
      <w:marBottom w:val="0"/>
      <w:divBdr>
        <w:top w:val="none" w:sz="0" w:space="0" w:color="auto"/>
        <w:left w:val="none" w:sz="0" w:space="0" w:color="auto"/>
        <w:bottom w:val="none" w:sz="0" w:space="0" w:color="auto"/>
        <w:right w:val="none" w:sz="0" w:space="0" w:color="auto"/>
      </w:divBdr>
    </w:div>
    <w:div w:id="221135695">
      <w:bodyDiv w:val="1"/>
      <w:marLeft w:val="0"/>
      <w:marRight w:val="0"/>
      <w:marTop w:val="0"/>
      <w:marBottom w:val="0"/>
      <w:divBdr>
        <w:top w:val="none" w:sz="0" w:space="0" w:color="auto"/>
        <w:left w:val="none" w:sz="0" w:space="0" w:color="auto"/>
        <w:bottom w:val="none" w:sz="0" w:space="0" w:color="auto"/>
        <w:right w:val="none" w:sz="0" w:space="0" w:color="auto"/>
      </w:divBdr>
    </w:div>
    <w:div w:id="223415384">
      <w:bodyDiv w:val="1"/>
      <w:marLeft w:val="0"/>
      <w:marRight w:val="0"/>
      <w:marTop w:val="0"/>
      <w:marBottom w:val="0"/>
      <w:divBdr>
        <w:top w:val="none" w:sz="0" w:space="0" w:color="auto"/>
        <w:left w:val="none" w:sz="0" w:space="0" w:color="auto"/>
        <w:bottom w:val="none" w:sz="0" w:space="0" w:color="auto"/>
        <w:right w:val="none" w:sz="0" w:space="0" w:color="auto"/>
      </w:divBdr>
    </w:div>
    <w:div w:id="285702161">
      <w:bodyDiv w:val="1"/>
      <w:marLeft w:val="0"/>
      <w:marRight w:val="0"/>
      <w:marTop w:val="0"/>
      <w:marBottom w:val="0"/>
      <w:divBdr>
        <w:top w:val="none" w:sz="0" w:space="0" w:color="auto"/>
        <w:left w:val="none" w:sz="0" w:space="0" w:color="auto"/>
        <w:bottom w:val="none" w:sz="0" w:space="0" w:color="auto"/>
        <w:right w:val="none" w:sz="0" w:space="0" w:color="auto"/>
      </w:divBdr>
    </w:div>
    <w:div w:id="322047807">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4531929">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63968401">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18355812">
      <w:bodyDiv w:val="1"/>
      <w:marLeft w:val="0"/>
      <w:marRight w:val="0"/>
      <w:marTop w:val="0"/>
      <w:marBottom w:val="0"/>
      <w:divBdr>
        <w:top w:val="none" w:sz="0" w:space="0" w:color="auto"/>
        <w:left w:val="none" w:sz="0" w:space="0" w:color="auto"/>
        <w:bottom w:val="none" w:sz="0" w:space="0" w:color="auto"/>
        <w:right w:val="none" w:sz="0" w:space="0" w:color="auto"/>
      </w:divBdr>
    </w:div>
    <w:div w:id="779691611">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02969399">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073702493">
      <w:bodyDiv w:val="1"/>
      <w:marLeft w:val="0"/>
      <w:marRight w:val="0"/>
      <w:marTop w:val="0"/>
      <w:marBottom w:val="0"/>
      <w:divBdr>
        <w:top w:val="none" w:sz="0" w:space="0" w:color="auto"/>
        <w:left w:val="none" w:sz="0" w:space="0" w:color="auto"/>
        <w:bottom w:val="none" w:sz="0" w:space="0" w:color="auto"/>
        <w:right w:val="none" w:sz="0" w:space="0" w:color="auto"/>
      </w:divBdr>
    </w:div>
    <w:div w:id="1177698308">
      <w:bodyDiv w:val="1"/>
      <w:marLeft w:val="0"/>
      <w:marRight w:val="0"/>
      <w:marTop w:val="0"/>
      <w:marBottom w:val="0"/>
      <w:divBdr>
        <w:top w:val="none" w:sz="0" w:space="0" w:color="auto"/>
        <w:left w:val="none" w:sz="0" w:space="0" w:color="auto"/>
        <w:bottom w:val="none" w:sz="0" w:space="0" w:color="auto"/>
        <w:right w:val="none" w:sz="0" w:space="0" w:color="auto"/>
      </w:divBdr>
    </w:div>
    <w:div w:id="1200898300">
      <w:bodyDiv w:val="1"/>
      <w:marLeft w:val="0"/>
      <w:marRight w:val="0"/>
      <w:marTop w:val="0"/>
      <w:marBottom w:val="0"/>
      <w:divBdr>
        <w:top w:val="none" w:sz="0" w:space="0" w:color="auto"/>
        <w:left w:val="none" w:sz="0" w:space="0" w:color="auto"/>
        <w:bottom w:val="none" w:sz="0" w:space="0" w:color="auto"/>
        <w:right w:val="none" w:sz="0" w:space="0" w:color="auto"/>
      </w:divBdr>
    </w:div>
    <w:div w:id="1310668480">
      <w:bodyDiv w:val="1"/>
      <w:marLeft w:val="0"/>
      <w:marRight w:val="0"/>
      <w:marTop w:val="0"/>
      <w:marBottom w:val="0"/>
      <w:divBdr>
        <w:top w:val="none" w:sz="0" w:space="0" w:color="auto"/>
        <w:left w:val="none" w:sz="0" w:space="0" w:color="auto"/>
        <w:bottom w:val="none" w:sz="0" w:space="0" w:color="auto"/>
        <w:right w:val="none" w:sz="0" w:space="0" w:color="auto"/>
      </w:divBdr>
    </w:div>
    <w:div w:id="1391347829">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52431136">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1096453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675917460">
      <w:bodyDiv w:val="1"/>
      <w:marLeft w:val="0"/>
      <w:marRight w:val="0"/>
      <w:marTop w:val="0"/>
      <w:marBottom w:val="0"/>
      <w:divBdr>
        <w:top w:val="none" w:sz="0" w:space="0" w:color="auto"/>
        <w:left w:val="none" w:sz="0" w:space="0" w:color="auto"/>
        <w:bottom w:val="none" w:sz="0" w:space="0" w:color="auto"/>
        <w:right w:val="none" w:sz="0" w:space="0" w:color="auto"/>
      </w:divBdr>
    </w:div>
    <w:div w:id="1754082719">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761415556">
      <w:bodyDiv w:val="1"/>
      <w:marLeft w:val="0"/>
      <w:marRight w:val="0"/>
      <w:marTop w:val="0"/>
      <w:marBottom w:val="0"/>
      <w:divBdr>
        <w:top w:val="none" w:sz="0" w:space="0" w:color="auto"/>
        <w:left w:val="none" w:sz="0" w:space="0" w:color="auto"/>
        <w:bottom w:val="none" w:sz="0" w:space="0" w:color="auto"/>
        <w:right w:val="none" w:sz="0" w:space="0" w:color="auto"/>
      </w:divBdr>
    </w:div>
    <w:div w:id="1793748120">
      <w:bodyDiv w:val="1"/>
      <w:marLeft w:val="0"/>
      <w:marRight w:val="0"/>
      <w:marTop w:val="0"/>
      <w:marBottom w:val="0"/>
      <w:divBdr>
        <w:top w:val="none" w:sz="0" w:space="0" w:color="auto"/>
        <w:left w:val="none" w:sz="0" w:space="0" w:color="auto"/>
        <w:bottom w:val="none" w:sz="0" w:space="0" w:color="auto"/>
        <w:right w:val="none" w:sz="0" w:space="0" w:color="auto"/>
      </w:divBdr>
    </w:div>
    <w:div w:id="1833373917">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135454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21808713">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 w:id="214172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3.jpeg"/><Relationship Id="rId18" Type="http://schemas.openxmlformats.org/officeDocument/2006/relationships/hyperlink" Target="http://www.inegi.org.mx/"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5.jpe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s://www.inegi.org.mx/programas/inpp/2019/" TargetMode="Externa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chart" Target="charts/chart2.xml"/><Relationship Id="rId28" Type="http://schemas.openxmlformats.org/officeDocument/2006/relationships/theme" Target="theme/theme1.xml"/><Relationship Id="rId10" Type="http://schemas.openxmlformats.org/officeDocument/2006/relationships/hyperlink" Target="https://www.facebook.com/INEGIInforma/" TargetMode="Externa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chart" Target="charts/chart1.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Precios-Inflaci&#243;n%20INPP%20-%20mensual\3-%20Cuadros%20y%20gr&#225;ficas\INPP_Gr&#225;ficas.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W-appintrafp11\Analisis%20eco%20sec\1.-COMUNICADOS%20Y%20NOTAS\Precios-Inflaci&#243;n%20INPP%20-%20mensual\3-%20Cuadros%20y%20gr&#225;ficas\INPP_Gr&#225;fica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0"/>
    <c:plotArea>
      <c:layout>
        <c:manualLayout>
          <c:layoutTarget val="inner"/>
          <c:xMode val="edge"/>
          <c:yMode val="edge"/>
          <c:x val="6.3378571428571437E-2"/>
          <c:y val="3.985104166666667E-2"/>
          <c:w val="0.90638333333333332"/>
          <c:h val="0.81404978134061745"/>
        </c:manualLayout>
      </c:layout>
      <c:barChart>
        <c:barDir val="col"/>
        <c:grouping val="clustered"/>
        <c:varyColors val="0"/>
        <c:ser>
          <c:idx val="0"/>
          <c:order val="0"/>
          <c:tx>
            <c:strRef>
              <c:f>'Datos con petroleo'!$U$76:$Z$76</c:f>
              <c:strCache>
                <c:ptCount val="6"/>
                <c:pt idx="0">
                  <c:v>Total</c:v>
                </c:pt>
              </c:strCache>
            </c:strRef>
          </c:tx>
          <c:spPr>
            <a:solidFill>
              <a:srgbClr val="10253F"/>
            </a:solidFill>
          </c:spPr>
          <c:invertIfNegative val="0"/>
          <c:dLbls>
            <c:spPr>
              <a:noFill/>
              <a:ln>
                <a:noFill/>
              </a:ln>
              <a:effectLst/>
            </c:spPr>
            <c:txPr>
              <a:bodyPr rot="0" wrap="square" lIns="38100" tIns="19050" rIns="38100" bIns="18000" anchor="b" anchorCtr="0">
                <a:spAutoFit/>
              </a:bodyPr>
              <a:lstStyle/>
              <a:p>
                <a:pPr>
                  <a:defRPr sz="700" b="1"/>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ext>
            </c:extLst>
          </c:dLbls>
          <c:cat>
            <c:numRef>
              <c:f>'Datos con petroleo'!$AA$77:$AC$77</c:f>
              <c:numCache>
                <c:formatCode>General</c:formatCode>
                <c:ptCount val="3"/>
                <c:pt idx="0">
                  <c:v>2020</c:v>
                </c:pt>
                <c:pt idx="1">
                  <c:v>2021</c:v>
                </c:pt>
                <c:pt idx="2">
                  <c:v>2022</c:v>
                </c:pt>
              </c:numCache>
            </c:numRef>
          </c:cat>
          <c:val>
            <c:numRef>
              <c:f>'Datos con petroleo'!$AA$80:$AC$80</c:f>
              <c:numCache>
                <c:formatCode>0.00</c:formatCode>
                <c:ptCount val="3"/>
                <c:pt idx="0">
                  <c:v>2.2938745255334254</c:v>
                </c:pt>
                <c:pt idx="1">
                  <c:v>6.2328786585531333</c:v>
                </c:pt>
                <c:pt idx="2">
                  <c:v>10.362513099288776</c:v>
                </c:pt>
              </c:numCache>
            </c:numRef>
          </c:val>
          <c:extLst>
            <c:ext xmlns:c16="http://schemas.microsoft.com/office/drawing/2014/chart" uri="{C3380CC4-5D6E-409C-BE32-E72D297353CC}">
              <c16:uniqueId val="{00000000-396C-4D0E-A08D-9B2A80944240}"/>
            </c:ext>
          </c:extLst>
        </c:ser>
        <c:ser>
          <c:idx val="1"/>
          <c:order val="1"/>
          <c:tx>
            <c:strRef>
              <c:f>'Datos con petroleo'!$AD$76:$AI$76</c:f>
              <c:strCache>
                <c:ptCount val="6"/>
                <c:pt idx="0">
                  <c:v>Actividades Primarias </c:v>
                </c:pt>
              </c:strCache>
            </c:strRef>
          </c:tx>
          <c:spPr>
            <a:solidFill>
              <a:srgbClr val="C6D9F1"/>
            </a:solidFill>
          </c:spPr>
          <c:invertIfNegative val="0"/>
          <c:dLbls>
            <c:spPr>
              <a:noFill/>
              <a:ln>
                <a:noFill/>
              </a:ln>
              <a:effectLst/>
            </c:spPr>
            <c:txPr>
              <a:bodyPr wrap="square" lIns="38100" tIns="19050" rIns="38100" bIns="19050" anchor="ctr">
                <a:spAutoFit/>
              </a:bodyPr>
              <a:lstStyle/>
              <a:p>
                <a:pPr>
                  <a:defRPr sz="700" b="1"/>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'Datos con petroleo'!$AA$77:$AC$77</c:f>
              <c:numCache>
                <c:formatCode>General</c:formatCode>
                <c:ptCount val="3"/>
                <c:pt idx="0">
                  <c:v>2020</c:v>
                </c:pt>
                <c:pt idx="1">
                  <c:v>2021</c:v>
                </c:pt>
                <c:pt idx="2">
                  <c:v>2022</c:v>
                </c:pt>
              </c:numCache>
            </c:numRef>
          </c:cat>
          <c:val>
            <c:numRef>
              <c:f>'Datos con petroleo'!$AJ$80:$AL$80</c:f>
              <c:numCache>
                <c:formatCode>0.00</c:formatCode>
                <c:ptCount val="3"/>
                <c:pt idx="0">
                  <c:v>4.9499995583079652</c:v>
                </c:pt>
                <c:pt idx="1">
                  <c:v>4.5078291136757116</c:v>
                </c:pt>
                <c:pt idx="2">
                  <c:v>15.11048029215813</c:v>
                </c:pt>
              </c:numCache>
            </c:numRef>
          </c:val>
          <c:extLst>
            <c:ext xmlns:c16="http://schemas.microsoft.com/office/drawing/2014/chart" uri="{C3380CC4-5D6E-409C-BE32-E72D297353CC}">
              <c16:uniqueId val="{00000001-396C-4D0E-A08D-9B2A80944240}"/>
            </c:ext>
          </c:extLst>
        </c:ser>
        <c:ser>
          <c:idx val="2"/>
          <c:order val="2"/>
          <c:tx>
            <c:strRef>
              <c:f>'Datos con petroleo'!$AM$76:$AR$76</c:f>
              <c:strCache>
                <c:ptCount val="6"/>
                <c:pt idx="0">
                  <c:v>Actividades Secundarias</c:v>
                </c:pt>
              </c:strCache>
            </c:strRef>
          </c:tx>
          <c:spPr>
            <a:solidFill>
              <a:srgbClr val="558ED5"/>
            </a:solidFill>
          </c:spPr>
          <c:invertIfNegative val="0"/>
          <c:dLbls>
            <c:spPr>
              <a:noFill/>
              <a:ln>
                <a:noFill/>
              </a:ln>
              <a:effectLst/>
            </c:spPr>
            <c:txPr>
              <a:bodyPr wrap="square" lIns="38100" tIns="19050" rIns="38100" bIns="19050" anchor="ctr">
                <a:spAutoFit/>
              </a:bodyPr>
              <a:lstStyle/>
              <a:p>
                <a:pPr>
                  <a:defRPr sz="700" b="1"/>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'Datos con petroleo'!$AA$77:$AC$77</c:f>
              <c:numCache>
                <c:formatCode>General</c:formatCode>
                <c:ptCount val="3"/>
                <c:pt idx="0">
                  <c:v>2020</c:v>
                </c:pt>
                <c:pt idx="1">
                  <c:v>2021</c:v>
                </c:pt>
                <c:pt idx="2">
                  <c:v>2022</c:v>
                </c:pt>
              </c:numCache>
            </c:numRef>
          </c:cat>
          <c:val>
            <c:numRef>
              <c:f>'Datos con petroleo'!$AS$80:$AU$80</c:f>
              <c:numCache>
                <c:formatCode>0.00</c:formatCode>
                <c:ptCount val="3"/>
                <c:pt idx="0">
                  <c:v>1.2406868343536104</c:v>
                </c:pt>
                <c:pt idx="1">
                  <c:v>8.9535389589555052</c:v>
                </c:pt>
                <c:pt idx="2">
                  <c:v>12.839574560152343</c:v>
                </c:pt>
              </c:numCache>
            </c:numRef>
          </c:val>
          <c:extLst>
            <c:ext xmlns:c16="http://schemas.microsoft.com/office/drawing/2014/chart" uri="{C3380CC4-5D6E-409C-BE32-E72D297353CC}">
              <c16:uniqueId val="{00000002-396C-4D0E-A08D-9B2A80944240}"/>
            </c:ext>
          </c:extLst>
        </c:ser>
        <c:ser>
          <c:idx val="3"/>
          <c:order val="3"/>
          <c:tx>
            <c:strRef>
              <c:f>'Datos con petroleo'!$AV$76:$BA$76</c:f>
              <c:strCache>
                <c:ptCount val="6"/>
                <c:pt idx="0">
                  <c:v>Actividades Terciarias</c:v>
                </c:pt>
              </c:strCache>
            </c:strRef>
          </c:tx>
          <c:spPr>
            <a:solidFill>
              <a:srgbClr val="245590"/>
            </a:solidFill>
          </c:spPr>
          <c:invertIfNegative val="0"/>
          <c:dLbls>
            <c:spPr>
              <a:noFill/>
              <a:ln>
                <a:noFill/>
              </a:ln>
              <a:effectLst/>
            </c:spPr>
            <c:txPr>
              <a:bodyPr wrap="square" lIns="38100" tIns="19050" rIns="38100" bIns="19050" anchor="ctr">
                <a:spAutoFit/>
              </a:bodyPr>
              <a:lstStyle/>
              <a:p>
                <a:pPr>
                  <a:defRPr sz="700" b="1"/>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'Datos con petroleo'!$AA$77:$AC$77</c:f>
              <c:numCache>
                <c:formatCode>General</c:formatCode>
                <c:ptCount val="3"/>
                <c:pt idx="0">
                  <c:v>2020</c:v>
                </c:pt>
                <c:pt idx="1">
                  <c:v>2021</c:v>
                </c:pt>
                <c:pt idx="2">
                  <c:v>2022</c:v>
                </c:pt>
              </c:numCache>
            </c:numRef>
          </c:cat>
          <c:val>
            <c:numRef>
              <c:f>'Datos con petroleo'!$BB$80:$BD$80</c:f>
              <c:numCache>
                <c:formatCode>0.00</c:formatCode>
                <c:ptCount val="3"/>
                <c:pt idx="0">
                  <c:v>3.9187794012002257</c:v>
                </c:pt>
                <c:pt idx="1">
                  <c:v>1.6127034834230187</c:v>
                </c:pt>
                <c:pt idx="2">
                  <c:v>4.832158194681341</c:v>
                </c:pt>
              </c:numCache>
            </c:numRef>
          </c:val>
          <c:extLst>
            <c:ext xmlns:c16="http://schemas.microsoft.com/office/drawing/2014/chart" uri="{C3380CC4-5D6E-409C-BE32-E72D297353CC}">
              <c16:uniqueId val="{00000003-396C-4D0E-A08D-9B2A80944240}"/>
            </c:ext>
          </c:extLst>
        </c:ser>
        <c:dLbls>
          <c:dLblPos val="outEnd"/>
          <c:showLegendKey val="0"/>
          <c:showVal val="1"/>
          <c:showCatName val="0"/>
          <c:showSerName val="0"/>
          <c:showPercent val="0"/>
          <c:showBubbleSize val="0"/>
        </c:dLbls>
        <c:gapWidth val="100"/>
        <c:overlap val="-6"/>
        <c:axId val="477219328"/>
        <c:axId val="477216584"/>
      </c:barChart>
      <c:catAx>
        <c:axId val="477219328"/>
        <c:scaling>
          <c:orientation val="minMax"/>
        </c:scaling>
        <c:delete val="0"/>
        <c:axPos val="b"/>
        <c:numFmt formatCode="General" sourceLinked="1"/>
        <c:majorTickMark val="cross"/>
        <c:minorTickMark val="none"/>
        <c:tickLblPos val="low"/>
        <c:spPr>
          <a:noFill/>
          <a:ln w="6350">
            <a:solidFill>
              <a:schemeClr val="tx1"/>
            </a:solidFill>
          </a:ln>
        </c:spPr>
        <c:txPr>
          <a:bodyPr anchor="t" anchorCtr="1"/>
          <a:lstStyle/>
          <a:p>
            <a:pPr>
              <a:defRPr sz="800" b="1"/>
            </a:pPr>
            <a:endParaRPr lang="es-MX"/>
          </a:p>
        </c:txPr>
        <c:crossAx val="477216584"/>
        <c:crosses val="autoZero"/>
        <c:auto val="1"/>
        <c:lblAlgn val="ctr"/>
        <c:lblOffset val="100"/>
        <c:tickLblSkip val="1"/>
        <c:noMultiLvlLbl val="0"/>
      </c:catAx>
      <c:valAx>
        <c:axId val="477216584"/>
        <c:scaling>
          <c:orientation val="minMax"/>
          <c:max val="17"/>
          <c:min val="0"/>
        </c:scaling>
        <c:delete val="0"/>
        <c:axPos val="l"/>
        <c:majorGridlines>
          <c:spPr>
            <a:ln>
              <a:noFill/>
            </a:ln>
          </c:spPr>
        </c:majorGridlines>
        <c:numFmt formatCode="0.00" sourceLinked="0"/>
        <c:majorTickMark val="out"/>
        <c:minorTickMark val="none"/>
        <c:tickLblPos val="nextTo"/>
        <c:spPr>
          <a:noFill/>
          <a:ln>
            <a:solidFill>
              <a:schemeClr val="tx1"/>
            </a:solidFill>
          </a:ln>
        </c:spPr>
        <c:txPr>
          <a:bodyPr/>
          <a:lstStyle/>
          <a:p>
            <a:pPr>
              <a:defRPr sz="700" b="1"/>
            </a:pPr>
            <a:endParaRPr lang="es-MX"/>
          </a:p>
        </c:txPr>
        <c:crossAx val="477219328"/>
        <c:crossesAt val="1"/>
        <c:crossBetween val="between"/>
        <c:majorUnit val="2"/>
      </c:valAx>
      <c:spPr>
        <a:noFill/>
        <a:ln w="9525">
          <a:solidFill>
            <a:srgbClr val="8EB4E3"/>
          </a:solidFill>
        </a:ln>
      </c:spPr>
    </c:plotArea>
    <c:legend>
      <c:legendPos val="b"/>
      <c:layout>
        <c:manualLayout>
          <c:xMode val="edge"/>
          <c:yMode val="edge"/>
          <c:x val="5.1540476190476178E-2"/>
          <c:y val="0.93010416666666662"/>
          <c:w val="0.89187936507936505"/>
          <c:h val="6.568570751693191E-2"/>
        </c:manualLayout>
      </c:layout>
      <c:overlay val="0"/>
      <c:spPr>
        <a:noFill/>
        <a:ln>
          <a:noFill/>
        </a:ln>
      </c:spPr>
      <c:txPr>
        <a:bodyPr/>
        <a:lstStyle/>
        <a:p>
          <a:pPr>
            <a:defRPr sz="800" b="1"/>
          </a:pPr>
          <a:endParaRPr lang="es-MX"/>
        </a:p>
      </c:txPr>
    </c:legend>
    <c:plotVisOnly val="1"/>
    <c:dispBlanksAs val="gap"/>
    <c:showDLblsOverMax val="0"/>
  </c:chart>
  <c:spPr>
    <a:noFill/>
    <a:ln w="6350">
      <a:solidFill>
        <a:sysClr val="windowText" lastClr="000000"/>
      </a:solidFill>
    </a:ln>
    <a:effectLst>
      <a:outerShdw dist="12700" dir="2700000" algn="tl" rotWithShape="0">
        <a:srgbClr val="000000"/>
      </a:outerShdw>
    </a:effectLst>
  </c:spPr>
  <c:txPr>
    <a:bodyPr/>
    <a:lstStyle/>
    <a:p>
      <a:pPr>
        <a:defRPr sz="11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1769642857142851E-2"/>
          <c:y val="4.8506944444444443E-2"/>
          <c:w val="0.8828732142857143"/>
          <c:h val="0.79411423611111132"/>
        </c:manualLayout>
      </c:layout>
      <c:lineChart>
        <c:grouping val="standard"/>
        <c:varyColors val="0"/>
        <c:ser>
          <c:idx val="0"/>
          <c:order val="0"/>
          <c:tx>
            <c:strRef>
              <c:f>'Datos con petroleo'!$O$5</c:f>
              <c:strCache>
                <c:ptCount val="1"/>
                <c:pt idx="0">
                  <c:v>Producción Total</c:v>
                </c:pt>
              </c:strCache>
            </c:strRef>
          </c:tx>
          <c:spPr>
            <a:ln w="25400">
              <a:solidFill>
                <a:srgbClr val="009E00"/>
              </a:solidFill>
            </a:ln>
          </c:spPr>
          <c:marker>
            <c:symbol val="none"/>
          </c:marker>
          <c:dLbls>
            <c:dLbl>
              <c:idx val="36"/>
              <c:layout>
                <c:manualLayout>
                  <c:x val="-5.9841269841269843E-4"/>
                  <c:y val="-2.215868055555559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296-446C-BC7E-08F49ADC6532}"/>
                </c:ext>
              </c:extLst>
            </c:dLbl>
            <c:spPr>
              <a:noFill/>
              <a:ln>
                <a:noFill/>
              </a:ln>
              <a:effectLst/>
            </c:spPr>
            <c:txPr>
              <a:bodyPr wrap="square" lIns="38100" tIns="19050" rIns="38100" bIns="19050" anchor="ctr">
                <a:spAutoFit/>
              </a:bodyPr>
              <a:lstStyle/>
              <a:p>
                <a:pPr>
                  <a:defRPr b="1"/>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 con petroleo'!$A$92:$B$128</c:f>
              <c:multiLvlStrCache>
                <c:ptCount val="37"/>
                <c:lvl>
                  <c:pt idx="0">
                    <c:v>M</c:v>
                  </c:pt>
                  <c:pt idx="1">
                    <c:v>A</c:v>
                  </c:pt>
                  <c:pt idx="2">
                    <c:v>M</c:v>
                  </c:pt>
                  <c:pt idx="3">
                    <c:v>J</c:v>
                  </c:pt>
                  <c:pt idx="4">
                    <c:v>J</c:v>
                  </c:pt>
                  <c:pt idx="5">
                    <c:v>A</c:v>
                  </c:pt>
                  <c:pt idx="6">
                    <c:v>S</c:v>
                  </c:pt>
                  <c:pt idx="7">
                    <c:v>O</c:v>
                  </c:pt>
                  <c:pt idx="8">
                    <c:v>N</c:v>
                  </c:pt>
                  <c:pt idx="9">
                    <c:v>D</c:v>
                  </c:pt>
                  <c:pt idx="10">
                    <c:v>E</c:v>
                  </c:pt>
                  <c:pt idx="11">
                    <c:v>F</c:v>
                  </c:pt>
                  <c:pt idx="12">
                    <c:v>M</c:v>
                  </c:pt>
                  <c:pt idx="13">
                    <c:v>A</c:v>
                  </c:pt>
                  <c:pt idx="14">
                    <c:v>M</c:v>
                  </c:pt>
                  <c:pt idx="15">
                    <c:v>J</c:v>
                  </c:pt>
                  <c:pt idx="16">
                    <c:v>J</c:v>
                  </c:pt>
                  <c:pt idx="17">
                    <c:v>A</c:v>
                  </c:pt>
                  <c:pt idx="18">
                    <c:v>S</c:v>
                  </c:pt>
                  <c:pt idx="19">
                    <c:v>O</c:v>
                  </c:pt>
                  <c:pt idx="20">
                    <c:v>N</c:v>
                  </c:pt>
                  <c:pt idx="21">
                    <c:v>D</c:v>
                  </c:pt>
                  <c:pt idx="22">
                    <c:v>E</c:v>
                  </c:pt>
                  <c:pt idx="23">
                    <c:v>F</c:v>
                  </c:pt>
                  <c:pt idx="24">
                    <c:v>M</c:v>
                  </c:pt>
                  <c:pt idx="25">
                    <c:v>A</c:v>
                  </c:pt>
                  <c:pt idx="26">
                    <c:v>M</c:v>
                  </c:pt>
                  <c:pt idx="27">
                    <c:v>J</c:v>
                  </c:pt>
                  <c:pt idx="28">
                    <c:v>J</c:v>
                  </c:pt>
                  <c:pt idx="29">
                    <c:v>A</c:v>
                  </c:pt>
                  <c:pt idx="30">
                    <c:v>S</c:v>
                  </c:pt>
                  <c:pt idx="31">
                    <c:v>O</c:v>
                  </c:pt>
                  <c:pt idx="32">
                    <c:v>N</c:v>
                  </c:pt>
                  <c:pt idx="33">
                    <c:v>D</c:v>
                  </c:pt>
                  <c:pt idx="34">
                    <c:v>E</c:v>
                  </c:pt>
                  <c:pt idx="35">
                    <c:v>F</c:v>
                  </c:pt>
                  <c:pt idx="36">
                    <c:v>M</c:v>
                  </c:pt>
                </c:lvl>
                <c:lvl>
                  <c:pt idx="0">
                    <c:v>2019</c:v>
                  </c:pt>
                  <c:pt idx="10">
                    <c:v>2020</c:v>
                  </c:pt>
                  <c:pt idx="22">
                    <c:v>2021</c:v>
                  </c:pt>
                  <c:pt idx="34">
                    <c:v>2022</c:v>
                  </c:pt>
                </c:lvl>
              </c:multiLvlStrCache>
            </c:multiLvlStrRef>
          </c:cat>
          <c:val>
            <c:numRef>
              <c:f>'Datos con petroleo'!$O$92:$O$128</c:f>
              <c:numCache>
                <c:formatCode>0.00</c:formatCode>
                <c:ptCount val="37"/>
                <c:pt idx="0">
                  <c:v>4.3370517675368037</c:v>
                </c:pt>
                <c:pt idx="1">
                  <c:v>4.8307753255341757</c:v>
                </c:pt>
                <c:pt idx="2">
                  <c:v>2.7743439326357144</c:v>
                </c:pt>
                <c:pt idx="3">
                  <c:v>1.5966322782124953</c:v>
                </c:pt>
                <c:pt idx="4">
                  <c:v>2.4862452528565226</c:v>
                </c:pt>
                <c:pt idx="5">
                  <c:v>1.9728454392069494</c:v>
                </c:pt>
                <c:pt idx="6">
                  <c:v>1.7923937670897283</c:v>
                </c:pt>
                <c:pt idx="7">
                  <c:v>0.69831519354799365</c:v>
                </c:pt>
                <c:pt idx="8">
                  <c:v>0.14764393874915349</c:v>
                </c:pt>
                <c:pt idx="9">
                  <c:v>1.0030328907583819</c:v>
                </c:pt>
                <c:pt idx="10">
                  <c:v>1.0456642238392488</c:v>
                </c:pt>
                <c:pt idx="11">
                  <c:v>0.69583602178708848</c:v>
                </c:pt>
                <c:pt idx="12">
                  <c:v>2.2938745255334236</c:v>
                </c:pt>
                <c:pt idx="13">
                  <c:v>3.284121174358634</c:v>
                </c:pt>
                <c:pt idx="14">
                  <c:v>3.0736278689621033</c:v>
                </c:pt>
                <c:pt idx="15">
                  <c:v>2.6832584582148211</c:v>
                </c:pt>
                <c:pt idx="16">
                  <c:v>3.7182814821612675</c:v>
                </c:pt>
                <c:pt idx="17">
                  <c:v>5.0605003641345681</c:v>
                </c:pt>
                <c:pt idx="18">
                  <c:v>3.803689201161875</c:v>
                </c:pt>
                <c:pt idx="19">
                  <c:v>4.3968740713261845</c:v>
                </c:pt>
                <c:pt idx="20">
                  <c:v>3.9265796861376989</c:v>
                </c:pt>
                <c:pt idx="21">
                  <c:v>3.6750663491156299</c:v>
                </c:pt>
                <c:pt idx="22">
                  <c:v>5.2938917840430033</c:v>
                </c:pt>
                <c:pt idx="23">
                  <c:v>6.7401886129237809</c:v>
                </c:pt>
                <c:pt idx="24">
                  <c:v>6.2328786585531315</c:v>
                </c:pt>
                <c:pt idx="25">
                  <c:v>5.0239136345975322</c:v>
                </c:pt>
                <c:pt idx="26">
                  <c:v>6.1014072631390581</c:v>
                </c:pt>
                <c:pt idx="27">
                  <c:v>7.1031619094746423</c:v>
                </c:pt>
                <c:pt idx="28">
                  <c:v>6.4342035852366308</c:v>
                </c:pt>
                <c:pt idx="29">
                  <c:v>6.296746748681481</c:v>
                </c:pt>
                <c:pt idx="30">
                  <c:v>7.1603316137748063</c:v>
                </c:pt>
                <c:pt idx="31">
                  <c:v>8.3927521269227654</c:v>
                </c:pt>
                <c:pt idx="32">
                  <c:v>9.8685218563569386</c:v>
                </c:pt>
                <c:pt idx="33">
                  <c:v>10.320220673632718</c:v>
                </c:pt>
                <c:pt idx="34">
                  <c:v>9.7191841709907578</c:v>
                </c:pt>
                <c:pt idx="35">
                  <c:v>9.8314818023651931</c:v>
                </c:pt>
                <c:pt idx="36">
                  <c:v>10.362513099288773</c:v>
                </c:pt>
              </c:numCache>
            </c:numRef>
          </c:val>
          <c:smooth val="0"/>
          <c:extLst>
            <c:ext xmlns:c16="http://schemas.microsoft.com/office/drawing/2014/chart" uri="{C3380CC4-5D6E-409C-BE32-E72D297353CC}">
              <c16:uniqueId val="{00000001-1DBD-4122-A146-EA10DEA87319}"/>
            </c:ext>
          </c:extLst>
        </c:ser>
        <c:ser>
          <c:idx val="2"/>
          <c:order val="1"/>
          <c:tx>
            <c:strRef>
              <c:f>'Datos con petroleo'!$Q$5</c:f>
              <c:strCache>
                <c:ptCount val="1"/>
                <c:pt idx="0">
                  <c:v>Bienes Intermedios</c:v>
                </c:pt>
              </c:strCache>
            </c:strRef>
          </c:tx>
          <c:spPr>
            <a:ln w="15875">
              <a:solidFill>
                <a:srgbClr val="002060"/>
              </a:solidFill>
            </a:ln>
          </c:spPr>
          <c:marker>
            <c:symbol val="none"/>
          </c:marker>
          <c:dLbls>
            <c:dLbl>
              <c:idx val="36"/>
              <c:layout>
                <c:manualLayout>
                  <c:x val="-5.9841269841269843E-4"/>
                  <c:y val="-2.656840277777779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296-446C-BC7E-08F49ADC6532}"/>
                </c:ext>
              </c:extLst>
            </c:dLbl>
            <c:spPr>
              <a:noFill/>
              <a:ln>
                <a:noFill/>
              </a:ln>
              <a:effectLst/>
            </c:spPr>
            <c:txPr>
              <a:bodyPr wrap="square" lIns="38100" tIns="19050" rIns="38100" bIns="19050" anchor="ctr">
                <a:spAutoFit/>
              </a:bodyPr>
              <a:lstStyle/>
              <a:p>
                <a:pPr>
                  <a:defRPr b="1"/>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 con petroleo'!$A$92:$B$128</c:f>
              <c:multiLvlStrCache>
                <c:ptCount val="37"/>
                <c:lvl>
                  <c:pt idx="0">
                    <c:v>M</c:v>
                  </c:pt>
                  <c:pt idx="1">
                    <c:v>A</c:v>
                  </c:pt>
                  <c:pt idx="2">
                    <c:v>M</c:v>
                  </c:pt>
                  <c:pt idx="3">
                    <c:v>J</c:v>
                  </c:pt>
                  <c:pt idx="4">
                    <c:v>J</c:v>
                  </c:pt>
                  <c:pt idx="5">
                    <c:v>A</c:v>
                  </c:pt>
                  <c:pt idx="6">
                    <c:v>S</c:v>
                  </c:pt>
                  <c:pt idx="7">
                    <c:v>O</c:v>
                  </c:pt>
                  <c:pt idx="8">
                    <c:v>N</c:v>
                  </c:pt>
                  <c:pt idx="9">
                    <c:v>D</c:v>
                  </c:pt>
                  <c:pt idx="10">
                    <c:v>E</c:v>
                  </c:pt>
                  <c:pt idx="11">
                    <c:v>F</c:v>
                  </c:pt>
                  <c:pt idx="12">
                    <c:v>M</c:v>
                  </c:pt>
                  <c:pt idx="13">
                    <c:v>A</c:v>
                  </c:pt>
                  <c:pt idx="14">
                    <c:v>M</c:v>
                  </c:pt>
                  <c:pt idx="15">
                    <c:v>J</c:v>
                  </c:pt>
                  <c:pt idx="16">
                    <c:v>J</c:v>
                  </c:pt>
                  <c:pt idx="17">
                    <c:v>A</c:v>
                  </c:pt>
                  <c:pt idx="18">
                    <c:v>S</c:v>
                  </c:pt>
                  <c:pt idx="19">
                    <c:v>O</c:v>
                  </c:pt>
                  <c:pt idx="20">
                    <c:v>N</c:v>
                  </c:pt>
                  <c:pt idx="21">
                    <c:v>D</c:v>
                  </c:pt>
                  <c:pt idx="22">
                    <c:v>E</c:v>
                  </c:pt>
                  <c:pt idx="23">
                    <c:v>F</c:v>
                  </c:pt>
                  <c:pt idx="24">
                    <c:v>M</c:v>
                  </c:pt>
                  <c:pt idx="25">
                    <c:v>A</c:v>
                  </c:pt>
                  <c:pt idx="26">
                    <c:v>M</c:v>
                  </c:pt>
                  <c:pt idx="27">
                    <c:v>J</c:v>
                  </c:pt>
                  <c:pt idx="28">
                    <c:v>J</c:v>
                  </c:pt>
                  <c:pt idx="29">
                    <c:v>A</c:v>
                  </c:pt>
                  <c:pt idx="30">
                    <c:v>S</c:v>
                  </c:pt>
                  <c:pt idx="31">
                    <c:v>O</c:v>
                  </c:pt>
                  <c:pt idx="32">
                    <c:v>N</c:v>
                  </c:pt>
                  <c:pt idx="33">
                    <c:v>D</c:v>
                  </c:pt>
                  <c:pt idx="34">
                    <c:v>E</c:v>
                  </c:pt>
                  <c:pt idx="35">
                    <c:v>F</c:v>
                  </c:pt>
                  <c:pt idx="36">
                    <c:v>M</c:v>
                  </c:pt>
                </c:lvl>
                <c:lvl>
                  <c:pt idx="0">
                    <c:v>2019</c:v>
                  </c:pt>
                  <c:pt idx="10">
                    <c:v>2020</c:v>
                  </c:pt>
                  <c:pt idx="22">
                    <c:v>2021</c:v>
                  </c:pt>
                  <c:pt idx="34">
                    <c:v>2022</c:v>
                  </c:pt>
                </c:lvl>
              </c:multiLvlStrCache>
            </c:multiLvlStrRef>
          </c:cat>
          <c:val>
            <c:numRef>
              <c:f>'Datos con petroleo'!$Q$92:$Q$128</c:f>
              <c:numCache>
                <c:formatCode>0.00</c:formatCode>
                <c:ptCount val="37"/>
                <c:pt idx="0">
                  <c:v>4.2401778874326945</c:v>
                </c:pt>
                <c:pt idx="1">
                  <c:v>4.7964909359821339</c:v>
                </c:pt>
                <c:pt idx="2">
                  <c:v>2.1038903642888851</c:v>
                </c:pt>
                <c:pt idx="3">
                  <c:v>0.51586227177695676</c:v>
                </c:pt>
                <c:pt idx="4">
                  <c:v>1.6071335551087973</c:v>
                </c:pt>
                <c:pt idx="5">
                  <c:v>-0.13813061550682626</c:v>
                </c:pt>
                <c:pt idx="6">
                  <c:v>-0.2750974898623415</c:v>
                </c:pt>
                <c:pt idx="7">
                  <c:v>-2.0195157494487082</c:v>
                </c:pt>
                <c:pt idx="8">
                  <c:v>-2.374108283656573</c:v>
                </c:pt>
                <c:pt idx="9">
                  <c:v>-0.77365111857246038</c:v>
                </c:pt>
                <c:pt idx="10">
                  <c:v>-0.8806916609368054</c:v>
                </c:pt>
                <c:pt idx="11">
                  <c:v>-1.6836127383038968</c:v>
                </c:pt>
                <c:pt idx="12">
                  <c:v>-0.95367202814520269</c:v>
                </c:pt>
                <c:pt idx="13">
                  <c:v>-0.87887265889636801</c:v>
                </c:pt>
                <c:pt idx="14">
                  <c:v>-1.2011569804620925</c:v>
                </c:pt>
                <c:pt idx="15">
                  <c:v>-0.41495650175671361</c:v>
                </c:pt>
                <c:pt idx="16">
                  <c:v>0.97774087240702912</c:v>
                </c:pt>
                <c:pt idx="17">
                  <c:v>4.2838413551531174</c:v>
                </c:pt>
                <c:pt idx="18">
                  <c:v>2.4832662402086259</c:v>
                </c:pt>
                <c:pt idx="19">
                  <c:v>3.4358446923022479</c:v>
                </c:pt>
                <c:pt idx="20">
                  <c:v>3.3089497647286858</c:v>
                </c:pt>
                <c:pt idx="21">
                  <c:v>3.5807513613955955</c:v>
                </c:pt>
                <c:pt idx="22">
                  <c:v>5.945245374882413</c:v>
                </c:pt>
                <c:pt idx="23">
                  <c:v>8.4758405675912307</c:v>
                </c:pt>
                <c:pt idx="24">
                  <c:v>9.0751555512763602</c:v>
                </c:pt>
                <c:pt idx="25">
                  <c:v>9.020232015388018</c:v>
                </c:pt>
                <c:pt idx="26">
                  <c:v>10.601225141378157</c:v>
                </c:pt>
                <c:pt idx="27">
                  <c:v>10.642008148801608</c:v>
                </c:pt>
                <c:pt idx="28">
                  <c:v>9.5729868680987309</c:v>
                </c:pt>
                <c:pt idx="29">
                  <c:v>8.9942567784969452</c:v>
                </c:pt>
                <c:pt idx="30">
                  <c:v>10.169744069235431</c:v>
                </c:pt>
                <c:pt idx="31">
                  <c:v>12.291623103248561</c:v>
                </c:pt>
                <c:pt idx="32">
                  <c:v>13.890648898633806</c:v>
                </c:pt>
                <c:pt idx="33">
                  <c:v>13.249137979621395</c:v>
                </c:pt>
                <c:pt idx="34">
                  <c:v>12.453206274740403</c:v>
                </c:pt>
                <c:pt idx="35">
                  <c:v>12.641143209861095</c:v>
                </c:pt>
                <c:pt idx="36">
                  <c:v>13.386709812241836</c:v>
                </c:pt>
              </c:numCache>
            </c:numRef>
          </c:val>
          <c:smooth val="0"/>
          <c:extLst>
            <c:ext xmlns:c16="http://schemas.microsoft.com/office/drawing/2014/chart" uri="{C3380CC4-5D6E-409C-BE32-E72D297353CC}">
              <c16:uniqueId val="{00000003-1DBD-4122-A146-EA10DEA87319}"/>
            </c:ext>
          </c:extLst>
        </c:ser>
        <c:ser>
          <c:idx val="1"/>
          <c:order val="2"/>
          <c:tx>
            <c:strRef>
              <c:f>'Datos con petroleo'!$P$5</c:f>
              <c:strCache>
                <c:ptCount val="1"/>
                <c:pt idx="0">
                  <c:v>Bienes Finales</c:v>
                </c:pt>
              </c:strCache>
            </c:strRef>
          </c:tx>
          <c:spPr>
            <a:ln w="15875">
              <a:solidFill>
                <a:srgbClr val="FF0000"/>
              </a:solidFill>
              <a:prstDash val="sysDash"/>
            </a:ln>
          </c:spPr>
          <c:marker>
            <c:symbol val="none"/>
          </c:marker>
          <c:dLbls>
            <c:dLbl>
              <c:idx val="36"/>
              <c:layout>
                <c:manualLayout>
                  <c:x val="-4.6626984127002603E-4"/>
                  <c:y val="1.7528819444444402E-2"/>
                </c:manualLayout>
              </c:layout>
              <c:spPr>
                <a:noFill/>
                <a:ln>
                  <a:noFill/>
                </a:ln>
                <a:effectLst/>
              </c:spPr>
              <c:txPr>
                <a:bodyPr wrap="square" lIns="38100" tIns="19050" rIns="38100" bIns="19050" anchor="ctr">
                  <a:spAutoFit/>
                </a:bodyPr>
                <a:lstStyle/>
                <a:p>
                  <a:pPr>
                    <a:defRPr b="1"/>
                  </a:pPr>
                  <a:endParaRPr lang="es-MX"/>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296-446C-BC7E-08F49ADC6532}"/>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 con petroleo'!$A$92:$B$128</c:f>
              <c:multiLvlStrCache>
                <c:ptCount val="37"/>
                <c:lvl>
                  <c:pt idx="0">
                    <c:v>M</c:v>
                  </c:pt>
                  <c:pt idx="1">
                    <c:v>A</c:v>
                  </c:pt>
                  <c:pt idx="2">
                    <c:v>M</c:v>
                  </c:pt>
                  <c:pt idx="3">
                    <c:v>J</c:v>
                  </c:pt>
                  <c:pt idx="4">
                    <c:v>J</c:v>
                  </c:pt>
                  <c:pt idx="5">
                    <c:v>A</c:v>
                  </c:pt>
                  <c:pt idx="6">
                    <c:v>S</c:v>
                  </c:pt>
                  <c:pt idx="7">
                    <c:v>O</c:v>
                  </c:pt>
                  <c:pt idx="8">
                    <c:v>N</c:v>
                  </c:pt>
                  <c:pt idx="9">
                    <c:v>D</c:v>
                  </c:pt>
                  <c:pt idx="10">
                    <c:v>E</c:v>
                  </c:pt>
                  <c:pt idx="11">
                    <c:v>F</c:v>
                  </c:pt>
                  <c:pt idx="12">
                    <c:v>M</c:v>
                  </c:pt>
                  <c:pt idx="13">
                    <c:v>A</c:v>
                  </c:pt>
                  <c:pt idx="14">
                    <c:v>M</c:v>
                  </c:pt>
                  <c:pt idx="15">
                    <c:v>J</c:v>
                  </c:pt>
                  <c:pt idx="16">
                    <c:v>J</c:v>
                  </c:pt>
                  <c:pt idx="17">
                    <c:v>A</c:v>
                  </c:pt>
                  <c:pt idx="18">
                    <c:v>S</c:v>
                  </c:pt>
                  <c:pt idx="19">
                    <c:v>O</c:v>
                  </c:pt>
                  <c:pt idx="20">
                    <c:v>N</c:v>
                  </c:pt>
                  <c:pt idx="21">
                    <c:v>D</c:v>
                  </c:pt>
                  <c:pt idx="22">
                    <c:v>E</c:v>
                  </c:pt>
                  <c:pt idx="23">
                    <c:v>F</c:v>
                  </c:pt>
                  <c:pt idx="24">
                    <c:v>M</c:v>
                  </c:pt>
                  <c:pt idx="25">
                    <c:v>A</c:v>
                  </c:pt>
                  <c:pt idx="26">
                    <c:v>M</c:v>
                  </c:pt>
                  <c:pt idx="27">
                    <c:v>J</c:v>
                  </c:pt>
                  <c:pt idx="28">
                    <c:v>J</c:v>
                  </c:pt>
                  <c:pt idx="29">
                    <c:v>A</c:v>
                  </c:pt>
                  <c:pt idx="30">
                    <c:v>S</c:v>
                  </c:pt>
                  <c:pt idx="31">
                    <c:v>O</c:v>
                  </c:pt>
                  <c:pt idx="32">
                    <c:v>N</c:v>
                  </c:pt>
                  <c:pt idx="33">
                    <c:v>D</c:v>
                  </c:pt>
                  <c:pt idx="34">
                    <c:v>E</c:v>
                  </c:pt>
                  <c:pt idx="35">
                    <c:v>F</c:v>
                  </c:pt>
                  <c:pt idx="36">
                    <c:v>M</c:v>
                  </c:pt>
                </c:lvl>
                <c:lvl>
                  <c:pt idx="0">
                    <c:v>2019</c:v>
                  </c:pt>
                  <c:pt idx="10">
                    <c:v>2020</c:v>
                  </c:pt>
                  <c:pt idx="22">
                    <c:v>2021</c:v>
                  </c:pt>
                  <c:pt idx="34">
                    <c:v>2022</c:v>
                  </c:pt>
                </c:lvl>
              </c:multiLvlStrCache>
            </c:multiLvlStrRef>
          </c:cat>
          <c:val>
            <c:numRef>
              <c:f>'Datos con petroleo'!$P$92:$P$128</c:f>
              <c:numCache>
                <c:formatCode>0.00</c:formatCode>
                <c:ptCount val="37"/>
                <c:pt idx="0">
                  <c:v>4.3820412947632059</c:v>
                </c:pt>
                <c:pt idx="1">
                  <c:v>4.8467204615379123</c:v>
                </c:pt>
                <c:pt idx="2">
                  <c:v>3.0892706862372998</c:v>
                </c:pt>
                <c:pt idx="3">
                  <c:v>2.1050693349144334</c:v>
                </c:pt>
                <c:pt idx="4">
                  <c:v>2.8991497335263849</c:v>
                </c:pt>
                <c:pt idx="5">
                  <c:v>2.8603260694072263</c:v>
                </c:pt>
                <c:pt idx="6">
                  <c:v>2.6787647773495626</c:v>
                </c:pt>
                <c:pt idx="7">
                  <c:v>1.8611288998938047</c:v>
                </c:pt>
                <c:pt idx="8">
                  <c:v>1.2021352847191746</c:v>
                </c:pt>
                <c:pt idx="9">
                  <c:v>1.7020996273841682</c:v>
                </c:pt>
                <c:pt idx="10">
                  <c:v>1.8022442832958507</c:v>
                </c:pt>
                <c:pt idx="11">
                  <c:v>1.6417304952442757</c:v>
                </c:pt>
                <c:pt idx="12">
                  <c:v>3.5817163022195508</c:v>
                </c:pt>
                <c:pt idx="13">
                  <c:v>4.9498823892790034</c:v>
                </c:pt>
                <c:pt idx="14">
                  <c:v>4.7889376840273501</c:v>
                </c:pt>
                <c:pt idx="15">
                  <c:v>3.9033612403652107</c:v>
                </c:pt>
                <c:pt idx="16">
                  <c:v>4.8051106671139987</c:v>
                </c:pt>
                <c:pt idx="17">
                  <c:v>5.3622514276211231</c:v>
                </c:pt>
                <c:pt idx="18">
                  <c:v>4.3184233982410225</c:v>
                </c:pt>
                <c:pt idx="19">
                  <c:v>4.7689391585304497</c:v>
                </c:pt>
                <c:pt idx="20">
                  <c:v>4.1651577549958185</c:v>
                </c:pt>
                <c:pt idx="21">
                  <c:v>3.7115210699923962</c:v>
                </c:pt>
                <c:pt idx="22">
                  <c:v>5.0427317633131574</c:v>
                </c:pt>
                <c:pt idx="23">
                  <c:v>6.0741211429245601</c:v>
                </c:pt>
                <c:pt idx="24">
                  <c:v>5.1550670585592373</c:v>
                </c:pt>
                <c:pt idx="25">
                  <c:v>3.5236238432546196</c:v>
                </c:pt>
                <c:pt idx="26">
                  <c:v>4.4136572091108883</c:v>
                </c:pt>
                <c:pt idx="27">
                  <c:v>5.7600118861900196</c:v>
                </c:pt>
                <c:pt idx="28">
                  <c:v>5.2348987891708276</c:v>
                </c:pt>
                <c:pt idx="29">
                  <c:v>5.2594250291658762</c:v>
                </c:pt>
                <c:pt idx="30">
                  <c:v>6.0078245069175251</c:v>
                </c:pt>
                <c:pt idx="31">
                  <c:v>6.9025003860016421</c:v>
                </c:pt>
                <c:pt idx="32">
                  <c:v>8.3276254365197246</c:v>
                </c:pt>
                <c:pt idx="33">
                  <c:v>9.1895601530862514</c:v>
                </c:pt>
                <c:pt idx="34">
                  <c:v>8.6558955076878377</c:v>
                </c:pt>
                <c:pt idx="35">
                  <c:v>8.7288433080629844</c:v>
                </c:pt>
                <c:pt idx="36">
                  <c:v>9.1729646301728316</c:v>
                </c:pt>
              </c:numCache>
            </c:numRef>
          </c:val>
          <c:smooth val="0"/>
          <c:extLst>
            <c:ext xmlns:c16="http://schemas.microsoft.com/office/drawing/2014/chart" uri="{C3380CC4-5D6E-409C-BE32-E72D297353CC}">
              <c16:uniqueId val="{00000005-1DBD-4122-A146-EA10DEA87319}"/>
            </c:ext>
          </c:extLst>
        </c:ser>
        <c:dLbls>
          <c:showLegendKey val="0"/>
          <c:showVal val="0"/>
          <c:showCatName val="0"/>
          <c:showSerName val="0"/>
          <c:showPercent val="0"/>
          <c:showBubbleSize val="0"/>
        </c:dLbls>
        <c:smooth val="0"/>
        <c:axId val="477230696"/>
        <c:axId val="477227952"/>
      </c:lineChart>
      <c:valAx>
        <c:axId val="477227952"/>
        <c:scaling>
          <c:orientation val="minMax"/>
          <c:max val="16"/>
          <c:min val="-4"/>
        </c:scaling>
        <c:delete val="0"/>
        <c:axPos val="l"/>
        <c:numFmt formatCode="0.00" sourceLinked="1"/>
        <c:majorTickMark val="out"/>
        <c:minorTickMark val="none"/>
        <c:tickLblPos val="nextTo"/>
        <c:spPr>
          <a:ln w="6350">
            <a:solidFill>
              <a:schemeClr val="tx1"/>
            </a:solidFill>
          </a:ln>
        </c:spPr>
        <c:txPr>
          <a:bodyPr/>
          <a:lstStyle/>
          <a:p>
            <a:pPr>
              <a:defRPr b="1"/>
            </a:pPr>
            <a:endParaRPr lang="es-MX"/>
          </a:p>
        </c:txPr>
        <c:crossAx val="477230696"/>
        <c:crossesAt val="1"/>
        <c:crossBetween val="midCat"/>
        <c:majorUnit val="4"/>
      </c:valAx>
      <c:catAx>
        <c:axId val="477230696"/>
        <c:scaling>
          <c:orientation val="minMax"/>
        </c:scaling>
        <c:delete val="0"/>
        <c:axPos val="b"/>
        <c:numFmt formatCode="General" sourceLinked="1"/>
        <c:majorTickMark val="cross"/>
        <c:minorTickMark val="none"/>
        <c:tickLblPos val="low"/>
        <c:spPr>
          <a:ln>
            <a:solidFill>
              <a:schemeClr val="tx1"/>
            </a:solidFill>
          </a:ln>
        </c:spPr>
        <c:txPr>
          <a:bodyPr rot="0" vert="horz" anchor="ctr" anchorCtr="0"/>
          <a:lstStyle/>
          <a:p>
            <a:pPr>
              <a:defRPr sz="700" b="1"/>
            </a:pPr>
            <a:endParaRPr lang="es-MX"/>
          </a:p>
        </c:txPr>
        <c:crossAx val="477227952"/>
        <c:crossesAt val="0"/>
        <c:auto val="1"/>
        <c:lblAlgn val="ctr"/>
        <c:lblOffset val="100"/>
        <c:tickLblSkip val="1"/>
        <c:tickMarkSkip val="1"/>
        <c:noMultiLvlLbl val="1"/>
      </c:catAx>
      <c:spPr>
        <a:noFill/>
        <a:ln w="3175">
          <a:noFill/>
        </a:ln>
      </c:spPr>
    </c:plotArea>
    <c:legend>
      <c:legendPos val="b"/>
      <c:layout>
        <c:manualLayout>
          <c:xMode val="edge"/>
          <c:yMode val="edge"/>
          <c:x val="6.7183730158730165E-2"/>
          <c:y val="0.93491266277289053"/>
          <c:w val="0.87920221746994454"/>
          <c:h val="6.3188689653878041E-2"/>
        </c:manualLayout>
      </c:layout>
      <c:overlay val="0"/>
      <c:spPr>
        <a:noFill/>
        <a:ln>
          <a:noFill/>
        </a:ln>
      </c:spPr>
      <c:txPr>
        <a:bodyPr/>
        <a:lstStyle/>
        <a:p>
          <a:pPr>
            <a:defRPr sz="800" b="1"/>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a:scene3d>
      <a:camera prst="orthographicFront"/>
      <a:lightRig rig="threePt" dir="t"/>
    </a:scene3d>
    <a:sp3d>
      <a:bevelT w="0" h="0"/>
    </a:sp3d>
  </c:spPr>
  <c:txPr>
    <a:bodyPr/>
    <a:lstStyle/>
    <a:p>
      <a:pPr>
        <a:defRPr sz="700">
          <a:latin typeface="Arial" pitchFamily="34" charset="0"/>
          <a:cs typeface="Arial" pitchFamily="34" charset="0"/>
        </a:defRPr>
      </a:pPr>
      <a:endParaRPr lang="es-MX"/>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0.05273</cdr:x>
      <cdr:y>0.90552</cdr:y>
    </cdr:from>
    <cdr:to>
      <cdr:x>0.10346</cdr:x>
      <cdr:y>0.94148</cdr:y>
    </cdr:to>
    <cdr:sp macro="" textlink="">
      <cdr:nvSpPr>
        <cdr:cNvPr id="2" name="CuadroTexto 1"/>
        <cdr:cNvSpPr txBox="1"/>
      </cdr:nvSpPr>
      <cdr:spPr>
        <a:xfrm xmlns:a="http://schemas.openxmlformats.org/drawingml/2006/main">
          <a:off x="265766" y="2651028"/>
          <a:ext cx="255671" cy="10527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D4F5E-E782-4836-826D-E100510EC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2</TotalTime>
  <Pages>13</Pages>
  <Words>3647</Words>
  <Characters>20063</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COMUNICADO DE PRENSA. INDICE NACIONAL DE PRECIOS PRODUCTOR</vt:lpstr>
    </vt:vector>
  </TitlesOfParts>
  <Company>INEGI</Company>
  <LinksUpToDate>false</LinksUpToDate>
  <CharactersWithSpaces>23663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Índice Nacional de Precios Productor</dc:title>
  <dc:creator>INEGI</dc:creator>
  <cp:keywords>PRECIOS PRODUCTOR INTERMEDIOS FINALES</cp:keywords>
  <cp:lastModifiedBy>MORONES RUIZ FABIOLA CRISTINA</cp:lastModifiedBy>
  <cp:revision>2</cp:revision>
  <cp:lastPrinted>2020-03-04T19:26:00Z</cp:lastPrinted>
  <dcterms:created xsi:type="dcterms:W3CDTF">2022-04-07T16:23:00Z</dcterms:created>
  <dcterms:modified xsi:type="dcterms:W3CDTF">2022-04-07T16:23:00Z</dcterms:modified>
  <cp:category>INDICES DE PRECIOS</cp:category>
  <cp:version>1</cp:version>
</cp:coreProperties>
</file>