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8D82C" w14:textId="77777777" w:rsidR="00ED641B" w:rsidRPr="00FC3C74" w:rsidRDefault="00ED641B" w:rsidP="00ED641B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20C4AB" wp14:editId="0C0FFBD8">
                <wp:simplePos x="0" y="0"/>
                <wp:positionH relativeFrom="column">
                  <wp:posOffset>3037205</wp:posOffset>
                </wp:positionH>
                <wp:positionV relativeFrom="paragraph">
                  <wp:posOffset>0</wp:posOffset>
                </wp:positionV>
                <wp:extent cx="3336290" cy="3048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9F5C5" w14:textId="77777777" w:rsidR="00063284" w:rsidRPr="003D4E37" w:rsidRDefault="00063284" w:rsidP="00ED641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9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agosto</w:t>
                            </w:r>
                          </w:p>
                          <w:p w14:paraId="7546546A" w14:textId="77777777" w:rsidR="00063284" w:rsidRPr="003D4E37" w:rsidRDefault="00063284" w:rsidP="00ED641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0C4AB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9.15pt;margin-top:0;width:262.7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" stroked="f">
                <v:textbox>
                  <w:txbxContent>
                    <w:p w14:paraId="4AA9F5C5" w14:textId="77777777" w:rsidR="00063284" w:rsidRPr="003D4E37" w:rsidRDefault="00063284" w:rsidP="00ED641B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9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agosto</w:t>
                      </w:r>
                    </w:p>
                    <w:p w14:paraId="7546546A" w14:textId="77777777" w:rsidR="00063284" w:rsidRPr="003D4E37" w:rsidRDefault="00063284" w:rsidP="00ED641B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61E9FCEE" w14:textId="77777777" w:rsidR="00ED641B" w:rsidRPr="003C0C3F" w:rsidRDefault="00ED641B" w:rsidP="00ED641B">
      <w:pPr>
        <w:jc w:val="center"/>
        <w:rPr>
          <w:b/>
          <w:bCs/>
          <w:caps/>
          <w:lang w:val="es-MX"/>
        </w:rPr>
      </w:pPr>
    </w:p>
    <w:p w14:paraId="68991458" w14:textId="77777777" w:rsidR="00ED641B" w:rsidRDefault="00ED641B" w:rsidP="00ED641B">
      <w:pPr>
        <w:pStyle w:val="Ttulo"/>
        <w:spacing w:before="120"/>
        <w:ind w:left="709" w:hanging="425"/>
        <w:rPr>
          <w:sz w:val="8"/>
          <w:szCs w:val="8"/>
        </w:rPr>
      </w:pPr>
    </w:p>
    <w:p w14:paraId="53AE64A9" w14:textId="77777777" w:rsidR="00ED641B" w:rsidRPr="00775B9A" w:rsidRDefault="00ED641B" w:rsidP="00ED641B">
      <w:pPr>
        <w:pStyle w:val="Ttulo"/>
        <w:spacing w:before="120"/>
        <w:ind w:left="709" w:hanging="425"/>
        <w:rPr>
          <w:sz w:val="8"/>
          <w:szCs w:val="8"/>
        </w:rPr>
      </w:pPr>
    </w:p>
    <w:p w14:paraId="6458886D" w14:textId="1D8E9B6B" w:rsidR="00ED641B" w:rsidRPr="00762F3D" w:rsidRDefault="00ED641B" w:rsidP="009B6FF5">
      <w:pPr>
        <w:pStyle w:val="Profesin"/>
        <w:spacing w:before="120"/>
        <w:rPr>
          <w:b w:val="0"/>
          <w:sz w:val="24"/>
          <w:szCs w:val="24"/>
        </w:rPr>
      </w:pPr>
      <w:bookmarkStart w:id="1" w:name="_GoBack"/>
      <w:bookmarkEnd w:id="1"/>
      <w:r w:rsidRPr="00762F3D">
        <w:rPr>
          <w:sz w:val="24"/>
          <w:szCs w:val="24"/>
        </w:rPr>
        <w:t>ÍNDICE NACIONAL DE PRECIOS productor</w:t>
      </w:r>
    </w:p>
    <w:p w14:paraId="3376A00E" w14:textId="77777777" w:rsidR="00ED641B" w:rsidRPr="00762F3D" w:rsidRDefault="00ED641B" w:rsidP="00ED641B">
      <w:pPr>
        <w:pStyle w:val="Profesin"/>
        <w:spacing w:before="60"/>
        <w:rPr>
          <w:sz w:val="24"/>
          <w:szCs w:val="24"/>
        </w:rPr>
      </w:pPr>
      <w:r w:rsidRPr="00762F3D">
        <w:rPr>
          <w:sz w:val="24"/>
          <w:szCs w:val="24"/>
        </w:rPr>
        <w:t>JUNIO DE 2022</w:t>
      </w:r>
    </w:p>
    <w:p w14:paraId="68E7067C" w14:textId="77777777" w:rsidR="00ED641B" w:rsidRPr="007405C7" w:rsidRDefault="00ED641B" w:rsidP="00FB76E5">
      <w:pPr>
        <w:spacing w:before="240"/>
        <w:ind w:right="49"/>
        <w:rPr>
          <w:bCs/>
          <w:spacing w:val="8"/>
        </w:rPr>
      </w:pPr>
      <w:r w:rsidRPr="007405C7">
        <w:rPr>
          <w:bCs/>
          <w:spacing w:val="8"/>
        </w:rPr>
        <w:t>En junio de 2022, el Índice Nacional de Precios Productor (INPP) Total, incluyendo petróleo, aumentó 0.86 % a tasa mensual y 10.52 % anual. En el mismo mes de 2021 creció 0.82 % a tasa mensual y 7.10 %</w:t>
      </w:r>
      <w:r>
        <w:rPr>
          <w:bCs/>
          <w:spacing w:val="8"/>
        </w:rPr>
        <w:t xml:space="preserve"> </w:t>
      </w:r>
      <w:r w:rsidRPr="007405C7">
        <w:rPr>
          <w:bCs/>
          <w:spacing w:val="8"/>
        </w:rPr>
        <w:t>a tasa anual.</w:t>
      </w:r>
    </w:p>
    <w:p w14:paraId="01F0B53E" w14:textId="77777777" w:rsidR="00ED641B" w:rsidRPr="007405C7" w:rsidRDefault="00ED641B" w:rsidP="00FB76E5">
      <w:pPr>
        <w:spacing w:before="360"/>
        <w:ind w:right="49"/>
        <w:rPr>
          <w:bCs/>
          <w:spacing w:val="8"/>
        </w:rPr>
      </w:pPr>
      <w:r w:rsidRPr="007405C7">
        <w:rPr>
          <w:bCs/>
          <w:spacing w:val="8"/>
        </w:rPr>
        <w:t>A tasa mensual y por grupos de actividades económicas, los precios de las Actividades Primarias subieron</w:t>
      </w:r>
      <w:r>
        <w:rPr>
          <w:bCs/>
          <w:spacing w:val="8"/>
        </w:rPr>
        <w:t xml:space="preserve"> </w:t>
      </w:r>
      <w:r w:rsidRPr="007405C7">
        <w:rPr>
          <w:bCs/>
          <w:spacing w:val="8"/>
        </w:rPr>
        <w:t>1.25 %, los de las Actividades Secundarias, 0.96 % y los de las Actividades Terciarias, 0.57 por ciento.</w:t>
      </w:r>
    </w:p>
    <w:p w14:paraId="0A65B81C" w14:textId="77777777" w:rsidR="00ED641B" w:rsidRPr="007405C7" w:rsidRDefault="00ED641B" w:rsidP="00FB76E5">
      <w:pPr>
        <w:spacing w:before="360"/>
        <w:ind w:right="49"/>
        <w:rPr>
          <w:bCs/>
          <w:spacing w:val="8"/>
        </w:rPr>
      </w:pPr>
      <w:r w:rsidRPr="007405C7">
        <w:rPr>
          <w:bCs/>
          <w:spacing w:val="8"/>
        </w:rPr>
        <w:t>El Índice de Mercancías y Servicios de Uso Intermedio, incluyendo petróleo, incrementó 1.22 % a tasa mensual y anual 13.58 por ciento.</w:t>
      </w:r>
    </w:p>
    <w:p w14:paraId="7B54C092" w14:textId="77777777" w:rsidR="00ED641B" w:rsidRPr="007405C7" w:rsidRDefault="00ED641B" w:rsidP="00FB76E5">
      <w:pPr>
        <w:spacing w:before="360"/>
        <w:ind w:right="49"/>
        <w:rPr>
          <w:bCs/>
          <w:spacing w:val="8"/>
        </w:rPr>
      </w:pPr>
      <w:r w:rsidRPr="007405C7">
        <w:rPr>
          <w:bCs/>
          <w:spacing w:val="8"/>
        </w:rPr>
        <w:t>En junio de 2022, el Índice de Mercancías y Servicios Finales, incluyendo petróleo, creció 0.70 % a tasa mensual y 9.31 % anual.</w:t>
      </w:r>
    </w:p>
    <w:p w14:paraId="7D6C8CEC" w14:textId="77777777" w:rsidR="00ED641B" w:rsidRDefault="00ED641B" w:rsidP="00ED641B">
      <w:pPr>
        <w:jc w:val="center"/>
        <w:rPr>
          <w:snapToGrid w:val="0"/>
          <w:sz w:val="20"/>
          <w:szCs w:val="20"/>
        </w:rPr>
      </w:pPr>
    </w:p>
    <w:p w14:paraId="48674061" w14:textId="77777777" w:rsidR="00ED641B" w:rsidRDefault="00ED641B" w:rsidP="00ED641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</w:p>
    <w:p w14:paraId="5A61ACC7" w14:textId="77777777" w:rsidR="00ED641B" w:rsidRPr="00E21E68" w:rsidRDefault="00ED641B" w:rsidP="00ED641B">
      <w:pPr>
        <w:keepNext/>
        <w:keepLines/>
        <w:widowControl w:val="0"/>
        <w:autoSpaceDE w:val="0"/>
        <w:autoSpaceDN w:val="0"/>
        <w:adjustRightInd w:val="0"/>
        <w:jc w:val="center"/>
        <w:rPr>
          <w:smallCaps/>
          <w:snapToGrid w:val="0"/>
          <w:sz w:val="20"/>
          <w:szCs w:val="20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702E389D" w14:textId="77777777" w:rsidR="00ED641B" w:rsidRPr="00E21E68" w:rsidRDefault="00ED641B" w:rsidP="00ED641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mercancías y servicios intermedios, finales y producción total, </w:t>
      </w:r>
      <w:r w:rsidRPr="00E21E68">
        <w:rPr>
          <w:b/>
          <w:smallCaps/>
          <w:snapToGrid w:val="0"/>
          <w:sz w:val="22"/>
          <w:szCs w:val="22"/>
        </w:rPr>
        <w:br/>
        <w:t xml:space="preserve">incluyendo petróleo, </w:t>
      </w:r>
      <w:r>
        <w:rPr>
          <w:b/>
          <w:smallCaps/>
          <w:snapToGrid w:val="0"/>
          <w:sz w:val="22"/>
          <w:szCs w:val="22"/>
        </w:rPr>
        <w:t>en junio</w:t>
      </w:r>
      <w:r w:rsidRPr="00E21E68">
        <w:rPr>
          <w:b/>
          <w:smallCaps/>
          <w:snapToGrid w:val="0"/>
          <w:sz w:val="22"/>
          <w:szCs w:val="22"/>
        </w:rPr>
        <w:t xml:space="preserve"> de 2022</w:t>
      </w:r>
    </w:p>
    <w:p w14:paraId="383ED593" w14:textId="77777777" w:rsidR="00ED641B" w:rsidRPr="00E21E68" w:rsidRDefault="00ED641B" w:rsidP="00ED641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clasificación por origen</w:t>
      </w:r>
    </w:p>
    <w:p w14:paraId="5D9429AA" w14:textId="77777777" w:rsidR="00ED641B" w:rsidRPr="00A2365B" w:rsidRDefault="00ED641B" w:rsidP="00ED641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 w:rsidRPr="00A2365B">
        <w:rPr>
          <w:snapToGrid w:val="0"/>
          <w:sz w:val="18"/>
          <w:szCs w:val="18"/>
        </w:rPr>
        <w:t>Variación porcentual</w:t>
      </w:r>
    </w:p>
    <w:tbl>
      <w:tblPr>
        <w:tblW w:w="4977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0"/>
        <w:gridCol w:w="850"/>
        <w:gridCol w:w="850"/>
        <w:gridCol w:w="849"/>
        <w:gridCol w:w="849"/>
        <w:gridCol w:w="849"/>
        <w:gridCol w:w="849"/>
      </w:tblGrid>
      <w:tr w:rsidR="00ED641B" w:rsidRPr="00A9663B" w14:paraId="65B16448" w14:textId="77777777" w:rsidTr="00063284">
        <w:trPr>
          <w:trHeight w:val="255"/>
        </w:trPr>
        <w:tc>
          <w:tcPr>
            <w:tcW w:w="453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80F409E" w14:textId="77777777" w:rsidR="00ED641B" w:rsidRPr="00A9663B" w:rsidRDefault="00ED641B" w:rsidP="00063284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C2EA96B" w14:textId="77777777" w:rsidR="00ED641B" w:rsidRPr="00A9663B" w:rsidRDefault="00ED641B" w:rsidP="00063284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526344E" w14:textId="77777777" w:rsidR="00ED641B" w:rsidRPr="00A9663B" w:rsidRDefault="00ED641B" w:rsidP="00063284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nual</w:t>
            </w:r>
          </w:p>
        </w:tc>
      </w:tr>
      <w:tr w:rsidR="00ED641B" w:rsidRPr="00A9663B" w14:paraId="48558969" w14:textId="77777777" w:rsidTr="00063284">
        <w:trPr>
          <w:trHeight w:val="397"/>
        </w:trPr>
        <w:tc>
          <w:tcPr>
            <w:tcW w:w="453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61611717" w14:textId="77777777" w:rsidR="00ED641B" w:rsidRPr="00A9663B" w:rsidRDefault="00ED641B" w:rsidP="00063284">
            <w:pPr>
              <w:jc w:val="center"/>
              <w:rPr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801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4BFADA3" w14:textId="77777777" w:rsidR="00ED641B" w:rsidRPr="00A9663B" w:rsidRDefault="00ED641B" w:rsidP="00063284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proofErr w:type="spellStart"/>
            <w:proofErr w:type="gramStart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Inter-medios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8752FB7" w14:textId="77777777" w:rsidR="00ED641B" w:rsidRPr="00A9663B" w:rsidRDefault="00ED641B" w:rsidP="00063284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2B44FBB" w14:textId="77777777" w:rsidR="00ED641B" w:rsidRPr="00A9663B" w:rsidRDefault="00ED641B" w:rsidP="00063284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A638104" w14:textId="77777777" w:rsidR="00ED641B" w:rsidRPr="00A9663B" w:rsidRDefault="00ED641B" w:rsidP="00063284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proofErr w:type="spellStart"/>
            <w:proofErr w:type="gramStart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Inter-medios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6594640" w14:textId="77777777" w:rsidR="00ED641B" w:rsidRPr="00A9663B" w:rsidRDefault="00ED641B" w:rsidP="00063284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9E8F040" w14:textId="77777777" w:rsidR="00ED641B" w:rsidRPr="00A9663B" w:rsidRDefault="00ED641B" w:rsidP="00063284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</w:tr>
      <w:tr w:rsidR="00ED641B" w:rsidRPr="009F6415" w14:paraId="667023FA" w14:textId="77777777" w:rsidTr="00063284">
        <w:trPr>
          <w:trHeight w:val="227"/>
        </w:trPr>
        <w:tc>
          <w:tcPr>
            <w:tcW w:w="453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48569E6" w14:textId="77777777" w:rsidR="00ED641B" w:rsidRPr="00841586" w:rsidRDefault="00ED641B" w:rsidP="00063284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1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D3C4D7B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1.22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D7558F9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0.70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9E33ADF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0.86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D5664F0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13.58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66B228D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9.31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719737C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10.52</w:t>
            </w:r>
          </w:p>
        </w:tc>
      </w:tr>
      <w:tr w:rsidR="00ED641B" w:rsidRPr="00841586" w14:paraId="19A9CCBA" w14:textId="77777777" w:rsidTr="00063284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721160B" w14:textId="77777777" w:rsidR="00ED641B" w:rsidRPr="00841586" w:rsidRDefault="00ED641B" w:rsidP="00063284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B57973C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1.50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A51C0B8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0.96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D5B5093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1.25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32EE973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14.33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9BEB6A5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15.56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471B7EE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14.89</w:t>
            </w:r>
          </w:p>
        </w:tc>
      </w:tr>
      <w:tr w:rsidR="00ED641B" w:rsidRPr="00841586" w14:paraId="59306251" w14:textId="77777777" w:rsidTr="00063284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21FB5F1" w14:textId="77777777" w:rsidR="00ED641B" w:rsidRPr="00841586" w:rsidRDefault="00ED641B" w:rsidP="00063284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593A522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1.58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C32E73C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0.73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7DDD97D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0.96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4ED7172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18.35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25DE82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11.12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BD5EEA0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13.02</w:t>
            </w:r>
          </w:p>
        </w:tc>
      </w:tr>
      <w:tr w:rsidR="00ED641B" w:rsidRPr="00841586" w14:paraId="51A06D0F" w14:textId="77777777" w:rsidTr="00063284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038905F" w14:textId="77777777" w:rsidR="00ED641B" w:rsidRPr="00841586" w:rsidRDefault="00ED641B" w:rsidP="0006328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5076947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3.69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5E7754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3.09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B147D46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3.40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C16C344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37.21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04DE391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41.58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71FFFAD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39.25</w:t>
            </w:r>
          </w:p>
        </w:tc>
      </w:tr>
      <w:tr w:rsidR="00ED641B" w:rsidRPr="00841586" w14:paraId="73A3E0C1" w14:textId="77777777" w:rsidTr="00063284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284B0CB" w14:textId="77777777" w:rsidR="00ED641B" w:rsidRPr="00841586" w:rsidRDefault="00ED641B" w:rsidP="0006328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77F1525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-0.68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15AE52A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1.97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71642FE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-0.29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C14CFBB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3.43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5722162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9.49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6778E88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4.29</w:t>
            </w:r>
          </w:p>
        </w:tc>
      </w:tr>
      <w:tr w:rsidR="00ED641B" w:rsidRPr="00841586" w14:paraId="2567A205" w14:textId="77777777" w:rsidTr="00063284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0F234C9" w14:textId="77777777" w:rsidR="00ED641B" w:rsidRPr="00841586" w:rsidRDefault="00ED641B" w:rsidP="0006328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Construcción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1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6DFF9C9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---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97E43C0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0.30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BF9EB46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0.30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DC3C40E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---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452F05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15.35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2995E1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15.35</w:t>
            </w:r>
          </w:p>
        </w:tc>
      </w:tr>
      <w:tr w:rsidR="00ED641B" w:rsidRPr="00841586" w14:paraId="6C30922E" w14:textId="77777777" w:rsidTr="00063284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3BF6606" w14:textId="77777777" w:rsidR="00ED641B" w:rsidRPr="00841586" w:rsidRDefault="00ED641B" w:rsidP="0006328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0B99D3E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1.33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BD21BAE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0.62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67CB8FB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0.81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9D135B3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16.31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05D691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7.82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D05378B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9.99</w:t>
            </w:r>
          </w:p>
        </w:tc>
      </w:tr>
      <w:tr w:rsidR="00ED641B" w:rsidRPr="00841586" w14:paraId="635F3422" w14:textId="77777777" w:rsidTr="00063284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E64E1E1" w14:textId="77777777" w:rsidR="00ED641B" w:rsidRPr="00841586" w:rsidRDefault="00ED641B" w:rsidP="00063284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F3A2F42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0.41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633CB80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0.63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C129CC7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0.57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156FBC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4.74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E6C5949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5.03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DAA2520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4.95</w:t>
            </w:r>
          </w:p>
        </w:tc>
      </w:tr>
    </w:tbl>
    <w:p w14:paraId="565FF1B0" w14:textId="77777777" w:rsidR="00ED641B" w:rsidRDefault="00ED641B" w:rsidP="00ED641B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color w:val="000000"/>
          <w:sz w:val="14"/>
          <w:szCs w:val="14"/>
        </w:rPr>
      </w:pPr>
      <w:r>
        <w:rPr>
          <w:sz w:val="16"/>
          <w:szCs w:val="14"/>
          <w:vertAlign w:val="superscript"/>
        </w:rPr>
        <w:t>1</w:t>
      </w:r>
      <w:r w:rsidRPr="003F5E65">
        <w:rPr>
          <w:sz w:val="16"/>
          <w:szCs w:val="14"/>
          <w:vertAlign w:val="superscript"/>
        </w:rPr>
        <w:t>/</w:t>
      </w:r>
      <w:r w:rsidRPr="003F5E65">
        <w:rPr>
          <w:color w:val="000000"/>
          <w:sz w:val="14"/>
          <w:szCs w:val="14"/>
          <w:vertAlign w:val="superscript"/>
        </w:rPr>
        <w:tab/>
      </w:r>
      <w:r w:rsidRPr="003F5E65">
        <w:rPr>
          <w:color w:val="000000"/>
          <w:sz w:val="14"/>
          <w:szCs w:val="14"/>
        </w:rPr>
        <w:t>Esta actividad no genera bienes de uso int</w:t>
      </w:r>
      <w:r>
        <w:rPr>
          <w:color w:val="000000"/>
          <w:sz w:val="14"/>
          <w:szCs w:val="14"/>
        </w:rPr>
        <w:t>e</w:t>
      </w:r>
      <w:r w:rsidRPr="003F5E65">
        <w:rPr>
          <w:color w:val="000000"/>
          <w:sz w:val="14"/>
          <w:szCs w:val="14"/>
        </w:rPr>
        <w:t>rmedio.</w:t>
      </w:r>
    </w:p>
    <w:p w14:paraId="39C7D803" w14:textId="77777777" w:rsidR="00ED641B" w:rsidRDefault="00ED641B" w:rsidP="00ED641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</w:p>
    <w:p w14:paraId="42B6B438" w14:textId="77777777" w:rsidR="00ED641B" w:rsidRDefault="00ED641B" w:rsidP="00ED641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</w:p>
    <w:p w14:paraId="79A861C4" w14:textId="77777777" w:rsidR="00D60201" w:rsidRDefault="00D60201" w:rsidP="00ED641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</w:p>
    <w:p w14:paraId="79351F09" w14:textId="77777777" w:rsidR="00D60201" w:rsidRDefault="00D60201" w:rsidP="00ED641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</w:p>
    <w:p w14:paraId="15B32DCE" w14:textId="77777777" w:rsidR="00D60201" w:rsidRDefault="00D60201" w:rsidP="00ED641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</w:p>
    <w:p w14:paraId="2AF4A420" w14:textId="05F4A6E4" w:rsidR="00ED641B" w:rsidRPr="00E21E68" w:rsidRDefault="00ED641B" w:rsidP="00ED641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0649272F" w14:textId="77777777" w:rsidR="00ED641B" w:rsidRPr="00E21E68" w:rsidRDefault="00ED641B" w:rsidP="00ED641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producción total, incluyendo petróleo</w:t>
      </w:r>
    </w:p>
    <w:p w14:paraId="3F70FB75" w14:textId="77777777" w:rsidR="00ED641B" w:rsidRDefault="00ED641B" w:rsidP="00ED641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Variación porcentual durante junio </w:t>
      </w:r>
      <w:r w:rsidRPr="0092783E">
        <w:rPr>
          <w:snapToGrid w:val="0"/>
          <w:sz w:val="18"/>
          <w:szCs w:val="18"/>
        </w:rPr>
        <w:t>de los años que se indican</w:t>
      </w:r>
    </w:p>
    <w:tbl>
      <w:tblPr>
        <w:tblW w:w="497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0"/>
        <w:gridCol w:w="850"/>
        <w:gridCol w:w="850"/>
        <w:gridCol w:w="849"/>
        <w:gridCol w:w="849"/>
        <w:gridCol w:w="849"/>
        <w:gridCol w:w="849"/>
      </w:tblGrid>
      <w:tr w:rsidR="00ED641B" w:rsidRPr="00A9663B" w14:paraId="39C3C714" w14:textId="77777777" w:rsidTr="00063284">
        <w:trPr>
          <w:trHeight w:val="255"/>
          <w:jc w:val="center"/>
        </w:trPr>
        <w:tc>
          <w:tcPr>
            <w:tcW w:w="453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C6B98FC" w14:textId="77777777" w:rsidR="00ED641B" w:rsidRPr="00A9663B" w:rsidRDefault="00ED641B" w:rsidP="00063284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8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Actividad económica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6D8E172" w14:textId="77777777" w:rsidR="00ED641B" w:rsidRPr="00A9663B" w:rsidRDefault="00ED641B" w:rsidP="00063284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>
              <w:rPr>
                <w:bCs/>
                <w:color w:val="000000"/>
                <w:sz w:val="16"/>
                <w:szCs w:val="18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ensual</w:t>
            </w:r>
          </w:p>
        </w:tc>
        <w:tc>
          <w:tcPr>
            <w:tcW w:w="2403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94DD3D0" w14:textId="77777777" w:rsidR="00ED641B" w:rsidRPr="00A9663B" w:rsidRDefault="00ED641B" w:rsidP="00063284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>
              <w:rPr>
                <w:bCs/>
                <w:color w:val="000000"/>
                <w:sz w:val="16"/>
                <w:szCs w:val="18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nual</w:t>
            </w:r>
          </w:p>
        </w:tc>
      </w:tr>
      <w:tr w:rsidR="00ED641B" w:rsidRPr="00A9663B" w14:paraId="709F5626" w14:textId="77777777" w:rsidTr="00063284">
        <w:trPr>
          <w:trHeight w:val="255"/>
          <w:jc w:val="center"/>
        </w:trPr>
        <w:tc>
          <w:tcPr>
            <w:tcW w:w="453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26B90F20" w14:textId="77777777" w:rsidR="00ED641B" w:rsidRPr="00A9663B" w:rsidRDefault="00ED641B" w:rsidP="00063284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01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48615B2" w14:textId="77777777" w:rsidR="00ED641B" w:rsidRPr="00FA5D21" w:rsidRDefault="00ED641B" w:rsidP="000632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6FB03B0" w14:textId="77777777" w:rsidR="00ED641B" w:rsidRPr="00FA5D21" w:rsidRDefault="00ED641B" w:rsidP="000632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6C94F5B" w14:textId="77777777" w:rsidR="00ED641B" w:rsidRPr="00FA5D21" w:rsidRDefault="00ED641B" w:rsidP="000632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3F6166D" w14:textId="77777777" w:rsidR="00ED641B" w:rsidRPr="00FA5D21" w:rsidRDefault="00ED641B" w:rsidP="000632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2C70832" w14:textId="77777777" w:rsidR="00ED641B" w:rsidRPr="00FA5D21" w:rsidRDefault="00ED641B" w:rsidP="000632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89253A3" w14:textId="77777777" w:rsidR="00ED641B" w:rsidRPr="00FA5D21" w:rsidRDefault="00ED641B" w:rsidP="0006328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ED641B" w:rsidRPr="00841586" w14:paraId="4529B465" w14:textId="77777777" w:rsidTr="00063284">
        <w:trPr>
          <w:trHeight w:val="227"/>
          <w:jc w:val="center"/>
        </w:trPr>
        <w:tc>
          <w:tcPr>
            <w:tcW w:w="453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BB8EA04" w14:textId="77777777" w:rsidR="00ED641B" w:rsidRPr="00841586" w:rsidRDefault="00ED641B" w:rsidP="00063284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1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F658D1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-0.13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8BA4110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0.82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C5ED574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0.86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D2FD0C1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2.68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E6861A5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7.10</w:t>
            </w:r>
          </w:p>
        </w:tc>
        <w:tc>
          <w:tcPr>
            <w:tcW w:w="80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576AF23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10.52</w:t>
            </w:r>
          </w:p>
        </w:tc>
      </w:tr>
      <w:tr w:rsidR="00ED641B" w:rsidRPr="00031ACF" w14:paraId="44C14A74" w14:textId="77777777" w:rsidTr="00063284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BFA68FF" w14:textId="77777777" w:rsidR="00ED641B" w:rsidRPr="00841586" w:rsidRDefault="00ED641B" w:rsidP="00063284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09AE478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0.43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3B7D60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0.54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245A50A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1.25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4D95BC7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-2.00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A2D7E7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10.45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F41A76F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14.89</w:t>
            </w:r>
          </w:p>
        </w:tc>
      </w:tr>
      <w:tr w:rsidR="00ED641B" w:rsidRPr="00031ACF" w14:paraId="4133FA76" w14:textId="77777777" w:rsidTr="00063284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6522B2B" w14:textId="77777777" w:rsidR="00ED641B" w:rsidRPr="00841586" w:rsidRDefault="00ED641B" w:rsidP="00063284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94EE118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-0.15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21E32B4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0.97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8C0D31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0.96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6E2D68F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2.84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74E09E9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9.29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7DF00F0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13.02</w:t>
            </w:r>
          </w:p>
        </w:tc>
      </w:tr>
      <w:tr w:rsidR="00ED641B" w:rsidRPr="00031ACF" w14:paraId="3FFCCE4F" w14:textId="77777777" w:rsidTr="00063284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21C63B4" w14:textId="77777777" w:rsidR="00ED641B" w:rsidRPr="00841586" w:rsidRDefault="00ED641B" w:rsidP="0006328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62993E9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12.61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1C08DE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2.38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28D1878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3.40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9F09C0C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-12.14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E9F33C6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43.43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C9234B4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39.25</w:t>
            </w:r>
          </w:p>
        </w:tc>
      </w:tr>
      <w:tr w:rsidR="00ED641B" w:rsidRPr="00031ACF" w14:paraId="59EAEF2F" w14:textId="77777777" w:rsidTr="00063284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0837C59" w14:textId="77777777" w:rsidR="00ED641B" w:rsidRPr="00841586" w:rsidRDefault="00ED641B" w:rsidP="0006328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F463F65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-0.06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4FAD019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0.71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50E10B9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-0.29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A4412D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1.68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3654F7C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3.29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0A736B7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4.29</w:t>
            </w:r>
          </w:p>
        </w:tc>
      </w:tr>
      <w:tr w:rsidR="00ED641B" w:rsidRPr="00031ACF" w14:paraId="4689B4C1" w14:textId="77777777" w:rsidTr="00063284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4E6BCB6" w14:textId="77777777" w:rsidR="00ED641B" w:rsidRPr="00841586" w:rsidRDefault="00ED641B" w:rsidP="0006328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Construcción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2E25567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-0.35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FF32E99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1.47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F4FB026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0.30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F25725B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1.36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AA0CAA5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13.79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58B27FC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15.35</w:t>
            </w:r>
          </w:p>
        </w:tc>
      </w:tr>
      <w:tr w:rsidR="00ED641B" w:rsidRPr="00031ACF" w14:paraId="441D23A8" w14:textId="77777777" w:rsidTr="00063284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BE83186" w14:textId="77777777" w:rsidR="00ED641B" w:rsidRPr="00841586" w:rsidRDefault="00ED641B" w:rsidP="0006328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5C09A41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-1.06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EA6869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0.73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3B451D8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0.81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7B4B32C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4.78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4A6173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5.88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28930AC" w14:textId="77777777" w:rsidR="00ED641B" w:rsidRPr="008E05DB" w:rsidRDefault="00ED641B" w:rsidP="0006328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8E05DB">
              <w:rPr>
                <w:bCs/>
                <w:sz w:val="14"/>
                <w:szCs w:val="14"/>
              </w:rPr>
              <w:t>9.99</w:t>
            </w:r>
          </w:p>
        </w:tc>
      </w:tr>
      <w:tr w:rsidR="00ED641B" w:rsidRPr="00031ACF" w14:paraId="1192A877" w14:textId="77777777" w:rsidTr="00063284">
        <w:trPr>
          <w:trHeight w:val="227"/>
          <w:jc w:val="center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CEDB076" w14:textId="77777777" w:rsidR="00ED641B" w:rsidRPr="00841586" w:rsidRDefault="00ED641B" w:rsidP="00063284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1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5975CD5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-0.16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D1398A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0.56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79914AA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0.57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6BA73B4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3.15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9F5B834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2.60</w:t>
            </w:r>
          </w:p>
        </w:tc>
        <w:tc>
          <w:tcPr>
            <w:tcW w:w="80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2A86761" w14:textId="77777777" w:rsidR="00ED641B" w:rsidRPr="00784EB8" w:rsidRDefault="00ED641B" w:rsidP="0006328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8E05DB">
              <w:rPr>
                <w:b/>
                <w:bCs/>
                <w:sz w:val="14"/>
                <w:szCs w:val="14"/>
              </w:rPr>
              <w:t>4.95</w:t>
            </w:r>
          </w:p>
        </w:tc>
      </w:tr>
    </w:tbl>
    <w:p w14:paraId="4255A7DD" w14:textId="77777777" w:rsidR="00ED641B" w:rsidRDefault="00ED641B" w:rsidP="00ED641B">
      <w:pPr>
        <w:spacing w:before="360"/>
        <w:ind w:right="49"/>
        <w:rPr>
          <w:bCs/>
          <w:spacing w:val="8"/>
        </w:rPr>
      </w:pPr>
    </w:p>
    <w:p w14:paraId="6B159077" w14:textId="77777777" w:rsidR="00ED641B" w:rsidRDefault="00ED641B" w:rsidP="00ED641B">
      <w:pPr>
        <w:jc w:val="left"/>
        <w:rPr>
          <w:b/>
          <w:i/>
          <w:smallCaps/>
        </w:rPr>
      </w:pPr>
      <w:bookmarkStart w:id="2" w:name="_Hlk97203714"/>
      <w:bookmarkEnd w:id="0"/>
    </w:p>
    <w:p w14:paraId="35541480" w14:textId="77777777" w:rsidR="00ED641B" w:rsidRPr="00472632" w:rsidRDefault="00ED641B" w:rsidP="00ED641B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75A3424C" w14:textId="77777777" w:rsidR="00ED641B" w:rsidRPr="00B074FC" w:rsidRDefault="00ED641B" w:rsidP="00ED641B">
      <w:pPr>
        <w:keepNext/>
        <w:keepLines/>
        <w:jc w:val="center"/>
        <w:rPr>
          <w:b/>
          <w:snapToGrid w:val="0"/>
        </w:rPr>
      </w:pPr>
      <w:r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 wp14:anchorId="7810E237" wp14:editId="3AC35E1A">
            <wp:extent cx="3600000" cy="1677600"/>
            <wp:effectExtent l="0" t="0" r="635" b="0"/>
            <wp:docPr id="11" name="Imagen 1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67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33489C" w14:textId="77777777" w:rsidR="00ED641B" w:rsidRDefault="00ED641B" w:rsidP="00ED641B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31754AD6" w14:textId="77777777" w:rsidR="00ED641B" w:rsidRDefault="00ED641B" w:rsidP="00ED641B">
      <w:pPr>
        <w:spacing w:before="240"/>
      </w:pPr>
    </w:p>
    <w:bookmarkEnd w:id="2"/>
    <w:p w14:paraId="7BC4B620" w14:textId="77777777" w:rsidR="00ED641B" w:rsidRDefault="00ED641B" w:rsidP="00ED641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6348029" w14:textId="77777777" w:rsidR="00ED641B" w:rsidRDefault="00ED641B" w:rsidP="00ED641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72577EA" w14:textId="77777777" w:rsidR="00ED641B" w:rsidRPr="00A32609" w:rsidRDefault="00ED641B" w:rsidP="00ED641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3762FBD" w14:textId="77777777" w:rsidR="00ED641B" w:rsidRPr="00A32609" w:rsidRDefault="00ED641B" w:rsidP="00ED641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32609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9" w:history="1">
        <w:r w:rsidRPr="00A32609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A32609">
        <w:rPr>
          <w:rFonts w:ascii="Arial" w:hAnsi="Arial" w:cs="Arial"/>
          <w:sz w:val="22"/>
          <w:szCs w:val="22"/>
        </w:rPr>
        <w:t xml:space="preserve"> </w:t>
      </w:r>
    </w:p>
    <w:p w14:paraId="08123670" w14:textId="77777777" w:rsidR="00ED641B" w:rsidRPr="00A32609" w:rsidRDefault="00ED641B" w:rsidP="00ED641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32609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A32609">
        <w:rPr>
          <w:rFonts w:ascii="Arial" w:hAnsi="Arial" w:cs="Arial"/>
          <w:sz w:val="22"/>
          <w:szCs w:val="22"/>
        </w:rPr>
        <w:t>exts</w:t>
      </w:r>
      <w:proofErr w:type="spellEnd"/>
      <w:r w:rsidRPr="00A32609">
        <w:rPr>
          <w:rFonts w:ascii="Arial" w:hAnsi="Arial" w:cs="Arial"/>
          <w:sz w:val="22"/>
          <w:szCs w:val="22"/>
        </w:rPr>
        <w:t>. 1134, 1260 y 1241.</w:t>
      </w:r>
    </w:p>
    <w:p w14:paraId="3DBF12D2" w14:textId="77777777" w:rsidR="00ED641B" w:rsidRPr="00A32609" w:rsidRDefault="00ED641B" w:rsidP="00ED641B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641DB9A" w14:textId="77777777" w:rsidR="00ED641B" w:rsidRPr="00A32609" w:rsidRDefault="00ED641B" w:rsidP="00ED641B">
      <w:pPr>
        <w:ind w:left="-426" w:right="-518"/>
        <w:contextualSpacing/>
        <w:jc w:val="center"/>
        <w:rPr>
          <w:sz w:val="22"/>
          <w:szCs w:val="22"/>
        </w:rPr>
      </w:pPr>
      <w:r w:rsidRPr="00A32609">
        <w:rPr>
          <w:sz w:val="22"/>
          <w:szCs w:val="22"/>
        </w:rPr>
        <w:t>Dirección de Atención a Medios / Dirección General Adjunta de Comunicación</w:t>
      </w:r>
    </w:p>
    <w:p w14:paraId="07929092" w14:textId="77777777" w:rsidR="00ED641B" w:rsidRPr="00063284" w:rsidRDefault="00ED641B" w:rsidP="00ED641B">
      <w:pPr>
        <w:ind w:left="-426" w:right="-518"/>
        <w:contextualSpacing/>
        <w:jc w:val="center"/>
      </w:pPr>
    </w:p>
    <w:p w14:paraId="1CC0DA8D" w14:textId="77777777" w:rsidR="00ED641B" w:rsidRDefault="00ED641B" w:rsidP="00ED641B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73FDEAAD" wp14:editId="6F20E9E1">
            <wp:extent cx="274320" cy="365760"/>
            <wp:effectExtent l="0" t="0" r="0" b="0"/>
            <wp:docPr id="5" name="Imagen 5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CB94077" wp14:editId="49EB0C71">
            <wp:extent cx="365760" cy="365760"/>
            <wp:effectExtent l="0" t="0" r="0" b="0"/>
            <wp:docPr id="4" name="Imagen 4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9492484" wp14:editId="660AB125">
            <wp:extent cx="365760" cy="365760"/>
            <wp:effectExtent l="0" t="0" r="0" b="0"/>
            <wp:docPr id="6" name="Imagen 6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33AC670" wp14:editId="40DB830A">
            <wp:extent cx="365760" cy="365760"/>
            <wp:effectExtent l="0" t="0" r="0" b="0"/>
            <wp:docPr id="3" name="Imagen 3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403EF3FE" wp14:editId="4A233D8D">
            <wp:extent cx="2286000" cy="274320"/>
            <wp:effectExtent l="0" t="0" r="0" b="0"/>
            <wp:docPr id="7" name="Imagen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D1ED4" w14:textId="77777777" w:rsidR="00ED641B" w:rsidRDefault="00ED641B" w:rsidP="00ED641B">
      <w:pPr>
        <w:spacing w:line="220" w:lineRule="exact"/>
        <w:rPr>
          <w:b/>
        </w:rPr>
      </w:pPr>
    </w:p>
    <w:p w14:paraId="19E4690F" w14:textId="77777777" w:rsidR="00ED641B" w:rsidRPr="0083010F" w:rsidRDefault="00ED641B" w:rsidP="00ED641B">
      <w:pPr>
        <w:ind w:left="-567" w:right="-518"/>
        <w:contextualSpacing/>
        <w:jc w:val="center"/>
        <w:rPr>
          <w:sz w:val="20"/>
          <w:szCs w:val="20"/>
        </w:rPr>
      </w:pPr>
    </w:p>
    <w:p w14:paraId="6A9F2735" w14:textId="77777777" w:rsidR="00ED641B" w:rsidRDefault="00ED641B" w:rsidP="00ED641B">
      <w:pPr>
        <w:ind w:left="-567"/>
        <w:jc w:val="center"/>
        <w:rPr>
          <w:noProof/>
          <w:lang w:eastAsia="es-MX"/>
        </w:rPr>
        <w:sectPr w:rsidR="00ED641B" w:rsidSect="00063284">
          <w:headerReference w:type="default" r:id="rId20"/>
          <w:footerReference w:type="default" r:id="rId21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76B01662" w14:textId="77777777" w:rsidR="00ED641B" w:rsidRPr="00BF55F1" w:rsidRDefault="00ED641B" w:rsidP="00ED641B">
      <w:pPr>
        <w:pStyle w:val="Profesin"/>
        <w:outlineLvl w:val="0"/>
        <w:rPr>
          <w:sz w:val="24"/>
          <w:szCs w:val="24"/>
          <w:lang w:val="es-MX"/>
        </w:rPr>
      </w:pPr>
      <w:r w:rsidRPr="00BF55F1">
        <w:rPr>
          <w:sz w:val="24"/>
          <w:szCs w:val="24"/>
          <w:lang w:val="es-MX"/>
        </w:rPr>
        <w:lastRenderedPageBreak/>
        <w:t>ANEXO</w:t>
      </w:r>
    </w:p>
    <w:p w14:paraId="5C57B0A6" w14:textId="77777777" w:rsidR="00ED641B" w:rsidRPr="00BF55F1" w:rsidRDefault="00ED641B" w:rsidP="000224FD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BF55F1">
        <w:rPr>
          <w:sz w:val="24"/>
          <w:szCs w:val="24"/>
          <w:lang w:val="es-MX"/>
        </w:rPr>
        <w:t>Nota técnica</w:t>
      </w:r>
    </w:p>
    <w:p w14:paraId="2302AA33" w14:textId="77777777" w:rsidR="0098436A" w:rsidRPr="00BD2C45" w:rsidRDefault="007A5C2D" w:rsidP="00ED641B">
      <w:pPr>
        <w:autoSpaceDE w:val="0"/>
        <w:autoSpaceDN w:val="0"/>
        <w:adjustRightInd w:val="0"/>
        <w:spacing w:before="840"/>
        <w:rPr>
          <w:b/>
          <w:i/>
          <w:iCs/>
          <w:snapToGrid w:val="0"/>
        </w:rPr>
      </w:pPr>
      <w:bookmarkStart w:id="3" w:name="_Hlk21329855"/>
      <w:r w:rsidRPr="00BD2C45">
        <w:rPr>
          <w:b/>
          <w:i/>
          <w:iCs/>
          <w:snapToGrid w:val="0"/>
        </w:rPr>
        <w:t>INPP</w:t>
      </w:r>
      <w:r w:rsidR="00030F2F" w:rsidRPr="00BD2C45">
        <w:rPr>
          <w:b/>
          <w:i/>
          <w:iCs/>
          <w:snapToGrid w:val="0"/>
        </w:rPr>
        <w:t xml:space="preserve"> </w:t>
      </w:r>
      <w:r w:rsidR="00AD27BA">
        <w:rPr>
          <w:b/>
          <w:i/>
          <w:iCs/>
          <w:snapToGrid w:val="0"/>
        </w:rPr>
        <w:t>de</w:t>
      </w:r>
      <w:r w:rsidR="00B542E2">
        <w:rPr>
          <w:b/>
          <w:i/>
          <w:iCs/>
          <w:snapToGrid w:val="0"/>
        </w:rPr>
        <w:t xml:space="preserve"> producción total</w:t>
      </w:r>
    </w:p>
    <w:bookmarkEnd w:id="3"/>
    <w:p w14:paraId="38483115" w14:textId="77777777" w:rsidR="004D5C5B" w:rsidRDefault="00CE357D" w:rsidP="004D5C5B">
      <w:pPr>
        <w:pStyle w:val="n01"/>
        <w:keepLines w:val="0"/>
        <w:spacing w:before="360"/>
        <w:ind w:left="0" w:firstLine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En junio</w:t>
      </w:r>
      <w:r w:rsidRPr="001D1A2C">
        <w:rPr>
          <w:rFonts w:ascii="Arial" w:hAnsi="Arial"/>
          <w:color w:val="auto"/>
        </w:rPr>
        <w:t xml:space="preserve"> de 2022, el Índice Nacional de Precios Productor (INPP) Total</w:t>
      </w:r>
      <w:r>
        <w:rPr>
          <w:rFonts w:ascii="Arial" w:hAnsi="Arial"/>
          <w:color w:val="auto"/>
        </w:rPr>
        <w:t>,</w:t>
      </w:r>
      <w:r w:rsidRPr="001D1A2C"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 xml:space="preserve">incluyendo </w:t>
      </w:r>
      <w:r w:rsidRPr="001D1A2C">
        <w:rPr>
          <w:rFonts w:ascii="Arial" w:hAnsi="Arial"/>
          <w:color w:val="auto"/>
        </w:rPr>
        <w:t>petróleo</w:t>
      </w:r>
      <w:r>
        <w:rPr>
          <w:rFonts w:ascii="Arial" w:hAnsi="Arial"/>
          <w:color w:val="auto"/>
        </w:rPr>
        <w:t>, incrementó 0.86 % a tasa</w:t>
      </w:r>
      <w:r w:rsidRPr="001D1A2C">
        <w:rPr>
          <w:rFonts w:ascii="Arial" w:hAnsi="Arial"/>
          <w:color w:val="auto"/>
        </w:rPr>
        <w:t xml:space="preserve"> mensual y anual 10.52</w:t>
      </w:r>
      <w:r>
        <w:rPr>
          <w:rFonts w:ascii="Arial" w:hAnsi="Arial"/>
          <w:color w:val="auto"/>
        </w:rPr>
        <w:t xml:space="preserve"> por ciento. En junio</w:t>
      </w:r>
      <w:r w:rsidRPr="001D1A2C">
        <w:rPr>
          <w:rFonts w:ascii="Arial" w:hAnsi="Arial"/>
          <w:color w:val="auto"/>
        </w:rPr>
        <w:t xml:space="preserve"> de 2021 </w:t>
      </w:r>
      <w:r>
        <w:rPr>
          <w:rFonts w:ascii="Arial" w:hAnsi="Arial"/>
          <w:color w:val="auto"/>
        </w:rPr>
        <w:t>creció 0.82 %</w:t>
      </w:r>
      <w:r w:rsidRPr="001D1A2C"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>mensual y 7.10 %</w:t>
      </w:r>
      <w:r w:rsidRPr="001D1A2C">
        <w:rPr>
          <w:rFonts w:ascii="Arial" w:hAnsi="Arial"/>
          <w:color w:val="auto"/>
        </w:rPr>
        <w:t xml:space="preserve"> a tasa anual</w:t>
      </w:r>
      <w:r w:rsidR="002E0F76" w:rsidRPr="00CC582D">
        <w:rPr>
          <w:rFonts w:ascii="Arial" w:hAnsi="Arial"/>
          <w:color w:val="auto"/>
        </w:rPr>
        <w:t>.</w:t>
      </w:r>
    </w:p>
    <w:p w14:paraId="448FC234" w14:textId="77777777" w:rsidR="004D5C5B" w:rsidRPr="00EE234A" w:rsidRDefault="004D5C5B" w:rsidP="004D5C5B">
      <w:pPr>
        <w:pStyle w:val="n01"/>
        <w:keepLines w:val="0"/>
        <w:spacing w:before="480"/>
        <w:ind w:left="0" w:firstLine="0"/>
        <w:jc w:val="center"/>
        <w:rPr>
          <w:rFonts w:ascii="Arial" w:hAnsi="Arial"/>
          <w:color w:val="auto"/>
          <w:sz w:val="20"/>
        </w:rPr>
      </w:pPr>
      <w:r w:rsidRPr="00EE234A">
        <w:rPr>
          <w:rFonts w:ascii="Arial" w:hAnsi="Arial"/>
          <w:color w:val="auto"/>
          <w:sz w:val="20"/>
        </w:rPr>
        <w:t>Gráfica 1</w:t>
      </w:r>
    </w:p>
    <w:p w14:paraId="5A1A1AFB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368A0413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producción total, actividades primarias, secundarias y terciarias,</w:t>
      </w:r>
    </w:p>
    <w:p w14:paraId="67CB0E2A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73EB431C" w14:textId="77777777" w:rsidR="004D5C5B" w:rsidRPr="00B55CC5" w:rsidRDefault="004D5C5B" w:rsidP="004D5C5B">
      <w:pPr>
        <w:widowControl w:val="0"/>
        <w:autoSpaceDE w:val="0"/>
        <w:autoSpaceDN w:val="0"/>
        <w:adjustRightInd w:val="0"/>
        <w:jc w:val="center"/>
        <w:rPr>
          <w:sz w:val="18"/>
        </w:rPr>
      </w:pPr>
      <w:r w:rsidRPr="0092783E">
        <w:rPr>
          <w:snapToGrid w:val="0"/>
          <w:color w:val="000000"/>
          <w:sz w:val="18"/>
          <w:szCs w:val="18"/>
        </w:rPr>
        <w:t>Variación porcentual anual</w:t>
      </w:r>
      <w:r>
        <w:rPr>
          <w:snapToGrid w:val="0"/>
          <w:color w:val="000000"/>
          <w:sz w:val="18"/>
          <w:szCs w:val="18"/>
        </w:rPr>
        <w:t xml:space="preserve"> durante </w:t>
      </w:r>
      <w:r w:rsidR="00CE357D">
        <w:rPr>
          <w:snapToGrid w:val="0"/>
          <w:color w:val="000000"/>
          <w:sz w:val="18"/>
          <w:szCs w:val="18"/>
        </w:rPr>
        <w:t>juni</w:t>
      </w:r>
      <w:r w:rsidR="001D1A2C">
        <w:rPr>
          <w:snapToGrid w:val="0"/>
          <w:color w:val="000000"/>
          <w:sz w:val="18"/>
          <w:szCs w:val="18"/>
        </w:rPr>
        <w:t>o</w:t>
      </w:r>
      <w:r w:rsidR="002E0F76">
        <w:rPr>
          <w:snapToGrid w:val="0"/>
          <w:color w:val="000000"/>
          <w:sz w:val="18"/>
          <w:szCs w:val="18"/>
        </w:rPr>
        <w:t xml:space="preserve"> </w:t>
      </w:r>
      <w:r w:rsidRPr="0092783E">
        <w:rPr>
          <w:snapToGrid w:val="0"/>
          <w:color w:val="000000"/>
          <w:sz w:val="18"/>
          <w:szCs w:val="18"/>
        </w:rPr>
        <w:t>de los años que se indican</w:t>
      </w:r>
    </w:p>
    <w:p w14:paraId="237A91EB" w14:textId="77777777" w:rsidR="004D5C5B" w:rsidRDefault="00403333" w:rsidP="004D5C5B">
      <w:pPr>
        <w:widowControl w:val="0"/>
        <w:autoSpaceDE w:val="0"/>
        <w:autoSpaceDN w:val="0"/>
        <w:adjustRightInd w:val="0"/>
        <w:jc w:val="center"/>
        <w:rPr>
          <w:snapToGrid w:val="0"/>
          <w:color w:val="000000"/>
          <w:sz w:val="18"/>
          <w:szCs w:val="18"/>
        </w:rPr>
      </w:pPr>
      <w:r>
        <w:rPr>
          <w:noProof/>
          <w:lang w:val="es-MX" w:eastAsia="es-MX"/>
        </w:rPr>
        <w:drawing>
          <wp:inline distT="0" distB="0" distL="0" distR="0" wp14:anchorId="10CFB22D" wp14:editId="0AF32F15">
            <wp:extent cx="5040000" cy="2880000"/>
            <wp:effectExtent l="0" t="0" r="27305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03CAAE1" w14:textId="77777777" w:rsidR="000C2F9E" w:rsidRDefault="00CE357D" w:rsidP="0068287A">
      <w:pPr>
        <w:spacing w:before="480"/>
        <w:rPr>
          <w:snapToGrid w:val="0"/>
          <w:sz w:val="20"/>
          <w:szCs w:val="20"/>
        </w:rPr>
      </w:pPr>
      <w:r w:rsidRPr="00CE357D">
        <w:rPr>
          <w:bCs/>
        </w:rPr>
        <w:t>Por grupos de actividades económicas y a tasa mensual, los precios de las Actividades Primarias subieron 1.25</w:t>
      </w:r>
      <w:r>
        <w:rPr>
          <w:bCs/>
        </w:rPr>
        <w:t xml:space="preserve"> </w:t>
      </w:r>
      <w:r w:rsidRPr="00CE357D">
        <w:rPr>
          <w:bCs/>
        </w:rPr>
        <w:t>%, los de las Actividades Secundarias, 0.96</w:t>
      </w:r>
      <w:r>
        <w:rPr>
          <w:bCs/>
        </w:rPr>
        <w:t xml:space="preserve"> </w:t>
      </w:r>
      <w:r w:rsidRPr="00CE357D">
        <w:rPr>
          <w:bCs/>
        </w:rPr>
        <w:t>% y los de las Actividades Terciarias, 0.57 por ciento</w:t>
      </w:r>
      <w:r w:rsidR="00BA3A5D" w:rsidRPr="00BA3A5D">
        <w:rPr>
          <w:bCs/>
        </w:rPr>
        <w:t>.</w:t>
      </w:r>
      <w:r w:rsidR="000C2F9E">
        <w:rPr>
          <w:snapToGrid w:val="0"/>
          <w:sz w:val="20"/>
          <w:szCs w:val="20"/>
        </w:rPr>
        <w:br w:type="page"/>
      </w:r>
    </w:p>
    <w:p w14:paraId="227450A8" w14:textId="77777777" w:rsidR="004D5C5B" w:rsidRPr="00A51DE4" w:rsidRDefault="004D5C5B" w:rsidP="004D5C5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Cuadro </w:t>
      </w:r>
      <w:r w:rsidR="00AC59C9">
        <w:rPr>
          <w:snapToGrid w:val="0"/>
          <w:sz w:val="20"/>
          <w:szCs w:val="20"/>
        </w:rPr>
        <w:t>3</w:t>
      </w:r>
    </w:p>
    <w:p w14:paraId="63470B7B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37904E58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mercancías y servicios intermedios, finales y producción total,</w:t>
      </w:r>
    </w:p>
    <w:p w14:paraId="361A4595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petróleo,</w:t>
      </w:r>
      <w:r w:rsidR="00D22C5A">
        <w:rPr>
          <w:b/>
          <w:smallCaps/>
          <w:snapToGrid w:val="0"/>
          <w:sz w:val="22"/>
          <w:szCs w:val="22"/>
        </w:rPr>
        <w:t xml:space="preserve"> en</w:t>
      </w:r>
      <w:r w:rsidRPr="00E21E68">
        <w:rPr>
          <w:b/>
          <w:smallCaps/>
          <w:snapToGrid w:val="0"/>
          <w:sz w:val="22"/>
          <w:szCs w:val="22"/>
        </w:rPr>
        <w:t xml:space="preserve"> </w:t>
      </w:r>
      <w:r w:rsidR="00CE357D">
        <w:rPr>
          <w:b/>
          <w:smallCaps/>
          <w:snapToGrid w:val="0"/>
          <w:sz w:val="22"/>
          <w:szCs w:val="22"/>
        </w:rPr>
        <w:t>juni</w:t>
      </w:r>
      <w:r w:rsidR="009A1860">
        <w:rPr>
          <w:b/>
          <w:smallCaps/>
          <w:snapToGrid w:val="0"/>
          <w:sz w:val="22"/>
          <w:szCs w:val="22"/>
        </w:rPr>
        <w:t>o</w:t>
      </w:r>
      <w:r w:rsidRPr="00E21E68">
        <w:rPr>
          <w:b/>
          <w:smallCaps/>
          <w:snapToGrid w:val="0"/>
          <w:sz w:val="22"/>
          <w:szCs w:val="22"/>
        </w:rPr>
        <w:t xml:space="preserve"> de 2022</w:t>
      </w:r>
    </w:p>
    <w:p w14:paraId="28EC4723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clasificación por origen</w:t>
      </w:r>
    </w:p>
    <w:tbl>
      <w:tblPr>
        <w:tblW w:w="4986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1"/>
        <w:gridCol w:w="598"/>
        <w:gridCol w:w="599"/>
        <w:gridCol w:w="599"/>
        <w:gridCol w:w="599"/>
        <w:gridCol w:w="598"/>
        <w:gridCol w:w="599"/>
        <w:gridCol w:w="599"/>
        <w:gridCol w:w="599"/>
        <w:gridCol w:w="599"/>
      </w:tblGrid>
      <w:tr w:rsidR="002C2737" w:rsidRPr="00841586" w14:paraId="566ADD66" w14:textId="77777777" w:rsidTr="001E0ADA">
        <w:trPr>
          <w:trHeight w:val="255"/>
          <w:jc w:val="center"/>
        </w:trPr>
        <w:tc>
          <w:tcPr>
            <w:tcW w:w="3969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B71D3AC" w14:textId="77777777" w:rsidR="002C2737" w:rsidRPr="00841586" w:rsidRDefault="002C2737" w:rsidP="001E0ADA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4"/>
                <w:lang w:eastAsia="es-MX"/>
              </w:rPr>
            </w:pPr>
            <w:bookmarkStart w:id="4" w:name="_Hlk2757803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Actividad económica</w:t>
            </w:r>
          </w:p>
        </w:tc>
        <w:tc>
          <w:tcPr>
            <w:tcW w:w="179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8D22BAD" w14:textId="77777777" w:rsidR="002C2737" w:rsidRPr="00841586" w:rsidRDefault="002C2737" w:rsidP="001E0ADA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 xml:space="preserve">Variación </w:t>
            </w:r>
            <w:r>
              <w:rPr>
                <w:bCs/>
                <w:color w:val="000000"/>
                <w:sz w:val="16"/>
                <w:szCs w:val="14"/>
                <w:lang w:eastAsia="es-MX"/>
              </w:rPr>
              <w:t xml:space="preserve">porcentual </w:t>
            </w: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mensual</w:t>
            </w:r>
          </w:p>
        </w:tc>
        <w:tc>
          <w:tcPr>
            <w:tcW w:w="179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1E25C8C" w14:textId="77777777" w:rsidR="002C2737" w:rsidRPr="00841586" w:rsidRDefault="002C2737" w:rsidP="001E0ADA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Variación</w:t>
            </w:r>
            <w:r>
              <w:rPr>
                <w:bCs/>
                <w:color w:val="000000"/>
                <w:sz w:val="16"/>
                <w:szCs w:val="14"/>
                <w:lang w:eastAsia="es-MX"/>
              </w:rPr>
              <w:t xml:space="preserve"> porcentual</w:t>
            </w: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 xml:space="preserve"> anual</w:t>
            </w:r>
          </w:p>
        </w:tc>
        <w:tc>
          <w:tcPr>
            <w:tcW w:w="179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4053264" w14:textId="77777777" w:rsidR="002C2737" w:rsidRPr="00841586" w:rsidRDefault="002C2737" w:rsidP="001E0ADA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Incidencia mensual</w:t>
            </w:r>
            <w:r w:rsidRPr="00841586">
              <w:rPr>
                <w:bCs/>
                <w:color w:val="000000"/>
                <w:sz w:val="16"/>
                <w:szCs w:val="14"/>
                <w:vertAlign w:val="superscript"/>
                <w:lang w:eastAsia="es-MX"/>
              </w:rPr>
              <w:t xml:space="preserve"> </w:t>
            </w:r>
            <w:r>
              <w:rPr>
                <w:bCs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1</w:t>
            </w:r>
            <w:r w:rsidRPr="00841586">
              <w:rPr>
                <w:bCs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/</w:t>
            </w:r>
          </w:p>
        </w:tc>
      </w:tr>
      <w:tr w:rsidR="002C2737" w:rsidRPr="00841586" w14:paraId="2C40F75B" w14:textId="77777777" w:rsidTr="001E0ADA">
        <w:trPr>
          <w:trHeight w:val="397"/>
          <w:jc w:val="center"/>
        </w:trPr>
        <w:tc>
          <w:tcPr>
            <w:tcW w:w="3969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5CBC7F4C" w14:textId="77777777" w:rsidR="002C2737" w:rsidRPr="00841586" w:rsidRDefault="002C2737" w:rsidP="001E0ADA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598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66C805E" w14:textId="77777777" w:rsidR="002C2737" w:rsidRPr="00841586" w:rsidRDefault="002C2737" w:rsidP="001E0AD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B85765B" w14:textId="77777777" w:rsidR="002C2737" w:rsidRPr="00841586" w:rsidRDefault="002C2737" w:rsidP="001E0AD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A1A6397" w14:textId="77777777" w:rsidR="002C2737" w:rsidRPr="00841586" w:rsidRDefault="002C2737" w:rsidP="001E0AD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16B6C3A" w14:textId="77777777" w:rsidR="002C2737" w:rsidRPr="00841586" w:rsidRDefault="002C2737" w:rsidP="001E0AD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</w:p>
        </w:tc>
        <w:tc>
          <w:tcPr>
            <w:tcW w:w="598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123B4C7" w14:textId="77777777" w:rsidR="002C2737" w:rsidRPr="00841586" w:rsidRDefault="002C2737" w:rsidP="001E0AD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1DB099D" w14:textId="77777777" w:rsidR="002C2737" w:rsidRPr="00841586" w:rsidRDefault="002C2737" w:rsidP="001E0AD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B0CA547" w14:textId="77777777" w:rsidR="002C2737" w:rsidRPr="00841586" w:rsidRDefault="002C2737" w:rsidP="001E0AD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F2D5515" w14:textId="77777777" w:rsidR="002C2737" w:rsidRPr="00841586" w:rsidRDefault="002C2737" w:rsidP="001E0AD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925DAA0" w14:textId="77777777" w:rsidR="002C2737" w:rsidRPr="00841586" w:rsidRDefault="002C2737" w:rsidP="001E0ADA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</w:tr>
      <w:tr w:rsidR="002C2737" w:rsidRPr="00F53B02" w14:paraId="7E373462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35E1F9F" w14:textId="77777777" w:rsidR="002C2737" w:rsidRPr="00841586" w:rsidRDefault="002C2737" w:rsidP="002C2737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</w:p>
        </w:tc>
        <w:tc>
          <w:tcPr>
            <w:tcW w:w="598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CEFEE20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1.22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B8F39E2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0.70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0AC8165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0.86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4ECE7EB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13.58</w:t>
            </w:r>
          </w:p>
        </w:tc>
        <w:tc>
          <w:tcPr>
            <w:tcW w:w="598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F89EF3E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9.31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9AC2BA9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10.52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D13E244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1.223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DC0572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0.704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9C9CFD6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0.855</w:t>
            </w:r>
          </w:p>
        </w:tc>
      </w:tr>
      <w:tr w:rsidR="002C2737" w:rsidRPr="00841586" w14:paraId="26666394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26E1862B" w14:textId="77777777" w:rsidR="002C2737" w:rsidRPr="00841586" w:rsidRDefault="002C2737" w:rsidP="002C2737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4E4EF1F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1.50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DB64763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0.96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4DD739C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1.25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EA90EED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14.33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6AE591C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15.56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99D7E28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14.89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9FDAF75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0.152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40D6C7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0.035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67C3768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0.069</w:t>
            </w:r>
          </w:p>
        </w:tc>
      </w:tr>
      <w:tr w:rsidR="002C2737" w:rsidRPr="000556C8" w14:paraId="22BABD83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106F397" w14:textId="77777777" w:rsidR="002C2737" w:rsidRPr="000556C8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0556C8">
              <w:rPr>
                <w:color w:val="000000"/>
                <w:sz w:val="14"/>
                <w:szCs w:val="14"/>
                <w:lang w:eastAsia="es-MX"/>
              </w:rPr>
              <w:t>Agricultura, cría y explotación de animales, aprovechamiento forestal, pesca y caza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2BBC4FE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1.50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88115A5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0.96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B283ED2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1.25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FEDCFF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14.33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9711342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15.56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1FC7EAD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14.89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E94996C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0.152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5CEB7A1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0.035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6674479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0.069</w:t>
            </w:r>
          </w:p>
        </w:tc>
      </w:tr>
      <w:tr w:rsidR="002C2737" w:rsidRPr="00841586" w14:paraId="1AC080E6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104FF1D" w14:textId="77777777" w:rsidR="002C2737" w:rsidRPr="00841586" w:rsidRDefault="002C2737" w:rsidP="002C2737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secundarias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7BBE209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1.58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DDB5FB1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0.73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3F2DCC5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0.96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70C58BF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18.35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FB54F6F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9B52A12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13.02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61BB8BA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0.948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08A7648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0.475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AE8A9A3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0.613</w:t>
            </w:r>
          </w:p>
        </w:tc>
      </w:tr>
      <w:tr w:rsidR="002C2737" w:rsidRPr="00841586" w14:paraId="2CA647D6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61DB13F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C25B8D9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3.69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E311314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3.09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BB5D395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3.40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982FBEE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37.21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107BC97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41.58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DAD29B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39.25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5CE77EC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0.427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CDB7CFE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0.133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B56D13F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0.219</w:t>
            </w:r>
          </w:p>
        </w:tc>
      </w:tr>
      <w:tr w:rsidR="002C2737" w:rsidRPr="00841586" w14:paraId="3E7239FE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21EB071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E638E67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-0.68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C5AFDD4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1.97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9C89AE3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-0.29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FEACD75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3.43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DD8D6EC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9.49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2B9F845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4.29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376556C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-0.042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DB7C85B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E8E26C5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-0.006</w:t>
            </w:r>
          </w:p>
        </w:tc>
      </w:tr>
      <w:tr w:rsidR="002C2737" w:rsidRPr="00D23FC5" w14:paraId="503AF8AF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F27AABA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Construcción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CD7929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8AE00B2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0.30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65D8E99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0.30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E344691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684115A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15.35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39A7A04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15.35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847E0DD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88A7054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0.041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2040B86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0.029</w:t>
            </w:r>
          </w:p>
        </w:tc>
      </w:tr>
      <w:tr w:rsidR="002C2737" w:rsidRPr="00841586" w14:paraId="5695A428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16325B9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3AADD02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1.33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CED7569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0.62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CBE20BA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0.81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FA4268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16.31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FD26A85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7.82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64D48E1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9.99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DF1D466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0.563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16E4623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0.293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E859AF0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0.371</w:t>
            </w:r>
          </w:p>
        </w:tc>
      </w:tr>
      <w:tr w:rsidR="002C2737" w:rsidRPr="00841586" w14:paraId="4736FBA6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5C76A7F" w14:textId="77777777" w:rsidR="002C2737" w:rsidRPr="00841586" w:rsidRDefault="002C2737" w:rsidP="002C2737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E4D6D6C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0.41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B6B6F32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0.63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395BC62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0.57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268F908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4.74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0268472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5.03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0B3C968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4.95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C4252E8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0.123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77343A1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0.194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BF6696B" w14:textId="77777777" w:rsidR="002C2737" w:rsidRPr="008A0229" w:rsidRDefault="002C2737" w:rsidP="001E0ADA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D53230">
              <w:rPr>
                <w:b/>
                <w:bCs/>
                <w:color w:val="000000"/>
                <w:sz w:val="14"/>
                <w:szCs w:val="14"/>
              </w:rPr>
              <w:t>0.174</w:t>
            </w:r>
          </w:p>
        </w:tc>
      </w:tr>
      <w:tr w:rsidR="002C2737" w:rsidRPr="00841586" w14:paraId="5A4C68AB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360D79D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Transportes, correos y almacenamiento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53C6060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0.69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4A2183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1.10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EF461E1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1.00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05BAC90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6.99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7F7D026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8F938B6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6.17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C01A883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0.044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6AA6FF3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0.095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3958642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0.080</w:t>
            </w:r>
          </w:p>
        </w:tc>
      </w:tr>
      <w:tr w:rsidR="002C2737" w:rsidRPr="00841586" w14:paraId="3642C709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0584808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Información en medios masivos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5D02191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0.17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CA4762A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0.19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C5615D3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0.18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D904780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1.66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313B91D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2.18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6B16F8A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1.97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010F173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50BAD55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C0566BA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0.003</w:t>
            </w:r>
          </w:p>
        </w:tc>
      </w:tr>
      <w:tr w:rsidR="002C2737" w:rsidRPr="00841586" w14:paraId="28B5BD98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ADA7977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inmobiliarios y de alquiler de bienes muebles e intangibles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7291DC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0.14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5297A3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0.29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3902594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0.26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BFE5EAD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3.90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88310BB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2.87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7258F67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3.05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6FB4878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1180CB8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2ACC2B1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0.015</w:t>
            </w:r>
          </w:p>
        </w:tc>
      </w:tr>
      <w:tr w:rsidR="002C2737" w:rsidRPr="00841586" w14:paraId="2F255475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F373A06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profesionales, científicos y técnicos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4B9CECB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0.22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73F410D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0AF5A80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0.26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22FC4FB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3.95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DA49AEA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6.69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ED7D2A7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4.50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8B95417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0.014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8DBE746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7443802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0.006</w:t>
            </w:r>
          </w:p>
        </w:tc>
      </w:tr>
      <w:tr w:rsidR="002C2737" w:rsidRPr="00841586" w14:paraId="006C60F1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625DB07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apoyo a los negocios y manejo de </w:t>
            </w:r>
            <w:r>
              <w:rPr>
                <w:color w:val="000000"/>
                <w:sz w:val="14"/>
                <w:szCs w:val="14"/>
                <w:lang w:eastAsia="es-MX"/>
              </w:rPr>
              <w:t xml:space="preserve">residuos y </w:t>
            </w:r>
            <w:r w:rsidRPr="00841586">
              <w:rPr>
                <w:color w:val="000000"/>
                <w:sz w:val="14"/>
                <w:szCs w:val="14"/>
                <w:lang w:eastAsia="es-MX"/>
              </w:rPr>
              <w:t>desechos</w:t>
            </w:r>
            <w:r>
              <w:rPr>
                <w:color w:val="000000"/>
                <w:sz w:val="14"/>
                <w:szCs w:val="14"/>
                <w:lang w:eastAsia="es-MX"/>
              </w:rPr>
              <w:t>,</w:t>
            </w: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 y servicios de remediación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550832B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CC4EA7A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1.37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9642CB3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0.48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313BBE5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4.05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1C3D78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11.83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16F1967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4.45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2E8B70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0.037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A82DD0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0F27481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0.013</w:t>
            </w:r>
          </w:p>
        </w:tc>
      </w:tr>
      <w:tr w:rsidR="002C2737" w:rsidRPr="00841586" w14:paraId="0C8C24AA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8CFBC7D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educativos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47EF76E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5E70B1C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BA1E3FA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CB3A724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31FE831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3.09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A1B9105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3.09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E9731F9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9651067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532E51C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0.003</w:t>
            </w:r>
          </w:p>
        </w:tc>
      </w:tr>
      <w:tr w:rsidR="002C2737" w:rsidRPr="00841586" w14:paraId="2D4331AC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76737CA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salud y de asistencia social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DD43CC3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22BF2C2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B0CE839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935B430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C4E7B57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4.99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9DE93A4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4.99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AD2EF04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92850A3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0.016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AAA2B12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0.011</w:t>
            </w:r>
          </w:p>
        </w:tc>
      </w:tr>
      <w:tr w:rsidR="002C2737" w:rsidRPr="00841586" w14:paraId="33454734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5D56F0D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esparcimiento culturales y deportivos, y otros servicios recreativos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11F7D9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5E2D88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0.77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C056AE2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0.77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6E24DF2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2D521D7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58028B9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0A6FF19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1953D45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55C5C14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0.002</w:t>
            </w:r>
          </w:p>
        </w:tc>
      </w:tr>
      <w:tr w:rsidR="002C2737" w:rsidRPr="00841586" w14:paraId="35EFDD82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03C96ADD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de alojamiento temporal y de preparación de alimentos y bebidas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155303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1.01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1E72CF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1.34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D272512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1.30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1C61461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11.02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08BC35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10.85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529178C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10.88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479049E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0.011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1B2E211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0.041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6975049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0.032</w:t>
            </w:r>
          </w:p>
        </w:tc>
      </w:tr>
      <w:tr w:rsidR="002C2737" w:rsidRPr="00841586" w14:paraId="559A0ADB" w14:textId="77777777" w:rsidTr="001E0ADA">
        <w:trPr>
          <w:trHeight w:val="198"/>
          <w:jc w:val="center"/>
        </w:trPr>
        <w:tc>
          <w:tcPr>
            <w:tcW w:w="396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E119EAA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Otros servicios excepto actividades gubernamentales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500C2D1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0.63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93E8458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0.71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E681B8E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0.68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F5EC88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5.12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77FDDFF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5.80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F744925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5.58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26CB2F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4DB380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1EBFEC9" w14:textId="77777777" w:rsidR="002C2737" w:rsidRPr="00D53230" w:rsidRDefault="002C2737" w:rsidP="001E0ADA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D53230">
              <w:rPr>
                <w:bCs/>
                <w:color w:val="000000"/>
                <w:sz w:val="14"/>
                <w:szCs w:val="14"/>
              </w:rPr>
              <w:t>0.009</w:t>
            </w:r>
          </w:p>
        </w:tc>
      </w:tr>
    </w:tbl>
    <w:bookmarkEnd w:id="4"/>
    <w:p w14:paraId="119F695A" w14:textId="77777777" w:rsidR="00EB5FF4" w:rsidRPr="003F5E65" w:rsidRDefault="0058559A" w:rsidP="0092615A">
      <w:pPr>
        <w:autoSpaceDE w:val="0"/>
        <w:autoSpaceDN w:val="0"/>
        <w:adjustRightInd w:val="0"/>
        <w:ind w:left="392" w:right="113" w:hanging="168"/>
        <w:rPr>
          <w:sz w:val="14"/>
          <w:szCs w:val="14"/>
        </w:rPr>
      </w:pPr>
      <w:r>
        <w:rPr>
          <w:sz w:val="16"/>
          <w:szCs w:val="14"/>
          <w:vertAlign w:val="superscript"/>
        </w:rPr>
        <w:t>1</w:t>
      </w:r>
      <w:r w:rsidR="00EB5FF4" w:rsidRPr="003F5E65">
        <w:rPr>
          <w:sz w:val="16"/>
          <w:szCs w:val="14"/>
          <w:vertAlign w:val="superscript"/>
        </w:rPr>
        <w:t>/</w:t>
      </w:r>
      <w:r w:rsidR="00EB5FF4" w:rsidRPr="003F5E65">
        <w:rPr>
          <w:sz w:val="14"/>
          <w:szCs w:val="14"/>
          <w:vertAlign w:val="superscript"/>
        </w:rPr>
        <w:tab/>
      </w:r>
      <w:r w:rsidR="00225EEB" w:rsidRPr="00395990">
        <w:rPr>
          <w:sz w:val="14"/>
          <w:szCs w:val="14"/>
        </w:rPr>
        <w:t xml:space="preserve">La incidencia se refiere a la contribución en puntos porcentuales de cada componente del INPP en la variación porcentual del índice general. </w:t>
      </w:r>
      <w:r w:rsidR="005E5C6E">
        <w:rPr>
          <w:sz w:val="14"/>
          <w:szCs w:val="14"/>
        </w:rPr>
        <w:t>E</w:t>
      </w:r>
      <w:r w:rsidR="00225EEB" w:rsidRPr="00395990">
        <w:rPr>
          <w:sz w:val="14"/>
          <w:szCs w:val="14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</w:t>
      </w:r>
      <w:r w:rsidR="00901B32">
        <w:rPr>
          <w:sz w:val="14"/>
          <w:szCs w:val="14"/>
        </w:rPr>
        <w:t>l</w:t>
      </w:r>
      <w:r w:rsidR="00225EEB" w:rsidRPr="00395990">
        <w:rPr>
          <w:sz w:val="14"/>
          <w:szCs w:val="14"/>
        </w:rPr>
        <w:t xml:space="preserve"> redondeo</w:t>
      </w:r>
      <w:r w:rsidR="00EB5FF4" w:rsidRPr="003F5E65">
        <w:rPr>
          <w:sz w:val="14"/>
          <w:szCs w:val="14"/>
        </w:rPr>
        <w:t>.</w:t>
      </w:r>
    </w:p>
    <w:p w14:paraId="2B995A7E" w14:textId="77777777" w:rsidR="00EB5FF4" w:rsidRPr="003F5E65" w:rsidRDefault="0058559A" w:rsidP="0033049D">
      <w:pPr>
        <w:autoSpaceDE w:val="0"/>
        <w:autoSpaceDN w:val="0"/>
        <w:adjustRightInd w:val="0"/>
        <w:ind w:left="397" w:right="113" w:hanging="170"/>
        <w:rPr>
          <w:sz w:val="14"/>
          <w:szCs w:val="14"/>
        </w:rPr>
      </w:pPr>
      <w:r>
        <w:rPr>
          <w:sz w:val="16"/>
          <w:szCs w:val="14"/>
          <w:vertAlign w:val="superscript"/>
        </w:rPr>
        <w:t>2</w:t>
      </w:r>
      <w:r w:rsidR="00EB5FF4" w:rsidRPr="003F5E65">
        <w:rPr>
          <w:sz w:val="16"/>
          <w:szCs w:val="14"/>
          <w:vertAlign w:val="superscript"/>
        </w:rPr>
        <w:t>/</w:t>
      </w:r>
      <w:r w:rsidR="00EB5FF4" w:rsidRPr="003F5E65">
        <w:rPr>
          <w:sz w:val="14"/>
          <w:szCs w:val="14"/>
        </w:rPr>
        <w:tab/>
      </w:r>
      <w:r w:rsidR="00EB5FF4" w:rsidRPr="00395990">
        <w:rPr>
          <w:sz w:val="14"/>
          <w:szCs w:val="14"/>
        </w:rPr>
        <w:t>Estas actividades no registran información ya que no generan bienes de uso intermedio</w:t>
      </w:r>
      <w:r w:rsidR="00EB5FF4" w:rsidRPr="003F5E65">
        <w:rPr>
          <w:sz w:val="14"/>
          <w:szCs w:val="14"/>
        </w:rPr>
        <w:t>.</w:t>
      </w:r>
    </w:p>
    <w:p w14:paraId="3531617A" w14:textId="77777777" w:rsidR="00DF5B76" w:rsidRDefault="00CE357D" w:rsidP="000E318F">
      <w:pPr>
        <w:keepNext/>
        <w:autoSpaceDE w:val="0"/>
        <w:autoSpaceDN w:val="0"/>
        <w:adjustRightInd w:val="0"/>
        <w:spacing w:before="480"/>
      </w:pPr>
      <w:r w:rsidRPr="00CE357D">
        <w:t xml:space="preserve">En junio de 2022 y por origen de los bienes, los precios de las Mercancías y Servicios de Uso Intermedio, incluyendo petróleo, </w:t>
      </w:r>
      <w:r w:rsidR="00B664C4" w:rsidRPr="00CE357D">
        <w:t>creci</w:t>
      </w:r>
      <w:r w:rsidR="00B664C4">
        <w:t>eron a tasa</w:t>
      </w:r>
      <w:r w:rsidR="00B664C4" w:rsidRPr="00CE357D">
        <w:t xml:space="preserve"> </w:t>
      </w:r>
      <w:r w:rsidRPr="00CE357D">
        <w:t>mensual 1.22</w:t>
      </w:r>
      <w:r>
        <w:t xml:space="preserve"> </w:t>
      </w:r>
      <w:r w:rsidRPr="00CE357D">
        <w:t xml:space="preserve">% y anual </w:t>
      </w:r>
      <w:r w:rsidR="0093305C">
        <w:br/>
      </w:r>
      <w:r w:rsidRPr="00CE357D">
        <w:t>13.58 por ciento. Por su parte, los precios de las Mercancías y Servicios Finales aumentaron</w:t>
      </w:r>
      <w:r w:rsidR="0093305C">
        <w:t xml:space="preserve"> </w:t>
      </w:r>
      <w:r w:rsidRPr="00CE357D">
        <w:t>0.70</w:t>
      </w:r>
      <w:r>
        <w:t xml:space="preserve"> </w:t>
      </w:r>
      <w:r w:rsidRPr="00CE357D">
        <w:t>% a tasa mensual y 9.31</w:t>
      </w:r>
      <w:r>
        <w:t xml:space="preserve"> </w:t>
      </w:r>
      <w:r w:rsidRPr="00CE357D">
        <w:t>% a tasa anual</w:t>
      </w:r>
      <w:r w:rsidR="00BC37B6" w:rsidRPr="00BC37B6">
        <w:t>.</w:t>
      </w:r>
    </w:p>
    <w:p w14:paraId="427546A8" w14:textId="77777777" w:rsidR="00C963A9" w:rsidRDefault="00C963A9">
      <w:pPr>
        <w:jc w:val="left"/>
        <w:rPr>
          <w:snapToGrid w:val="0"/>
          <w:sz w:val="20"/>
          <w:szCs w:val="20"/>
        </w:rPr>
      </w:pPr>
      <w:bookmarkStart w:id="5" w:name="OLE_LINK1"/>
      <w:r>
        <w:rPr>
          <w:snapToGrid w:val="0"/>
          <w:sz w:val="20"/>
          <w:szCs w:val="20"/>
        </w:rPr>
        <w:br w:type="page"/>
      </w:r>
    </w:p>
    <w:p w14:paraId="282483DC" w14:textId="77777777" w:rsidR="004D5C5B" w:rsidRPr="009028F8" w:rsidRDefault="004D5C5B" w:rsidP="00EB5FF4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Gráfica </w:t>
      </w:r>
      <w:r w:rsidR="00AC59C9">
        <w:rPr>
          <w:snapToGrid w:val="0"/>
          <w:sz w:val="20"/>
          <w:szCs w:val="20"/>
        </w:rPr>
        <w:t>2</w:t>
      </w:r>
    </w:p>
    <w:p w14:paraId="1BE346D2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7920AD18" w14:textId="77777777" w:rsidR="004D5C5B" w:rsidRPr="00E21E68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mercancías y servicios intermedios, finales y producción total,</w:t>
      </w:r>
    </w:p>
    <w:p w14:paraId="759D6482" w14:textId="77777777" w:rsidR="004D5C5B" w:rsidRPr="00E21E68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3225B38F" w14:textId="77777777" w:rsidR="004D5C5B" w:rsidRPr="00E21E68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clasificación por origen </w:t>
      </w:r>
    </w:p>
    <w:p w14:paraId="6B6630D1" w14:textId="77777777" w:rsidR="004D5C5B" w:rsidRDefault="004D5C5B" w:rsidP="00EB5FF4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 anual</w:t>
      </w:r>
    </w:p>
    <w:p w14:paraId="4A6BA0C9" w14:textId="77777777" w:rsidR="004D5C5B" w:rsidRDefault="00251EE2" w:rsidP="00EB5FF4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2E61FE17" wp14:editId="005D7A72">
            <wp:extent cx="5040000" cy="2880000"/>
            <wp:effectExtent l="0" t="0" r="27305" b="1587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E04175D" w14:textId="77777777" w:rsidR="004D5C5B" w:rsidRPr="007E353A" w:rsidRDefault="004D5C5B" w:rsidP="004D5C5B">
      <w:pPr>
        <w:pStyle w:val="n01"/>
        <w:keepLines w:val="0"/>
        <w:spacing w:before="60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7E353A">
        <w:rPr>
          <w:rFonts w:ascii="Arial" w:hAnsi="Arial"/>
          <w:b/>
          <w:i/>
          <w:snapToGrid w:val="0"/>
          <w:color w:val="000000"/>
        </w:rPr>
        <w:t>Actividades Primarias</w:t>
      </w:r>
    </w:p>
    <w:p w14:paraId="1E01042F" w14:textId="77777777" w:rsidR="00BA3A5D" w:rsidRDefault="00CE357D" w:rsidP="00BA3A5D">
      <w:pPr>
        <w:pStyle w:val="n01"/>
        <w:keepLines w:val="0"/>
        <w:ind w:left="0" w:firstLine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En junio</w:t>
      </w:r>
      <w:r w:rsidRPr="00BA3A5D">
        <w:rPr>
          <w:rFonts w:ascii="Arial" w:hAnsi="Arial"/>
          <w:color w:val="auto"/>
        </w:rPr>
        <w:t xml:space="preserve"> de 2022, los precios de las Actividades Primarias </w:t>
      </w:r>
      <w:r>
        <w:rPr>
          <w:rFonts w:ascii="Arial" w:hAnsi="Arial"/>
          <w:color w:val="auto"/>
        </w:rPr>
        <w:t>inc</w:t>
      </w:r>
      <w:r w:rsidRPr="00BA3A5D">
        <w:rPr>
          <w:rFonts w:ascii="Arial" w:hAnsi="Arial"/>
          <w:color w:val="auto"/>
        </w:rPr>
        <w:t>re</w:t>
      </w:r>
      <w:r>
        <w:rPr>
          <w:rFonts w:ascii="Arial" w:hAnsi="Arial"/>
          <w:color w:val="auto"/>
        </w:rPr>
        <w:t>mentaron 1.25 % a tasa mensual</w:t>
      </w:r>
      <w:r w:rsidRPr="00BA3A5D">
        <w:rPr>
          <w:rFonts w:ascii="Arial" w:hAnsi="Arial"/>
          <w:color w:val="auto"/>
        </w:rPr>
        <w:t>. El producto genérico con la contribución más significativa en el índice tot</w:t>
      </w:r>
      <w:r>
        <w:rPr>
          <w:rFonts w:ascii="Arial" w:hAnsi="Arial"/>
          <w:color w:val="auto"/>
        </w:rPr>
        <w:t xml:space="preserve">al de dichas actividades fue el de </w:t>
      </w:r>
      <w:r w:rsidR="000D7B5B">
        <w:rPr>
          <w:rFonts w:ascii="Arial" w:hAnsi="Arial"/>
          <w:color w:val="auto"/>
        </w:rPr>
        <w:t>aves</w:t>
      </w:r>
      <w:r w:rsidRPr="005E0C28">
        <w:rPr>
          <w:rFonts w:ascii="Arial" w:hAnsi="Arial"/>
          <w:color w:val="auto"/>
        </w:rPr>
        <w:t>, con un alza mensual de 3.43 por ciento</w:t>
      </w:r>
      <w:r w:rsidR="00BA3A5D" w:rsidRPr="00BA3A5D">
        <w:rPr>
          <w:rFonts w:ascii="Arial" w:hAnsi="Arial"/>
          <w:color w:val="auto"/>
        </w:rPr>
        <w:t>.</w:t>
      </w:r>
    </w:p>
    <w:p w14:paraId="280A37CC" w14:textId="77777777" w:rsidR="004D5C5B" w:rsidRPr="007E353A" w:rsidRDefault="004D5C5B" w:rsidP="00BA3A5D">
      <w:pPr>
        <w:pStyle w:val="n01"/>
        <w:keepLines w:val="0"/>
        <w:spacing w:before="60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7E353A">
        <w:rPr>
          <w:rFonts w:ascii="Arial" w:hAnsi="Arial"/>
          <w:b/>
          <w:i/>
          <w:snapToGrid w:val="0"/>
          <w:color w:val="000000"/>
        </w:rPr>
        <w:t>Actividades Secundarias</w:t>
      </w:r>
    </w:p>
    <w:p w14:paraId="2B0B53D8" w14:textId="77777777" w:rsidR="009953A9" w:rsidRDefault="00CE357D" w:rsidP="004D5C5B">
      <w:pPr>
        <w:pStyle w:val="n01"/>
        <w:keepLines w:val="0"/>
        <w:ind w:left="0" w:firstLine="0"/>
        <w:rPr>
          <w:rFonts w:ascii="Arial" w:hAnsi="Arial"/>
          <w:color w:val="auto"/>
        </w:rPr>
      </w:pPr>
      <w:r w:rsidRPr="00CE357D">
        <w:rPr>
          <w:rFonts w:ascii="Arial" w:hAnsi="Arial"/>
          <w:color w:val="auto"/>
        </w:rPr>
        <w:t>Los precios de las Actividades Secundarias, incluyendo petróleo, aumentaron 0.96</w:t>
      </w:r>
      <w:r w:rsidR="000D7B5B">
        <w:rPr>
          <w:rFonts w:ascii="Arial" w:hAnsi="Arial"/>
          <w:color w:val="auto"/>
        </w:rPr>
        <w:t xml:space="preserve"> </w:t>
      </w:r>
      <w:r w:rsidRPr="00CE357D">
        <w:rPr>
          <w:rFonts w:ascii="Arial" w:hAnsi="Arial"/>
          <w:color w:val="auto"/>
        </w:rPr>
        <w:t>% a tasa mensual</w:t>
      </w:r>
      <w:r w:rsidR="00EE3BAE">
        <w:rPr>
          <w:rFonts w:ascii="Arial" w:hAnsi="Arial"/>
          <w:color w:val="auto"/>
        </w:rPr>
        <w:t>,</w:t>
      </w:r>
      <w:r w:rsidRPr="00CE357D">
        <w:rPr>
          <w:rFonts w:ascii="Arial" w:hAnsi="Arial"/>
          <w:color w:val="auto"/>
        </w:rPr>
        <w:t xml:space="preserve"> en el sexto mes de 2022. Este resultado se debió a los crecimientos en</w:t>
      </w:r>
      <w:r w:rsidR="003972D1">
        <w:rPr>
          <w:rFonts w:ascii="Arial" w:hAnsi="Arial"/>
          <w:color w:val="auto"/>
        </w:rPr>
        <w:t xml:space="preserve"> los precios de</w:t>
      </w:r>
      <w:r w:rsidRPr="00CE357D">
        <w:rPr>
          <w:rFonts w:ascii="Arial" w:hAnsi="Arial"/>
          <w:color w:val="auto"/>
        </w:rPr>
        <w:t xml:space="preserve"> la Minería</w:t>
      </w:r>
      <w:r w:rsidR="003972D1">
        <w:rPr>
          <w:rFonts w:ascii="Arial" w:hAnsi="Arial"/>
          <w:color w:val="auto"/>
        </w:rPr>
        <w:t>,</w:t>
      </w:r>
      <w:r w:rsidRPr="00CE357D">
        <w:rPr>
          <w:rFonts w:ascii="Arial" w:hAnsi="Arial"/>
          <w:color w:val="auto"/>
        </w:rPr>
        <w:t xml:space="preserve"> de 3.40</w:t>
      </w:r>
      <w:r>
        <w:rPr>
          <w:rFonts w:ascii="Arial" w:hAnsi="Arial"/>
          <w:color w:val="auto"/>
        </w:rPr>
        <w:t xml:space="preserve"> </w:t>
      </w:r>
      <w:r w:rsidR="003972D1" w:rsidRPr="00CE357D">
        <w:rPr>
          <w:rFonts w:ascii="Arial" w:hAnsi="Arial"/>
          <w:color w:val="auto"/>
        </w:rPr>
        <w:t>%</w:t>
      </w:r>
      <w:r w:rsidR="003972D1">
        <w:rPr>
          <w:rFonts w:ascii="Arial" w:hAnsi="Arial"/>
          <w:color w:val="auto"/>
        </w:rPr>
        <w:t>;</w:t>
      </w:r>
      <w:r w:rsidR="003972D1" w:rsidRPr="00CE357D">
        <w:rPr>
          <w:rFonts w:ascii="Arial" w:hAnsi="Arial"/>
          <w:color w:val="auto"/>
        </w:rPr>
        <w:t xml:space="preserve"> </w:t>
      </w:r>
      <w:r w:rsidRPr="00CE357D">
        <w:rPr>
          <w:rFonts w:ascii="Arial" w:hAnsi="Arial"/>
          <w:color w:val="auto"/>
        </w:rPr>
        <w:t>en la Construcción</w:t>
      </w:r>
      <w:r w:rsidR="003972D1">
        <w:rPr>
          <w:rFonts w:ascii="Arial" w:hAnsi="Arial"/>
          <w:color w:val="auto"/>
        </w:rPr>
        <w:t>,</w:t>
      </w:r>
      <w:r w:rsidRPr="00CE357D">
        <w:rPr>
          <w:rFonts w:ascii="Arial" w:hAnsi="Arial"/>
          <w:color w:val="auto"/>
        </w:rPr>
        <w:t xml:space="preserve"> 0.30</w:t>
      </w:r>
      <w:r>
        <w:rPr>
          <w:rFonts w:ascii="Arial" w:hAnsi="Arial"/>
          <w:color w:val="auto"/>
        </w:rPr>
        <w:t xml:space="preserve"> </w:t>
      </w:r>
      <w:r w:rsidR="003972D1" w:rsidRPr="00CE357D">
        <w:rPr>
          <w:rFonts w:ascii="Arial" w:hAnsi="Arial"/>
          <w:color w:val="auto"/>
        </w:rPr>
        <w:t>%</w:t>
      </w:r>
      <w:r w:rsidR="003972D1">
        <w:rPr>
          <w:rFonts w:ascii="Arial" w:hAnsi="Arial"/>
          <w:color w:val="auto"/>
        </w:rPr>
        <w:t>;</w:t>
      </w:r>
      <w:r w:rsidR="003972D1" w:rsidRPr="00CE357D">
        <w:rPr>
          <w:rFonts w:ascii="Arial" w:hAnsi="Arial"/>
          <w:color w:val="auto"/>
        </w:rPr>
        <w:t xml:space="preserve"> </w:t>
      </w:r>
      <w:r w:rsidRPr="00CE357D">
        <w:rPr>
          <w:rFonts w:ascii="Arial" w:hAnsi="Arial"/>
          <w:color w:val="auto"/>
        </w:rPr>
        <w:t>en las Industrias manufactureras</w:t>
      </w:r>
      <w:r w:rsidR="003972D1">
        <w:rPr>
          <w:rFonts w:ascii="Arial" w:hAnsi="Arial"/>
          <w:color w:val="auto"/>
        </w:rPr>
        <w:t>,</w:t>
      </w:r>
      <w:r w:rsidRPr="00CE357D">
        <w:rPr>
          <w:rFonts w:ascii="Arial" w:hAnsi="Arial"/>
          <w:color w:val="auto"/>
        </w:rPr>
        <w:t xml:space="preserve"> 0.81</w:t>
      </w:r>
      <w:r>
        <w:rPr>
          <w:rFonts w:ascii="Arial" w:hAnsi="Arial"/>
          <w:color w:val="auto"/>
        </w:rPr>
        <w:t xml:space="preserve"> </w:t>
      </w:r>
      <w:r w:rsidRPr="00CE357D">
        <w:rPr>
          <w:rFonts w:ascii="Arial" w:hAnsi="Arial"/>
          <w:color w:val="auto"/>
        </w:rPr>
        <w:t xml:space="preserve">% y a </w:t>
      </w:r>
      <w:r w:rsidR="003972D1">
        <w:rPr>
          <w:rFonts w:ascii="Arial" w:hAnsi="Arial"/>
          <w:color w:val="auto"/>
        </w:rPr>
        <w:t>una</w:t>
      </w:r>
      <w:r w:rsidRPr="00CE357D">
        <w:rPr>
          <w:rFonts w:ascii="Arial" w:hAnsi="Arial"/>
          <w:color w:val="auto"/>
        </w:rPr>
        <w:t xml:space="preserve"> disminución en la Generación, transmisión y distribución de energía eléctrica, suministro de agua y de gas por ductos al consumidor final</w:t>
      </w:r>
      <w:r w:rsidR="003972D1" w:rsidRPr="003972D1">
        <w:rPr>
          <w:rFonts w:ascii="Arial" w:hAnsi="Arial"/>
          <w:color w:val="auto"/>
        </w:rPr>
        <w:t xml:space="preserve"> </w:t>
      </w:r>
      <w:r w:rsidR="003972D1" w:rsidRPr="00CE357D">
        <w:rPr>
          <w:rFonts w:ascii="Arial" w:hAnsi="Arial"/>
          <w:color w:val="auto"/>
        </w:rPr>
        <w:t xml:space="preserve">de </w:t>
      </w:r>
      <w:r w:rsidR="0093305C">
        <w:rPr>
          <w:rFonts w:ascii="Arial" w:hAnsi="Arial"/>
          <w:color w:val="auto"/>
        </w:rPr>
        <w:br/>
      </w:r>
      <w:r w:rsidR="003972D1" w:rsidRPr="00CE357D">
        <w:rPr>
          <w:rFonts w:ascii="Arial" w:hAnsi="Arial"/>
          <w:color w:val="auto"/>
        </w:rPr>
        <w:t>0.29</w:t>
      </w:r>
      <w:r w:rsidR="003972D1">
        <w:rPr>
          <w:rFonts w:ascii="Arial" w:hAnsi="Arial"/>
          <w:color w:val="auto"/>
        </w:rPr>
        <w:t xml:space="preserve"> por ciento</w:t>
      </w:r>
      <w:r w:rsidR="0093305C">
        <w:rPr>
          <w:rFonts w:ascii="Arial" w:hAnsi="Arial"/>
          <w:color w:val="auto"/>
        </w:rPr>
        <w:t>.</w:t>
      </w:r>
    </w:p>
    <w:p w14:paraId="6C9C4AED" w14:textId="77777777" w:rsidR="009953A9" w:rsidRDefault="009953A9">
      <w:pPr>
        <w:jc w:val="left"/>
      </w:pPr>
      <w:r>
        <w:br w:type="page"/>
      </w:r>
    </w:p>
    <w:p w14:paraId="42F34E8C" w14:textId="77777777" w:rsidR="004D5C5B" w:rsidRPr="00CD6E5C" w:rsidRDefault="004D5C5B" w:rsidP="00C81928">
      <w:pPr>
        <w:pStyle w:val="n01"/>
        <w:keepNext/>
        <w:keepLines w:val="0"/>
        <w:spacing w:before="360"/>
        <w:ind w:left="1134" w:firstLine="0"/>
        <w:rPr>
          <w:rFonts w:ascii="Arial" w:hAnsi="Arial"/>
          <w:b/>
          <w:i/>
          <w:snapToGrid w:val="0"/>
          <w:color w:val="000000"/>
        </w:rPr>
      </w:pPr>
      <w:r w:rsidRPr="00CD6E5C">
        <w:rPr>
          <w:rFonts w:ascii="Arial" w:hAnsi="Arial"/>
          <w:b/>
          <w:i/>
          <w:snapToGrid w:val="0"/>
          <w:color w:val="000000"/>
        </w:rPr>
        <w:lastRenderedPageBreak/>
        <w:t xml:space="preserve">Industrias </w:t>
      </w:r>
      <w:r w:rsidR="00A83F5E">
        <w:rPr>
          <w:rFonts w:ascii="Arial" w:hAnsi="Arial"/>
          <w:b/>
          <w:i/>
          <w:snapToGrid w:val="0"/>
          <w:color w:val="000000"/>
        </w:rPr>
        <w:t>m</w:t>
      </w:r>
      <w:r w:rsidRPr="00CD6E5C">
        <w:rPr>
          <w:rFonts w:ascii="Arial" w:hAnsi="Arial"/>
          <w:b/>
          <w:i/>
          <w:snapToGrid w:val="0"/>
          <w:color w:val="000000"/>
        </w:rPr>
        <w:t>anufactureras</w:t>
      </w:r>
    </w:p>
    <w:bookmarkEnd w:id="5"/>
    <w:p w14:paraId="0B1932CB" w14:textId="65BEB673" w:rsidR="00BD06D7" w:rsidRPr="00BD06D7" w:rsidRDefault="00CE357D" w:rsidP="00BD06D7">
      <w:pPr>
        <w:pStyle w:val="n01"/>
        <w:keepLines w:val="0"/>
        <w:spacing w:before="360"/>
        <w:ind w:left="0" w:firstLine="0"/>
        <w:rPr>
          <w:snapToGrid w:val="0"/>
          <w:color w:val="auto"/>
        </w:rPr>
      </w:pPr>
      <w:r w:rsidRPr="00CE357D">
        <w:rPr>
          <w:snapToGrid w:val="0"/>
          <w:color w:val="auto"/>
        </w:rPr>
        <w:t>Los precios de las Industrias manufactureras subieron 0.81</w:t>
      </w:r>
      <w:r>
        <w:rPr>
          <w:snapToGrid w:val="0"/>
          <w:color w:val="auto"/>
        </w:rPr>
        <w:t xml:space="preserve"> </w:t>
      </w:r>
      <w:r w:rsidRPr="00CE357D">
        <w:rPr>
          <w:snapToGrid w:val="0"/>
          <w:color w:val="auto"/>
        </w:rPr>
        <w:t>% a tasa mensual y 9.99</w:t>
      </w:r>
      <w:r>
        <w:rPr>
          <w:snapToGrid w:val="0"/>
          <w:color w:val="auto"/>
        </w:rPr>
        <w:t xml:space="preserve"> </w:t>
      </w:r>
      <w:r w:rsidRPr="00CE357D">
        <w:rPr>
          <w:snapToGrid w:val="0"/>
          <w:color w:val="auto"/>
        </w:rPr>
        <w:t>% a tasa anual. Los subsectores que destacaron por el incremento mensual en sus precios fueron: Industria química</w:t>
      </w:r>
      <w:r w:rsidR="003972D1">
        <w:rPr>
          <w:snapToGrid w:val="0"/>
          <w:color w:val="auto"/>
        </w:rPr>
        <w:t>,</w:t>
      </w:r>
      <w:r w:rsidRPr="00CE357D">
        <w:rPr>
          <w:snapToGrid w:val="0"/>
          <w:color w:val="auto"/>
        </w:rPr>
        <w:t xml:space="preserve"> 2.41</w:t>
      </w:r>
      <w:r>
        <w:rPr>
          <w:snapToGrid w:val="0"/>
          <w:color w:val="auto"/>
        </w:rPr>
        <w:t xml:space="preserve"> </w:t>
      </w:r>
      <w:r w:rsidR="003972D1" w:rsidRPr="00CE357D">
        <w:rPr>
          <w:snapToGrid w:val="0"/>
          <w:color w:val="auto"/>
        </w:rPr>
        <w:t>%</w:t>
      </w:r>
      <w:r w:rsidR="003972D1">
        <w:rPr>
          <w:snapToGrid w:val="0"/>
          <w:color w:val="auto"/>
        </w:rPr>
        <w:t>;</w:t>
      </w:r>
      <w:r w:rsidR="003972D1" w:rsidRPr="00CE357D">
        <w:rPr>
          <w:snapToGrid w:val="0"/>
          <w:color w:val="auto"/>
        </w:rPr>
        <w:t xml:space="preserve"> </w:t>
      </w:r>
      <w:r w:rsidRPr="00CE357D">
        <w:rPr>
          <w:snapToGrid w:val="0"/>
          <w:color w:val="auto"/>
        </w:rPr>
        <w:t>Industria alimentaria</w:t>
      </w:r>
      <w:r w:rsidR="003972D1">
        <w:rPr>
          <w:snapToGrid w:val="0"/>
          <w:color w:val="auto"/>
        </w:rPr>
        <w:t>,</w:t>
      </w:r>
      <w:r w:rsidRPr="00CE357D">
        <w:rPr>
          <w:snapToGrid w:val="0"/>
          <w:color w:val="auto"/>
        </w:rPr>
        <w:t xml:space="preserve"> 1.56</w:t>
      </w:r>
      <w:r>
        <w:rPr>
          <w:snapToGrid w:val="0"/>
          <w:color w:val="auto"/>
        </w:rPr>
        <w:t xml:space="preserve"> </w:t>
      </w:r>
      <w:r w:rsidRPr="00CE357D">
        <w:rPr>
          <w:snapToGrid w:val="0"/>
          <w:color w:val="auto"/>
        </w:rPr>
        <w:t>% e Impresión e industrias conexas</w:t>
      </w:r>
      <w:r w:rsidR="003972D1">
        <w:rPr>
          <w:snapToGrid w:val="0"/>
          <w:color w:val="auto"/>
        </w:rPr>
        <w:t>,</w:t>
      </w:r>
      <w:r w:rsidRPr="00CE357D">
        <w:rPr>
          <w:snapToGrid w:val="0"/>
          <w:color w:val="auto"/>
        </w:rPr>
        <w:t xml:space="preserve"> 1.21 por ciento</w:t>
      </w:r>
      <w:r w:rsidR="00BD06D7" w:rsidRPr="00BD06D7">
        <w:rPr>
          <w:snapToGrid w:val="0"/>
          <w:color w:val="auto"/>
        </w:rPr>
        <w:t>.</w:t>
      </w:r>
    </w:p>
    <w:p w14:paraId="60BE58BB" w14:textId="77777777" w:rsidR="004D5C5B" w:rsidRPr="00E35E14" w:rsidRDefault="004D5C5B" w:rsidP="00C963A9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 w:rsidRPr="00E35E14">
        <w:rPr>
          <w:snapToGrid w:val="0"/>
          <w:sz w:val="20"/>
          <w:szCs w:val="20"/>
        </w:rPr>
        <w:t xml:space="preserve">Cuadro </w:t>
      </w:r>
      <w:r w:rsidR="00420C77">
        <w:rPr>
          <w:snapToGrid w:val="0"/>
          <w:sz w:val="20"/>
          <w:szCs w:val="20"/>
        </w:rPr>
        <w:t>4</w:t>
      </w:r>
    </w:p>
    <w:p w14:paraId="015EE69D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>e Precios Productor</w:t>
      </w:r>
      <w:r w:rsidR="00B105DF">
        <w:rPr>
          <w:b/>
          <w:smallCaps/>
          <w:snapToGrid w:val="0"/>
          <w:sz w:val="22"/>
          <w:szCs w:val="22"/>
        </w:rPr>
        <w:t>,</w:t>
      </w:r>
      <w:r w:rsidRPr="00E21E68">
        <w:rPr>
          <w:b/>
          <w:smallCaps/>
          <w:snapToGrid w:val="0"/>
          <w:sz w:val="22"/>
          <w:szCs w:val="22"/>
        </w:rPr>
        <w:t xml:space="preserve"> </w:t>
      </w:r>
    </w:p>
    <w:p w14:paraId="30C1BEFF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color w:val="000000"/>
          <w:spacing w:val="1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petróleo,</w:t>
      </w:r>
      <w:r w:rsidR="00F862E4">
        <w:rPr>
          <w:b/>
          <w:smallCaps/>
          <w:snapToGrid w:val="0"/>
          <w:sz w:val="22"/>
          <w:szCs w:val="22"/>
        </w:rPr>
        <w:t xml:space="preserve"> en</w:t>
      </w:r>
      <w:r w:rsidRPr="00E21E68">
        <w:rPr>
          <w:b/>
          <w:smallCaps/>
          <w:snapToGrid w:val="0"/>
          <w:sz w:val="22"/>
          <w:szCs w:val="22"/>
        </w:rPr>
        <w:t xml:space="preserve"> </w:t>
      </w:r>
      <w:r w:rsidR="00CE357D">
        <w:rPr>
          <w:b/>
          <w:smallCaps/>
          <w:snapToGrid w:val="0"/>
          <w:sz w:val="22"/>
          <w:szCs w:val="22"/>
        </w:rPr>
        <w:t>juni</w:t>
      </w:r>
      <w:r w:rsidR="00297794">
        <w:rPr>
          <w:b/>
          <w:smallCaps/>
          <w:snapToGrid w:val="0"/>
          <w:sz w:val="22"/>
          <w:szCs w:val="22"/>
        </w:rPr>
        <w:t>o</w:t>
      </w:r>
      <w:r w:rsidRPr="00E21E68">
        <w:rPr>
          <w:b/>
          <w:bCs/>
          <w:smallCaps/>
          <w:color w:val="000000"/>
          <w:spacing w:val="1"/>
          <w:sz w:val="22"/>
          <w:szCs w:val="22"/>
        </w:rPr>
        <w:t xml:space="preserve"> de 2022</w:t>
      </w:r>
    </w:p>
    <w:p w14:paraId="13C90BB1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industrias manufactureras</w:t>
      </w:r>
    </w:p>
    <w:p w14:paraId="22D2361E" w14:textId="77777777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3"/>
        <w:gridCol w:w="805"/>
        <w:gridCol w:w="806"/>
        <w:gridCol w:w="805"/>
        <w:gridCol w:w="806"/>
        <w:gridCol w:w="805"/>
        <w:gridCol w:w="806"/>
      </w:tblGrid>
      <w:tr w:rsidR="002C2737" w:rsidRPr="00A9663B" w14:paraId="5BE04C7F" w14:textId="77777777" w:rsidTr="001E0ADA">
        <w:trPr>
          <w:trHeight w:val="255"/>
          <w:jc w:val="center"/>
        </w:trPr>
        <w:tc>
          <w:tcPr>
            <w:tcW w:w="4551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572F08E" w14:textId="77777777" w:rsidR="002C2737" w:rsidRPr="00A9663B" w:rsidRDefault="002C2737" w:rsidP="001E0ADA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bookmarkStart w:id="6" w:name="_Hlk2757840"/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1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5835D00" w14:textId="77777777" w:rsidR="002C2737" w:rsidRPr="00A9663B" w:rsidRDefault="002C2737" w:rsidP="001E0AD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1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B93B054" w14:textId="77777777" w:rsidR="002C2737" w:rsidRPr="00A9663B" w:rsidRDefault="002C2737" w:rsidP="001E0AD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nual</w:t>
            </w:r>
          </w:p>
        </w:tc>
      </w:tr>
      <w:tr w:rsidR="002C2737" w:rsidRPr="00A9663B" w14:paraId="53ED453B" w14:textId="77777777" w:rsidTr="001E0ADA">
        <w:trPr>
          <w:trHeight w:val="397"/>
          <w:jc w:val="center"/>
        </w:trPr>
        <w:tc>
          <w:tcPr>
            <w:tcW w:w="4551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46E39700" w14:textId="77777777" w:rsidR="002C2737" w:rsidRPr="00A9663B" w:rsidRDefault="002C2737" w:rsidP="001E0AD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</w:p>
        </w:tc>
        <w:tc>
          <w:tcPr>
            <w:tcW w:w="80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424C64D" w14:textId="77777777" w:rsidR="002C2737" w:rsidRPr="00A9663B" w:rsidRDefault="002C2737" w:rsidP="001E0AD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1D82FA5" w14:textId="77777777" w:rsidR="002C2737" w:rsidRPr="00A9663B" w:rsidRDefault="002C2737" w:rsidP="001E0AD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DA8A535" w14:textId="77777777" w:rsidR="002C2737" w:rsidRPr="00A9663B" w:rsidRDefault="002C2737" w:rsidP="001E0AD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9D6BB0B" w14:textId="77777777" w:rsidR="002C2737" w:rsidRPr="00A9663B" w:rsidRDefault="002C2737" w:rsidP="001E0AD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DD27834" w14:textId="77777777" w:rsidR="002C2737" w:rsidRPr="00A9663B" w:rsidRDefault="002C2737" w:rsidP="001E0AD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E5A2940" w14:textId="77777777" w:rsidR="002C2737" w:rsidRPr="00A9663B" w:rsidRDefault="002C2737" w:rsidP="001E0ADA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</w:tr>
      <w:tr w:rsidR="002C2737" w:rsidRPr="00480DC3" w14:paraId="444A5861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85BF20" w14:textId="77777777" w:rsidR="002C2737" w:rsidRPr="00841586" w:rsidRDefault="002C2737" w:rsidP="002C2737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  <w:r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 incluyendo petróleo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6020E89" w14:textId="77777777" w:rsidR="002C2737" w:rsidRPr="008A0229" w:rsidRDefault="002C2737" w:rsidP="001E0AD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877DB">
              <w:rPr>
                <w:b/>
                <w:bCs/>
                <w:color w:val="000000"/>
                <w:sz w:val="14"/>
                <w:szCs w:val="14"/>
              </w:rPr>
              <w:t>1.22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7F4646E" w14:textId="77777777" w:rsidR="002C2737" w:rsidRPr="008A0229" w:rsidRDefault="002C2737" w:rsidP="001E0AD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877DB">
              <w:rPr>
                <w:b/>
                <w:bCs/>
                <w:color w:val="000000"/>
                <w:sz w:val="14"/>
                <w:szCs w:val="14"/>
              </w:rPr>
              <w:t>0.70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5BD8E73" w14:textId="77777777" w:rsidR="002C2737" w:rsidRPr="008A0229" w:rsidRDefault="002C2737" w:rsidP="001E0AD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877DB">
              <w:rPr>
                <w:b/>
                <w:bCs/>
                <w:color w:val="000000"/>
                <w:sz w:val="14"/>
                <w:szCs w:val="14"/>
              </w:rPr>
              <w:t>0.86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0EBE5A" w14:textId="77777777" w:rsidR="002C2737" w:rsidRPr="008A0229" w:rsidRDefault="002C2737" w:rsidP="001E0AD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877DB">
              <w:rPr>
                <w:b/>
                <w:bCs/>
                <w:color w:val="000000"/>
                <w:sz w:val="14"/>
                <w:szCs w:val="14"/>
              </w:rPr>
              <w:t>13.58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A93DBE" w14:textId="77777777" w:rsidR="002C2737" w:rsidRPr="008A0229" w:rsidRDefault="002C2737" w:rsidP="001E0AD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877DB">
              <w:rPr>
                <w:b/>
                <w:bCs/>
                <w:color w:val="000000"/>
                <w:sz w:val="14"/>
                <w:szCs w:val="14"/>
              </w:rPr>
              <w:t>9.31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BB25A98" w14:textId="77777777" w:rsidR="002C2737" w:rsidRPr="008A0229" w:rsidRDefault="002C2737" w:rsidP="001E0AD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877DB">
              <w:rPr>
                <w:b/>
                <w:bCs/>
                <w:color w:val="000000"/>
                <w:sz w:val="14"/>
                <w:szCs w:val="14"/>
              </w:rPr>
              <w:t>10.52</w:t>
            </w:r>
          </w:p>
        </w:tc>
      </w:tr>
      <w:tr w:rsidR="002C2737" w:rsidRPr="00A47C46" w14:paraId="781EE578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32D4EF0" w14:textId="77777777" w:rsidR="002C2737" w:rsidRPr="00841586" w:rsidRDefault="002C2737" w:rsidP="002C2737">
            <w:pPr>
              <w:ind w:left="708" w:hanging="651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3A34E4" w14:textId="77777777" w:rsidR="002C2737" w:rsidRPr="00480DC3" w:rsidRDefault="002C2737" w:rsidP="001E0AD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877DB">
              <w:rPr>
                <w:b/>
                <w:bCs/>
                <w:color w:val="000000"/>
                <w:sz w:val="14"/>
                <w:szCs w:val="14"/>
              </w:rPr>
              <w:t>1.33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0BD14A" w14:textId="77777777" w:rsidR="002C2737" w:rsidRPr="00480DC3" w:rsidRDefault="002C2737" w:rsidP="001E0AD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877DB">
              <w:rPr>
                <w:b/>
                <w:bCs/>
                <w:color w:val="000000"/>
                <w:sz w:val="14"/>
                <w:szCs w:val="14"/>
              </w:rPr>
              <w:t>0.62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068E224" w14:textId="77777777" w:rsidR="002C2737" w:rsidRPr="00480DC3" w:rsidRDefault="002C2737" w:rsidP="001E0AD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877DB">
              <w:rPr>
                <w:b/>
                <w:bCs/>
                <w:color w:val="000000"/>
                <w:sz w:val="14"/>
                <w:szCs w:val="14"/>
              </w:rPr>
              <w:t>0.81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2B86C41" w14:textId="77777777" w:rsidR="002C2737" w:rsidRPr="00480DC3" w:rsidRDefault="002C2737" w:rsidP="001E0AD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877DB">
              <w:rPr>
                <w:b/>
                <w:bCs/>
                <w:color w:val="000000"/>
                <w:sz w:val="14"/>
                <w:szCs w:val="14"/>
              </w:rPr>
              <w:t>16.31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81D9FC0" w14:textId="77777777" w:rsidR="002C2737" w:rsidRPr="00480DC3" w:rsidRDefault="002C2737" w:rsidP="001E0AD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877DB">
              <w:rPr>
                <w:b/>
                <w:bCs/>
                <w:color w:val="000000"/>
                <w:sz w:val="14"/>
                <w:szCs w:val="14"/>
              </w:rPr>
              <w:t>7.82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386740D" w14:textId="77777777" w:rsidR="002C2737" w:rsidRPr="00480DC3" w:rsidRDefault="002C2737" w:rsidP="001E0ADA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877DB">
              <w:rPr>
                <w:b/>
                <w:bCs/>
                <w:color w:val="000000"/>
                <w:sz w:val="14"/>
                <w:szCs w:val="14"/>
              </w:rPr>
              <w:t>9.99</w:t>
            </w:r>
          </w:p>
        </w:tc>
      </w:tr>
      <w:tr w:rsidR="002C2737" w:rsidRPr="00A47C46" w14:paraId="0A4A856C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4562920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alimentaria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874864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2.43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94FD024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1.29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5F0F56F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1.56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8045CA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20.04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62FE0F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13.38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2B9504E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14.94</w:t>
            </w:r>
          </w:p>
        </w:tc>
      </w:tr>
      <w:tr w:rsidR="002C2737" w:rsidRPr="00A47C46" w14:paraId="7E0B1705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7ED45D7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 las bebidas y del tabaco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49D3F7F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1.07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F999E4F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1.05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35B3F39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1.06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9557BC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6.84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2537BAD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7BC4E0D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7.18</w:t>
            </w:r>
          </w:p>
        </w:tc>
      </w:tr>
      <w:tr w:rsidR="002C2737" w:rsidRPr="00A47C46" w14:paraId="6462C41F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A7F13E7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insumos textiles y acabado de textiles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82B4CC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0.65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02D2930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0.23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F91E770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B6874BA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7.07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152D08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5.19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1166D0F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5.92</w:t>
            </w:r>
          </w:p>
        </w:tc>
      </w:tr>
      <w:tr w:rsidR="002C2737" w:rsidRPr="00A47C46" w14:paraId="673EE7DE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C0AB3C7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textiles, excepto prendas de vestir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19F9CF5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-0.01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355174D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26BDCEF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079AB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4.31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1C70272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3.89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AB5B072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4.04</w:t>
            </w:r>
          </w:p>
        </w:tc>
      </w:tr>
      <w:tr w:rsidR="002C2737" w:rsidRPr="00A47C46" w14:paraId="15B93B7D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3522369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prendas de vestir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125655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0.74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2AD6731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0.88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15C7933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0.87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3A26E6C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5.49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9730E5B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6.00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DFAB330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5.99</w:t>
            </w:r>
          </w:p>
        </w:tc>
      </w:tr>
      <w:tr w:rsidR="002C2737" w:rsidRPr="00A47C46" w14:paraId="5BD0642C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E2BF868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Curtido y acabado de cuero y piel, y fabricación de productos de cuero, piel y materiales sucedáneos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7E5B15A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0.79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1D1C86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0.19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801D0E4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0.30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8B77A84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5.28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1E402ED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4.61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3512A4C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4.73</w:t>
            </w:r>
          </w:p>
        </w:tc>
      </w:tr>
      <w:tr w:rsidR="002C2737" w:rsidRPr="00A47C46" w14:paraId="497AA4C2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49FDF86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 la madera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44F0BF7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0.71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78AFF5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0.68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A7262B4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0.71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14172C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22.18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DCF889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19.91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6377B1B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21.72</w:t>
            </w:r>
          </w:p>
        </w:tc>
      </w:tr>
      <w:tr w:rsidR="002C2737" w:rsidRPr="00A47C46" w14:paraId="4D1EFA9F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10F7A53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del papel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9D47F72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0.74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82A0237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0.84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EA4006C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0.80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4B12698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9.99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227CB2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9.09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5168CAA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9.47</w:t>
            </w:r>
          </w:p>
        </w:tc>
      </w:tr>
      <w:tr w:rsidR="002C2737" w:rsidRPr="00A47C46" w14:paraId="2C88FD7B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8818DB0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Impresión e industrias conexas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D25704D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1.21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052323D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1.21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C5DEFBA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1.21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C29ACB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11.55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6B95F72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11.55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08F825D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11.55</w:t>
            </w:r>
          </w:p>
        </w:tc>
      </w:tr>
      <w:tr w:rsidR="002C2737" w:rsidRPr="00A47C46" w14:paraId="6D651F5D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E712D67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derivados del petróleo y del carbón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6E79A7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0.61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E1D9D1A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0.93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120A837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0.72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CE2218C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32.81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2DA9FD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37.47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4DF163E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34.42</w:t>
            </w:r>
          </w:p>
        </w:tc>
      </w:tr>
      <w:tr w:rsidR="002C2737" w:rsidRPr="00A47C46" w14:paraId="6C9E714E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B7120A1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química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DFDA56B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3.22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6BFC70D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1.17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643F4A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2.41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80D3D41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19.53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F39BE3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7.69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2B032EC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14.63</w:t>
            </w:r>
          </w:p>
        </w:tc>
      </w:tr>
      <w:tr w:rsidR="002C2737" w:rsidRPr="00A47C46" w14:paraId="5B6E187E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56DBAFE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del plástico y del hule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AB6D47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0.59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48C0FD1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1.83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C47824B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1.14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5E4805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6.81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1FDBA51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9.35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DE16860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7.94</w:t>
            </w:r>
          </w:p>
        </w:tc>
      </w:tr>
      <w:tr w:rsidR="002C2737" w:rsidRPr="00A47C46" w14:paraId="2034D83D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9AE9003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a base de minerales no metálicos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8D78EB2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1.07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08A00B4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0.19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949E283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0.89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283B5CD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10.44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1E236D7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7.13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E5EA6E1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9.77</w:t>
            </w:r>
          </w:p>
        </w:tc>
      </w:tr>
      <w:tr w:rsidR="002C2737" w:rsidRPr="00A47C46" w14:paraId="1ED44851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6584F1D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Industrias metálicas básicas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4DFD2CB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9A6859F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-1.07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460F05D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-0.36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5F20430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10.76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0978E90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-0.25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144FE1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5.03</w:t>
            </w:r>
          </w:p>
        </w:tc>
      </w:tr>
      <w:tr w:rsidR="002C2737" w:rsidRPr="00A47C46" w14:paraId="38A9D136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E7195A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metálicos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CC467F0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0.22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5D43EA7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A7445B0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9A2538B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12.12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36BD6D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10.43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B1D9353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11.06</w:t>
            </w:r>
          </w:p>
        </w:tc>
      </w:tr>
      <w:tr w:rsidR="002C2737" w:rsidRPr="00A47C46" w14:paraId="3F810E3B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5CBDA68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maquinaria y equipo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886C728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59341A4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-0.19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D4A10F0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-0.17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D78914A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6.31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56AB65F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7.59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9E34955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7.51</w:t>
            </w:r>
          </w:p>
        </w:tc>
      </w:tr>
      <w:tr w:rsidR="002C2737" w:rsidRPr="00A47C46" w14:paraId="1746DF89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50BCACB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06FB40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1.31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85A21B3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-0.27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4CB897F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-0.20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F66B331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4.38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1F5216A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3.40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40FA557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3.44</w:t>
            </w:r>
          </w:p>
        </w:tc>
      </w:tr>
      <w:tr w:rsidR="002C2737" w:rsidRPr="00A47C46" w14:paraId="4D838103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4FA5806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accesorios, aparatos eléctricos y equipo de generación de energía eléctrica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30F9C12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8E339BA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0.96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02A7094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0.87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72DE011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8.95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5F9C139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5.91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976616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6.19</w:t>
            </w:r>
          </w:p>
        </w:tc>
      </w:tr>
      <w:tr w:rsidR="002C2737" w:rsidRPr="00A47C46" w14:paraId="73A4BB01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8F92CC7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equipo de transporte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A379C39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270E69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0.43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04AE4F5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0.41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43E4405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4.22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3C47CCA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4.03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3F4065B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4.04</w:t>
            </w:r>
          </w:p>
        </w:tc>
      </w:tr>
      <w:tr w:rsidR="002C2737" w:rsidRPr="00A47C46" w14:paraId="226C640B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1A70F93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muebles, colchones y persianas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10D37C5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1.05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3215158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0.72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03A491A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0.72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71343C3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9.69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91B6E19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8.67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C5BA241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8.68</w:t>
            </w:r>
          </w:p>
        </w:tc>
      </w:tr>
      <w:tr w:rsidR="002C2737" w:rsidRPr="00A47C46" w14:paraId="0BC9C8DE" w14:textId="77777777" w:rsidTr="001E0ADA">
        <w:trPr>
          <w:trHeight w:val="170"/>
          <w:jc w:val="center"/>
        </w:trPr>
        <w:tc>
          <w:tcPr>
            <w:tcW w:w="455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346B7F7" w14:textId="77777777" w:rsidR="002C2737" w:rsidRPr="00841586" w:rsidRDefault="002C2737" w:rsidP="002C2737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Otras industrias manufactureras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B0C3A86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0.40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F2DFE92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0.58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28C035B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0.57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696524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8.31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65A00ED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5.98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5E275B0" w14:textId="77777777" w:rsidR="002C2737" w:rsidRPr="009877DB" w:rsidRDefault="002C2737" w:rsidP="001E0ADA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877DB">
              <w:rPr>
                <w:bCs/>
                <w:color w:val="000000"/>
                <w:sz w:val="14"/>
                <w:szCs w:val="14"/>
              </w:rPr>
              <w:t>6.15</w:t>
            </w:r>
          </w:p>
        </w:tc>
      </w:tr>
    </w:tbl>
    <w:bookmarkEnd w:id="6"/>
    <w:p w14:paraId="572B9DBA" w14:textId="77777777" w:rsidR="004D5C5B" w:rsidRDefault="004D5C5B" w:rsidP="0058559A">
      <w:pPr>
        <w:pStyle w:val="n01"/>
        <w:keepNext/>
        <w:spacing w:before="600"/>
        <w:ind w:left="709" w:firstLine="0"/>
        <w:rPr>
          <w:rFonts w:ascii="Arial" w:hAnsi="Arial"/>
          <w:b/>
          <w:i/>
          <w:snapToGrid w:val="0"/>
          <w:color w:val="000000"/>
        </w:rPr>
      </w:pPr>
      <w:r w:rsidRPr="00D8762C">
        <w:rPr>
          <w:rFonts w:ascii="Arial" w:hAnsi="Arial"/>
          <w:b/>
          <w:i/>
          <w:snapToGrid w:val="0"/>
          <w:color w:val="000000"/>
        </w:rPr>
        <w:t>Actividades Terciarias</w:t>
      </w:r>
    </w:p>
    <w:p w14:paraId="3F4EC170" w14:textId="606A4573" w:rsidR="004D5C5B" w:rsidRDefault="00CE357D" w:rsidP="00BD06D7">
      <w:pPr>
        <w:autoSpaceDE w:val="0"/>
        <w:autoSpaceDN w:val="0"/>
        <w:adjustRightInd w:val="0"/>
        <w:spacing w:before="280"/>
      </w:pPr>
      <w:r w:rsidRPr="00CE357D">
        <w:t>Durante junio de 2022, los precios de las Actividades Terciarias crecieron 0.57</w:t>
      </w:r>
      <w:r>
        <w:t xml:space="preserve"> </w:t>
      </w:r>
      <w:r w:rsidRPr="00CE357D">
        <w:t>% a tasa mensual. El sector de Servicios de alojamiento temporal y de preparación de alimentos y bebidas presentó la variación más significativa en sus precios</w:t>
      </w:r>
      <w:r w:rsidR="00BD2157">
        <w:t>:</w:t>
      </w:r>
      <w:r>
        <w:t xml:space="preserve"> </w:t>
      </w:r>
      <w:r w:rsidRPr="00CE357D">
        <w:t>1.30 por ciento</w:t>
      </w:r>
      <w:r w:rsidR="00C47DF8" w:rsidRPr="00C47DF8">
        <w:t>.</w:t>
      </w:r>
    </w:p>
    <w:p w14:paraId="4B5FA97F" w14:textId="77777777" w:rsidR="00B55ECD" w:rsidRDefault="00B55ECD">
      <w:pPr>
        <w:jc w:val="left"/>
        <w:rPr>
          <w:b/>
          <w:snapToGrid w:val="0"/>
          <w:u w:val="single"/>
        </w:rPr>
      </w:pPr>
      <w:r>
        <w:rPr>
          <w:b/>
          <w:snapToGrid w:val="0"/>
          <w:u w:val="single"/>
        </w:rPr>
        <w:br w:type="page"/>
      </w:r>
    </w:p>
    <w:p w14:paraId="2FF655BD" w14:textId="77777777" w:rsidR="004D5C5B" w:rsidRPr="00BD2C45" w:rsidRDefault="00030F2F" w:rsidP="00DE319E">
      <w:pPr>
        <w:keepNext/>
        <w:autoSpaceDE w:val="0"/>
        <w:autoSpaceDN w:val="0"/>
        <w:adjustRightInd w:val="0"/>
        <w:spacing w:before="240"/>
        <w:rPr>
          <w:b/>
          <w:i/>
          <w:iCs/>
          <w:snapToGrid w:val="0"/>
        </w:rPr>
      </w:pPr>
      <w:r w:rsidRPr="00BD2C45">
        <w:rPr>
          <w:b/>
          <w:i/>
          <w:iCs/>
          <w:snapToGrid w:val="0"/>
        </w:rPr>
        <w:lastRenderedPageBreak/>
        <w:t xml:space="preserve">INPP </w:t>
      </w:r>
      <w:r w:rsidR="0043274D" w:rsidRPr="0043274D">
        <w:rPr>
          <w:b/>
          <w:i/>
          <w:iCs/>
          <w:snapToGrid w:val="0"/>
        </w:rPr>
        <w:t>de bienes intermedios</w:t>
      </w:r>
    </w:p>
    <w:p w14:paraId="1843FD05" w14:textId="77777777" w:rsidR="00CF1154" w:rsidRPr="00CF1154" w:rsidRDefault="00CF1154" w:rsidP="00CF1154">
      <w:pPr>
        <w:autoSpaceDE w:val="0"/>
        <w:autoSpaceDN w:val="0"/>
        <w:adjustRightInd w:val="0"/>
        <w:spacing w:before="280"/>
        <w:rPr>
          <w:snapToGrid w:val="0"/>
        </w:rPr>
      </w:pPr>
      <w:r w:rsidRPr="00CF1154">
        <w:rPr>
          <w:snapToGrid w:val="0"/>
        </w:rPr>
        <w:t>En el sexto mes de 2022, el Índice de Mercancías y Servicios de Uso Intermedio, incluyendo petróleo, creció 1.22</w:t>
      </w:r>
      <w:r>
        <w:rPr>
          <w:snapToGrid w:val="0"/>
        </w:rPr>
        <w:t xml:space="preserve"> </w:t>
      </w:r>
      <w:r w:rsidRPr="00CF1154">
        <w:rPr>
          <w:snapToGrid w:val="0"/>
        </w:rPr>
        <w:t>% a tasa mensual y anual 13.58 por ciento.</w:t>
      </w:r>
    </w:p>
    <w:p w14:paraId="034E55A1" w14:textId="77777777" w:rsidR="004D5C5B" w:rsidRDefault="00CF1154" w:rsidP="00CF1154">
      <w:pPr>
        <w:autoSpaceDE w:val="0"/>
        <w:autoSpaceDN w:val="0"/>
        <w:adjustRightInd w:val="0"/>
        <w:spacing w:before="280"/>
        <w:rPr>
          <w:snapToGrid w:val="0"/>
        </w:rPr>
      </w:pPr>
      <w:r w:rsidRPr="00CF1154">
        <w:rPr>
          <w:snapToGrid w:val="0"/>
        </w:rPr>
        <w:t>Por grandes grupos de actividades económicas, los precios de las Actividades Primarias subieron 1.50</w:t>
      </w:r>
      <w:r>
        <w:rPr>
          <w:snapToGrid w:val="0"/>
        </w:rPr>
        <w:t xml:space="preserve"> </w:t>
      </w:r>
      <w:r w:rsidRPr="00CF1154">
        <w:rPr>
          <w:snapToGrid w:val="0"/>
        </w:rPr>
        <w:t>% a tasa mensual y 14.33</w:t>
      </w:r>
      <w:r>
        <w:rPr>
          <w:snapToGrid w:val="0"/>
        </w:rPr>
        <w:t xml:space="preserve"> </w:t>
      </w:r>
      <w:r w:rsidRPr="00CF1154">
        <w:rPr>
          <w:snapToGrid w:val="0"/>
        </w:rPr>
        <w:t>% anual. Los de Actividades Secundarias aumentaron 1.58</w:t>
      </w:r>
      <w:r>
        <w:rPr>
          <w:snapToGrid w:val="0"/>
        </w:rPr>
        <w:t xml:space="preserve"> </w:t>
      </w:r>
      <w:r w:rsidRPr="00CF1154">
        <w:rPr>
          <w:snapToGrid w:val="0"/>
        </w:rPr>
        <w:t>% mensual y 18.35</w:t>
      </w:r>
      <w:r>
        <w:rPr>
          <w:snapToGrid w:val="0"/>
        </w:rPr>
        <w:t xml:space="preserve"> </w:t>
      </w:r>
      <w:r w:rsidRPr="00CF1154">
        <w:rPr>
          <w:snapToGrid w:val="0"/>
        </w:rPr>
        <w:t>% a tasa anual, y los de Actividades Terciarias incrementaron 0.41</w:t>
      </w:r>
      <w:r>
        <w:rPr>
          <w:snapToGrid w:val="0"/>
        </w:rPr>
        <w:t xml:space="preserve"> </w:t>
      </w:r>
      <w:r w:rsidRPr="00CF1154">
        <w:rPr>
          <w:snapToGrid w:val="0"/>
        </w:rPr>
        <w:t>% a tasa mensual y 4.74</w:t>
      </w:r>
      <w:r>
        <w:rPr>
          <w:snapToGrid w:val="0"/>
        </w:rPr>
        <w:t xml:space="preserve"> </w:t>
      </w:r>
      <w:r w:rsidRPr="00CF1154">
        <w:rPr>
          <w:snapToGrid w:val="0"/>
        </w:rPr>
        <w:t>% anual</w:t>
      </w:r>
      <w:r w:rsidR="0070303F" w:rsidRPr="0070303F">
        <w:rPr>
          <w:snapToGrid w:val="0"/>
        </w:rPr>
        <w:t>.</w:t>
      </w:r>
      <w:r w:rsidR="004D5C5B">
        <w:rPr>
          <w:snapToGrid w:val="0"/>
        </w:rPr>
        <w:t xml:space="preserve"> </w:t>
      </w:r>
    </w:p>
    <w:p w14:paraId="6F37A66D" w14:textId="77777777" w:rsidR="004D5C5B" w:rsidRPr="00E35E14" w:rsidRDefault="004D5C5B" w:rsidP="004D5C5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Cuadro </w:t>
      </w:r>
      <w:r w:rsidR="00420C77">
        <w:rPr>
          <w:snapToGrid w:val="0"/>
          <w:sz w:val="20"/>
          <w:szCs w:val="20"/>
        </w:rPr>
        <w:t>5</w:t>
      </w:r>
    </w:p>
    <w:p w14:paraId="44F8927E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0F18D61A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mercancías y servicios de uso intermedio,</w:t>
      </w:r>
    </w:p>
    <w:p w14:paraId="46DA4D41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3FD29E17" w14:textId="77777777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 w:rsidRPr="0092783E">
        <w:rPr>
          <w:snapToGrid w:val="0"/>
          <w:sz w:val="18"/>
          <w:szCs w:val="18"/>
        </w:rPr>
        <w:t xml:space="preserve">Variación porcentual </w:t>
      </w:r>
      <w:r>
        <w:rPr>
          <w:snapToGrid w:val="0"/>
          <w:sz w:val="18"/>
          <w:szCs w:val="18"/>
        </w:rPr>
        <w:t xml:space="preserve">durante </w:t>
      </w:r>
      <w:r w:rsidR="00CF1154">
        <w:rPr>
          <w:snapToGrid w:val="0"/>
          <w:sz w:val="18"/>
          <w:szCs w:val="18"/>
        </w:rPr>
        <w:t>juni</w:t>
      </w:r>
      <w:r w:rsidR="005331F9">
        <w:rPr>
          <w:snapToGrid w:val="0"/>
          <w:sz w:val="18"/>
          <w:szCs w:val="18"/>
        </w:rPr>
        <w:t>o</w:t>
      </w:r>
      <w:r w:rsidR="00094D88">
        <w:rPr>
          <w:snapToGrid w:val="0"/>
          <w:sz w:val="18"/>
          <w:szCs w:val="18"/>
        </w:rPr>
        <w:t xml:space="preserve"> </w:t>
      </w:r>
      <w:r w:rsidRPr="0092783E">
        <w:rPr>
          <w:snapToGrid w:val="0"/>
          <w:sz w:val="18"/>
          <w:szCs w:val="18"/>
        </w:rPr>
        <w:t>de los años que se indican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804"/>
        <w:gridCol w:w="805"/>
        <w:gridCol w:w="805"/>
        <w:gridCol w:w="805"/>
        <w:gridCol w:w="805"/>
        <w:gridCol w:w="805"/>
      </w:tblGrid>
      <w:tr w:rsidR="002C2737" w:rsidRPr="00A9663B" w14:paraId="5234068F" w14:textId="77777777" w:rsidTr="001E0ADA">
        <w:trPr>
          <w:trHeight w:val="255"/>
          <w:jc w:val="center"/>
        </w:trPr>
        <w:tc>
          <w:tcPr>
            <w:tcW w:w="455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E07AC47" w14:textId="77777777" w:rsidR="002C2737" w:rsidRPr="00A9663B" w:rsidRDefault="002C2737" w:rsidP="001E0ADA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7" w:name="_Hlk2757867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14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768E40D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15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E01B2C4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nual</w:t>
            </w:r>
          </w:p>
        </w:tc>
      </w:tr>
      <w:tr w:rsidR="002C2737" w:rsidRPr="00A9663B" w14:paraId="19C2D6CF" w14:textId="77777777" w:rsidTr="001E0ADA">
        <w:trPr>
          <w:trHeight w:val="255"/>
          <w:jc w:val="center"/>
        </w:trPr>
        <w:tc>
          <w:tcPr>
            <w:tcW w:w="455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30EC7172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4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9C8DF8D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A352CD2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5052CDC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296D315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F2C9A55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D297037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2C2737" w:rsidRPr="00841586" w14:paraId="68BC06EE" w14:textId="77777777" w:rsidTr="001E0ADA">
        <w:trPr>
          <w:trHeight w:val="227"/>
          <w:jc w:val="center"/>
        </w:trPr>
        <w:tc>
          <w:tcPr>
            <w:tcW w:w="455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2B77B18" w14:textId="77777777" w:rsidR="002C2737" w:rsidRPr="00841586" w:rsidRDefault="002C2737" w:rsidP="002C2737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4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3FA34E4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0.74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0CBDB42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0.78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7A730F1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1.22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40D6FB4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-0.41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2834AA5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10.64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1D37854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13.58</w:t>
            </w:r>
          </w:p>
        </w:tc>
      </w:tr>
      <w:tr w:rsidR="002C2737" w:rsidRPr="00841586" w14:paraId="1116BF80" w14:textId="77777777" w:rsidTr="001E0ADA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062BF31" w14:textId="77777777" w:rsidR="002C2737" w:rsidRPr="00841586" w:rsidRDefault="002C2737" w:rsidP="002C2737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74D6F67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1.03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0B78987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0.68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C23C1FC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1.50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2D58E07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-3.78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5B68632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10.74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6471C55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14.33</w:t>
            </w:r>
          </w:p>
        </w:tc>
      </w:tr>
      <w:tr w:rsidR="002C2737" w:rsidRPr="00841586" w14:paraId="4403E0E9" w14:textId="77777777" w:rsidTr="001E0ADA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0BD4414" w14:textId="77777777" w:rsidR="002C2737" w:rsidRPr="00841586" w:rsidRDefault="002C2737" w:rsidP="002C2737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7E97E0B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1.36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395507B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1.06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23D220E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1.58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E501C5F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-1.95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5D4592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16.64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F42E2CD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18.35</w:t>
            </w:r>
          </w:p>
        </w:tc>
      </w:tr>
      <w:tr w:rsidR="002C2737" w:rsidRPr="0024359B" w14:paraId="05FC4D1C" w14:textId="77777777" w:rsidTr="001E0ADA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3D83005" w14:textId="77777777" w:rsidR="002C2737" w:rsidRPr="00841586" w:rsidRDefault="002C2737" w:rsidP="002C2737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7B726CD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11.18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587165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2.20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4031154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3.69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4BC6AA2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-9.66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B537549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42.84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BC74058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37.21</w:t>
            </w:r>
          </w:p>
        </w:tc>
      </w:tr>
      <w:tr w:rsidR="002C2737" w:rsidRPr="0024359B" w14:paraId="79EA56B6" w14:textId="77777777" w:rsidTr="001E0ADA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B26D62E" w14:textId="77777777" w:rsidR="002C2737" w:rsidRPr="00841586" w:rsidRDefault="002C2737" w:rsidP="002C2737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BF38697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-0.18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87F2D91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0.71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203DDEE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-0.68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965CD86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1.61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18A7442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3.16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79AD501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3.43</w:t>
            </w:r>
          </w:p>
        </w:tc>
      </w:tr>
      <w:tr w:rsidR="002C2737" w:rsidRPr="0024359B" w14:paraId="16E59ABE" w14:textId="77777777" w:rsidTr="001E0ADA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E0D6BAB" w14:textId="77777777" w:rsidR="002C2737" w:rsidRPr="00841586" w:rsidRDefault="002C2737" w:rsidP="002C2737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3E85A28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-0.04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3D7A4F9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0.84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2E0A246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1.33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BE2BA7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-0.94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09D5F70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14.10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0632741" w14:textId="77777777" w:rsidR="002C2737" w:rsidRPr="00281D4E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281D4E">
              <w:rPr>
                <w:bCs/>
                <w:sz w:val="14"/>
                <w:szCs w:val="14"/>
              </w:rPr>
              <w:t>16.31</w:t>
            </w:r>
          </w:p>
        </w:tc>
      </w:tr>
      <w:tr w:rsidR="002C2737" w:rsidRPr="00841586" w14:paraId="3FEA9123" w14:textId="77777777" w:rsidTr="001E0ADA">
        <w:trPr>
          <w:trHeight w:val="227"/>
          <w:jc w:val="center"/>
        </w:trPr>
        <w:tc>
          <w:tcPr>
            <w:tcW w:w="455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16E325C" w14:textId="77777777" w:rsidR="002C2737" w:rsidRPr="00841586" w:rsidRDefault="002C2737" w:rsidP="002C2737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B8EA3E6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-0.30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A329C67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0.30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2A6E55F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0.41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7BA5212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3.14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1EB2707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1.21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544EAA6" w14:textId="77777777" w:rsidR="002C2737" w:rsidRPr="00BF1A56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281D4E">
              <w:rPr>
                <w:b/>
                <w:bCs/>
                <w:sz w:val="14"/>
                <w:szCs w:val="14"/>
              </w:rPr>
              <w:t>4.74</w:t>
            </w:r>
          </w:p>
        </w:tc>
      </w:tr>
    </w:tbl>
    <w:bookmarkEnd w:id="7"/>
    <w:p w14:paraId="24CEB359" w14:textId="77777777" w:rsidR="004D5C5B" w:rsidRPr="007F60BF" w:rsidRDefault="00644E58" w:rsidP="00D36239">
      <w:pPr>
        <w:widowControl w:val="0"/>
        <w:autoSpaceDE w:val="0"/>
        <w:autoSpaceDN w:val="0"/>
        <w:adjustRightInd w:val="0"/>
        <w:spacing w:before="600"/>
        <w:rPr>
          <w:b/>
          <w:i/>
          <w:iCs/>
          <w:snapToGrid w:val="0"/>
        </w:rPr>
      </w:pPr>
      <w:r w:rsidRPr="007F60BF">
        <w:rPr>
          <w:b/>
          <w:i/>
          <w:iCs/>
          <w:snapToGrid w:val="0"/>
        </w:rPr>
        <w:t xml:space="preserve">INPP </w:t>
      </w:r>
      <w:r w:rsidR="00197731" w:rsidRPr="007F60BF">
        <w:rPr>
          <w:b/>
          <w:i/>
          <w:iCs/>
          <w:snapToGrid w:val="0"/>
        </w:rPr>
        <w:t>de bienes finales</w:t>
      </w:r>
    </w:p>
    <w:p w14:paraId="28C329B0" w14:textId="77777777" w:rsidR="004D5C5B" w:rsidRDefault="00CF1154" w:rsidP="00126792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F1154">
        <w:rPr>
          <w:snapToGrid w:val="0"/>
        </w:rPr>
        <w:t>En junio de 2022, el Índice de Mercancías y Servicios Finales, incluyendo petróleo, aumentó 0.70</w:t>
      </w:r>
      <w:r>
        <w:rPr>
          <w:snapToGrid w:val="0"/>
        </w:rPr>
        <w:t xml:space="preserve"> </w:t>
      </w:r>
      <w:r w:rsidRPr="00CF1154">
        <w:rPr>
          <w:snapToGrid w:val="0"/>
        </w:rPr>
        <w:t>% a tasa mensual y 9.31</w:t>
      </w:r>
      <w:r>
        <w:rPr>
          <w:snapToGrid w:val="0"/>
        </w:rPr>
        <w:t xml:space="preserve"> </w:t>
      </w:r>
      <w:r w:rsidRPr="00CF1154">
        <w:rPr>
          <w:snapToGrid w:val="0"/>
        </w:rPr>
        <w:t>% a tasa anual</w:t>
      </w:r>
      <w:r w:rsidR="00C47DF8">
        <w:rPr>
          <w:snapToGrid w:val="0"/>
        </w:rPr>
        <w:t>.</w:t>
      </w:r>
    </w:p>
    <w:p w14:paraId="6222FBEF" w14:textId="77777777" w:rsidR="004D5C5B" w:rsidRDefault="004D5C5B" w:rsidP="00126792">
      <w:pPr>
        <w:pStyle w:val="n01"/>
        <w:keepLines w:val="0"/>
        <w:widowControl w:val="0"/>
        <w:spacing w:before="360"/>
        <w:ind w:left="0" w:firstLine="709"/>
        <w:rPr>
          <w:b/>
          <w:i/>
          <w:snapToGrid w:val="0"/>
          <w:color w:val="000000"/>
        </w:rPr>
      </w:pPr>
      <w:r w:rsidRPr="006C0439">
        <w:rPr>
          <w:b/>
          <w:i/>
          <w:snapToGrid w:val="0"/>
          <w:color w:val="000000"/>
        </w:rPr>
        <w:t xml:space="preserve">Por </w:t>
      </w:r>
      <w:r>
        <w:rPr>
          <w:b/>
          <w:i/>
          <w:snapToGrid w:val="0"/>
          <w:color w:val="000000"/>
        </w:rPr>
        <w:t>o</w:t>
      </w:r>
      <w:r w:rsidRPr="006C0439">
        <w:rPr>
          <w:b/>
          <w:i/>
          <w:snapToGrid w:val="0"/>
          <w:color w:val="000000"/>
        </w:rPr>
        <w:t>rigen de la producción</w:t>
      </w:r>
      <w:r w:rsidRPr="005356AC">
        <w:rPr>
          <w:b/>
          <w:i/>
          <w:snapToGrid w:val="0"/>
          <w:color w:val="000000"/>
        </w:rPr>
        <w:t xml:space="preserve"> </w:t>
      </w:r>
    </w:p>
    <w:p w14:paraId="7327E619" w14:textId="77777777" w:rsidR="00CF1154" w:rsidRPr="00CF1154" w:rsidRDefault="00CF1154" w:rsidP="00CF1154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F1154">
        <w:rPr>
          <w:snapToGrid w:val="0"/>
        </w:rPr>
        <w:t>Por grandes grupos de actividades económicas, los precios de las Actividades Primarias mostraron un alza mensual de 0.96</w:t>
      </w:r>
      <w:r>
        <w:rPr>
          <w:snapToGrid w:val="0"/>
        </w:rPr>
        <w:t xml:space="preserve"> </w:t>
      </w:r>
      <w:r w:rsidRPr="00CF1154">
        <w:rPr>
          <w:snapToGrid w:val="0"/>
        </w:rPr>
        <w:t>%, los de Actividades Secundarias</w:t>
      </w:r>
      <w:r w:rsidR="000D7B5B">
        <w:rPr>
          <w:snapToGrid w:val="0"/>
        </w:rPr>
        <w:t>,</w:t>
      </w:r>
      <w:r w:rsidRPr="00CF1154">
        <w:rPr>
          <w:snapToGrid w:val="0"/>
        </w:rPr>
        <w:t xml:space="preserve"> 0.73</w:t>
      </w:r>
      <w:r>
        <w:rPr>
          <w:snapToGrid w:val="0"/>
        </w:rPr>
        <w:t xml:space="preserve"> </w:t>
      </w:r>
      <w:r w:rsidRPr="00CF1154">
        <w:rPr>
          <w:snapToGrid w:val="0"/>
        </w:rPr>
        <w:t>% y los de Actividades Terciarias</w:t>
      </w:r>
      <w:r w:rsidR="000D7B5B">
        <w:rPr>
          <w:snapToGrid w:val="0"/>
        </w:rPr>
        <w:t>,</w:t>
      </w:r>
      <w:r w:rsidRPr="00CF1154">
        <w:rPr>
          <w:snapToGrid w:val="0"/>
        </w:rPr>
        <w:t xml:space="preserve"> 0.63 por ciento.</w:t>
      </w:r>
    </w:p>
    <w:p w14:paraId="5CB34AF6" w14:textId="77777777" w:rsidR="008D4C3F" w:rsidRDefault="00CF1154" w:rsidP="00CF1154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F1154">
        <w:rPr>
          <w:snapToGrid w:val="0"/>
        </w:rPr>
        <w:t>En su comparación anual, los precios de las Actividades Primarias crecieron 15.56</w:t>
      </w:r>
      <w:r>
        <w:rPr>
          <w:snapToGrid w:val="0"/>
        </w:rPr>
        <w:t xml:space="preserve"> </w:t>
      </w:r>
      <w:r w:rsidRPr="00CF1154">
        <w:rPr>
          <w:snapToGrid w:val="0"/>
        </w:rPr>
        <w:t>%, los de Secundarias</w:t>
      </w:r>
      <w:r w:rsidR="00510E40">
        <w:rPr>
          <w:snapToGrid w:val="0"/>
        </w:rPr>
        <w:t>,</w:t>
      </w:r>
      <w:r w:rsidRPr="00CF1154">
        <w:rPr>
          <w:snapToGrid w:val="0"/>
        </w:rPr>
        <w:t xml:space="preserve"> 11.12</w:t>
      </w:r>
      <w:r>
        <w:rPr>
          <w:snapToGrid w:val="0"/>
        </w:rPr>
        <w:t xml:space="preserve"> </w:t>
      </w:r>
      <w:r w:rsidRPr="00CF1154">
        <w:rPr>
          <w:snapToGrid w:val="0"/>
        </w:rPr>
        <w:t>% y los de Actividades Terciarias</w:t>
      </w:r>
      <w:r>
        <w:rPr>
          <w:snapToGrid w:val="0"/>
        </w:rPr>
        <w:t>,</w:t>
      </w:r>
      <w:r w:rsidRPr="00CF1154">
        <w:rPr>
          <w:snapToGrid w:val="0"/>
        </w:rPr>
        <w:t xml:space="preserve"> 5.03 por ciento</w:t>
      </w:r>
      <w:r w:rsidR="008D4C3F">
        <w:rPr>
          <w:snapToGrid w:val="0"/>
        </w:rPr>
        <w:t>.</w:t>
      </w:r>
    </w:p>
    <w:p w14:paraId="654F9F33" w14:textId="77777777" w:rsidR="00420C77" w:rsidRDefault="00420C77">
      <w:pPr>
        <w:jc w:val="left"/>
        <w:rPr>
          <w:snapToGrid w:val="0"/>
        </w:rPr>
      </w:pPr>
      <w:r>
        <w:rPr>
          <w:snapToGrid w:val="0"/>
        </w:rPr>
        <w:br w:type="page"/>
      </w:r>
    </w:p>
    <w:p w14:paraId="3A9B4D95" w14:textId="77777777" w:rsidR="004D5C5B" w:rsidRPr="00E35E14" w:rsidRDefault="004D5C5B" w:rsidP="00C963A9">
      <w:pPr>
        <w:widowControl w:val="0"/>
        <w:autoSpaceDE w:val="0"/>
        <w:autoSpaceDN w:val="0"/>
        <w:adjustRightInd w:val="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Cuadro </w:t>
      </w:r>
      <w:r w:rsidR="00420C77">
        <w:rPr>
          <w:snapToGrid w:val="0"/>
          <w:sz w:val="20"/>
          <w:szCs w:val="20"/>
        </w:rPr>
        <w:t>6</w:t>
      </w:r>
    </w:p>
    <w:p w14:paraId="72FC0FBD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4AF4B1DB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mercancías y servicios finales, </w:t>
      </w:r>
    </w:p>
    <w:p w14:paraId="2858037D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color w:val="000000"/>
          <w:spacing w:val="1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538A9F96" w14:textId="77777777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Variación porcentual durante </w:t>
      </w:r>
      <w:r w:rsidR="00CF1154">
        <w:rPr>
          <w:snapToGrid w:val="0"/>
          <w:sz w:val="18"/>
          <w:szCs w:val="18"/>
        </w:rPr>
        <w:t>juni</w:t>
      </w:r>
      <w:r w:rsidR="005331F9">
        <w:rPr>
          <w:snapToGrid w:val="0"/>
          <w:sz w:val="18"/>
          <w:szCs w:val="18"/>
        </w:rPr>
        <w:t>o</w:t>
      </w:r>
      <w:r w:rsidRPr="0092783E">
        <w:rPr>
          <w:snapToGrid w:val="0"/>
          <w:sz w:val="18"/>
          <w:szCs w:val="18"/>
        </w:rPr>
        <w:t xml:space="preserve"> de los años que se indican</w:t>
      </w:r>
    </w:p>
    <w:tbl>
      <w:tblPr>
        <w:tblW w:w="4981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7"/>
        <w:gridCol w:w="802"/>
        <w:gridCol w:w="802"/>
        <w:gridCol w:w="802"/>
        <w:gridCol w:w="802"/>
        <w:gridCol w:w="802"/>
        <w:gridCol w:w="803"/>
      </w:tblGrid>
      <w:tr w:rsidR="002C2737" w:rsidRPr="00A9663B" w14:paraId="67AA8196" w14:textId="77777777" w:rsidTr="001E0ADA">
        <w:trPr>
          <w:trHeight w:val="255"/>
        </w:trPr>
        <w:tc>
          <w:tcPr>
            <w:tcW w:w="4535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8191AC8" w14:textId="77777777" w:rsidR="002C2737" w:rsidRPr="00A9663B" w:rsidRDefault="002C2737" w:rsidP="001E0ADA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8" w:name="_Hlk2757904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06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625239A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0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9D3A696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nual</w:t>
            </w:r>
          </w:p>
        </w:tc>
      </w:tr>
      <w:tr w:rsidR="002C2737" w:rsidRPr="00A9663B" w14:paraId="3D4B4E3B" w14:textId="77777777" w:rsidTr="001E0ADA">
        <w:trPr>
          <w:trHeight w:val="255"/>
        </w:trPr>
        <w:tc>
          <w:tcPr>
            <w:tcW w:w="4535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133A4112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2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CDF0065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21EE6A7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68364D8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9C07394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671EEF0C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3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8C589FC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2C2737" w:rsidRPr="00625A20" w14:paraId="2D44B512" w14:textId="77777777" w:rsidTr="001E0ADA">
        <w:trPr>
          <w:trHeight w:val="227"/>
        </w:trPr>
        <w:tc>
          <w:tcPr>
            <w:tcW w:w="453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D05046E" w14:textId="77777777" w:rsidR="002C2737" w:rsidRPr="00841586" w:rsidRDefault="002C2737" w:rsidP="002C2737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2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879F05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-0.45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1EC38FE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0.83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E532843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0.70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73C70D3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3.90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C12A5E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5.76</w:t>
            </w:r>
          </w:p>
        </w:tc>
        <w:tc>
          <w:tcPr>
            <w:tcW w:w="803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1831836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9.31</w:t>
            </w:r>
          </w:p>
        </w:tc>
      </w:tr>
      <w:tr w:rsidR="002C2737" w:rsidRPr="00841586" w14:paraId="2A2031AC" w14:textId="77777777" w:rsidTr="001E0ADA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FE34B21" w14:textId="77777777" w:rsidR="002C2737" w:rsidRPr="00841586" w:rsidRDefault="002C2737" w:rsidP="002C2737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DC617CB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-0.27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38B8251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0.37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A13206A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0.96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CF44D1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0.12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C8FFC9D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10.10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ADAE216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15.56</w:t>
            </w:r>
          </w:p>
        </w:tc>
      </w:tr>
      <w:tr w:rsidR="002C2737" w:rsidRPr="00841586" w14:paraId="0FEC637C" w14:textId="77777777" w:rsidTr="001E0ADA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01E587F" w14:textId="77777777" w:rsidR="002C2737" w:rsidRPr="00841586" w:rsidRDefault="002C2737" w:rsidP="002C2737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735BEC8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-0.64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3E4AC71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0.95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6B81DD9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0.73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5E13E2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4.48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42D76EF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6.89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F385A48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11.12</w:t>
            </w:r>
          </w:p>
        </w:tc>
      </w:tr>
      <w:tr w:rsidR="002C2737" w:rsidRPr="00841586" w14:paraId="1487FFE3" w14:textId="77777777" w:rsidTr="001E0ADA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AB15207" w14:textId="77777777" w:rsidR="002C2737" w:rsidRPr="00841586" w:rsidRDefault="002C2737" w:rsidP="002C2737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FA4C968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14.32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CF8627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2.59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75A6B40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3.09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2D12B13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-14.82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D6E53EB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44.12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C9613F2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41.58</w:t>
            </w:r>
          </w:p>
        </w:tc>
      </w:tr>
      <w:tr w:rsidR="002C2737" w:rsidRPr="00841586" w14:paraId="6061AAD5" w14:textId="77777777" w:rsidTr="001E0ADA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40705A31" w14:textId="77777777" w:rsidR="002C2737" w:rsidRPr="00841586" w:rsidRDefault="002C2737" w:rsidP="002C2737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140E284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0.69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3EBE31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0.73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F132847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1.97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CFD1AC4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2.22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4F88521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4.08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D18181B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9.49</w:t>
            </w:r>
          </w:p>
        </w:tc>
      </w:tr>
      <w:tr w:rsidR="002C2737" w:rsidRPr="00841586" w14:paraId="14534672" w14:textId="77777777" w:rsidTr="001E0ADA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DE3A438" w14:textId="77777777" w:rsidR="002C2737" w:rsidRPr="00841586" w:rsidRDefault="002C2737" w:rsidP="002C2737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Construcción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11FAEF7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-0.35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7882387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1.47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CC7DE2A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0.30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AA2CF4B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1.36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2F74883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13.79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3A5A261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15.35</w:t>
            </w:r>
          </w:p>
        </w:tc>
      </w:tr>
      <w:tr w:rsidR="002C2737" w:rsidRPr="00841586" w14:paraId="6D83AC9F" w14:textId="77777777" w:rsidTr="001E0ADA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9C249C5" w14:textId="77777777" w:rsidR="002C2737" w:rsidRPr="00841586" w:rsidRDefault="002C2737" w:rsidP="002C2737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D94F9EA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-1.38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7443657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0.69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EE56126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0.62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0CCDBD3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6.64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1A1296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3.31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947AB4F" w14:textId="77777777" w:rsidR="002C2737" w:rsidRPr="00C71E72" w:rsidRDefault="002C2737" w:rsidP="001E0ADA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C71E72">
              <w:rPr>
                <w:bCs/>
                <w:sz w:val="14"/>
                <w:szCs w:val="14"/>
              </w:rPr>
              <w:t>7.82</w:t>
            </w:r>
          </w:p>
        </w:tc>
      </w:tr>
      <w:tr w:rsidR="002C2737" w:rsidRPr="00841586" w14:paraId="5B3FD6E7" w14:textId="77777777" w:rsidTr="001E0ADA">
        <w:trPr>
          <w:trHeight w:val="227"/>
        </w:trPr>
        <w:tc>
          <w:tcPr>
            <w:tcW w:w="453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F822F11" w14:textId="77777777" w:rsidR="002C2737" w:rsidRPr="00841586" w:rsidRDefault="002C2737" w:rsidP="002C2737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054A12C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-0.10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9B81AE1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0.66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6EC1A5B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0.63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BBEF32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3.15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6D43EB6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3.15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7769506" w14:textId="77777777" w:rsidR="002C2737" w:rsidRPr="00A850F7" w:rsidRDefault="002C2737" w:rsidP="001E0ADA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C71E72">
              <w:rPr>
                <w:b/>
                <w:bCs/>
                <w:sz w:val="14"/>
                <w:szCs w:val="14"/>
              </w:rPr>
              <w:t>5.03</w:t>
            </w:r>
          </w:p>
        </w:tc>
      </w:tr>
    </w:tbl>
    <w:bookmarkEnd w:id="8"/>
    <w:p w14:paraId="3B243FF3" w14:textId="77777777" w:rsidR="004D5C5B" w:rsidRPr="006C0439" w:rsidRDefault="004D5C5B" w:rsidP="00D36239">
      <w:pPr>
        <w:pStyle w:val="n01"/>
        <w:keepLines w:val="0"/>
        <w:widowControl w:val="0"/>
        <w:spacing w:before="600"/>
        <w:ind w:left="0" w:firstLine="709"/>
        <w:rPr>
          <w:rFonts w:ascii="Arial" w:hAnsi="Arial"/>
          <w:b/>
          <w:i/>
          <w:snapToGrid w:val="0"/>
          <w:color w:val="000000"/>
        </w:rPr>
      </w:pPr>
      <w:r w:rsidRPr="006C0439">
        <w:rPr>
          <w:rFonts w:ascii="Arial" w:hAnsi="Arial"/>
          <w:b/>
          <w:i/>
          <w:snapToGrid w:val="0"/>
          <w:color w:val="000000"/>
        </w:rPr>
        <w:t xml:space="preserve">Por </w:t>
      </w:r>
      <w:r>
        <w:rPr>
          <w:rFonts w:ascii="Arial" w:hAnsi="Arial"/>
          <w:b/>
          <w:i/>
          <w:snapToGrid w:val="0"/>
          <w:color w:val="000000"/>
        </w:rPr>
        <w:t>d</w:t>
      </w:r>
      <w:r w:rsidRPr="006C0439">
        <w:rPr>
          <w:rFonts w:ascii="Arial" w:hAnsi="Arial"/>
          <w:b/>
          <w:i/>
          <w:snapToGrid w:val="0"/>
          <w:color w:val="000000"/>
        </w:rPr>
        <w:t>estino de la producción</w:t>
      </w:r>
    </w:p>
    <w:p w14:paraId="78B6138F" w14:textId="77777777" w:rsidR="00CF1154" w:rsidRPr="00CF1154" w:rsidRDefault="00CF1154" w:rsidP="00CF1154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F1154">
        <w:rPr>
          <w:snapToGrid w:val="0"/>
        </w:rPr>
        <w:t>En junio de 2022, los precios de los bienes finales de Demanda interna presentaron un alza mensual de 0.71</w:t>
      </w:r>
      <w:r>
        <w:rPr>
          <w:snapToGrid w:val="0"/>
        </w:rPr>
        <w:t xml:space="preserve"> </w:t>
      </w:r>
      <w:r w:rsidRPr="00CF1154">
        <w:rPr>
          <w:snapToGrid w:val="0"/>
        </w:rPr>
        <w:t>% y anual de 9.15 por ciento. A su interior, los precios de los bienes de Consumo aumentaron 0.84</w:t>
      </w:r>
      <w:r>
        <w:rPr>
          <w:snapToGrid w:val="0"/>
        </w:rPr>
        <w:t xml:space="preserve"> </w:t>
      </w:r>
      <w:r w:rsidRPr="00CF1154">
        <w:rPr>
          <w:snapToGrid w:val="0"/>
        </w:rPr>
        <w:t>% a tasa mensual y 7.78</w:t>
      </w:r>
      <w:r>
        <w:rPr>
          <w:snapToGrid w:val="0"/>
        </w:rPr>
        <w:t xml:space="preserve"> </w:t>
      </w:r>
      <w:r w:rsidRPr="00CF1154">
        <w:rPr>
          <w:snapToGrid w:val="0"/>
        </w:rPr>
        <w:t>% a tasa anual. Los destinados a la Formación de capital crecieron 0.40</w:t>
      </w:r>
      <w:r>
        <w:rPr>
          <w:snapToGrid w:val="0"/>
        </w:rPr>
        <w:t xml:space="preserve"> </w:t>
      </w:r>
      <w:r w:rsidRPr="00CF1154">
        <w:rPr>
          <w:snapToGrid w:val="0"/>
        </w:rPr>
        <w:t>% mensual y 12.52</w:t>
      </w:r>
      <w:r>
        <w:rPr>
          <w:snapToGrid w:val="0"/>
        </w:rPr>
        <w:t xml:space="preserve"> </w:t>
      </w:r>
      <w:r w:rsidRPr="00CF1154">
        <w:rPr>
          <w:snapToGrid w:val="0"/>
        </w:rPr>
        <w:t>% anual.</w:t>
      </w:r>
    </w:p>
    <w:p w14:paraId="7C193D52" w14:textId="77777777" w:rsidR="00C963A9" w:rsidRDefault="00CF1154" w:rsidP="00CF1154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F1154">
        <w:rPr>
          <w:snapToGrid w:val="0"/>
        </w:rPr>
        <w:t>Por su parte, los precios de los bienes orientados a la Exportación subieron 0.70</w:t>
      </w:r>
      <w:r>
        <w:rPr>
          <w:snapToGrid w:val="0"/>
        </w:rPr>
        <w:t xml:space="preserve"> </w:t>
      </w:r>
      <w:r w:rsidRPr="00CF1154">
        <w:rPr>
          <w:snapToGrid w:val="0"/>
        </w:rPr>
        <w:t>% a tasa mensual y 9.70</w:t>
      </w:r>
      <w:r>
        <w:rPr>
          <w:snapToGrid w:val="0"/>
        </w:rPr>
        <w:t xml:space="preserve"> </w:t>
      </w:r>
      <w:r w:rsidRPr="00CF1154">
        <w:rPr>
          <w:snapToGrid w:val="0"/>
        </w:rPr>
        <w:t>% a tasa anual</w:t>
      </w:r>
      <w:r w:rsidR="008D4C3F" w:rsidRPr="00DE050D">
        <w:rPr>
          <w:snapToGrid w:val="0"/>
        </w:rPr>
        <w:t>.</w:t>
      </w:r>
    </w:p>
    <w:p w14:paraId="6F52740A" w14:textId="77777777" w:rsidR="004D5C5B" w:rsidRPr="00742534" w:rsidRDefault="004D5C5B" w:rsidP="00C963A9">
      <w:pPr>
        <w:keepNext/>
        <w:keepLines/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  <w:r w:rsidRPr="00742534">
        <w:rPr>
          <w:snapToGrid w:val="0"/>
          <w:sz w:val="20"/>
          <w:szCs w:val="20"/>
        </w:rPr>
        <w:t xml:space="preserve">Cuadro </w:t>
      </w:r>
      <w:r w:rsidR="00C963A9">
        <w:rPr>
          <w:snapToGrid w:val="0"/>
          <w:sz w:val="20"/>
          <w:szCs w:val="20"/>
        </w:rPr>
        <w:t>7</w:t>
      </w:r>
    </w:p>
    <w:p w14:paraId="493A8A36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65D506B7" w14:textId="77777777" w:rsidR="004D5C5B" w:rsidRPr="00E21E68" w:rsidRDefault="00E21E68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mercancías y servicios finales, </w:t>
      </w:r>
    </w:p>
    <w:p w14:paraId="386F9729" w14:textId="77777777" w:rsidR="004D5C5B" w:rsidRPr="00E21E68" w:rsidRDefault="00E21E68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bCs/>
          <w:smallCaps/>
          <w:color w:val="000000"/>
          <w:spacing w:val="1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incluyendo petróleo, </w:t>
      </w:r>
      <w:r w:rsidR="006842DA">
        <w:rPr>
          <w:b/>
          <w:smallCaps/>
          <w:snapToGrid w:val="0"/>
          <w:sz w:val="22"/>
          <w:szCs w:val="22"/>
        </w:rPr>
        <w:t>en</w:t>
      </w:r>
      <w:r w:rsidR="006842DA" w:rsidRPr="00E21E68">
        <w:rPr>
          <w:b/>
          <w:smallCaps/>
          <w:snapToGrid w:val="0"/>
          <w:sz w:val="22"/>
          <w:szCs w:val="22"/>
        </w:rPr>
        <w:t xml:space="preserve"> </w:t>
      </w:r>
      <w:r w:rsidR="00CF1154">
        <w:rPr>
          <w:b/>
          <w:smallCaps/>
          <w:snapToGrid w:val="0"/>
          <w:sz w:val="22"/>
          <w:szCs w:val="22"/>
        </w:rPr>
        <w:t>juni</w:t>
      </w:r>
      <w:r w:rsidR="005331F9">
        <w:rPr>
          <w:b/>
          <w:smallCaps/>
          <w:snapToGrid w:val="0"/>
          <w:sz w:val="22"/>
          <w:szCs w:val="22"/>
        </w:rPr>
        <w:t>o</w:t>
      </w:r>
      <w:r w:rsidRPr="00E21E68">
        <w:rPr>
          <w:b/>
          <w:bCs/>
          <w:smallCaps/>
          <w:color w:val="000000"/>
          <w:spacing w:val="1"/>
          <w:sz w:val="22"/>
          <w:szCs w:val="22"/>
        </w:rPr>
        <w:t xml:space="preserve"> de 2022</w:t>
      </w:r>
    </w:p>
    <w:p w14:paraId="2C06E353" w14:textId="77777777" w:rsidR="004D5C5B" w:rsidRPr="00E21E68" w:rsidRDefault="00E21E68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clasificación por destino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9"/>
        <w:gridCol w:w="1003"/>
        <w:gridCol w:w="1006"/>
        <w:gridCol w:w="1006"/>
        <w:gridCol w:w="1004"/>
        <w:gridCol w:w="1006"/>
        <w:gridCol w:w="1006"/>
        <w:gridCol w:w="1006"/>
      </w:tblGrid>
      <w:tr w:rsidR="002C2737" w:rsidRPr="00A9663B" w14:paraId="14830C27" w14:textId="77777777" w:rsidTr="001E0ADA">
        <w:trPr>
          <w:trHeight w:val="255"/>
          <w:jc w:val="center"/>
        </w:trPr>
        <w:tc>
          <w:tcPr>
            <w:tcW w:w="234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F4BC26B" w14:textId="77777777" w:rsidR="002C2737" w:rsidRPr="00A9663B" w:rsidRDefault="002C2737" w:rsidP="001E0ADA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Destino de la producción</w:t>
            </w:r>
          </w:p>
        </w:tc>
        <w:tc>
          <w:tcPr>
            <w:tcW w:w="3015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86E3F7D" w14:textId="77777777" w:rsidR="002C2737" w:rsidRPr="00A9663B" w:rsidRDefault="002C2737" w:rsidP="001E0A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Variación </w:t>
            </w:r>
            <w:r>
              <w:rPr>
                <w:bCs/>
                <w:color w:val="000000"/>
                <w:sz w:val="16"/>
                <w:szCs w:val="16"/>
              </w:rPr>
              <w:t xml:space="preserve">porcentual </w:t>
            </w:r>
            <w:r w:rsidRPr="00A9663B">
              <w:rPr>
                <w:bCs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1004" w:type="dxa"/>
            <w:vMerge w:val="restart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78867639" w14:textId="77777777" w:rsidR="002C2737" w:rsidRPr="002B3CB0" w:rsidRDefault="002C2737" w:rsidP="001E0A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Incidencia mensual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  <w:lang w:eastAsia="es-MX"/>
              </w:rPr>
              <w:t>1/</w:t>
            </w:r>
            <w:r>
              <w:rPr>
                <w:bCs/>
                <w:color w:val="000000"/>
                <w:position w:val="-1"/>
                <w:sz w:val="16"/>
                <w:szCs w:val="16"/>
                <w:lang w:eastAsia="es-MX"/>
              </w:rPr>
              <w:t xml:space="preserve"> Total</w:t>
            </w:r>
          </w:p>
        </w:tc>
        <w:tc>
          <w:tcPr>
            <w:tcW w:w="3018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972646A" w14:textId="77777777" w:rsidR="002C2737" w:rsidRPr="00A9663B" w:rsidRDefault="002C2737" w:rsidP="001E0A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Variación </w:t>
            </w:r>
            <w:r>
              <w:rPr>
                <w:bCs/>
                <w:color w:val="000000"/>
                <w:sz w:val="16"/>
                <w:szCs w:val="16"/>
              </w:rPr>
              <w:t xml:space="preserve">porcentual </w:t>
            </w:r>
            <w:r w:rsidRPr="00A9663B">
              <w:rPr>
                <w:bCs/>
                <w:color w:val="000000"/>
                <w:sz w:val="16"/>
                <w:szCs w:val="16"/>
              </w:rPr>
              <w:t>anual</w:t>
            </w:r>
          </w:p>
        </w:tc>
      </w:tr>
      <w:tr w:rsidR="002C2737" w:rsidRPr="00A9663B" w14:paraId="18A0A807" w14:textId="77777777" w:rsidTr="001E0ADA">
        <w:trPr>
          <w:trHeight w:val="255"/>
          <w:jc w:val="center"/>
        </w:trPr>
        <w:tc>
          <w:tcPr>
            <w:tcW w:w="234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0275FF40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3CDEDE1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E2B89FD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75970B0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4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7D44ECF5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843736E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EB029B0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73C1FE7" w14:textId="77777777" w:rsidR="002C2737" w:rsidRPr="00A9663B" w:rsidRDefault="002C2737" w:rsidP="001E0ADA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2C2737" w:rsidRPr="00841586" w14:paraId="68AD068C" w14:textId="77777777" w:rsidTr="001E0ADA">
        <w:trPr>
          <w:trHeight w:val="227"/>
          <w:jc w:val="center"/>
        </w:trPr>
        <w:tc>
          <w:tcPr>
            <w:tcW w:w="234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665AD67A" w14:textId="77777777" w:rsidR="002C2737" w:rsidRPr="00841586" w:rsidRDefault="002C2737" w:rsidP="002C2737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INPP </w:t>
            </w:r>
          </w:p>
        </w:tc>
        <w:tc>
          <w:tcPr>
            <w:tcW w:w="1003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5E30087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0.77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0981EB3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0.58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6DE82D5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0.70</w:t>
            </w:r>
          </w:p>
        </w:tc>
        <w:tc>
          <w:tcPr>
            <w:tcW w:w="1004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314DFBFF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0.704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7C93E94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11.33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E727E8C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5.56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96D7EFA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9.31</w:t>
            </w:r>
          </w:p>
        </w:tc>
      </w:tr>
      <w:tr w:rsidR="002C2737" w:rsidRPr="00FF7D68" w14:paraId="0B8102FC" w14:textId="77777777" w:rsidTr="001E0ADA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50E11EDF" w14:textId="77777777" w:rsidR="002C2737" w:rsidRPr="00841586" w:rsidRDefault="002C2737" w:rsidP="002C2737">
            <w:pPr>
              <w:autoSpaceDE w:val="0"/>
              <w:autoSpaceDN w:val="0"/>
              <w:adjustRightInd w:val="0"/>
              <w:ind w:left="113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Demanda interna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76A2E12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0.82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76594E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0.57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A4CED57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0.71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6439DA93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0.503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A832D8B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12.48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576F5CE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5.51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FC09E2D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9.15</w:t>
            </w:r>
          </w:p>
        </w:tc>
      </w:tr>
      <w:tr w:rsidR="002C2737" w:rsidRPr="00FF7D68" w14:paraId="186B20E6" w14:textId="77777777" w:rsidTr="001E0ADA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6F5C40D4" w14:textId="77777777" w:rsidR="002C2737" w:rsidRPr="00841586" w:rsidRDefault="002C2737" w:rsidP="002C2737">
            <w:pPr>
              <w:autoSpaceDE w:val="0"/>
              <w:autoSpaceDN w:val="0"/>
              <w:adjustRightInd w:val="0"/>
              <w:ind w:left="227"/>
              <w:jc w:val="left"/>
              <w:rPr>
                <w:color w:val="000000"/>
                <w:sz w:val="14"/>
                <w:szCs w:val="14"/>
                <w:vertAlign w:val="superscript"/>
              </w:rPr>
            </w:pPr>
            <w:r w:rsidRPr="00841586">
              <w:rPr>
                <w:color w:val="000000"/>
                <w:sz w:val="14"/>
                <w:szCs w:val="14"/>
              </w:rPr>
              <w:t xml:space="preserve">Consumo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1300990" w14:textId="77777777" w:rsidR="002C2737" w:rsidRPr="00931B5C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931B5C">
              <w:rPr>
                <w:bCs/>
                <w:color w:val="000000"/>
                <w:sz w:val="14"/>
                <w:szCs w:val="14"/>
              </w:rPr>
              <w:t>1.14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EBBF96" w14:textId="77777777" w:rsidR="002C2737" w:rsidRPr="00931B5C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931B5C">
              <w:rPr>
                <w:bCs/>
                <w:color w:val="000000"/>
                <w:sz w:val="14"/>
                <w:szCs w:val="14"/>
              </w:rPr>
              <w:t>0.62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121DB5E" w14:textId="77777777" w:rsidR="002C2737" w:rsidRPr="00931B5C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931B5C">
              <w:rPr>
                <w:bCs/>
                <w:color w:val="000000"/>
                <w:sz w:val="14"/>
                <w:szCs w:val="14"/>
              </w:rPr>
              <w:t>0.84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3AE9AB58" w14:textId="77777777" w:rsidR="002C2737" w:rsidRPr="00931B5C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931B5C">
              <w:rPr>
                <w:bCs/>
                <w:color w:val="000000"/>
                <w:sz w:val="14"/>
                <w:szCs w:val="14"/>
              </w:rPr>
              <w:t>0.417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15F3519" w14:textId="77777777" w:rsidR="002C2737" w:rsidRPr="00931B5C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931B5C">
              <w:rPr>
                <w:bCs/>
                <w:color w:val="000000"/>
                <w:sz w:val="14"/>
                <w:szCs w:val="14"/>
              </w:rPr>
              <w:t>12.12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C84C9AA" w14:textId="77777777" w:rsidR="002C2737" w:rsidRPr="00931B5C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931B5C">
              <w:rPr>
                <w:bCs/>
                <w:color w:val="000000"/>
                <w:sz w:val="14"/>
                <w:szCs w:val="14"/>
              </w:rPr>
              <w:t>4.89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D394077" w14:textId="77777777" w:rsidR="002C2737" w:rsidRPr="00931B5C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931B5C">
              <w:rPr>
                <w:bCs/>
                <w:color w:val="000000"/>
                <w:sz w:val="14"/>
                <w:szCs w:val="14"/>
              </w:rPr>
              <w:t>7.78</w:t>
            </w:r>
          </w:p>
        </w:tc>
      </w:tr>
      <w:tr w:rsidR="002C2737" w:rsidRPr="00FF7D68" w14:paraId="5383E89D" w14:textId="77777777" w:rsidTr="001E0ADA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60D9E135" w14:textId="77777777" w:rsidR="002C2737" w:rsidRPr="00841586" w:rsidRDefault="002C2737" w:rsidP="002C2737">
            <w:pPr>
              <w:autoSpaceDE w:val="0"/>
              <w:autoSpaceDN w:val="0"/>
              <w:adjustRightInd w:val="0"/>
              <w:ind w:left="227"/>
              <w:jc w:val="left"/>
              <w:rPr>
                <w:color w:val="000000"/>
                <w:sz w:val="14"/>
                <w:szCs w:val="14"/>
              </w:rPr>
            </w:pPr>
            <w:r w:rsidRPr="00841586">
              <w:rPr>
                <w:color w:val="000000"/>
                <w:sz w:val="14"/>
                <w:szCs w:val="14"/>
              </w:rPr>
              <w:t xml:space="preserve">Formación de capital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A19D4D" w14:textId="77777777" w:rsidR="002C2737" w:rsidRPr="00931B5C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931B5C">
              <w:rPr>
                <w:bCs/>
                <w:color w:val="000000"/>
                <w:sz w:val="14"/>
                <w:szCs w:val="14"/>
              </w:rPr>
              <w:t>0.44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01C4DCA" w14:textId="77777777" w:rsidR="002C2737" w:rsidRPr="00931B5C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931B5C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8E12EC6" w14:textId="77777777" w:rsidR="002C2737" w:rsidRPr="00931B5C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931B5C">
              <w:rPr>
                <w:bCs/>
                <w:color w:val="000000"/>
                <w:sz w:val="14"/>
                <w:szCs w:val="14"/>
              </w:rPr>
              <w:t>0.40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21CC4D74" w14:textId="77777777" w:rsidR="002C2737" w:rsidRPr="00931B5C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931B5C">
              <w:rPr>
                <w:bCs/>
                <w:color w:val="000000"/>
                <w:sz w:val="14"/>
                <w:szCs w:val="14"/>
              </w:rPr>
              <w:t>0.086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5C427B8" w14:textId="77777777" w:rsidR="002C2737" w:rsidRPr="00931B5C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931B5C">
              <w:rPr>
                <w:bCs/>
                <w:color w:val="000000"/>
                <w:sz w:val="14"/>
                <w:szCs w:val="14"/>
              </w:rPr>
              <w:t>12.91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13489BF" w14:textId="77777777" w:rsidR="002C2737" w:rsidRPr="00931B5C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931B5C">
              <w:rPr>
                <w:bCs/>
                <w:color w:val="000000"/>
                <w:sz w:val="14"/>
                <w:szCs w:val="14"/>
              </w:rPr>
              <w:t>10.70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7953E4E" w14:textId="77777777" w:rsidR="002C2737" w:rsidRPr="00931B5C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931B5C">
              <w:rPr>
                <w:bCs/>
                <w:color w:val="000000"/>
                <w:sz w:val="14"/>
                <w:szCs w:val="14"/>
              </w:rPr>
              <w:t>12.52</w:t>
            </w:r>
          </w:p>
        </w:tc>
      </w:tr>
      <w:tr w:rsidR="002C2737" w:rsidRPr="00FF7D68" w14:paraId="428E37B5" w14:textId="77777777" w:rsidTr="001E0ADA">
        <w:trPr>
          <w:trHeight w:val="227"/>
          <w:jc w:val="center"/>
        </w:trPr>
        <w:tc>
          <w:tcPr>
            <w:tcW w:w="234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067FA44F" w14:textId="77777777" w:rsidR="002C2737" w:rsidRPr="00841586" w:rsidRDefault="002C2737" w:rsidP="002C2737">
            <w:pPr>
              <w:autoSpaceDE w:val="0"/>
              <w:autoSpaceDN w:val="0"/>
              <w:adjustRightInd w:val="0"/>
              <w:ind w:left="113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Exportaciones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9CF12EF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0.69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16496B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0.86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A0B6B9C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0.70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432BFC10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0.201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971DB17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9.79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FEEBCB2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7.16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4C9F379" w14:textId="77777777" w:rsidR="002C2737" w:rsidRPr="008A0229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31B5C">
              <w:rPr>
                <w:b/>
                <w:bCs/>
                <w:color w:val="000000"/>
                <w:sz w:val="14"/>
                <w:szCs w:val="14"/>
              </w:rPr>
              <w:t>9.70</w:t>
            </w:r>
          </w:p>
        </w:tc>
      </w:tr>
    </w:tbl>
    <w:p w14:paraId="64FBF0EB" w14:textId="77777777" w:rsidR="0017655C" w:rsidRDefault="0017655C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6"/>
          <w:szCs w:val="14"/>
          <w:vertAlign w:val="superscript"/>
        </w:rPr>
      </w:pPr>
      <w:r>
        <w:rPr>
          <w:sz w:val="16"/>
          <w:szCs w:val="14"/>
          <w:vertAlign w:val="superscript"/>
        </w:rPr>
        <w:t>1</w:t>
      </w:r>
      <w:r w:rsidRPr="008D68CA">
        <w:rPr>
          <w:sz w:val="16"/>
          <w:szCs w:val="14"/>
          <w:vertAlign w:val="superscript"/>
        </w:rPr>
        <w:t>/</w:t>
      </w:r>
      <w:r w:rsidRPr="008D68CA">
        <w:rPr>
          <w:sz w:val="16"/>
          <w:szCs w:val="14"/>
          <w:vertAlign w:val="superscript"/>
        </w:rPr>
        <w:tab/>
      </w:r>
      <w:r w:rsidR="00B074FC" w:rsidRPr="00395990">
        <w:rPr>
          <w:sz w:val="14"/>
          <w:szCs w:val="14"/>
        </w:rPr>
        <w:t xml:space="preserve">La incidencia se refiere a la contribución en puntos porcentuales de cada componente del INPP en la variación porcentual del índice general. </w:t>
      </w:r>
      <w:r w:rsidR="00533681">
        <w:rPr>
          <w:sz w:val="14"/>
          <w:szCs w:val="14"/>
        </w:rPr>
        <w:t>E</w:t>
      </w:r>
      <w:r w:rsidR="00B074FC" w:rsidRPr="00395990">
        <w:rPr>
          <w:sz w:val="14"/>
          <w:szCs w:val="14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</w:t>
      </w:r>
      <w:r w:rsidR="00034F9C">
        <w:rPr>
          <w:sz w:val="14"/>
          <w:szCs w:val="14"/>
        </w:rPr>
        <w:t>l</w:t>
      </w:r>
      <w:r w:rsidR="00B074FC" w:rsidRPr="00395990">
        <w:rPr>
          <w:sz w:val="14"/>
          <w:szCs w:val="14"/>
        </w:rPr>
        <w:t xml:space="preserve"> redondeo</w:t>
      </w:r>
      <w:r>
        <w:rPr>
          <w:sz w:val="14"/>
          <w:szCs w:val="14"/>
        </w:rPr>
        <w:t>.</w:t>
      </w:r>
    </w:p>
    <w:p w14:paraId="3056633B" w14:textId="77777777" w:rsidR="0054304E" w:rsidRPr="003F5E65" w:rsidRDefault="00D36239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4"/>
          <w:szCs w:val="16"/>
        </w:rPr>
      </w:pPr>
      <w:r>
        <w:rPr>
          <w:sz w:val="16"/>
          <w:szCs w:val="18"/>
          <w:vertAlign w:val="superscript"/>
        </w:rPr>
        <w:t>2</w:t>
      </w:r>
      <w:r w:rsidR="0054304E" w:rsidRPr="003F5E65">
        <w:rPr>
          <w:sz w:val="16"/>
          <w:szCs w:val="18"/>
          <w:vertAlign w:val="superscript"/>
        </w:rPr>
        <w:t>/</w:t>
      </w:r>
      <w:r w:rsidR="0054304E" w:rsidRPr="003F5E65">
        <w:rPr>
          <w:sz w:val="14"/>
          <w:szCs w:val="16"/>
        </w:rPr>
        <w:tab/>
        <w:t>Consumo privado más consumo de gobierno individualizado</w:t>
      </w:r>
      <w:r w:rsidR="0072686D">
        <w:rPr>
          <w:sz w:val="14"/>
          <w:szCs w:val="16"/>
        </w:rPr>
        <w:t>,</w:t>
      </w:r>
      <w:r w:rsidR="006165EF">
        <w:rPr>
          <w:sz w:val="14"/>
          <w:szCs w:val="16"/>
        </w:rPr>
        <w:t xml:space="preserve"> </w:t>
      </w:r>
      <w:r w:rsidR="00D41319">
        <w:rPr>
          <w:sz w:val="14"/>
          <w:szCs w:val="16"/>
        </w:rPr>
        <w:t>es decir</w:t>
      </w:r>
      <w:r w:rsidR="00D41319" w:rsidRPr="00AC55E9">
        <w:rPr>
          <w:sz w:val="14"/>
          <w:szCs w:val="16"/>
        </w:rPr>
        <w:t>,</w:t>
      </w:r>
      <w:r w:rsidR="00D402A8" w:rsidRPr="00AC55E9">
        <w:rPr>
          <w:sz w:val="14"/>
          <w:szCs w:val="16"/>
        </w:rPr>
        <w:t xml:space="preserve"> gastos incurridos en beneficio de los hogares</w:t>
      </w:r>
      <w:r w:rsidR="008A743A" w:rsidRPr="00AC55E9">
        <w:rPr>
          <w:sz w:val="14"/>
          <w:szCs w:val="16"/>
        </w:rPr>
        <w:t xml:space="preserve"> (atención de la salud, vivienda, educación, etc</w:t>
      </w:r>
      <w:r w:rsidR="00E64B5E">
        <w:rPr>
          <w:sz w:val="14"/>
          <w:szCs w:val="16"/>
        </w:rPr>
        <w:t>.</w:t>
      </w:r>
      <w:r w:rsidR="008A743A" w:rsidRPr="00AC55E9">
        <w:rPr>
          <w:sz w:val="14"/>
          <w:szCs w:val="16"/>
        </w:rPr>
        <w:t>)</w:t>
      </w:r>
      <w:r w:rsidR="00D402A8" w:rsidRPr="00AC55E9">
        <w:rPr>
          <w:sz w:val="14"/>
          <w:szCs w:val="16"/>
        </w:rPr>
        <w:t>.</w:t>
      </w:r>
    </w:p>
    <w:p w14:paraId="7D298B92" w14:textId="77777777" w:rsidR="0017655C" w:rsidRDefault="0017655C">
      <w:pPr>
        <w:jc w:val="left"/>
        <w:rPr>
          <w:b/>
          <w:snapToGrid w:val="0"/>
        </w:rPr>
      </w:pPr>
      <w:r>
        <w:rPr>
          <w:b/>
          <w:snapToGrid w:val="0"/>
        </w:rPr>
        <w:br w:type="page"/>
      </w:r>
    </w:p>
    <w:p w14:paraId="3DDC68A2" w14:textId="77777777" w:rsidR="004D5C5B" w:rsidRDefault="004D5C5B" w:rsidP="00C963A9">
      <w:pPr>
        <w:autoSpaceDE w:val="0"/>
        <w:autoSpaceDN w:val="0"/>
        <w:adjustRightInd w:val="0"/>
        <w:spacing w:before="240"/>
        <w:rPr>
          <w:b/>
          <w:snapToGrid w:val="0"/>
        </w:rPr>
      </w:pPr>
      <w:r>
        <w:rPr>
          <w:b/>
          <w:snapToGrid w:val="0"/>
        </w:rPr>
        <w:lastRenderedPageBreak/>
        <w:t>Ge</w:t>
      </w:r>
      <w:r w:rsidRPr="00362589">
        <w:rPr>
          <w:b/>
          <w:snapToGrid w:val="0"/>
        </w:rPr>
        <w:t xml:space="preserve">néricos que </w:t>
      </w:r>
      <w:r>
        <w:rPr>
          <w:b/>
          <w:snapToGrid w:val="0"/>
        </w:rPr>
        <w:t xml:space="preserve">más </w:t>
      </w:r>
      <w:r w:rsidRPr="00362589">
        <w:rPr>
          <w:b/>
          <w:snapToGrid w:val="0"/>
        </w:rPr>
        <w:t xml:space="preserve">influyeron en el </w:t>
      </w:r>
      <w:r>
        <w:rPr>
          <w:b/>
          <w:snapToGrid w:val="0"/>
        </w:rPr>
        <w:t xml:space="preserve">resultado del </w:t>
      </w:r>
      <w:r w:rsidRPr="00362589">
        <w:rPr>
          <w:b/>
          <w:snapToGrid w:val="0"/>
        </w:rPr>
        <w:t xml:space="preserve">INPP </w:t>
      </w:r>
      <w:r>
        <w:rPr>
          <w:b/>
          <w:snapToGrid w:val="0"/>
        </w:rPr>
        <w:t>Total</w:t>
      </w:r>
    </w:p>
    <w:p w14:paraId="4BA6EDC9" w14:textId="77777777" w:rsidR="004D5C5B" w:rsidRPr="00875DDC" w:rsidRDefault="00CF1154" w:rsidP="004D5C5B">
      <w:pPr>
        <w:widowControl w:val="0"/>
        <w:autoSpaceDE w:val="0"/>
        <w:autoSpaceDN w:val="0"/>
        <w:adjustRightInd w:val="0"/>
        <w:spacing w:before="120"/>
        <w:rPr>
          <w:snapToGrid w:val="0"/>
        </w:rPr>
      </w:pPr>
      <w:r>
        <w:rPr>
          <w:snapToGrid w:val="0"/>
        </w:rPr>
        <w:t>El siguiente cuadro muestra l</w:t>
      </w:r>
      <w:r w:rsidRPr="00504728">
        <w:rPr>
          <w:snapToGrid w:val="0"/>
        </w:rPr>
        <w:t>as variaciones en los precios de productos genéricos que destacaron por su contribución en el comportamiento mensual del INPP Total</w:t>
      </w:r>
      <w:r w:rsidR="008C625E">
        <w:rPr>
          <w:snapToGrid w:val="0"/>
        </w:rPr>
        <w:t>,</w:t>
      </w:r>
      <w:r w:rsidRPr="00504728">
        <w:rPr>
          <w:snapToGrid w:val="0"/>
        </w:rPr>
        <w:t xml:space="preserve"> </w:t>
      </w:r>
      <w:r>
        <w:rPr>
          <w:snapToGrid w:val="0"/>
        </w:rPr>
        <w:t>incluyendo petróleo, durante el sexto</w:t>
      </w:r>
      <w:r w:rsidRPr="00504728">
        <w:rPr>
          <w:snapToGrid w:val="0"/>
        </w:rPr>
        <w:t xml:space="preserve"> mes de 2022</w:t>
      </w:r>
      <w:r w:rsidR="0068287A">
        <w:rPr>
          <w:snapToGrid w:val="0"/>
        </w:rPr>
        <w:t>.</w:t>
      </w:r>
      <w:r w:rsidR="00915F1F">
        <w:rPr>
          <w:snapToGrid w:val="0"/>
        </w:rPr>
        <w:t xml:space="preserve"> </w:t>
      </w:r>
    </w:p>
    <w:p w14:paraId="5DFD172D" w14:textId="77777777" w:rsidR="004D5C5B" w:rsidRPr="000118A3" w:rsidRDefault="004D5C5B" w:rsidP="004F6FF6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  <w:r w:rsidRPr="00742534">
        <w:rPr>
          <w:snapToGrid w:val="0"/>
          <w:sz w:val="20"/>
          <w:szCs w:val="20"/>
        </w:rPr>
        <w:t xml:space="preserve">Cuadro </w:t>
      </w:r>
      <w:r w:rsidR="00C963A9">
        <w:rPr>
          <w:snapToGrid w:val="0"/>
          <w:sz w:val="20"/>
          <w:szCs w:val="20"/>
        </w:rPr>
        <w:t>8</w:t>
      </w:r>
    </w:p>
    <w:p w14:paraId="516F0D69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2C625CD9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incluyendo petróleo, </w:t>
      </w:r>
      <w:r w:rsidR="00866F61">
        <w:rPr>
          <w:b/>
          <w:smallCaps/>
          <w:snapToGrid w:val="0"/>
          <w:sz w:val="22"/>
          <w:szCs w:val="22"/>
        </w:rPr>
        <w:t>en</w:t>
      </w:r>
      <w:r w:rsidR="00866F61" w:rsidRPr="00E21E68">
        <w:rPr>
          <w:b/>
          <w:bCs/>
          <w:smallCaps/>
          <w:color w:val="000000"/>
          <w:spacing w:val="1"/>
          <w:sz w:val="22"/>
          <w:szCs w:val="22"/>
        </w:rPr>
        <w:t xml:space="preserve"> </w:t>
      </w:r>
      <w:r w:rsidR="00CF1154">
        <w:rPr>
          <w:b/>
          <w:bCs/>
          <w:smallCaps/>
          <w:color w:val="000000"/>
          <w:spacing w:val="1"/>
          <w:sz w:val="22"/>
          <w:szCs w:val="22"/>
        </w:rPr>
        <w:t>juni</w:t>
      </w:r>
      <w:r w:rsidR="00B7224F">
        <w:rPr>
          <w:b/>
          <w:bCs/>
          <w:smallCaps/>
          <w:color w:val="000000"/>
          <w:spacing w:val="1"/>
          <w:sz w:val="22"/>
          <w:szCs w:val="22"/>
        </w:rPr>
        <w:t>o</w:t>
      </w:r>
      <w:r w:rsidRPr="00E21E68">
        <w:rPr>
          <w:b/>
          <w:bCs/>
          <w:smallCaps/>
          <w:color w:val="000000"/>
          <w:spacing w:val="1"/>
          <w:sz w:val="22"/>
          <w:szCs w:val="22"/>
        </w:rPr>
        <w:t xml:space="preserve"> de 2022</w:t>
      </w:r>
    </w:p>
    <w:p w14:paraId="5490B34B" w14:textId="77777777" w:rsidR="004D5C5B" w:rsidRPr="00E21E68" w:rsidRDefault="00E21E68" w:rsidP="004D5C5B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/>
          <w:sz w:val="22"/>
          <w:szCs w:val="22"/>
        </w:rPr>
      </w:pPr>
      <w:r w:rsidRPr="00E21E68">
        <w:rPr>
          <w:b/>
          <w:bCs/>
          <w:smallCaps/>
          <w:color w:val="000000"/>
          <w:sz w:val="22"/>
          <w:szCs w:val="22"/>
        </w:rPr>
        <w:t>genéricos con mayor incidencia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6"/>
        <w:gridCol w:w="926"/>
        <w:gridCol w:w="925"/>
        <w:gridCol w:w="2825"/>
        <w:gridCol w:w="942"/>
        <w:gridCol w:w="942"/>
      </w:tblGrid>
      <w:tr w:rsidR="002C2737" w:rsidRPr="00A9663B" w14:paraId="5F412181" w14:textId="77777777" w:rsidTr="001E0ADA">
        <w:trPr>
          <w:trHeight w:val="454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E3B2281" w14:textId="77777777" w:rsidR="002C2737" w:rsidRPr="00A9663B" w:rsidRDefault="002C2737" w:rsidP="001E0ADA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</w:rPr>
            </w:pPr>
            <w:bookmarkStart w:id="9" w:name="_Hlk2757980"/>
            <w:r w:rsidRPr="00A9663B">
              <w:rPr>
                <w:bCs/>
                <w:color w:val="000000"/>
                <w:sz w:val="16"/>
                <w:szCs w:val="16"/>
              </w:rPr>
              <w:t>Productos con precios al alza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DA79C09" w14:textId="77777777" w:rsidR="002C2737" w:rsidRPr="00A9663B" w:rsidRDefault="002C2737" w:rsidP="001E0ADA">
            <w:pPr>
              <w:autoSpaceDE w:val="0"/>
              <w:autoSpaceDN w:val="0"/>
              <w:adjustRightInd w:val="0"/>
              <w:ind w:left="-88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% mensual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3219D1B3" w14:textId="77777777" w:rsidR="002C2737" w:rsidRPr="00A9663B" w:rsidRDefault="002C2737" w:rsidP="001E0ADA">
            <w:pPr>
              <w:autoSpaceDE w:val="0"/>
              <w:autoSpaceDN w:val="0"/>
              <w:adjustRightInd w:val="0"/>
              <w:ind w:left="-57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Incidencia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38E7DFF" w14:textId="77777777" w:rsidR="002C2737" w:rsidRPr="00A9663B" w:rsidRDefault="002C2737" w:rsidP="001E0A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Productos con precios a la baja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vAlign w:val="center"/>
          </w:tcPr>
          <w:p w14:paraId="2C845B6E" w14:textId="77777777" w:rsidR="002C2737" w:rsidRPr="00A9663B" w:rsidRDefault="002C2737" w:rsidP="001E0ADA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% mensual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6CB462D9" w14:textId="77777777" w:rsidR="002C2737" w:rsidRPr="00A9663B" w:rsidRDefault="002C2737" w:rsidP="001E0ADA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Incidencia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</w:tr>
      <w:tr w:rsidR="002C2737" w:rsidRPr="00841586" w14:paraId="6560CA9B" w14:textId="77777777" w:rsidTr="001E0ADA">
        <w:trPr>
          <w:trHeight w:val="198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0AF49AC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Petróleo crudo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FAA3655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4.50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FF33577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0.186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0570739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Limón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5BCEC41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-32.82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BC0253A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-0.026</w:t>
            </w:r>
          </w:p>
        </w:tc>
      </w:tr>
      <w:tr w:rsidR="002C2737" w:rsidRPr="00841586" w14:paraId="6FD7471D" w14:textId="77777777" w:rsidTr="001E0ADA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D49806A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Gas natural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7D02FC3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20.73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8C509BB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0.081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13261F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Plata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BAA4F46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-2.21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FB00C5F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-0.015</w:t>
            </w:r>
          </w:p>
        </w:tc>
      </w:tr>
      <w:tr w:rsidR="002C2737" w:rsidRPr="00841586" w14:paraId="33F7D711" w14:textId="77777777" w:rsidTr="001E0ADA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0D022FD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Carne de ave en canal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BDB1CB3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3.54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FE8E23B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0.052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3BDE29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Amoniaco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C66D84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-21.79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2641148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-0.011</w:t>
            </w:r>
          </w:p>
        </w:tc>
      </w:tr>
      <w:tr w:rsidR="002C2737" w:rsidRPr="00841586" w14:paraId="2D38BA19" w14:textId="77777777" w:rsidTr="001E0ADA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6026DD5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Transporte aéreo de pasajeros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63C693B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7.06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69DE901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0.040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300ACC5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Electricidad industrial en media tensión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BF0E081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-1.25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2E16DA8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-0.011</w:t>
            </w:r>
          </w:p>
        </w:tc>
      </w:tr>
      <w:tr w:rsidR="002C2737" w:rsidRPr="00841586" w14:paraId="557A5E28" w14:textId="77777777" w:rsidTr="001E0ADA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448126B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Otros petroquímicos y butano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BF77BB3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6.59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0513A00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0.036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72ADFC7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Gas licuado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2D79D9A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-6.13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4C5DB4A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-0.010</w:t>
            </w:r>
          </w:p>
        </w:tc>
      </w:tr>
      <w:tr w:rsidR="002C2737" w:rsidRPr="00841586" w14:paraId="665A9073" w14:textId="77777777" w:rsidTr="001E0ADA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27AFED2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Aves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38E9368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3.43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FB9E3CF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0.035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9654CAC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Oro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E3B3F78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-1.42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1FEC865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-0.010</w:t>
            </w:r>
          </w:p>
        </w:tc>
      </w:tr>
      <w:tr w:rsidR="002C2737" w:rsidRPr="00841586" w14:paraId="2FBC9D2C" w14:textId="77777777" w:rsidTr="001E0ADA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B6469BD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Edificación residencial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63948F6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0.48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EB0BBEB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0.026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D25E2D6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Cobre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17C1BFC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-3.44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14A7022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-0.009</w:t>
            </w:r>
          </w:p>
        </w:tc>
      </w:tr>
      <w:tr w:rsidR="002C2737" w:rsidRPr="00841586" w14:paraId="541E0751" w14:textId="77777777" w:rsidTr="001E0ADA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71E66C22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Pan dulce a granel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FCF5BAC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2.29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0FCB11F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923D1B9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Afinación y laminación de aluminio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E31696B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-8.49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8A60517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-0.008</w:t>
            </w:r>
          </w:p>
        </w:tc>
      </w:tr>
      <w:tr w:rsidR="002C2737" w:rsidRPr="00841586" w14:paraId="0889C2F7" w14:textId="77777777" w:rsidTr="001E0ADA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F0B7E9A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Automóviles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7049B10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0.65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6BD625F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0.023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A739AC5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Computadoras y accesorios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05639D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-0.74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9CB5506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-0.007</w:t>
            </w:r>
          </w:p>
        </w:tc>
      </w:tr>
      <w:tr w:rsidR="002C2737" w:rsidRPr="00841586" w14:paraId="2827EBFC" w14:textId="77777777" w:rsidTr="001E0ADA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80933E8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Frenos y sus partes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190B46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10.23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FD2348D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0.022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36E0EF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Jitomate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601741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-6.04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368D7B4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-0.007</w:t>
            </w:r>
          </w:p>
        </w:tc>
      </w:tr>
      <w:tr w:rsidR="002C2737" w:rsidRPr="00841586" w14:paraId="3C64A98E" w14:textId="77777777" w:rsidTr="001E0ADA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E94E2FD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Autotransporte de carga general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0D4BF7A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0.50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CC294AC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FCE4CCC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Chiles frescos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864FE6F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-8.98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581B75F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-0.006</w:t>
            </w:r>
          </w:p>
        </w:tc>
      </w:tr>
      <w:tr w:rsidR="002C2737" w:rsidRPr="00841586" w14:paraId="22D20DF4" w14:textId="77777777" w:rsidTr="001E0ADA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CC97197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Otros petrolíferos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717B939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2.02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42993DA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0.019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A19EB5D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Construcción de obras viales y para el autotransporte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F67081C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-0.60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EAECBEC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-0.006</w:t>
            </w:r>
          </w:p>
        </w:tc>
      </w:tr>
      <w:tr w:rsidR="002C2737" w:rsidRPr="00841586" w14:paraId="59C8AC0B" w14:textId="77777777" w:rsidTr="001E0ADA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F6E0EB9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Papa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C37BB2D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29.28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114A3CF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0.018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FDD1CC7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Equipos de comunicación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0A603AA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-0.90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BE776E2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-0.004</w:t>
            </w:r>
          </w:p>
        </w:tc>
      </w:tr>
      <w:tr w:rsidR="002C2737" w:rsidRPr="00841586" w14:paraId="1104B5A2" w14:textId="77777777" w:rsidTr="001E0ADA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27D0A13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Aparatos y equipos de control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1F839D8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8.58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ACFDD1F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0.016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362F450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Asientos para vehículos automotrices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4352E4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-0.59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FCFC6A6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-0.003</w:t>
            </w:r>
          </w:p>
        </w:tc>
      </w:tr>
      <w:tr w:rsidR="002C2737" w:rsidRPr="00841586" w14:paraId="7E11687D" w14:textId="77777777" w:rsidTr="001E0ADA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CB8CDE8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Comida rápida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8C0371D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2.79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10F3ADC" w14:textId="77777777" w:rsidR="002C2737" w:rsidRPr="003C590F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0.014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051F645" w14:textId="77777777" w:rsidR="002C2737" w:rsidRPr="008A0229" w:rsidRDefault="002C2737" w:rsidP="002C2737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Molibdeno y Otros minerales metálicos no ferrosos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3618192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-8.09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EB482F9" w14:textId="77777777" w:rsidR="002C2737" w:rsidRPr="00A87A41" w:rsidRDefault="002C2737" w:rsidP="001E0ADA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477084">
              <w:rPr>
                <w:color w:val="000000"/>
                <w:sz w:val="14"/>
                <w:szCs w:val="14"/>
              </w:rPr>
              <w:t>-0.003</w:t>
            </w:r>
          </w:p>
        </w:tc>
      </w:tr>
    </w:tbl>
    <w:bookmarkEnd w:id="9"/>
    <w:p w14:paraId="7CE28209" w14:textId="77777777" w:rsidR="0054304E" w:rsidRDefault="0054304E" w:rsidP="00DC48FE">
      <w:pPr>
        <w:autoSpaceDE w:val="0"/>
        <w:autoSpaceDN w:val="0"/>
        <w:adjustRightInd w:val="0"/>
        <w:ind w:left="210" w:hanging="140"/>
        <w:jc w:val="left"/>
        <w:rPr>
          <w:sz w:val="14"/>
          <w:szCs w:val="16"/>
        </w:rPr>
      </w:pPr>
      <w:r w:rsidRPr="003F5E65">
        <w:rPr>
          <w:sz w:val="16"/>
          <w:szCs w:val="18"/>
          <w:vertAlign w:val="superscript"/>
        </w:rPr>
        <w:t>1/</w:t>
      </w:r>
      <w:r w:rsidRPr="003F5E65">
        <w:rPr>
          <w:sz w:val="16"/>
          <w:szCs w:val="18"/>
          <w:vertAlign w:val="superscript"/>
        </w:rPr>
        <w:tab/>
      </w:r>
      <w:r w:rsidRPr="001E4D9A">
        <w:rPr>
          <w:sz w:val="14"/>
          <w:szCs w:val="16"/>
        </w:rPr>
        <w:t xml:space="preserve">La incidencia se refiere a la contribución en puntos porcentuales de cada componente del INPP en la variación porcentual del índice general. </w:t>
      </w:r>
      <w:r w:rsidR="00533681">
        <w:rPr>
          <w:sz w:val="14"/>
          <w:szCs w:val="16"/>
        </w:rPr>
        <w:t>E</w:t>
      </w:r>
      <w:r w:rsidRPr="001E4D9A">
        <w:rPr>
          <w:sz w:val="14"/>
          <w:szCs w:val="16"/>
        </w:rPr>
        <w:t>sta se calcula utilizando los ponderadores de cada subíndice, así como los precios relativos y sus respectivas variaciones.</w:t>
      </w:r>
    </w:p>
    <w:p w14:paraId="18A39293" w14:textId="77777777" w:rsidR="00DE0B7A" w:rsidRPr="008D13E4" w:rsidRDefault="00B074FC" w:rsidP="00CF1154">
      <w:pPr>
        <w:spacing w:before="720"/>
        <w:rPr>
          <w:b/>
          <w:snapToGrid w:val="0"/>
        </w:rPr>
      </w:pPr>
      <w:r w:rsidRPr="008D13E4">
        <w:rPr>
          <w:b/>
          <w:snapToGrid w:val="0"/>
        </w:rPr>
        <w:t xml:space="preserve">Nota metodológica </w:t>
      </w:r>
    </w:p>
    <w:p w14:paraId="563ADC41" w14:textId="77777777" w:rsidR="00B074FC" w:rsidRPr="00B074FC" w:rsidRDefault="00B26CBE" w:rsidP="00B074FC">
      <w:pPr>
        <w:spacing w:before="240"/>
        <w:rPr>
          <w:b/>
          <w:snapToGrid w:val="0"/>
        </w:rPr>
      </w:pPr>
      <w:r w:rsidRPr="00B26CBE">
        <w:rPr>
          <w:snapToGrid w:val="0"/>
        </w:rPr>
        <w:t xml:space="preserve">El INPP es un indicador económico que mide la evolución de los precios de una canasta fija de bienes y servicios representativa de la producción nacional. Integra un conjunto de </w:t>
      </w:r>
      <w:r w:rsidR="00764008">
        <w:rPr>
          <w:snapToGrid w:val="0"/>
        </w:rPr>
        <w:t>í</w:t>
      </w:r>
      <w:r w:rsidRPr="00B26CBE">
        <w:rPr>
          <w:snapToGrid w:val="0"/>
        </w:rPr>
        <w:t xml:space="preserve">ndices de precios que permiten medir la variación de los precios de bienes y servicios por origen sectorial de la producción y de acuerdo </w:t>
      </w:r>
      <w:r w:rsidR="00004F2B">
        <w:rPr>
          <w:snapToGrid w:val="0"/>
        </w:rPr>
        <w:t>con</w:t>
      </w:r>
      <w:r w:rsidR="00764008">
        <w:rPr>
          <w:snapToGrid w:val="0"/>
        </w:rPr>
        <w:t xml:space="preserve"> </w:t>
      </w:r>
      <w:r w:rsidRPr="00B26CBE">
        <w:rPr>
          <w:snapToGrid w:val="0"/>
        </w:rPr>
        <w:t>su destino, en cuanto a bienes intermedios y finales</w:t>
      </w:r>
      <w:r w:rsidR="002F553E">
        <w:rPr>
          <w:snapToGrid w:val="0"/>
        </w:rPr>
        <w:t>. E</w:t>
      </w:r>
      <w:r w:rsidRPr="00B26CBE">
        <w:rPr>
          <w:snapToGrid w:val="0"/>
        </w:rPr>
        <w:t>stos últimos para el consumo, la formación de capital y las exportaciones</w:t>
      </w:r>
      <w:r w:rsidR="00B074FC" w:rsidRPr="00B074FC">
        <w:rPr>
          <w:snapToGrid w:val="0"/>
        </w:rPr>
        <w:t>.</w:t>
      </w:r>
    </w:p>
    <w:p w14:paraId="2B209510" w14:textId="77777777" w:rsidR="00B074FC" w:rsidRPr="00B074FC" w:rsidRDefault="00B074FC" w:rsidP="00B074FC">
      <w:pPr>
        <w:spacing w:before="240"/>
        <w:rPr>
          <w:snapToGrid w:val="0"/>
          <w:lang w:val="es-MX"/>
        </w:rPr>
      </w:pPr>
      <w:r w:rsidRPr="00B074FC">
        <w:rPr>
          <w:snapToGrid w:val="0"/>
          <w:lang w:val="es-MX"/>
        </w:rPr>
        <w:t>Las características metodológicas del INPP son:</w:t>
      </w:r>
    </w:p>
    <w:p w14:paraId="1C034C6C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1A3BF6">
        <w:rPr>
          <w:i/>
          <w:snapToGrid w:val="0"/>
          <w:lang w:val="es-MX"/>
        </w:rPr>
        <w:t xml:space="preserve">Periodo </w:t>
      </w:r>
      <w:r w:rsidR="00604C43">
        <w:rPr>
          <w:i/>
          <w:snapToGrid w:val="0"/>
          <w:lang w:val="es-MX"/>
        </w:rPr>
        <w:t>base</w:t>
      </w:r>
    </w:p>
    <w:p w14:paraId="45979B42" w14:textId="77777777" w:rsidR="006A5582" w:rsidRDefault="00737A95" w:rsidP="006260AF">
      <w:pPr>
        <w:spacing w:before="60"/>
        <w:ind w:left="357"/>
        <w:rPr>
          <w:snapToGrid w:val="0"/>
        </w:rPr>
      </w:pPr>
      <w:r w:rsidRPr="00B074FC">
        <w:rPr>
          <w:snapToGrid w:val="0"/>
          <w:lang w:val="es-MX"/>
        </w:rPr>
        <w:t>El periodo de referencia del INPP es el mes de julio de 2019=100.</w:t>
      </w:r>
      <w:r w:rsidRPr="0041700C">
        <w:rPr>
          <w:snapToGrid w:val="0"/>
          <w:lang w:val="es-MX"/>
        </w:rPr>
        <w:t xml:space="preserve"> A partir de este se efectúan las comparaciones de los precios, por lo que se l</w:t>
      </w:r>
      <w:r w:rsidR="003458EC">
        <w:rPr>
          <w:snapToGrid w:val="0"/>
          <w:lang w:val="es-MX"/>
        </w:rPr>
        <w:t>o</w:t>
      </w:r>
      <w:r w:rsidRPr="0041700C">
        <w:rPr>
          <w:snapToGrid w:val="0"/>
          <w:lang w:val="es-MX"/>
        </w:rPr>
        <w:t xml:space="preserve"> denomina periodo base de comparación de los precios</w:t>
      </w:r>
      <w:r w:rsidR="00B074FC" w:rsidRPr="00B074FC">
        <w:rPr>
          <w:snapToGrid w:val="0"/>
        </w:rPr>
        <w:t xml:space="preserve">. </w:t>
      </w:r>
    </w:p>
    <w:p w14:paraId="642C0C84" w14:textId="77777777" w:rsidR="006A5582" w:rsidRDefault="006A5582">
      <w:pPr>
        <w:jc w:val="left"/>
        <w:rPr>
          <w:snapToGrid w:val="0"/>
        </w:rPr>
      </w:pPr>
      <w:r>
        <w:rPr>
          <w:snapToGrid w:val="0"/>
        </w:rPr>
        <w:br w:type="page"/>
      </w:r>
    </w:p>
    <w:p w14:paraId="08E9001E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1A3BF6">
        <w:rPr>
          <w:i/>
          <w:snapToGrid w:val="0"/>
          <w:lang w:val="es-MX"/>
        </w:rPr>
        <w:lastRenderedPageBreak/>
        <w:t>Canasta de bienes y servicios</w:t>
      </w:r>
    </w:p>
    <w:p w14:paraId="6DB64268" w14:textId="77777777" w:rsidR="00B074FC" w:rsidRDefault="003101BD" w:rsidP="006260AF">
      <w:pPr>
        <w:spacing w:before="60"/>
        <w:ind w:left="357"/>
        <w:rPr>
          <w:snapToGrid w:val="0"/>
          <w:lang w:val="es-MX"/>
        </w:rPr>
      </w:pPr>
      <w:r w:rsidRPr="0041700C">
        <w:rPr>
          <w:snapToGrid w:val="0"/>
          <w:lang w:val="es-MX"/>
        </w:rPr>
        <w:t xml:space="preserve">La canasta de bienes y servicios se integra </w:t>
      </w:r>
      <w:r>
        <w:rPr>
          <w:snapToGrid w:val="0"/>
          <w:lang w:val="es-MX"/>
        </w:rPr>
        <w:t>por</w:t>
      </w:r>
      <w:r w:rsidRPr="0041700C">
        <w:rPr>
          <w:snapToGrid w:val="0"/>
          <w:lang w:val="es-MX"/>
        </w:rPr>
        <w:t xml:space="preserve"> 560 </w:t>
      </w:r>
      <w:r>
        <w:rPr>
          <w:snapToGrid w:val="0"/>
          <w:lang w:val="es-MX"/>
        </w:rPr>
        <w:t>bienes</w:t>
      </w:r>
      <w:r w:rsidRPr="0041700C">
        <w:rPr>
          <w:snapToGrid w:val="0"/>
          <w:lang w:val="es-MX"/>
        </w:rPr>
        <w:t xml:space="preserve"> y servicios genéricos</w:t>
      </w:r>
      <w:r w:rsidR="00D73123">
        <w:rPr>
          <w:snapToGrid w:val="0"/>
          <w:lang w:val="es-MX"/>
        </w:rPr>
        <w:t>,</w:t>
      </w:r>
      <w:r w:rsidRPr="00134108">
        <w:rPr>
          <w:snapToGrid w:val="0"/>
          <w:vertAlign w:val="superscript"/>
          <w:lang w:val="es-MX"/>
        </w:rPr>
        <w:footnoteReference w:id="1"/>
      </w:r>
      <w:r w:rsidRPr="0041700C">
        <w:rPr>
          <w:snapToGrid w:val="0"/>
          <w:lang w:val="es-MX"/>
        </w:rPr>
        <w:t xml:space="preserve"> de los cuales 68 corresponden al sector Primario, 382 al Secundario y 110 al sector Terciario. Su contenido se define con base en las participaciones de los bienes y servicios en los valores de la producción nacional de los sectores económicos considerados por el índice. Para que un producto se integre en la canasta</w:t>
      </w:r>
      <w:r w:rsidR="002C00AE">
        <w:rPr>
          <w:snapToGrid w:val="0"/>
          <w:lang w:val="es-MX"/>
        </w:rPr>
        <w:t>,</w:t>
      </w:r>
      <w:r w:rsidRPr="0041700C">
        <w:rPr>
          <w:snapToGrid w:val="0"/>
          <w:lang w:val="es-MX"/>
        </w:rPr>
        <w:t xml:space="preserve"> su participación debe ser igual o mayor a 0.005</w:t>
      </w:r>
      <w:r w:rsidR="00D73123">
        <w:rPr>
          <w:snapToGrid w:val="0"/>
          <w:lang w:val="es-MX"/>
        </w:rPr>
        <w:t xml:space="preserve"> por ciento</w:t>
      </w:r>
      <w:r>
        <w:rPr>
          <w:snapToGrid w:val="0"/>
          <w:lang w:val="es-MX"/>
        </w:rPr>
        <w:t>.</w:t>
      </w:r>
    </w:p>
    <w:p w14:paraId="041E82E0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1A3BF6">
        <w:rPr>
          <w:i/>
          <w:snapToGrid w:val="0"/>
          <w:lang w:val="es-MX"/>
        </w:rPr>
        <w:t>Estructura de ponderación</w:t>
      </w:r>
    </w:p>
    <w:p w14:paraId="218F7EDA" w14:textId="77777777" w:rsidR="008B1D81" w:rsidRDefault="00737A95" w:rsidP="006260AF">
      <w:pPr>
        <w:spacing w:before="60"/>
        <w:ind w:left="357"/>
        <w:rPr>
          <w:snapToGrid w:val="0"/>
          <w:lang w:val="es-ES"/>
        </w:rPr>
      </w:pPr>
      <w:r w:rsidRPr="0041700C">
        <w:rPr>
          <w:snapToGrid w:val="0"/>
          <w:lang w:val="es-MX"/>
        </w:rPr>
        <w:t>La estructura de ponderación del INPP con base en julio de 2019 (INPP 2019) se determinó a partir de los valores de producción de los Cuadros de Oferta y Utilización 2017 y la Matriz de Insumo-Producto de 2013 del Sistema de Cuentas Nacionales de México</w:t>
      </w:r>
      <w:r w:rsidR="002F04AD">
        <w:rPr>
          <w:snapToGrid w:val="0"/>
          <w:lang w:val="es-MX"/>
        </w:rPr>
        <w:t>. También se incluyó</w:t>
      </w:r>
      <w:r w:rsidRPr="0041700C">
        <w:rPr>
          <w:snapToGrid w:val="0"/>
          <w:lang w:val="es-MX"/>
        </w:rPr>
        <w:t xml:space="preserve"> información de los Censos Económicos 2014, registros administrativos proporcionados por Petróleos Mexicanos</w:t>
      </w:r>
      <w:r w:rsidR="00BF2EC8">
        <w:rPr>
          <w:snapToGrid w:val="0"/>
          <w:lang w:val="es-MX"/>
        </w:rPr>
        <w:t xml:space="preserve"> (PEMEX)</w:t>
      </w:r>
      <w:r w:rsidRPr="0041700C">
        <w:rPr>
          <w:snapToGrid w:val="0"/>
          <w:lang w:val="es-MX"/>
        </w:rPr>
        <w:t xml:space="preserve">, el Sistema de Información Agropecuaria y Pesquera </w:t>
      </w:r>
      <w:r>
        <w:rPr>
          <w:snapToGrid w:val="0"/>
          <w:lang w:val="es-MX"/>
        </w:rPr>
        <w:t xml:space="preserve">y </w:t>
      </w:r>
      <w:r w:rsidRPr="0041700C">
        <w:rPr>
          <w:snapToGrid w:val="0"/>
          <w:lang w:val="es-MX"/>
        </w:rPr>
        <w:t>la Encuesta Mensual de la Industria Manufacturera 2017, entre otros</w:t>
      </w:r>
      <w:r w:rsidR="00B074FC" w:rsidRPr="00B074FC">
        <w:rPr>
          <w:snapToGrid w:val="0"/>
          <w:lang w:val="es-ES"/>
        </w:rPr>
        <w:t xml:space="preserve">. </w:t>
      </w:r>
    </w:p>
    <w:p w14:paraId="190242DF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1A3BF6">
        <w:rPr>
          <w:i/>
          <w:snapToGrid w:val="0"/>
        </w:rPr>
        <w:t>Cobertura Sectorial del INPP</w:t>
      </w:r>
    </w:p>
    <w:p w14:paraId="06CC180B" w14:textId="77777777" w:rsidR="00B074FC" w:rsidRPr="00B074FC" w:rsidRDefault="00737A95" w:rsidP="006260AF">
      <w:pPr>
        <w:spacing w:before="60"/>
        <w:ind w:left="357"/>
        <w:rPr>
          <w:snapToGrid w:val="0"/>
        </w:rPr>
      </w:pPr>
      <w:r w:rsidRPr="00B074FC">
        <w:rPr>
          <w:snapToGrid w:val="0"/>
        </w:rPr>
        <w:t xml:space="preserve">El </w:t>
      </w:r>
      <w:r w:rsidRPr="006260AF">
        <w:rPr>
          <w:snapToGrid w:val="0"/>
          <w:lang w:val="es-MX"/>
        </w:rPr>
        <w:t>INPP</w:t>
      </w:r>
      <w:r w:rsidRPr="00B074FC">
        <w:rPr>
          <w:snapToGrid w:val="0"/>
        </w:rPr>
        <w:t xml:space="preserve"> tiene cobertura para 15 </w:t>
      </w:r>
      <w:r>
        <w:rPr>
          <w:snapToGrid w:val="0"/>
        </w:rPr>
        <w:t>s</w:t>
      </w:r>
      <w:r w:rsidRPr="00B074FC">
        <w:rPr>
          <w:snapToGrid w:val="0"/>
        </w:rPr>
        <w:t xml:space="preserve">ectores de </w:t>
      </w:r>
      <w:r>
        <w:rPr>
          <w:snapToGrid w:val="0"/>
        </w:rPr>
        <w:t>a</w:t>
      </w:r>
      <w:r w:rsidRPr="00B074FC">
        <w:rPr>
          <w:snapToGrid w:val="0"/>
        </w:rPr>
        <w:t xml:space="preserve">ctividad </w:t>
      </w:r>
      <w:r>
        <w:rPr>
          <w:snapToGrid w:val="0"/>
        </w:rPr>
        <w:t>e</w:t>
      </w:r>
      <w:r w:rsidRPr="00B074FC">
        <w:rPr>
          <w:snapToGrid w:val="0"/>
        </w:rPr>
        <w:t xml:space="preserve">conómica del </w:t>
      </w:r>
      <w:r w:rsidR="00104C54">
        <w:rPr>
          <w:snapToGrid w:val="0"/>
        </w:rPr>
        <w:t>Sistema de Clasificación Industrial de América del Norte (</w:t>
      </w:r>
      <w:r w:rsidRPr="00B074FC">
        <w:rPr>
          <w:snapToGrid w:val="0"/>
        </w:rPr>
        <w:t xml:space="preserve">SCIAN </w:t>
      </w:r>
      <w:r>
        <w:rPr>
          <w:snapToGrid w:val="0"/>
        </w:rPr>
        <w:t>2013</w:t>
      </w:r>
      <w:r w:rsidR="00104C54">
        <w:rPr>
          <w:snapToGrid w:val="0"/>
        </w:rPr>
        <w:t>)</w:t>
      </w:r>
      <w:r>
        <w:rPr>
          <w:snapToGrid w:val="0"/>
        </w:rPr>
        <w:t>, 62 subsectores, 168 ramas, 268 s</w:t>
      </w:r>
      <w:r w:rsidRPr="00B074FC">
        <w:rPr>
          <w:snapToGrid w:val="0"/>
        </w:rPr>
        <w:t xml:space="preserve">ubramas y 344 </w:t>
      </w:r>
      <w:r>
        <w:rPr>
          <w:snapToGrid w:val="0"/>
        </w:rPr>
        <w:t>c</w:t>
      </w:r>
      <w:r w:rsidRPr="00B074FC">
        <w:rPr>
          <w:snapToGrid w:val="0"/>
        </w:rPr>
        <w:t>lases de actividad económica</w:t>
      </w:r>
      <w:r w:rsidR="00DA035D">
        <w:rPr>
          <w:snapToGrid w:val="0"/>
        </w:rPr>
        <w:t>. Esto</w:t>
      </w:r>
      <w:r w:rsidRPr="00B074FC">
        <w:rPr>
          <w:snapToGrid w:val="0"/>
        </w:rPr>
        <w:t xml:space="preserve"> representa 79.2</w:t>
      </w:r>
      <w:r w:rsidR="00D73123">
        <w:rPr>
          <w:snapToGrid w:val="0"/>
        </w:rPr>
        <w:t xml:space="preserve"> </w:t>
      </w:r>
      <w:r w:rsidR="009E3630">
        <w:rPr>
          <w:snapToGrid w:val="0"/>
        </w:rPr>
        <w:t xml:space="preserve">% </w:t>
      </w:r>
      <w:r w:rsidRPr="00B074FC">
        <w:rPr>
          <w:snapToGrid w:val="0"/>
        </w:rPr>
        <w:t>del valor de la producción nacional registrada en los Cuadros de Oferta y Utilización de 2017</w:t>
      </w:r>
      <w:r w:rsidR="00B074FC" w:rsidRPr="00B074FC">
        <w:rPr>
          <w:snapToGrid w:val="0"/>
        </w:rPr>
        <w:t>.</w:t>
      </w:r>
    </w:p>
    <w:p w14:paraId="5EC305DB" w14:textId="77777777" w:rsidR="00B074FC" w:rsidRPr="001A3BF6" w:rsidRDefault="00B074FC" w:rsidP="000C2F9E">
      <w:pPr>
        <w:pStyle w:val="Prrafodelista"/>
        <w:keepNext/>
        <w:keepLines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1A3BF6">
        <w:rPr>
          <w:i/>
          <w:snapToGrid w:val="0"/>
        </w:rPr>
        <w:t>Diseño estadístico para la selección de unidades económicas a cotizar</w:t>
      </w:r>
    </w:p>
    <w:p w14:paraId="7AC494AC" w14:textId="77777777" w:rsidR="00C72408" w:rsidRDefault="00737A95" w:rsidP="000C2F9E">
      <w:pPr>
        <w:keepNext/>
        <w:keepLines/>
        <w:spacing w:before="60"/>
        <w:ind w:left="357"/>
        <w:rPr>
          <w:snapToGrid w:val="0"/>
        </w:rPr>
      </w:pPr>
      <w:r w:rsidRPr="00B074FC">
        <w:rPr>
          <w:snapToGrid w:val="0"/>
        </w:rPr>
        <w:t xml:space="preserve">De </w:t>
      </w:r>
      <w:r w:rsidRPr="006260AF">
        <w:rPr>
          <w:snapToGrid w:val="0"/>
          <w:lang w:val="es-MX"/>
        </w:rPr>
        <w:t>acuerdo</w:t>
      </w:r>
      <w:r w:rsidRPr="00B074FC">
        <w:rPr>
          <w:snapToGrid w:val="0"/>
        </w:rPr>
        <w:t xml:space="preserve"> con las características y fuentes de información de donde se captan los precios de los 560 genéricos de la canasta, </w:t>
      </w:r>
      <w:r w:rsidR="00FB414E">
        <w:rPr>
          <w:snapToGrid w:val="0"/>
        </w:rPr>
        <w:t>hay</w:t>
      </w:r>
      <w:r w:rsidRPr="00B074FC">
        <w:rPr>
          <w:snapToGrid w:val="0"/>
        </w:rPr>
        <w:t xml:space="preserve"> diferentes diseños muestrales para la selección de los establecimientos o unidades económicas a cotizar. En el caso de los 447 genéricos de cotización directa en campo, se sigue un muestreo probabilístico para seleccionar los establecimientos de 71 genéricos y un muestreo de cuota para la selección de las unidades económicas de los 376 genéricos restantes. Los precios de los genéricos referidos a pequeños productores (panaderías, tortillerías, salones de belleza, etc.) se captan por conducto de las fuentes de información del INPC</w:t>
      </w:r>
      <w:r w:rsidR="00D2167E">
        <w:rPr>
          <w:snapToGrid w:val="0"/>
        </w:rPr>
        <w:t>.</w:t>
      </w:r>
      <w:r w:rsidRPr="00B074FC">
        <w:rPr>
          <w:snapToGrid w:val="0"/>
        </w:rPr>
        <w:t xml:space="preserve"> </w:t>
      </w:r>
      <w:r w:rsidR="00D2167E">
        <w:rPr>
          <w:snapToGrid w:val="0"/>
        </w:rPr>
        <w:t>L</w:t>
      </w:r>
      <w:r w:rsidRPr="00B074FC">
        <w:rPr>
          <w:snapToGrid w:val="0"/>
        </w:rPr>
        <w:t>os demás genéricos</w:t>
      </w:r>
      <w:r w:rsidR="00D2167E">
        <w:rPr>
          <w:snapToGrid w:val="0"/>
        </w:rPr>
        <w:t xml:space="preserve"> lo hacen</w:t>
      </w:r>
      <w:r w:rsidRPr="00B074FC">
        <w:rPr>
          <w:snapToGrid w:val="0"/>
        </w:rPr>
        <w:t xml:space="preserve"> a través </w:t>
      </w:r>
      <w:r>
        <w:rPr>
          <w:snapToGrid w:val="0"/>
        </w:rPr>
        <w:t xml:space="preserve">de </w:t>
      </w:r>
      <w:r w:rsidRPr="00B074FC">
        <w:rPr>
          <w:snapToGrid w:val="0"/>
        </w:rPr>
        <w:t>registros administrativos del Sistema Nacional de Información e Integración de Mercados (SNIIM), la C</w:t>
      </w:r>
      <w:r w:rsidR="00BF2EC8">
        <w:rPr>
          <w:snapToGrid w:val="0"/>
        </w:rPr>
        <w:t xml:space="preserve">omisión </w:t>
      </w:r>
      <w:r w:rsidRPr="00B074FC">
        <w:rPr>
          <w:snapToGrid w:val="0"/>
        </w:rPr>
        <w:t>F</w:t>
      </w:r>
      <w:r w:rsidR="00BF2EC8">
        <w:rPr>
          <w:snapToGrid w:val="0"/>
        </w:rPr>
        <w:t xml:space="preserve">ederal de </w:t>
      </w:r>
      <w:r w:rsidRPr="00B074FC">
        <w:rPr>
          <w:snapToGrid w:val="0"/>
        </w:rPr>
        <w:t>E</w:t>
      </w:r>
      <w:r w:rsidR="00BF2EC8">
        <w:rPr>
          <w:snapToGrid w:val="0"/>
        </w:rPr>
        <w:t>lectricidad (CFE)</w:t>
      </w:r>
      <w:r w:rsidRPr="00B074FC">
        <w:rPr>
          <w:snapToGrid w:val="0"/>
        </w:rPr>
        <w:t xml:space="preserve"> y PEMEX, entre otros</w:t>
      </w:r>
      <w:r w:rsidR="00B074FC" w:rsidRPr="00B074FC">
        <w:rPr>
          <w:snapToGrid w:val="0"/>
        </w:rPr>
        <w:t>.</w:t>
      </w:r>
    </w:p>
    <w:p w14:paraId="62887CD3" w14:textId="77777777" w:rsidR="00C72408" w:rsidRDefault="00C72408">
      <w:pPr>
        <w:jc w:val="left"/>
        <w:rPr>
          <w:snapToGrid w:val="0"/>
        </w:rPr>
      </w:pPr>
      <w:r>
        <w:rPr>
          <w:snapToGrid w:val="0"/>
        </w:rPr>
        <w:br w:type="page"/>
      </w:r>
    </w:p>
    <w:p w14:paraId="29298BB0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1A3BF6">
        <w:rPr>
          <w:i/>
          <w:snapToGrid w:val="0"/>
        </w:rPr>
        <w:lastRenderedPageBreak/>
        <w:t>Cálculo del INPP</w:t>
      </w:r>
    </w:p>
    <w:p w14:paraId="39E09B08" w14:textId="77777777" w:rsidR="00B074FC" w:rsidRPr="00B074FC" w:rsidRDefault="00737A95" w:rsidP="006260AF">
      <w:pPr>
        <w:spacing w:before="60"/>
        <w:ind w:left="357"/>
        <w:rPr>
          <w:snapToGrid w:val="0"/>
        </w:rPr>
      </w:pPr>
      <w:r w:rsidRPr="00B074FC">
        <w:rPr>
          <w:snapToGrid w:val="0"/>
        </w:rPr>
        <w:t xml:space="preserve">El </w:t>
      </w:r>
      <w:r w:rsidRPr="006260AF">
        <w:rPr>
          <w:snapToGrid w:val="0"/>
          <w:lang w:val="es-MX"/>
        </w:rPr>
        <w:t>INPP</w:t>
      </w:r>
      <w:r w:rsidRPr="00B074FC">
        <w:rPr>
          <w:snapToGrid w:val="0"/>
        </w:rPr>
        <w:t xml:space="preserve"> se construye en dos etapas</w:t>
      </w:r>
      <w:r w:rsidR="00DA035D">
        <w:rPr>
          <w:snapToGrid w:val="0"/>
        </w:rPr>
        <w:t>.</w:t>
      </w:r>
      <w:r w:rsidRPr="00B074FC">
        <w:rPr>
          <w:snapToGrid w:val="0"/>
        </w:rPr>
        <w:t xml:space="preserve"> </w:t>
      </w:r>
      <w:r w:rsidR="00DA035D">
        <w:rPr>
          <w:snapToGrid w:val="0"/>
        </w:rPr>
        <w:t>L</w:t>
      </w:r>
      <w:r w:rsidRPr="00B074FC">
        <w:rPr>
          <w:snapToGrid w:val="0"/>
        </w:rPr>
        <w:t>a primera considera el cálculo de los índices elementales o índices de genéricos</w:t>
      </w:r>
      <w:r w:rsidR="00323CA3">
        <w:rPr>
          <w:snapToGrid w:val="0"/>
        </w:rPr>
        <w:t>.</w:t>
      </w:r>
      <w:r w:rsidRPr="00B074FC">
        <w:rPr>
          <w:snapToGrid w:val="0"/>
        </w:rPr>
        <w:t xml:space="preserve"> </w:t>
      </w:r>
      <w:r w:rsidR="00323CA3">
        <w:rPr>
          <w:snapToGrid w:val="0"/>
        </w:rPr>
        <w:t>Estos</w:t>
      </w:r>
      <w:r w:rsidRPr="00B074FC">
        <w:rPr>
          <w:snapToGrid w:val="0"/>
        </w:rPr>
        <w:t xml:space="preserve"> constituyen los agregados de menor nivel para los </w:t>
      </w:r>
      <w:r w:rsidR="00954FC4">
        <w:rPr>
          <w:snapToGrid w:val="0"/>
        </w:rPr>
        <w:t>que</w:t>
      </w:r>
      <w:r w:rsidR="00954FC4" w:rsidRPr="00B074FC">
        <w:rPr>
          <w:snapToGrid w:val="0"/>
        </w:rPr>
        <w:t xml:space="preserve"> </w:t>
      </w:r>
      <w:r w:rsidRPr="00B074FC">
        <w:rPr>
          <w:snapToGrid w:val="0"/>
        </w:rPr>
        <w:t xml:space="preserve">se dispone de información de los valores de la producción y que </w:t>
      </w:r>
      <w:r w:rsidR="00954FC4">
        <w:rPr>
          <w:snapToGrid w:val="0"/>
        </w:rPr>
        <w:t>se</w:t>
      </w:r>
      <w:r w:rsidR="00954FC4" w:rsidRPr="00B074FC">
        <w:rPr>
          <w:snapToGrid w:val="0"/>
        </w:rPr>
        <w:t xml:space="preserve"> </w:t>
      </w:r>
      <w:r w:rsidRPr="00B074FC">
        <w:rPr>
          <w:snapToGrid w:val="0"/>
        </w:rPr>
        <w:t>comp</w:t>
      </w:r>
      <w:r w:rsidR="00954FC4">
        <w:rPr>
          <w:snapToGrid w:val="0"/>
        </w:rPr>
        <w:t>onen</w:t>
      </w:r>
      <w:r w:rsidRPr="00B074FC">
        <w:rPr>
          <w:snapToGrid w:val="0"/>
        </w:rPr>
        <w:t xml:space="preserve"> por bienes y servicios relativamente homogéneos denominados productos específicos. En la segunda etapa, los índices elementales de los productos genéricos se promedian de forma ponderada</w:t>
      </w:r>
      <w:r w:rsidR="0099096F">
        <w:rPr>
          <w:snapToGrid w:val="0"/>
        </w:rPr>
        <w:t>,</w:t>
      </w:r>
      <w:r w:rsidRPr="00B074FC">
        <w:rPr>
          <w:snapToGrid w:val="0"/>
        </w:rPr>
        <w:t xml:space="preserve"> mediante el Índice de Laspeyres, para construir los índices agregados de nivel superior</w:t>
      </w:r>
      <w:r w:rsidR="00B074FC" w:rsidRPr="00B074FC">
        <w:rPr>
          <w:snapToGrid w:val="0"/>
        </w:rPr>
        <w:t xml:space="preserve">. </w:t>
      </w:r>
    </w:p>
    <w:p w14:paraId="78A84F4E" w14:textId="77777777" w:rsidR="00DC58B9" w:rsidRPr="00FA4ADD" w:rsidRDefault="00DC58B9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FA4ADD">
        <w:rPr>
          <w:i/>
          <w:snapToGrid w:val="0"/>
        </w:rPr>
        <w:t xml:space="preserve">Publicación de resultados </w:t>
      </w:r>
    </w:p>
    <w:p w14:paraId="6BF75586" w14:textId="77777777" w:rsidR="00737A95" w:rsidRPr="00FA4ADD" w:rsidRDefault="00737A95" w:rsidP="00737A95">
      <w:pPr>
        <w:spacing w:before="60"/>
        <w:ind w:left="357"/>
      </w:pPr>
      <w:r w:rsidRPr="00FA4ADD">
        <w:t>El cálculo y divulgación del INPP es mensual</w:t>
      </w:r>
      <w:r w:rsidR="006E7C8E">
        <w:t>.</w:t>
      </w:r>
      <w:r w:rsidRPr="00FA4ADD">
        <w:t xml:space="preserve"> </w:t>
      </w:r>
      <w:r w:rsidR="006E7C8E">
        <w:t>S</w:t>
      </w:r>
      <w:r w:rsidRPr="00FA4ADD">
        <w:t xml:space="preserve">e publica los días 10 de cada mes en el </w:t>
      </w:r>
      <w:r w:rsidRPr="007F60BF">
        <w:rPr>
          <w:i/>
          <w:iCs/>
        </w:rPr>
        <w:t>Diario Oficial de la Federación</w:t>
      </w:r>
      <w:r w:rsidR="0007428D" w:rsidRPr="007F60BF">
        <w:t xml:space="preserve"> (</w:t>
      </w:r>
      <w:r w:rsidR="0007428D">
        <w:t>DOF</w:t>
      </w:r>
      <w:r w:rsidR="0007428D" w:rsidRPr="007F60BF">
        <w:t>)</w:t>
      </w:r>
      <w:r w:rsidRPr="00FA4ADD">
        <w:t xml:space="preserve">, o el día hábil anterior en caso de que esta fecha sea sábado, domingo o día festivo. </w:t>
      </w:r>
      <w:r w:rsidR="006E7C8E">
        <w:t>U</w:t>
      </w:r>
      <w:r w:rsidR="006E7C8E" w:rsidRPr="00FA4ADD">
        <w:t>n día antes de su publicación en el DO</w:t>
      </w:r>
      <w:r w:rsidR="0007428D">
        <w:t>F</w:t>
      </w:r>
      <w:r w:rsidR="006E7C8E">
        <w:t>,</w:t>
      </w:r>
      <w:r w:rsidR="006E7C8E" w:rsidRPr="00FA4ADD">
        <w:t xml:space="preserve"> </w:t>
      </w:r>
      <w:r w:rsidRPr="00FA4ADD">
        <w:t xml:space="preserve">se difunde en la página del INEGI junto con un </w:t>
      </w:r>
      <w:r w:rsidR="007B3E59">
        <w:t>c</w:t>
      </w:r>
      <w:r w:rsidRPr="00FA4ADD">
        <w:t>omunicado de prensa.</w:t>
      </w:r>
    </w:p>
    <w:p w14:paraId="0A98EEFE" w14:textId="77777777" w:rsidR="00DC58B9" w:rsidRPr="00E45F62" w:rsidRDefault="00F3182F" w:rsidP="007B3E59">
      <w:pPr>
        <w:pStyle w:val="Texto"/>
        <w:autoSpaceDE w:val="0"/>
        <w:autoSpaceDN w:val="0"/>
        <w:adjustRightInd w:val="0"/>
        <w:spacing w:before="120" w:after="0" w:line="240" w:lineRule="auto"/>
        <w:ind w:left="357" w:firstLine="0"/>
        <w:rPr>
          <w:sz w:val="24"/>
          <w:szCs w:val="24"/>
          <w:lang w:val="es-ES_tradnl"/>
        </w:rPr>
      </w:pPr>
      <w:r>
        <w:rPr>
          <w:sz w:val="24"/>
          <w:szCs w:val="28"/>
        </w:rPr>
        <w:t>Y</w:t>
      </w:r>
      <w:r w:rsidR="007B3E59" w:rsidRPr="00FA4ADD">
        <w:rPr>
          <w:sz w:val="24"/>
          <w:szCs w:val="28"/>
        </w:rPr>
        <w:t>a que algunas fuentes de información pueden actualizar sus cifras</w:t>
      </w:r>
      <w:r w:rsidR="00D67F3F">
        <w:rPr>
          <w:sz w:val="24"/>
          <w:szCs w:val="28"/>
        </w:rPr>
        <w:t xml:space="preserve"> después de haberse publicado el índice</w:t>
      </w:r>
      <w:r w:rsidR="007B3E59" w:rsidRPr="00FA4ADD">
        <w:rPr>
          <w:sz w:val="24"/>
          <w:szCs w:val="28"/>
        </w:rPr>
        <w:t>, los resultados del INPP son preliminares</w:t>
      </w:r>
      <w:r w:rsidR="00D67F3F">
        <w:rPr>
          <w:sz w:val="24"/>
          <w:szCs w:val="28"/>
        </w:rPr>
        <w:t xml:space="preserve"> y</w:t>
      </w:r>
      <w:r w:rsidR="007B3E59" w:rsidRPr="00FA4ADD">
        <w:rPr>
          <w:sz w:val="24"/>
          <w:szCs w:val="28"/>
        </w:rPr>
        <w:t xml:space="preserve"> susceptibles de actualización hasta </w:t>
      </w:r>
      <w:r w:rsidR="007B3E59">
        <w:rPr>
          <w:sz w:val="24"/>
          <w:szCs w:val="28"/>
        </w:rPr>
        <w:t>cinco</w:t>
      </w:r>
      <w:r w:rsidR="007B3E59" w:rsidRPr="00FA4ADD">
        <w:rPr>
          <w:sz w:val="24"/>
          <w:szCs w:val="28"/>
        </w:rPr>
        <w:t xml:space="preserve"> meses </w:t>
      </w:r>
      <w:r w:rsidR="007B3E59">
        <w:rPr>
          <w:sz w:val="24"/>
          <w:szCs w:val="28"/>
        </w:rPr>
        <w:t>después de su publicación</w:t>
      </w:r>
      <w:r w:rsidR="00E30E89">
        <w:rPr>
          <w:sz w:val="24"/>
          <w:szCs w:val="28"/>
        </w:rPr>
        <w:t xml:space="preserve"> (por ejemplo</w:t>
      </w:r>
      <w:r w:rsidR="00E75F63">
        <w:rPr>
          <w:sz w:val="24"/>
          <w:szCs w:val="28"/>
        </w:rPr>
        <w:t>,</w:t>
      </w:r>
      <w:r w:rsidR="00E30E89">
        <w:rPr>
          <w:sz w:val="24"/>
          <w:szCs w:val="28"/>
        </w:rPr>
        <w:t xml:space="preserve"> el petróleo)</w:t>
      </w:r>
      <w:r w:rsidR="00737A95" w:rsidRPr="00FA4ADD">
        <w:rPr>
          <w:sz w:val="24"/>
          <w:szCs w:val="28"/>
        </w:rPr>
        <w:t>. Asimismo, se publican por el lado de la oferta (por origen o por quién los produce) y por el lado de la demanda (por destino o por quién los consume), tanto para bienes finales como para bienes intermedios</w:t>
      </w:r>
      <w:r w:rsidR="00DC58B9" w:rsidRPr="00FA4ADD">
        <w:rPr>
          <w:sz w:val="24"/>
          <w:szCs w:val="28"/>
        </w:rPr>
        <w:t>.</w:t>
      </w:r>
    </w:p>
    <w:p w14:paraId="28153CC0" w14:textId="77777777" w:rsidR="00F361F9" w:rsidRDefault="0010445E" w:rsidP="00521B4F">
      <w:pPr>
        <w:spacing w:before="240"/>
        <w:rPr>
          <w:snapToGrid w:val="0"/>
        </w:rPr>
      </w:pPr>
      <w:r>
        <w:t xml:space="preserve">Mediante </w:t>
      </w:r>
      <w:r w:rsidRPr="00636E0F">
        <w:t>los Índices de Precios</w:t>
      </w:r>
      <w:r>
        <w:t>, e</w:t>
      </w:r>
      <w:r w:rsidRPr="00636E0F">
        <w:t>l INEGI</w:t>
      </w:r>
      <w:r>
        <w:t xml:space="preserve"> genera l</w:t>
      </w:r>
      <w:r w:rsidRPr="00636E0F">
        <w:t xml:space="preserve">a información contenida en este documento </w:t>
      </w:r>
      <w:r>
        <w:t xml:space="preserve">y la </w:t>
      </w:r>
      <w:r w:rsidRPr="00636E0F">
        <w:t xml:space="preserve">da a conocer </w:t>
      </w:r>
      <w:r>
        <w:t xml:space="preserve">con base </w:t>
      </w:r>
      <w:r w:rsidRPr="00636E0F">
        <w:t xml:space="preserve">en el Calendario de </w:t>
      </w:r>
      <w:r>
        <w:rPr>
          <w:snapToGrid w:val="0"/>
        </w:rPr>
        <w:t>D</w:t>
      </w:r>
      <w:r w:rsidRPr="00636E0F">
        <w:rPr>
          <w:snapToGrid w:val="0"/>
        </w:rPr>
        <w:t xml:space="preserve">ifusión de </w:t>
      </w:r>
      <w:r>
        <w:rPr>
          <w:snapToGrid w:val="0"/>
        </w:rPr>
        <w:t>I</w:t>
      </w:r>
      <w:r w:rsidRPr="00636E0F">
        <w:rPr>
          <w:snapToGrid w:val="0"/>
        </w:rPr>
        <w:t xml:space="preserve">nformación </w:t>
      </w:r>
      <w:r>
        <w:rPr>
          <w:snapToGrid w:val="0"/>
        </w:rPr>
        <w:t>E</w:t>
      </w:r>
      <w:r w:rsidRPr="00636E0F">
        <w:rPr>
          <w:snapToGrid w:val="0"/>
        </w:rPr>
        <w:t xml:space="preserve">stadística y </w:t>
      </w:r>
      <w:r>
        <w:rPr>
          <w:snapToGrid w:val="0"/>
        </w:rPr>
        <w:t>G</w:t>
      </w:r>
      <w:r w:rsidRPr="00636E0F">
        <w:rPr>
          <w:snapToGrid w:val="0"/>
        </w:rPr>
        <w:t>eográfica y de Interés Nacional</w:t>
      </w:r>
      <w:r w:rsidR="00521B4F">
        <w:rPr>
          <w:snapToGrid w:val="0"/>
        </w:rPr>
        <w:t>.</w:t>
      </w:r>
    </w:p>
    <w:p w14:paraId="51C8473F" w14:textId="77777777" w:rsidR="00B074FC" w:rsidRDefault="00737A95" w:rsidP="000C2F9E">
      <w:pPr>
        <w:keepNext/>
        <w:keepLines/>
        <w:spacing w:before="240"/>
        <w:rPr>
          <w:snapToGrid w:val="0"/>
        </w:rPr>
      </w:pPr>
      <w:r w:rsidRPr="00B074FC">
        <w:rPr>
          <w:snapToGrid w:val="0"/>
        </w:rPr>
        <w:t>Para mayor detalle del diseño conceptual y metodológico del INPP</w:t>
      </w:r>
      <w:r w:rsidR="007606ED">
        <w:rPr>
          <w:snapToGrid w:val="0"/>
        </w:rPr>
        <w:t>,</w:t>
      </w:r>
      <w:r w:rsidRPr="00B074FC">
        <w:rPr>
          <w:snapToGrid w:val="0"/>
        </w:rPr>
        <w:t xml:space="preserve"> cons</w:t>
      </w:r>
      <w:r w:rsidR="0010445E">
        <w:rPr>
          <w:snapToGrid w:val="0"/>
        </w:rPr>
        <w:t>últese</w:t>
      </w:r>
      <w:r w:rsidRPr="00B074FC">
        <w:rPr>
          <w:snapToGrid w:val="0"/>
        </w:rPr>
        <w:t xml:space="preserve"> la página del INEGI: </w:t>
      </w:r>
      <w:hyperlink r:id="rId24" w:history="1">
        <w:r w:rsidRPr="00B074FC">
          <w:rPr>
            <w:rStyle w:val="Hipervnculo"/>
            <w:snapToGrid w:val="0"/>
          </w:rPr>
          <w:t>https://www.inegi.org.mx/programas/inpp/2019/</w:t>
        </w:r>
      </w:hyperlink>
      <w:r w:rsidRPr="00B074FC">
        <w:rPr>
          <w:snapToGrid w:val="0"/>
        </w:rPr>
        <w:t xml:space="preserve">. </w:t>
      </w:r>
      <w:r w:rsidR="0010445E" w:rsidRPr="00A16DEB">
        <w:t xml:space="preserve">En </w:t>
      </w:r>
      <w:r w:rsidR="0010445E">
        <w:t xml:space="preserve">la misma liga </w:t>
      </w:r>
      <w:r w:rsidR="0010445E" w:rsidRPr="00A16DEB">
        <w:t>se puede</w:t>
      </w:r>
      <w:r w:rsidR="0010445E">
        <w:t>n</w:t>
      </w:r>
      <w:r w:rsidR="0010445E" w:rsidRPr="00A16DEB">
        <w:t xml:space="preserve"> consultar </w:t>
      </w:r>
      <w:r w:rsidRPr="00B074FC">
        <w:rPr>
          <w:snapToGrid w:val="0"/>
        </w:rPr>
        <w:t>los tabulados de resultados del índice, las series históricas y herramientas de análisis del indicador</w:t>
      </w:r>
      <w:r w:rsidR="00B074FC" w:rsidRPr="00B074FC">
        <w:rPr>
          <w:snapToGrid w:val="0"/>
        </w:rPr>
        <w:t>.</w:t>
      </w:r>
    </w:p>
    <w:p w14:paraId="0B623041" w14:textId="77777777" w:rsidR="006408D1" w:rsidRPr="00472632" w:rsidRDefault="006408D1" w:rsidP="006408D1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50E1E476" w14:textId="77777777" w:rsidR="00A6567C" w:rsidRPr="00B074FC" w:rsidRDefault="00F649A9" w:rsidP="008D7942">
      <w:pPr>
        <w:keepNext/>
        <w:keepLines/>
        <w:jc w:val="center"/>
        <w:rPr>
          <w:b/>
          <w:snapToGrid w:val="0"/>
        </w:rPr>
      </w:pPr>
      <w:r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 wp14:anchorId="1D2F22D6" wp14:editId="345820CB">
            <wp:extent cx="3600000" cy="1677600"/>
            <wp:effectExtent l="0" t="0" r="635" b="0"/>
            <wp:docPr id="24" name="Imagen 24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67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6567C" w:rsidRPr="00B074FC" w:rsidSect="00B256EA">
      <w:headerReference w:type="default" r:id="rId25"/>
      <w:footerReference w:type="default" r:id="rId26"/>
      <w:pgSz w:w="12242" w:h="15842" w:code="1"/>
      <w:pgMar w:top="2552" w:right="1418" w:bottom="1134" w:left="1418" w:header="51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109B1" w14:textId="77777777" w:rsidR="00805363" w:rsidRDefault="00805363">
      <w:r>
        <w:separator/>
      </w:r>
    </w:p>
  </w:endnote>
  <w:endnote w:type="continuationSeparator" w:id="0">
    <w:p w14:paraId="00EBAA57" w14:textId="77777777" w:rsidR="00805363" w:rsidRDefault="0080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2241" w14:textId="77777777" w:rsidR="00063284" w:rsidRPr="00975B1E" w:rsidRDefault="00063284" w:rsidP="00063284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6E01DE7E" w14:textId="77777777" w:rsidR="00063284" w:rsidRPr="007B4B63" w:rsidRDefault="00063284" w:rsidP="00063284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F2F4" w14:textId="77777777" w:rsidR="00063284" w:rsidRPr="00941691" w:rsidRDefault="00063284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941691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7BA48" w14:textId="77777777" w:rsidR="00805363" w:rsidRDefault="00805363">
      <w:r>
        <w:separator/>
      </w:r>
    </w:p>
  </w:footnote>
  <w:footnote w:type="continuationSeparator" w:id="0">
    <w:p w14:paraId="2AE14423" w14:textId="77777777" w:rsidR="00805363" w:rsidRDefault="00805363">
      <w:r>
        <w:continuationSeparator/>
      </w:r>
    </w:p>
  </w:footnote>
  <w:footnote w:id="1">
    <w:p w14:paraId="4FAF93BF" w14:textId="77777777" w:rsidR="00063284" w:rsidRDefault="00063284" w:rsidP="003101BD">
      <w:pPr>
        <w:pStyle w:val="Textonotapie"/>
        <w:ind w:left="170" w:hanging="170"/>
      </w:pPr>
      <w:r>
        <w:rPr>
          <w:rStyle w:val="Refdenotaalpie"/>
        </w:rPr>
        <w:footnoteRef/>
      </w:r>
      <w: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>: c</w:t>
      </w:r>
      <w:r w:rsidRPr="006301B8">
        <w:rPr>
          <w:color w:val="000000"/>
          <w:sz w:val="16"/>
          <w:szCs w:val="16"/>
        </w:rPr>
        <w:t>onjunto de bienes y servicios de la canasta del INP</w:t>
      </w:r>
      <w:r>
        <w:rPr>
          <w:color w:val="000000"/>
          <w:sz w:val="16"/>
          <w:szCs w:val="16"/>
        </w:rPr>
        <w:t>P</w:t>
      </w:r>
      <w:r w:rsidRPr="006301B8">
        <w:rPr>
          <w:color w:val="000000"/>
          <w:sz w:val="16"/>
          <w:szCs w:val="16"/>
        </w:rPr>
        <w:t xml:space="preserve"> que poseen alto grado de homogeneidad</w:t>
      </w:r>
      <w:r>
        <w:rPr>
          <w:color w:val="000000"/>
          <w:sz w:val="16"/>
          <w:szCs w:val="16"/>
        </w:rPr>
        <w:t>.</w:t>
      </w:r>
      <w:r w:rsidRPr="006301B8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</w:t>
      </w:r>
      <w:r w:rsidRPr="006301B8">
        <w:rPr>
          <w:color w:val="000000"/>
          <w:sz w:val="16"/>
          <w:szCs w:val="16"/>
        </w:rPr>
        <w:t xml:space="preserve">e compone de productos específicos o variedades con características similares. </w:t>
      </w:r>
      <w:r>
        <w:rPr>
          <w:color w:val="000000"/>
          <w:sz w:val="16"/>
          <w:szCs w:val="16"/>
        </w:rPr>
        <w:t>Se trata de</w:t>
      </w:r>
      <w:r w:rsidRPr="006301B8">
        <w:rPr>
          <w:color w:val="000000"/>
          <w:sz w:val="16"/>
          <w:szCs w:val="16"/>
        </w:rPr>
        <w:t xml:space="preserve"> la categoría primaria o agregado elemental para </w:t>
      </w:r>
      <w:r>
        <w:rPr>
          <w:color w:val="000000"/>
          <w:sz w:val="16"/>
          <w:szCs w:val="16"/>
        </w:rPr>
        <w:t>la</w:t>
      </w:r>
      <w:r w:rsidRPr="006301B8">
        <w:rPr>
          <w:color w:val="000000"/>
          <w:sz w:val="16"/>
          <w:szCs w:val="16"/>
        </w:rPr>
        <w:t xml:space="preserve"> cual se dispone de datos de </w:t>
      </w:r>
      <w:r>
        <w:rPr>
          <w:color w:val="000000"/>
          <w:sz w:val="16"/>
          <w:szCs w:val="16"/>
        </w:rPr>
        <w:t xml:space="preserve">producción </w:t>
      </w:r>
      <w:r w:rsidRPr="006301B8">
        <w:rPr>
          <w:color w:val="000000"/>
          <w:sz w:val="16"/>
          <w:szCs w:val="16"/>
        </w:rPr>
        <w:t xml:space="preserve">y ponderación propia con la que se calculan los índices de acuerdo </w:t>
      </w:r>
      <w:r>
        <w:rPr>
          <w:color w:val="000000"/>
          <w:sz w:val="16"/>
          <w:szCs w:val="16"/>
        </w:rPr>
        <w:t>con</w:t>
      </w:r>
      <w:r w:rsidRPr="006301B8">
        <w:rPr>
          <w:color w:val="000000"/>
          <w:sz w:val="16"/>
          <w:szCs w:val="16"/>
        </w:rPr>
        <w:t xml:space="preserve"> la fórmula de Laspeyres</w:t>
      </w:r>
      <w:r>
        <w:rPr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D21BD" w14:textId="62047983" w:rsidR="00063284" w:rsidRPr="00306ECD" w:rsidRDefault="00063284" w:rsidP="00063284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2931EB1" wp14:editId="310D2F70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247700">
      <w:rPr>
        <w:b/>
        <w:color w:val="002060"/>
      </w:rPr>
      <w:t>356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3E042F7E" w14:textId="77777777" w:rsidR="00063284" w:rsidRPr="00306ECD" w:rsidRDefault="00063284" w:rsidP="00063284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7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JULIO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419EDAD3" w14:textId="135C8F00" w:rsidR="00063284" w:rsidRPr="00306ECD" w:rsidRDefault="00063284" w:rsidP="00063284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11</w:t>
    </w:r>
  </w:p>
  <w:p w14:paraId="063DB9A1" w14:textId="77777777" w:rsidR="00063284" w:rsidRDefault="00063284" w:rsidP="00063284">
    <w:pPr>
      <w:pStyle w:val="Encabezado"/>
      <w:ind w:right="49"/>
      <w:jc w:val="center"/>
    </w:pPr>
  </w:p>
  <w:p w14:paraId="09071B53" w14:textId="77777777" w:rsidR="00063284" w:rsidRDefault="00063284"/>
  <w:p w14:paraId="70AFFDB7" w14:textId="77777777" w:rsidR="00063284" w:rsidRDefault="000632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0D9E4" w14:textId="0E27B5A1" w:rsidR="00063284" w:rsidRDefault="00063284" w:rsidP="00ED641B">
    <w:pPr>
      <w:pStyle w:val="Encabezado"/>
      <w:tabs>
        <w:tab w:val="clear" w:pos="4320"/>
        <w:tab w:val="clear" w:pos="8640"/>
        <w:tab w:val="center" w:pos="2892"/>
      </w:tabs>
      <w:jc w:val="center"/>
    </w:pPr>
    <w:r>
      <w:ptab w:relativeTo="margin" w:alignment="left" w:leader="none"/>
    </w:r>
    <w:r>
      <w:rPr>
        <w:noProof/>
        <w:lang w:val="es-MX" w:eastAsia="es-MX"/>
      </w:rPr>
      <w:drawing>
        <wp:inline distT="0" distB="0" distL="0" distR="0" wp14:anchorId="5E652346" wp14:editId="39DF7CBE">
          <wp:extent cx="828000" cy="828000"/>
          <wp:effectExtent l="0" t="0" r="0" b="0"/>
          <wp:docPr id="8" name="Imagen 8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078E5"/>
    <w:multiLevelType w:val="hybridMultilevel"/>
    <w:tmpl w:val="5FD87AF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A79"/>
    <w:multiLevelType w:val="hybridMultilevel"/>
    <w:tmpl w:val="DC36898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1873FB1"/>
    <w:multiLevelType w:val="hybridMultilevel"/>
    <w:tmpl w:val="4F9A5D6A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2E30AB"/>
    <w:multiLevelType w:val="hybridMultilevel"/>
    <w:tmpl w:val="8BB40BE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176937"/>
    <w:multiLevelType w:val="hybridMultilevel"/>
    <w:tmpl w:val="68586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84AF7"/>
    <w:multiLevelType w:val="hybridMultilevel"/>
    <w:tmpl w:val="603E97E8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62273754"/>
    <w:multiLevelType w:val="hybridMultilevel"/>
    <w:tmpl w:val="B0DC8A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2" w15:restartNumberingAfterBreak="0">
    <w:nsid w:val="6A533000"/>
    <w:multiLevelType w:val="hybridMultilevel"/>
    <w:tmpl w:val="733E7F5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4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1"/>
  </w:num>
  <w:num w:numId="12">
    <w:abstractNumId w:val="23"/>
  </w:num>
  <w:num w:numId="13">
    <w:abstractNumId w:val="24"/>
  </w:num>
  <w:num w:numId="14">
    <w:abstractNumId w:val="13"/>
  </w:num>
  <w:num w:numId="15">
    <w:abstractNumId w:val="10"/>
  </w:num>
  <w:num w:numId="16">
    <w:abstractNumId w:val="17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1"/>
  </w:num>
  <w:num w:numId="22">
    <w:abstractNumId w:val="14"/>
  </w:num>
  <w:num w:numId="23">
    <w:abstractNumId w:val="1"/>
  </w:num>
  <w:num w:numId="24">
    <w:abstractNumId w:val="18"/>
  </w:num>
  <w:num w:numId="25">
    <w:abstractNumId w:val="16"/>
  </w:num>
  <w:num w:numId="26">
    <w:abstractNumId w:val="20"/>
  </w:num>
  <w:num w:numId="27">
    <w:abstractNumId w:val="19"/>
  </w:num>
  <w:num w:numId="28">
    <w:abstractNumId w:val="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7E"/>
    <w:rsid w:val="0000043F"/>
    <w:rsid w:val="00000BEA"/>
    <w:rsid w:val="0000180F"/>
    <w:rsid w:val="00002117"/>
    <w:rsid w:val="00002466"/>
    <w:rsid w:val="00002665"/>
    <w:rsid w:val="000027BD"/>
    <w:rsid w:val="00002B26"/>
    <w:rsid w:val="00002C4B"/>
    <w:rsid w:val="00003C25"/>
    <w:rsid w:val="00003C68"/>
    <w:rsid w:val="00003E62"/>
    <w:rsid w:val="00004291"/>
    <w:rsid w:val="0000458A"/>
    <w:rsid w:val="00004941"/>
    <w:rsid w:val="00004F2B"/>
    <w:rsid w:val="000050C6"/>
    <w:rsid w:val="00005940"/>
    <w:rsid w:val="000059E8"/>
    <w:rsid w:val="00006B5A"/>
    <w:rsid w:val="00006DFC"/>
    <w:rsid w:val="000078B1"/>
    <w:rsid w:val="00007A1A"/>
    <w:rsid w:val="00010671"/>
    <w:rsid w:val="00010A59"/>
    <w:rsid w:val="000112A7"/>
    <w:rsid w:val="0001151F"/>
    <w:rsid w:val="00011733"/>
    <w:rsid w:val="00011840"/>
    <w:rsid w:val="00011AC0"/>
    <w:rsid w:val="00011BD3"/>
    <w:rsid w:val="00012278"/>
    <w:rsid w:val="000122CF"/>
    <w:rsid w:val="00012A27"/>
    <w:rsid w:val="00012E16"/>
    <w:rsid w:val="0001302A"/>
    <w:rsid w:val="000132A4"/>
    <w:rsid w:val="00013319"/>
    <w:rsid w:val="000139E6"/>
    <w:rsid w:val="00013B98"/>
    <w:rsid w:val="00013E55"/>
    <w:rsid w:val="0001447E"/>
    <w:rsid w:val="000144ED"/>
    <w:rsid w:val="00014FBD"/>
    <w:rsid w:val="00015302"/>
    <w:rsid w:val="00015BCE"/>
    <w:rsid w:val="00015DDA"/>
    <w:rsid w:val="00016590"/>
    <w:rsid w:val="00016B4E"/>
    <w:rsid w:val="00016B7D"/>
    <w:rsid w:val="00016C89"/>
    <w:rsid w:val="00016D3A"/>
    <w:rsid w:val="0001718D"/>
    <w:rsid w:val="000176AC"/>
    <w:rsid w:val="00020377"/>
    <w:rsid w:val="00021432"/>
    <w:rsid w:val="00021492"/>
    <w:rsid w:val="000216A3"/>
    <w:rsid w:val="000224FD"/>
    <w:rsid w:val="00022562"/>
    <w:rsid w:val="000228C4"/>
    <w:rsid w:val="00022CA3"/>
    <w:rsid w:val="000243B5"/>
    <w:rsid w:val="00024469"/>
    <w:rsid w:val="000260EE"/>
    <w:rsid w:val="00026B3C"/>
    <w:rsid w:val="00026B52"/>
    <w:rsid w:val="00026C14"/>
    <w:rsid w:val="000301E7"/>
    <w:rsid w:val="00030480"/>
    <w:rsid w:val="0003065F"/>
    <w:rsid w:val="00030D10"/>
    <w:rsid w:val="00030F2F"/>
    <w:rsid w:val="00031231"/>
    <w:rsid w:val="000314D3"/>
    <w:rsid w:val="0003162E"/>
    <w:rsid w:val="00031BCF"/>
    <w:rsid w:val="00031CA9"/>
    <w:rsid w:val="000328B5"/>
    <w:rsid w:val="000328D5"/>
    <w:rsid w:val="00032B16"/>
    <w:rsid w:val="00033603"/>
    <w:rsid w:val="00033A14"/>
    <w:rsid w:val="0003447A"/>
    <w:rsid w:val="00034732"/>
    <w:rsid w:val="000347D8"/>
    <w:rsid w:val="00034A2E"/>
    <w:rsid w:val="00034BC3"/>
    <w:rsid w:val="00034C1F"/>
    <w:rsid w:val="00034C7A"/>
    <w:rsid w:val="00034F9C"/>
    <w:rsid w:val="00034FEC"/>
    <w:rsid w:val="000353F3"/>
    <w:rsid w:val="00035600"/>
    <w:rsid w:val="00035B2D"/>
    <w:rsid w:val="00035DA7"/>
    <w:rsid w:val="000362C3"/>
    <w:rsid w:val="00036D72"/>
    <w:rsid w:val="00037089"/>
    <w:rsid w:val="00037177"/>
    <w:rsid w:val="00037A1B"/>
    <w:rsid w:val="00037CC4"/>
    <w:rsid w:val="00037EF5"/>
    <w:rsid w:val="00040409"/>
    <w:rsid w:val="0004047A"/>
    <w:rsid w:val="0004066E"/>
    <w:rsid w:val="00040F75"/>
    <w:rsid w:val="0004185F"/>
    <w:rsid w:val="00041D86"/>
    <w:rsid w:val="00041FF7"/>
    <w:rsid w:val="0004225C"/>
    <w:rsid w:val="00042DB1"/>
    <w:rsid w:val="00042F98"/>
    <w:rsid w:val="00043535"/>
    <w:rsid w:val="00043B32"/>
    <w:rsid w:val="00043E2B"/>
    <w:rsid w:val="00044296"/>
    <w:rsid w:val="00044699"/>
    <w:rsid w:val="00044700"/>
    <w:rsid w:val="00044C5E"/>
    <w:rsid w:val="0004596A"/>
    <w:rsid w:val="00045AF1"/>
    <w:rsid w:val="00045CF6"/>
    <w:rsid w:val="00045E9B"/>
    <w:rsid w:val="00046139"/>
    <w:rsid w:val="000465BF"/>
    <w:rsid w:val="00046822"/>
    <w:rsid w:val="00046AB6"/>
    <w:rsid w:val="00046D06"/>
    <w:rsid w:val="000471CD"/>
    <w:rsid w:val="0004735D"/>
    <w:rsid w:val="0004777C"/>
    <w:rsid w:val="00047832"/>
    <w:rsid w:val="000501E0"/>
    <w:rsid w:val="00050934"/>
    <w:rsid w:val="00050964"/>
    <w:rsid w:val="00050FB5"/>
    <w:rsid w:val="00051511"/>
    <w:rsid w:val="0005167A"/>
    <w:rsid w:val="00051C72"/>
    <w:rsid w:val="00051D1C"/>
    <w:rsid w:val="00051D9E"/>
    <w:rsid w:val="00052705"/>
    <w:rsid w:val="00052F04"/>
    <w:rsid w:val="00052F1E"/>
    <w:rsid w:val="000536D2"/>
    <w:rsid w:val="00053B2C"/>
    <w:rsid w:val="00053BF4"/>
    <w:rsid w:val="00053EB7"/>
    <w:rsid w:val="00054A4F"/>
    <w:rsid w:val="00055047"/>
    <w:rsid w:val="0005587A"/>
    <w:rsid w:val="00055B54"/>
    <w:rsid w:val="00056F51"/>
    <w:rsid w:val="000573F5"/>
    <w:rsid w:val="00057797"/>
    <w:rsid w:val="00057F37"/>
    <w:rsid w:val="000602B0"/>
    <w:rsid w:val="000603F1"/>
    <w:rsid w:val="0006056C"/>
    <w:rsid w:val="00061B60"/>
    <w:rsid w:val="00061EE0"/>
    <w:rsid w:val="0006211B"/>
    <w:rsid w:val="0006228A"/>
    <w:rsid w:val="00062696"/>
    <w:rsid w:val="000626F8"/>
    <w:rsid w:val="00063284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14B"/>
    <w:rsid w:val="00066413"/>
    <w:rsid w:val="00066638"/>
    <w:rsid w:val="000667EA"/>
    <w:rsid w:val="00066C10"/>
    <w:rsid w:val="00066EA7"/>
    <w:rsid w:val="000679B8"/>
    <w:rsid w:val="00067BD8"/>
    <w:rsid w:val="0007012A"/>
    <w:rsid w:val="0007017F"/>
    <w:rsid w:val="00070431"/>
    <w:rsid w:val="00070702"/>
    <w:rsid w:val="000707FF"/>
    <w:rsid w:val="00070864"/>
    <w:rsid w:val="00070E78"/>
    <w:rsid w:val="000712EF"/>
    <w:rsid w:val="0007145A"/>
    <w:rsid w:val="00071F33"/>
    <w:rsid w:val="000725AC"/>
    <w:rsid w:val="00072B18"/>
    <w:rsid w:val="00072FC4"/>
    <w:rsid w:val="000730F3"/>
    <w:rsid w:val="00073491"/>
    <w:rsid w:val="000736DB"/>
    <w:rsid w:val="000739D2"/>
    <w:rsid w:val="00073EF4"/>
    <w:rsid w:val="0007428D"/>
    <w:rsid w:val="000744A7"/>
    <w:rsid w:val="000753EC"/>
    <w:rsid w:val="0007567F"/>
    <w:rsid w:val="000756C1"/>
    <w:rsid w:val="00075B3A"/>
    <w:rsid w:val="00075DEC"/>
    <w:rsid w:val="00076234"/>
    <w:rsid w:val="00076600"/>
    <w:rsid w:val="000767F7"/>
    <w:rsid w:val="00076EE9"/>
    <w:rsid w:val="00077C46"/>
    <w:rsid w:val="0008027F"/>
    <w:rsid w:val="0008084D"/>
    <w:rsid w:val="000814ED"/>
    <w:rsid w:val="000816B6"/>
    <w:rsid w:val="0008175A"/>
    <w:rsid w:val="0008195B"/>
    <w:rsid w:val="000826F7"/>
    <w:rsid w:val="00082F11"/>
    <w:rsid w:val="000830E1"/>
    <w:rsid w:val="0008325D"/>
    <w:rsid w:val="000834DD"/>
    <w:rsid w:val="00084687"/>
    <w:rsid w:val="000849B5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9025D"/>
    <w:rsid w:val="000903B7"/>
    <w:rsid w:val="000905EB"/>
    <w:rsid w:val="00090B9C"/>
    <w:rsid w:val="00090D7B"/>
    <w:rsid w:val="00090DDF"/>
    <w:rsid w:val="00090E32"/>
    <w:rsid w:val="00091474"/>
    <w:rsid w:val="000915F7"/>
    <w:rsid w:val="00092764"/>
    <w:rsid w:val="0009292F"/>
    <w:rsid w:val="00092F4C"/>
    <w:rsid w:val="00093BF0"/>
    <w:rsid w:val="00094496"/>
    <w:rsid w:val="00094AE9"/>
    <w:rsid w:val="00094D88"/>
    <w:rsid w:val="000950E7"/>
    <w:rsid w:val="00095360"/>
    <w:rsid w:val="000955AA"/>
    <w:rsid w:val="000957BC"/>
    <w:rsid w:val="00096737"/>
    <w:rsid w:val="00097594"/>
    <w:rsid w:val="00097C0A"/>
    <w:rsid w:val="000A0344"/>
    <w:rsid w:val="000A0823"/>
    <w:rsid w:val="000A21D6"/>
    <w:rsid w:val="000A2F4F"/>
    <w:rsid w:val="000A31EF"/>
    <w:rsid w:val="000A3354"/>
    <w:rsid w:val="000A3733"/>
    <w:rsid w:val="000A43B0"/>
    <w:rsid w:val="000A5092"/>
    <w:rsid w:val="000A53E6"/>
    <w:rsid w:val="000A574B"/>
    <w:rsid w:val="000A5B04"/>
    <w:rsid w:val="000A5B0D"/>
    <w:rsid w:val="000A5E2A"/>
    <w:rsid w:val="000A643B"/>
    <w:rsid w:val="000A6CE9"/>
    <w:rsid w:val="000A707A"/>
    <w:rsid w:val="000A7773"/>
    <w:rsid w:val="000A7808"/>
    <w:rsid w:val="000A78BA"/>
    <w:rsid w:val="000A7CF5"/>
    <w:rsid w:val="000B030D"/>
    <w:rsid w:val="000B0710"/>
    <w:rsid w:val="000B09B5"/>
    <w:rsid w:val="000B0D5A"/>
    <w:rsid w:val="000B1C11"/>
    <w:rsid w:val="000B1D13"/>
    <w:rsid w:val="000B2412"/>
    <w:rsid w:val="000B26AB"/>
    <w:rsid w:val="000B29B8"/>
    <w:rsid w:val="000B2A27"/>
    <w:rsid w:val="000B42D9"/>
    <w:rsid w:val="000B45DD"/>
    <w:rsid w:val="000B4A6A"/>
    <w:rsid w:val="000B4E7D"/>
    <w:rsid w:val="000B50FB"/>
    <w:rsid w:val="000B515D"/>
    <w:rsid w:val="000B5A74"/>
    <w:rsid w:val="000B5FA3"/>
    <w:rsid w:val="000B6904"/>
    <w:rsid w:val="000B6AF6"/>
    <w:rsid w:val="000B6C67"/>
    <w:rsid w:val="000B7827"/>
    <w:rsid w:val="000C044D"/>
    <w:rsid w:val="000C1051"/>
    <w:rsid w:val="000C1F04"/>
    <w:rsid w:val="000C2892"/>
    <w:rsid w:val="000C2B3C"/>
    <w:rsid w:val="000C2F9E"/>
    <w:rsid w:val="000C30D7"/>
    <w:rsid w:val="000C3105"/>
    <w:rsid w:val="000C34DD"/>
    <w:rsid w:val="000C37BC"/>
    <w:rsid w:val="000C3983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D06FA"/>
    <w:rsid w:val="000D0826"/>
    <w:rsid w:val="000D0DDA"/>
    <w:rsid w:val="000D0ED5"/>
    <w:rsid w:val="000D113E"/>
    <w:rsid w:val="000D1169"/>
    <w:rsid w:val="000D15C5"/>
    <w:rsid w:val="000D15F8"/>
    <w:rsid w:val="000D258D"/>
    <w:rsid w:val="000D25A3"/>
    <w:rsid w:val="000D28A5"/>
    <w:rsid w:val="000D2DB1"/>
    <w:rsid w:val="000D31C1"/>
    <w:rsid w:val="000D36B2"/>
    <w:rsid w:val="000D39FD"/>
    <w:rsid w:val="000D3C34"/>
    <w:rsid w:val="000D451F"/>
    <w:rsid w:val="000D4833"/>
    <w:rsid w:val="000D49D2"/>
    <w:rsid w:val="000D4A88"/>
    <w:rsid w:val="000D4BBC"/>
    <w:rsid w:val="000D4D90"/>
    <w:rsid w:val="000D4E26"/>
    <w:rsid w:val="000D50DE"/>
    <w:rsid w:val="000D5176"/>
    <w:rsid w:val="000D572D"/>
    <w:rsid w:val="000D5EDB"/>
    <w:rsid w:val="000D6718"/>
    <w:rsid w:val="000D6C0F"/>
    <w:rsid w:val="000D6F1E"/>
    <w:rsid w:val="000D7A95"/>
    <w:rsid w:val="000D7B5B"/>
    <w:rsid w:val="000D7BBD"/>
    <w:rsid w:val="000E03C0"/>
    <w:rsid w:val="000E0654"/>
    <w:rsid w:val="000E08DB"/>
    <w:rsid w:val="000E14F3"/>
    <w:rsid w:val="000E19B3"/>
    <w:rsid w:val="000E28A6"/>
    <w:rsid w:val="000E2970"/>
    <w:rsid w:val="000E318F"/>
    <w:rsid w:val="000E3CC1"/>
    <w:rsid w:val="000E412A"/>
    <w:rsid w:val="000E4FE7"/>
    <w:rsid w:val="000E5331"/>
    <w:rsid w:val="000E5526"/>
    <w:rsid w:val="000E5D6B"/>
    <w:rsid w:val="000E5FE0"/>
    <w:rsid w:val="000E62E2"/>
    <w:rsid w:val="000E6D5D"/>
    <w:rsid w:val="000E75C3"/>
    <w:rsid w:val="000E7AFC"/>
    <w:rsid w:val="000F05BF"/>
    <w:rsid w:val="000F05D5"/>
    <w:rsid w:val="000F08E7"/>
    <w:rsid w:val="000F17E0"/>
    <w:rsid w:val="000F19B9"/>
    <w:rsid w:val="000F1DEB"/>
    <w:rsid w:val="000F2C80"/>
    <w:rsid w:val="000F2C84"/>
    <w:rsid w:val="000F348F"/>
    <w:rsid w:val="000F3491"/>
    <w:rsid w:val="000F3DE6"/>
    <w:rsid w:val="000F44E7"/>
    <w:rsid w:val="000F44F2"/>
    <w:rsid w:val="000F49F1"/>
    <w:rsid w:val="000F4C41"/>
    <w:rsid w:val="000F4FA7"/>
    <w:rsid w:val="000F536A"/>
    <w:rsid w:val="000F541D"/>
    <w:rsid w:val="000F5AD1"/>
    <w:rsid w:val="000F5EAF"/>
    <w:rsid w:val="000F69FA"/>
    <w:rsid w:val="000F7577"/>
    <w:rsid w:val="000F7974"/>
    <w:rsid w:val="000F7ECD"/>
    <w:rsid w:val="000F7FB5"/>
    <w:rsid w:val="00100317"/>
    <w:rsid w:val="001011EC"/>
    <w:rsid w:val="001017C1"/>
    <w:rsid w:val="00101CC3"/>
    <w:rsid w:val="00101E92"/>
    <w:rsid w:val="00101F40"/>
    <w:rsid w:val="00103847"/>
    <w:rsid w:val="00103913"/>
    <w:rsid w:val="00103B21"/>
    <w:rsid w:val="0010445E"/>
    <w:rsid w:val="00104C54"/>
    <w:rsid w:val="00105234"/>
    <w:rsid w:val="00105E2B"/>
    <w:rsid w:val="0010619C"/>
    <w:rsid w:val="0010647A"/>
    <w:rsid w:val="0010664D"/>
    <w:rsid w:val="00107CAD"/>
    <w:rsid w:val="00110510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DE8"/>
    <w:rsid w:val="0011424C"/>
    <w:rsid w:val="001142CA"/>
    <w:rsid w:val="0011478A"/>
    <w:rsid w:val="00114B56"/>
    <w:rsid w:val="00114B96"/>
    <w:rsid w:val="00114E47"/>
    <w:rsid w:val="00115952"/>
    <w:rsid w:val="00115A20"/>
    <w:rsid w:val="00116647"/>
    <w:rsid w:val="00116F84"/>
    <w:rsid w:val="00117D7A"/>
    <w:rsid w:val="00120112"/>
    <w:rsid w:val="0012050B"/>
    <w:rsid w:val="00120EA1"/>
    <w:rsid w:val="001212C3"/>
    <w:rsid w:val="0012181E"/>
    <w:rsid w:val="00121B1D"/>
    <w:rsid w:val="00122048"/>
    <w:rsid w:val="001228A0"/>
    <w:rsid w:val="00123EFF"/>
    <w:rsid w:val="001241F7"/>
    <w:rsid w:val="001245D2"/>
    <w:rsid w:val="00124D1A"/>
    <w:rsid w:val="001251AF"/>
    <w:rsid w:val="00125654"/>
    <w:rsid w:val="00125D0D"/>
    <w:rsid w:val="00125D9D"/>
    <w:rsid w:val="001263E8"/>
    <w:rsid w:val="00126792"/>
    <w:rsid w:val="00126BFA"/>
    <w:rsid w:val="00126F10"/>
    <w:rsid w:val="00127810"/>
    <w:rsid w:val="001301E6"/>
    <w:rsid w:val="001304F2"/>
    <w:rsid w:val="00130C4C"/>
    <w:rsid w:val="001313EB"/>
    <w:rsid w:val="00131B41"/>
    <w:rsid w:val="0013222E"/>
    <w:rsid w:val="00132507"/>
    <w:rsid w:val="00132940"/>
    <w:rsid w:val="00133020"/>
    <w:rsid w:val="00133FA8"/>
    <w:rsid w:val="00134108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6ACB"/>
    <w:rsid w:val="00136CA0"/>
    <w:rsid w:val="00136F09"/>
    <w:rsid w:val="001372CA"/>
    <w:rsid w:val="00137A69"/>
    <w:rsid w:val="00137AFD"/>
    <w:rsid w:val="0014012A"/>
    <w:rsid w:val="00140999"/>
    <w:rsid w:val="00140AD8"/>
    <w:rsid w:val="00140BE4"/>
    <w:rsid w:val="001411DE"/>
    <w:rsid w:val="00141399"/>
    <w:rsid w:val="00141A0B"/>
    <w:rsid w:val="00141AF4"/>
    <w:rsid w:val="00142CBB"/>
    <w:rsid w:val="00142E09"/>
    <w:rsid w:val="0014377B"/>
    <w:rsid w:val="00143D3A"/>
    <w:rsid w:val="00144474"/>
    <w:rsid w:val="00145F65"/>
    <w:rsid w:val="001460E0"/>
    <w:rsid w:val="00146902"/>
    <w:rsid w:val="00146DFA"/>
    <w:rsid w:val="00147C56"/>
    <w:rsid w:val="0015018D"/>
    <w:rsid w:val="00150228"/>
    <w:rsid w:val="001502C3"/>
    <w:rsid w:val="001502D9"/>
    <w:rsid w:val="001504E8"/>
    <w:rsid w:val="00150536"/>
    <w:rsid w:val="001509B8"/>
    <w:rsid w:val="00150E52"/>
    <w:rsid w:val="00151930"/>
    <w:rsid w:val="00152336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9B4"/>
    <w:rsid w:val="00155A36"/>
    <w:rsid w:val="0015755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470C"/>
    <w:rsid w:val="00164CD1"/>
    <w:rsid w:val="0016518E"/>
    <w:rsid w:val="001655BD"/>
    <w:rsid w:val="0016568F"/>
    <w:rsid w:val="00165810"/>
    <w:rsid w:val="00165A07"/>
    <w:rsid w:val="00165E36"/>
    <w:rsid w:val="0016614B"/>
    <w:rsid w:val="001665FD"/>
    <w:rsid w:val="00167A72"/>
    <w:rsid w:val="0017080F"/>
    <w:rsid w:val="00170972"/>
    <w:rsid w:val="00170BD4"/>
    <w:rsid w:val="00171176"/>
    <w:rsid w:val="001711E3"/>
    <w:rsid w:val="00171F36"/>
    <w:rsid w:val="00172464"/>
    <w:rsid w:val="00172600"/>
    <w:rsid w:val="00172614"/>
    <w:rsid w:val="00172AA4"/>
    <w:rsid w:val="0017308E"/>
    <w:rsid w:val="001731DF"/>
    <w:rsid w:val="00173309"/>
    <w:rsid w:val="0017357E"/>
    <w:rsid w:val="001735A8"/>
    <w:rsid w:val="00173881"/>
    <w:rsid w:val="00173896"/>
    <w:rsid w:val="00173B1E"/>
    <w:rsid w:val="001740E5"/>
    <w:rsid w:val="00174587"/>
    <w:rsid w:val="0017474C"/>
    <w:rsid w:val="00174783"/>
    <w:rsid w:val="00175CF4"/>
    <w:rsid w:val="001763FA"/>
    <w:rsid w:val="001763FC"/>
    <w:rsid w:val="0017655C"/>
    <w:rsid w:val="00176592"/>
    <w:rsid w:val="00176991"/>
    <w:rsid w:val="00176BCF"/>
    <w:rsid w:val="00176E7D"/>
    <w:rsid w:val="00177026"/>
    <w:rsid w:val="00177187"/>
    <w:rsid w:val="001773BC"/>
    <w:rsid w:val="0018054D"/>
    <w:rsid w:val="00180887"/>
    <w:rsid w:val="00180A83"/>
    <w:rsid w:val="00180C81"/>
    <w:rsid w:val="001813AB"/>
    <w:rsid w:val="001819C6"/>
    <w:rsid w:val="00181B28"/>
    <w:rsid w:val="00181B78"/>
    <w:rsid w:val="0018211C"/>
    <w:rsid w:val="001821F8"/>
    <w:rsid w:val="001822F6"/>
    <w:rsid w:val="00182CBE"/>
    <w:rsid w:val="001831B3"/>
    <w:rsid w:val="001845FA"/>
    <w:rsid w:val="0018496A"/>
    <w:rsid w:val="0018522B"/>
    <w:rsid w:val="001854A8"/>
    <w:rsid w:val="00185D40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F73"/>
    <w:rsid w:val="00194FD5"/>
    <w:rsid w:val="00195EC2"/>
    <w:rsid w:val="00195F99"/>
    <w:rsid w:val="00196542"/>
    <w:rsid w:val="00197731"/>
    <w:rsid w:val="001A016C"/>
    <w:rsid w:val="001A0422"/>
    <w:rsid w:val="001A0556"/>
    <w:rsid w:val="001A101D"/>
    <w:rsid w:val="001A102F"/>
    <w:rsid w:val="001A1A27"/>
    <w:rsid w:val="001A1ED0"/>
    <w:rsid w:val="001A35A6"/>
    <w:rsid w:val="001A368A"/>
    <w:rsid w:val="001A3963"/>
    <w:rsid w:val="001A3BF6"/>
    <w:rsid w:val="001A41DF"/>
    <w:rsid w:val="001A43F5"/>
    <w:rsid w:val="001A4601"/>
    <w:rsid w:val="001A4E0E"/>
    <w:rsid w:val="001A4E79"/>
    <w:rsid w:val="001A4E8C"/>
    <w:rsid w:val="001A4EF7"/>
    <w:rsid w:val="001A4F6E"/>
    <w:rsid w:val="001A52DD"/>
    <w:rsid w:val="001A57EF"/>
    <w:rsid w:val="001A5ABD"/>
    <w:rsid w:val="001A5CE0"/>
    <w:rsid w:val="001A60E2"/>
    <w:rsid w:val="001A69F0"/>
    <w:rsid w:val="001A79AA"/>
    <w:rsid w:val="001A7F95"/>
    <w:rsid w:val="001B07B0"/>
    <w:rsid w:val="001B0992"/>
    <w:rsid w:val="001B0A70"/>
    <w:rsid w:val="001B0AC4"/>
    <w:rsid w:val="001B1120"/>
    <w:rsid w:val="001B15E2"/>
    <w:rsid w:val="001B163A"/>
    <w:rsid w:val="001B16FD"/>
    <w:rsid w:val="001B253D"/>
    <w:rsid w:val="001B277C"/>
    <w:rsid w:val="001B2C6A"/>
    <w:rsid w:val="001B2F19"/>
    <w:rsid w:val="001B2F22"/>
    <w:rsid w:val="001B35ED"/>
    <w:rsid w:val="001B369D"/>
    <w:rsid w:val="001B3952"/>
    <w:rsid w:val="001B450E"/>
    <w:rsid w:val="001B46DB"/>
    <w:rsid w:val="001B4F75"/>
    <w:rsid w:val="001B538F"/>
    <w:rsid w:val="001B5DDB"/>
    <w:rsid w:val="001B62D3"/>
    <w:rsid w:val="001B74F4"/>
    <w:rsid w:val="001B75DC"/>
    <w:rsid w:val="001C0136"/>
    <w:rsid w:val="001C0A6E"/>
    <w:rsid w:val="001C0AD1"/>
    <w:rsid w:val="001C0BCC"/>
    <w:rsid w:val="001C117D"/>
    <w:rsid w:val="001C1F9C"/>
    <w:rsid w:val="001C226A"/>
    <w:rsid w:val="001C236E"/>
    <w:rsid w:val="001C29E7"/>
    <w:rsid w:val="001C32C6"/>
    <w:rsid w:val="001C3893"/>
    <w:rsid w:val="001C3E2D"/>
    <w:rsid w:val="001C48C7"/>
    <w:rsid w:val="001C4A9E"/>
    <w:rsid w:val="001C5256"/>
    <w:rsid w:val="001C5588"/>
    <w:rsid w:val="001C5952"/>
    <w:rsid w:val="001C6CAB"/>
    <w:rsid w:val="001C6CC1"/>
    <w:rsid w:val="001C7130"/>
    <w:rsid w:val="001C746A"/>
    <w:rsid w:val="001C7E70"/>
    <w:rsid w:val="001D0068"/>
    <w:rsid w:val="001D01C6"/>
    <w:rsid w:val="001D0870"/>
    <w:rsid w:val="001D092F"/>
    <w:rsid w:val="001D0CAA"/>
    <w:rsid w:val="001D0EB1"/>
    <w:rsid w:val="001D1471"/>
    <w:rsid w:val="001D1A2C"/>
    <w:rsid w:val="001D1AEF"/>
    <w:rsid w:val="001D23E8"/>
    <w:rsid w:val="001D244E"/>
    <w:rsid w:val="001D24F1"/>
    <w:rsid w:val="001D373D"/>
    <w:rsid w:val="001D3AD1"/>
    <w:rsid w:val="001D478B"/>
    <w:rsid w:val="001D4970"/>
    <w:rsid w:val="001D4BF9"/>
    <w:rsid w:val="001D4F19"/>
    <w:rsid w:val="001D5F02"/>
    <w:rsid w:val="001D6186"/>
    <w:rsid w:val="001D62AF"/>
    <w:rsid w:val="001D637E"/>
    <w:rsid w:val="001D6652"/>
    <w:rsid w:val="001D69E5"/>
    <w:rsid w:val="001D6B3D"/>
    <w:rsid w:val="001D7104"/>
    <w:rsid w:val="001E0411"/>
    <w:rsid w:val="001E075F"/>
    <w:rsid w:val="001E0933"/>
    <w:rsid w:val="001E09AF"/>
    <w:rsid w:val="001E0ADA"/>
    <w:rsid w:val="001E0BA5"/>
    <w:rsid w:val="001E14E8"/>
    <w:rsid w:val="001E1627"/>
    <w:rsid w:val="001E18BD"/>
    <w:rsid w:val="001E1DBA"/>
    <w:rsid w:val="001E1EBE"/>
    <w:rsid w:val="001E1EF2"/>
    <w:rsid w:val="001E28DE"/>
    <w:rsid w:val="001E290B"/>
    <w:rsid w:val="001E385F"/>
    <w:rsid w:val="001E39E4"/>
    <w:rsid w:val="001E490C"/>
    <w:rsid w:val="001E4C68"/>
    <w:rsid w:val="001E4D9A"/>
    <w:rsid w:val="001E4DDB"/>
    <w:rsid w:val="001E5055"/>
    <w:rsid w:val="001E50FD"/>
    <w:rsid w:val="001E5310"/>
    <w:rsid w:val="001E59DC"/>
    <w:rsid w:val="001E5DD7"/>
    <w:rsid w:val="001E5EEE"/>
    <w:rsid w:val="001E7358"/>
    <w:rsid w:val="001E7C2A"/>
    <w:rsid w:val="001E7C72"/>
    <w:rsid w:val="001E7D14"/>
    <w:rsid w:val="001E7DB8"/>
    <w:rsid w:val="001E7EDD"/>
    <w:rsid w:val="001E7F19"/>
    <w:rsid w:val="001F02CD"/>
    <w:rsid w:val="001F0B7F"/>
    <w:rsid w:val="001F0CD0"/>
    <w:rsid w:val="001F0F71"/>
    <w:rsid w:val="001F14ED"/>
    <w:rsid w:val="001F19D1"/>
    <w:rsid w:val="001F1B69"/>
    <w:rsid w:val="001F1D9A"/>
    <w:rsid w:val="001F1EBA"/>
    <w:rsid w:val="001F2740"/>
    <w:rsid w:val="001F2C3A"/>
    <w:rsid w:val="001F3531"/>
    <w:rsid w:val="001F3696"/>
    <w:rsid w:val="001F42FF"/>
    <w:rsid w:val="001F445D"/>
    <w:rsid w:val="001F44B4"/>
    <w:rsid w:val="001F44D3"/>
    <w:rsid w:val="001F4510"/>
    <w:rsid w:val="001F4B32"/>
    <w:rsid w:val="001F58D3"/>
    <w:rsid w:val="001F65A4"/>
    <w:rsid w:val="001F65E0"/>
    <w:rsid w:val="001F6B5B"/>
    <w:rsid w:val="001F6EE3"/>
    <w:rsid w:val="001F6F27"/>
    <w:rsid w:val="001F7362"/>
    <w:rsid w:val="001F75EA"/>
    <w:rsid w:val="001F7AE9"/>
    <w:rsid w:val="001F7CFD"/>
    <w:rsid w:val="001F7D5E"/>
    <w:rsid w:val="002011D5"/>
    <w:rsid w:val="00201203"/>
    <w:rsid w:val="00201C2D"/>
    <w:rsid w:val="00201FE0"/>
    <w:rsid w:val="00203367"/>
    <w:rsid w:val="002033EB"/>
    <w:rsid w:val="00204438"/>
    <w:rsid w:val="00204A44"/>
    <w:rsid w:val="00204CD0"/>
    <w:rsid w:val="00206147"/>
    <w:rsid w:val="002064F3"/>
    <w:rsid w:val="002069A8"/>
    <w:rsid w:val="00206EE7"/>
    <w:rsid w:val="002070C0"/>
    <w:rsid w:val="0020789A"/>
    <w:rsid w:val="00207C83"/>
    <w:rsid w:val="00210869"/>
    <w:rsid w:val="002116AD"/>
    <w:rsid w:val="00211999"/>
    <w:rsid w:val="0021222E"/>
    <w:rsid w:val="002123A4"/>
    <w:rsid w:val="002126CD"/>
    <w:rsid w:val="00213773"/>
    <w:rsid w:val="00213B0E"/>
    <w:rsid w:val="00213CBC"/>
    <w:rsid w:val="002141FB"/>
    <w:rsid w:val="002146CA"/>
    <w:rsid w:val="002147D6"/>
    <w:rsid w:val="0021575B"/>
    <w:rsid w:val="00215783"/>
    <w:rsid w:val="0021669B"/>
    <w:rsid w:val="00216876"/>
    <w:rsid w:val="0022003C"/>
    <w:rsid w:val="0022018A"/>
    <w:rsid w:val="002203DD"/>
    <w:rsid w:val="00220ADA"/>
    <w:rsid w:val="00220B7B"/>
    <w:rsid w:val="0022180E"/>
    <w:rsid w:val="002220BA"/>
    <w:rsid w:val="002227B3"/>
    <w:rsid w:val="002227CF"/>
    <w:rsid w:val="0022296F"/>
    <w:rsid w:val="00222C53"/>
    <w:rsid w:val="00222CE3"/>
    <w:rsid w:val="002235D7"/>
    <w:rsid w:val="002239C4"/>
    <w:rsid w:val="00224617"/>
    <w:rsid w:val="00224922"/>
    <w:rsid w:val="00224D6D"/>
    <w:rsid w:val="00225591"/>
    <w:rsid w:val="00225690"/>
    <w:rsid w:val="0022574F"/>
    <w:rsid w:val="0022593A"/>
    <w:rsid w:val="00225B52"/>
    <w:rsid w:val="00225CE3"/>
    <w:rsid w:val="00225EEB"/>
    <w:rsid w:val="002260D7"/>
    <w:rsid w:val="00226B17"/>
    <w:rsid w:val="0022712B"/>
    <w:rsid w:val="002276A4"/>
    <w:rsid w:val="00227843"/>
    <w:rsid w:val="00227A99"/>
    <w:rsid w:val="00227C8B"/>
    <w:rsid w:val="00230450"/>
    <w:rsid w:val="00230A44"/>
    <w:rsid w:val="00230A52"/>
    <w:rsid w:val="00230FA5"/>
    <w:rsid w:val="00231131"/>
    <w:rsid w:val="00231632"/>
    <w:rsid w:val="0023170E"/>
    <w:rsid w:val="00231839"/>
    <w:rsid w:val="00231BA2"/>
    <w:rsid w:val="0023262B"/>
    <w:rsid w:val="00232A4E"/>
    <w:rsid w:val="00232AE1"/>
    <w:rsid w:val="00232FF2"/>
    <w:rsid w:val="00233A7D"/>
    <w:rsid w:val="00233BA3"/>
    <w:rsid w:val="0023482B"/>
    <w:rsid w:val="0023482C"/>
    <w:rsid w:val="00234AA4"/>
    <w:rsid w:val="00234C7F"/>
    <w:rsid w:val="00234D29"/>
    <w:rsid w:val="00234E62"/>
    <w:rsid w:val="00234F8F"/>
    <w:rsid w:val="002364AC"/>
    <w:rsid w:val="0023658F"/>
    <w:rsid w:val="00236872"/>
    <w:rsid w:val="00236890"/>
    <w:rsid w:val="002368C0"/>
    <w:rsid w:val="00236CC2"/>
    <w:rsid w:val="00236CDE"/>
    <w:rsid w:val="00237417"/>
    <w:rsid w:val="0023763A"/>
    <w:rsid w:val="0023774A"/>
    <w:rsid w:val="00237D7D"/>
    <w:rsid w:val="002404D1"/>
    <w:rsid w:val="002405C8"/>
    <w:rsid w:val="00240DF5"/>
    <w:rsid w:val="00240ECB"/>
    <w:rsid w:val="002415DA"/>
    <w:rsid w:val="00241620"/>
    <w:rsid w:val="00241857"/>
    <w:rsid w:val="0024187D"/>
    <w:rsid w:val="0024285E"/>
    <w:rsid w:val="002429D0"/>
    <w:rsid w:val="00242F79"/>
    <w:rsid w:val="00242FA8"/>
    <w:rsid w:val="0024310E"/>
    <w:rsid w:val="00243204"/>
    <w:rsid w:val="002432F1"/>
    <w:rsid w:val="00243AC5"/>
    <w:rsid w:val="0024405D"/>
    <w:rsid w:val="00244516"/>
    <w:rsid w:val="00244CF8"/>
    <w:rsid w:val="002454F0"/>
    <w:rsid w:val="00245B9E"/>
    <w:rsid w:val="00246013"/>
    <w:rsid w:val="002465AC"/>
    <w:rsid w:val="002465EC"/>
    <w:rsid w:val="00246614"/>
    <w:rsid w:val="00246907"/>
    <w:rsid w:val="00246C0E"/>
    <w:rsid w:val="00246EC9"/>
    <w:rsid w:val="00246FE9"/>
    <w:rsid w:val="00247097"/>
    <w:rsid w:val="00247130"/>
    <w:rsid w:val="0024723E"/>
    <w:rsid w:val="00247700"/>
    <w:rsid w:val="00247760"/>
    <w:rsid w:val="00247E6F"/>
    <w:rsid w:val="00247FD9"/>
    <w:rsid w:val="0025003A"/>
    <w:rsid w:val="00250260"/>
    <w:rsid w:val="00250FD5"/>
    <w:rsid w:val="00251167"/>
    <w:rsid w:val="002511BA"/>
    <w:rsid w:val="00251594"/>
    <w:rsid w:val="00251EE2"/>
    <w:rsid w:val="002524AD"/>
    <w:rsid w:val="00252525"/>
    <w:rsid w:val="002526B9"/>
    <w:rsid w:val="00252DD3"/>
    <w:rsid w:val="00253371"/>
    <w:rsid w:val="0025394F"/>
    <w:rsid w:val="00253B97"/>
    <w:rsid w:val="002544CB"/>
    <w:rsid w:val="00254724"/>
    <w:rsid w:val="00255D8E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60936"/>
    <w:rsid w:val="00260CF8"/>
    <w:rsid w:val="002610D8"/>
    <w:rsid w:val="00261A6C"/>
    <w:rsid w:val="002629E2"/>
    <w:rsid w:val="00262BA8"/>
    <w:rsid w:val="00262BC8"/>
    <w:rsid w:val="00263324"/>
    <w:rsid w:val="002641D9"/>
    <w:rsid w:val="002643C5"/>
    <w:rsid w:val="00264917"/>
    <w:rsid w:val="002651EC"/>
    <w:rsid w:val="00265A8D"/>
    <w:rsid w:val="00265DC2"/>
    <w:rsid w:val="0026638C"/>
    <w:rsid w:val="00266F00"/>
    <w:rsid w:val="002670EF"/>
    <w:rsid w:val="002671A2"/>
    <w:rsid w:val="00267A38"/>
    <w:rsid w:val="00267F5F"/>
    <w:rsid w:val="002705EF"/>
    <w:rsid w:val="00270965"/>
    <w:rsid w:val="00271ACC"/>
    <w:rsid w:val="00271E5D"/>
    <w:rsid w:val="00272082"/>
    <w:rsid w:val="0027315F"/>
    <w:rsid w:val="0027349D"/>
    <w:rsid w:val="00273516"/>
    <w:rsid w:val="00273985"/>
    <w:rsid w:val="00273B82"/>
    <w:rsid w:val="00273E7A"/>
    <w:rsid w:val="00274277"/>
    <w:rsid w:val="00274372"/>
    <w:rsid w:val="0027475A"/>
    <w:rsid w:val="0027521D"/>
    <w:rsid w:val="00275F56"/>
    <w:rsid w:val="002763A3"/>
    <w:rsid w:val="002765B7"/>
    <w:rsid w:val="00276EAA"/>
    <w:rsid w:val="00277713"/>
    <w:rsid w:val="00277DBC"/>
    <w:rsid w:val="00277F64"/>
    <w:rsid w:val="00280550"/>
    <w:rsid w:val="00281063"/>
    <w:rsid w:val="00281605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0E8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C64"/>
    <w:rsid w:val="00293271"/>
    <w:rsid w:val="00293587"/>
    <w:rsid w:val="00293896"/>
    <w:rsid w:val="002939A1"/>
    <w:rsid w:val="00293ED1"/>
    <w:rsid w:val="002940C5"/>
    <w:rsid w:val="00294429"/>
    <w:rsid w:val="0029454A"/>
    <w:rsid w:val="002948BB"/>
    <w:rsid w:val="00294A06"/>
    <w:rsid w:val="00294FFB"/>
    <w:rsid w:val="002954FD"/>
    <w:rsid w:val="00295A96"/>
    <w:rsid w:val="00296242"/>
    <w:rsid w:val="0029686B"/>
    <w:rsid w:val="00296987"/>
    <w:rsid w:val="00296CE6"/>
    <w:rsid w:val="002973DF"/>
    <w:rsid w:val="00297794"/>
    <w:rsid w:val="00297D6A"/>
    <w:rsid w:val="00297DAE"/>
    <w:rsid w:val="002A0159"/>
    <w:rsid w:val="002A0190"/>
    <w:rsid w:val="002A0801"/>
    <w:rsid w:val="002A0983"/>
    <w:rsid w:val="002A0BF5"/>
    <w:rsid w:val="002A1128"/>
    <w:rsid w:val="002A158C"/>
    <w:rsid w:val="002A24EB"/>
    <w:rsid w:val="002A2676"/>
    <w:rsid w:val="002A2A83"/>
    <w:rsid w:val="002A2C5E"/>
    <w:rsid w:val="002A2D66"/>
    <w:rsid w:val="002A428E"/>
    <w:rsid w:val="002A4479"/>
    <w:rsid w:val="002A46FA"/>
    <w:rsid w:val="002A4920"/>
    <w:rsid w:val="002A5227"/>
    <w:rsid w:val="002A57BC"/>
    <w:rsid w:val="002A581C"/>
    <w:rsid w:val="002A64B4"/>
    <w:rsid w:val="002B00FE"/>
    <w:rsid w:val="002B0E27"/>
    <w:rsid w:val="002B10B6"/>
    <w:rsid w:val="002B10D3"/>
    <w:rsid w:val="002B1113"/>
    <w:rsid w:val="002B1867"/>
    <w:rsid w:val="002B1EA3"/>
    <w:rsid w:val="002B2A55"/>
    <w:rsid w:val="002B2D59"/>
    <w:rsid w:val="002B2DA9"/>
    <w:rsid w:val="002B30C8"/>
    <w:rsid w:val="002B31FA"/>
    <w:rsid w:val="002B33D5"/>
    <w:rsid w:val="002B3A06"/>
    <w:rsid w:val="002B4552"/>
    <w:rsid w:val="002B4C84"/>
    <w:rsid w:val="002B5746"/>
    <w:rsid w:val="002B6389"/>
    <w:rsid w:val="002B63D3"/>
    <w:rsid w:val="002B6815"/>
    <w:rsid w:val="002B6AB1"/>
    <w:rsid w:val="002B71D1"/>
    <w:rsid w:val="002B7518"/>
    <w:rsid w:val="002B76CB"/>
    <w:rsid w:val="002B7960"/>
    <w:rsid w:val="002C00AE"/>
    <w:rsid w:val="002C0144"/>
    <w:rsid w:val="002C0CAC"/>
    <w:rsid w:val="002C1A65"/>
    <w:rsid w:val="002C1F28"/>
    <w:rsid w:val="002C254B"/>
    <w:rsid w:val="002C25DE"/>
    <w:rsid w:val="002C2737"/>
    <w:rsid w:val="002C27E8"/>
    <w:rsid w:val="002C2ACB"/>
    <w:rsid w:val="002C2F60"/>
    <w:rsid w:val="002C41CB"/>
    <w:rsid w:val="002C469D"/>
    <w:rsid w:val="002C5C58"/>
    <w:rsid w:val="002C6873"/>
    <w:rsid w:val="002C6A1A"/>
    <w:rsid w:val="002C6B67"/>
    <w:rsid w:val="002C7284"/>
    <w:rsid w:val="002C72AB"/>
    <w:rsid w:val="002C73EE"/>
    <w:rsid w:val="002C7660"/>
    <w:rsid w:val="002C7718"/>
    <w:rsid w:val="002C77DB"/>
    <w:rsid w:val="002C77F7"/>
    <w:rsid w:val="002C7CD4"/>
    <w:rsid w:val="002D0321"/>
    <w:rsid w:val="002D06A7"/>
    <w:rsid w:val="002D0E7A"/>
    <w:rsid w:val="002D155B"/>
    <w:rsid w:val="002D1686"/>
    <w:rsid w:val="002D1AD3"/>
    <w:rsid w:val="002D2476"/>
    <w:rsid w:val="002D3CFD"/>
    <w:rsid w:val="002D3D3F"/>
    <w:rsid w:val="002D3D62"/>
    <w:rsid w:val="002D40A5"/>
    <w:rsid w:val="002D48D7"/>
    <w:rsid w:val="002D48E1"/>
    <w:rsid w:val="002D4A69"/>
    <w:rsid w:val="002D61C8"/>
    <w:rsid w:val="002D629E"/>
    <w:rsid w:val="002D6E9A"/>
    <w:rsid w:val="002D726B"/>
    <w:rsid w:val="002D75DB"/>
    <w:rsid w:val="002D7AAD"/>
    <w:rsid w:val="002D7D71"/>
    <w:rsid w:val="002E0067"/>
    <w:rsid w:val="002E02D0"/>
    <w:rsid w:val="002E0489"/>
    <w:rsid w:val="002E04C0"/>
    <w:rsid w:val="002E0544"/>
    <w:rsid w:val="002E0F76"/>
    <w:rsid w:val="002E1DF4"/>
    <w:rsid w:val="002E20A2"/>
    <w:rsid w:val="002E25D8"/>
    <w:rsid w:val="002E2C3B"/>
    <w:rsid w:val="002E3C37"/>
    <w:rsid w:val="002E46E7"/>
    <w:rsid w:val="002E4BA7"/>
    <w:rsid w:val="002E4D3D"/>
    <w:rsid w:val="002E4EBD"/>
    <w:rsid w:val="002E5CA7"/>
    <w:rsid w:val="002E668B"/>
    <w:rsid w:val="002E6EA4"/>
    <w:rsid w:val="002E7235"/>
    <w:rsid w:val="002E7DA8"/>
    <w:rsid w:val="002E7DEA"/>
    <w:rsid w:val="002F0276"/>
    <w:rsid w:val="002F04AD"/>
    <w:rsid w:val="002F05DA"/>
    <w:rsid w:val="002F10E7"/>
    <w:rsid w:val="002F11F9"/>
    <w:rsid w:val="002F1274"/>
    <w:rsid w:val="002F12DE"/>
    <w:rsid w:val="002F13E0"/>
    <w:rsid w:val="002F16CB"/>
    <w:rsid w:val="002F1742"/>
    <w:rsid w:val="002F1AB0"/>
    <w:rsid w:val="002F1ADA"/>
    <w:rsid w:val="002F2133"/>
    <w:rsid w:val="002F3A86"/>
    <w:rsid w:val="002F3C64"/>
    <w:rsid w:val="002F3D31"/>
    <w:rsid w:val="002F4431"/>
    <w:rsid w:val="002F478D"/>
    <w:rsid w:val="002F47E7"/>
    <w:rsid w:val="002F4D78"/>
    <w:rsid w:val="002F510D"/>
    <w:rsid w:val="002F520A"/>
    <w:rsid w:val="002F553E"/>
    <w:rsid w:val="002F5F61"/>
    <w:rsid w:val="00300081"/>
    <w:rsid w:val="0030023E"/>
    <w:rsid w:val="0030059B"/>
    <w:rsid w:val="00300FC5"/>
    <w:rsid w:val="00301277"/>
    <w:rsid w:val="00301837"/>
    <w:rsid w:val="003019CD"/>
    <w:rsid w:val="00301AD7"/>
    <w:rsid w:val="00302483"/>
    <w:rsid w:val="00302B28"/>
    <w:rsid w:val="0030341B"/>
    <w:rsid w:val="003034D2"/>
    <w:rsid w:val="0030373E"/>
    <w:rsid w:val="00303A1B"/>
    <w:rsid w:val="003040D8"/>
    <w:rsid w:val="003045BE"/>
    <w:rsid w:val="00305766"/>
    <w:rsid w:val="00305F53"/>
    <w:rsid w:val="003060F3"/>
    <w:rsid w:val="0030612A"/>
    <w:rsid w:val="0030638A"/>
    <w:rsid w:val="003068EC"/>
    <w:rsid w:val="00306C01"/>
    <w:rsid w:val="00307144"/>
    <w:rsid w:val="00307269"/>
    <w:rsid w:val="0030759B"/>
    <w:rsid w:val="003076C4"/>
    <w:rsid w:val="003079A6"/>
    <w:rsid w:val="0031000E"/>
    <w:rsid w:val="003101BD"/>
    <w:rsid w:val="003106C8"/>
    <w:rsid w:val="00310E3F"/>
    <w:rsid w:val="00311270"/>
    <w:rsid w:val="0031175D"/>
    <w:rsid w:val="003119DD"/>
    <w:rsid w:val="00312297"/>
    <w:rsid w:val="00312A1F"/>
    <w:rsid w:val="00313221"/>
    <w:rsid w:val="00313367"/>
    <w:rsid w:val="0031354F"/>
    <w:rsid w:val="00314614"/>
    <w:rsid w:val="00314739"/>
    <w:rsid w:val="00314773"/>
    <w:rsid w:val="00314F8A"/>
    <w:rsid w:val="003150A9"/>
    <w:rsid w:val="003151F3"/>
    <w:rsid w:val="003152FA"/>
    <w:rsid w:val="00315384"/>
    <w:rsid w:val="003154DB"/>
    <w:rsid w:val="0031623F"/>
    <w:rsid w:val="00316779"/>
    <w:rsid w:val="00316F99"/>
    <w:rsid w:val="00317DA5"/>
    <w:rsid w:val="003201D0"/>
    <w:rsid w:val="003205E0"/>
    <w:rsid w:val="00321386"/>
    <w:rsid w:val="00321788"/>
    <w:rsid w:val="00321848"/>
    <w:rsid w:val="00321CB3"/>
    <w:rsid w:val="00322341"/>
    <w:rsid w:val="003226A7"/>
    <w:rsid w:val="00323457"/>
    <w:rsid w:val="0032345B"/>
    <w:rsid w:val="003235FE"/>
    <w:rsid w:val="00323CA3"/>
    <w:rsid w:val="00324FF5"/>
    <w:rsid w:val="003256A0"/>
    <w:rsid w:val="00325DFE"/>
    <w:rsid w:val="003265DE"/>
    <w:rsid w:val="00326A08"/>
    <w:rsid w:val="00326A8B"/>
    <w:rsid w:val="003274C7"/>
    <w:rsid w:val="003275D6"/>
    <w:rsid w:val="0032767E"/>
    <w:rsid w:val="003277C6"/>
    <w:rsid w:val="00327845"/>
    <w:rsid w:val="00327B0E"/>
    <w:rsid w:val="003302CF"/>
    <w:rsid w:val="0033049D"/>
    <w:rsid w:val="00330559"/>
    <w:rsid w:val="00330B86"/>
    <w:rsid w:val="00330DB5"/>
    <w:rsid w:val="00331306"/>
    <w:rsid w:val="003313C8"/>
    <w:rsid w:val="00331659"/>
    <w:rsid w:val="003319C5"/>
    <w:rsid w:val="00331A58"/>
    <w:rsid w:val="003320F9"/>
    <w:rsid w:val="003327BD"/>
    <w:rsid w:val="003338EB"/>
    <w:rsid w:val="00334259"/>
    <w:rsid w:val="00334446"/>
    <w:rsid w:val="0033444C"/>
    <w:rsid w:val="00334725"/>
    <w:rsid w:val="00334A38"/>
    <w:rsid w:val="00334AF1"/>
    <w:rsid w:val="003350C9"/>
    <w:rsid w:val="00335332"/>
    <w:rsid w:val="003353D5"/>
    <w:rsid w:val="0033598A"/>
    <w:rsid w:val="00335A53"/>
    <w:rsid w:val="00336328"/>
    <w:rsid w:val="003379A4"/>
    <w:rsid w:val="00337BB0"/>
    <w:rsid w:val="00337BDD"/>
    <w:rsid w:val="00337CB6"/>
    <w:rsid w:val="00337E7A"/>
    <w:rsid w:val="003403AE"/>
    <w:rsid w:val="003409BD"/>
    <w:rsid w:val="00340E3E"/>
    <w:rsid w:val="0034111B"/>
    <w:rsid w:val="00342559"/>
    <w:rsid w:val="00342D1A"/>
    <w:rsid w:val="0034339B"/>
    <w:rsid w:val="00343830"/>
    <w:rsid w:val="00343860"/>
    <w:rsid w:val="00343AB5"/>
    <w:rsid w:val="00344CEF"/>
    <w:rsid w:val="00344F44"/>
    <w:rsid w:val="0034511C"/>
    <w:rsid w:val="00345191"/>
    <w:rsid w:val="0034550A"/>
    <w:rsid w:val="003458EC"/>
    <w:rsid w:val="00345B7B"/>
    <w:rsid w:val="0034620C"/>
    <w:rsid w:val="00346579"/>
    <w:rsid w:val="00346C50"/>
    <w:rsid w:val="003474B3"/>
    <w:rsid w:val="0034757D"/>
    <w:rsid w:val="00347A1B"/>
    <w:rsid w:val="00347CA3"/>
    <w:rsid w:val="00347F9F"/>
    <w:rsid w:val="00351032"/>
    <w:rsid w:val="0035149A"/>
    <w:rsid w:val="00351668"/>
    <w:rsid w:val="00351FA4"/>
    <w:rsid w:val="00352775"/>
    <w:rsid w:val="00352F14"/>
    <w:rsid w:val="003530B3"/>
    <w:rsid w:val="0035515B"/>
    <w:rsid w:val="00355317"/>
    <w:rsid w:val="0035546F"/>
    <w:rsid w:val="003554B1"/>
    <w:rsid w:val="003554BD"/>
    <w:rsid w:val="003554CE"/>
    <w:rsid w:val="00356586"/>
    <w:rsid w:val="00356792"/>
    <w:rsid w:val="003571E2"/>
    <w:rsid w:val="00357423"/>
    <w:rsid w:val="003576C9"/>
    <w:rsid w:val="00360A82"/>
    <w:rsid w:val="00361062"/>
    <w:rsid w:val="003610F5"/>
    <w:rsid w:val="003616F4"/>
    <w:rsid w:val="00362B5E"/>
    <w:rsid w:val="003638E9"/>
    <w:rsid w:val="003643A5"/>
    <w:rsid w:val="00364D97"/>
    <w:rsid w:val="0036533F"/>
    <w:rsid w:val="00365370"/>
    <w:rsid w:val="0036554C"/>
    <w:rsid w:val="00365DE2"/>
    <w:rsid w:val="003661C9"/>
    <w:rsid w:val="0036693A"/>
    <w:rsid w:val="00366AFA"/>
    <w:rsid w:val="00366C31"/>
    <w:rsid w:val="00366E38"/>
    <w:rsid w:val="00366E4E"/>
    <w:rsid w:val="003676E5"/>
    <w:rsid w:val="003676EA"/>
    <w:rsid w:val="00367886"/>
    <w:rsid w:val="00367AD9"/>
    <w:rsid w:val="00367CC7"/>
    <w:rsid w:val="00367F73"/>
    <w:rsid w:val="00370219"/>
    <w:rsid w:val="0037051E"/>
    <w:rsid w:val="00370859"/>
    <w:rsid w:val="00370C8A"/>
    <w:rsid w:val="00371208"/>
    <w:rsid w:val="003718D9"/>
    <w:rsid w:val="00371E8D"/>
    <w:rsid w:val="0037207D"/>
    <w:rsid w:val="00372389"/>
    <w:rsid w:val="003723E4"/>
    <w:rsid w:val="00372564"/>
    <w:rsid w:val="00372644"/>
    <w:rsid w:val="003728DD"/>
    <w:rsid w:val="00372B3F"/>
    <w:rsid w:val="00372C6C"/>
    <w:rsid w:val="0037334A"/>
    <w:rsid w:val="003734B3"/>
    <w:rsid w:val="00373DE4"/>
    <w:rsid w:val="0037443B"/>
    <w:rsid w:val="00374D3E"/>
    <w:rsid w:val="00375820"/>
    <w:rsid w:val="00375B14"/>
    <w:rsid w:val="00375D85"/>
    <w:rsid w:val="00375E72"/>
    <w:rsid w:val="003760FD"/>
    <w:rsid w:val="003769D5"/>
    <w:rsid w:val="00377475"/>
    <w:rsid w:val="00377A8C"/>
    <w:rsid w:val="00377E5C"/>
    <w:rsid w:val="00377F4C"/>
    <w:rsid w:val="0038054C"/>
    <w:rsid w:val="0038061C"/>
    <w:rsid w:val="0038090C"/>
    <w:rsid w:val="00381007"/>
    <w:rsid w:val="00381168"/>
    <w:rsid w:val="00381E3D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6871"/>
    <w:rsid w:val="00386891"/>
    <w:rsid w:val="00386A21"/>
    <w:rsid w:val="0038735C"/>
    <w:rsid w:val="003874B4"/>
    <w:rsid w:val="00387631"/>
    <w:rsid w:val="00387823"/>
    <w:rsid w:val="00387CB2"/>
    <w:rsid w:val="00390044"/>
    <w:rsid w:val="003903CE"/>
    <w:rsid w:val="003903FB"/>
    <w:rsid w:val="00390644"/>
    <w:rsid w:val="0039066F"/>
    <w:rsid w:val="00390809"/>
    <w:rsid w:val="00390D50"/>
    <w:rsid w:val="00390EAD"/>
    <w:rsid w:val="00390EAF"/>
    <w:rsid w:val="003915CD"/>
    <w:rsid w:val="00391CBB"/>
    <w:rsid w:val="00391D90"/>
    <w:rsid w:val="00391DDE"/>
    <w:rsid w:val="00391EF3"/>
    <w:rsid w:val="0039208E"/>
    <w:rsid w:val="003923A6"/>
    <w:rsid w:val="0039252E"/>
    <w:rsid w:val="0039257A"/>
    <w:rsid w:val="00393231"/>
    <w:rsid w:val="0039372B"/>
    <w:rsid w:val="0039383D"/>
    <w:rsid w:val="00394932"/>
    <w:rsid w:val="00394FE8"/>
    <w:rsid w:val="00395069"/>
    <w:rsid w:val="003955AD"/>
    <w:rsid w:val="00395990"/>
    <w:rsid w:val="00395A0A"/>
    <w:rsid w:val="00396C46"/>
    <w:rsid w:val="003972D1"/>
    <w:rsid w:val="00397A3A"/>
    <w:rsid w:val="00397BF1"/>
    <w:rsid w:val="003A0A67"/>
    <w:rsid w:val="003A1273"/>
    <w:rsid w:val="003A1596"/>
    <w:rsid w:val="003A1FEA"/>
    <w:rsid w:val="003A27ED"/>
    <w:rsid w:val="003A344A"/>
    <w:rsid w:val="003A3622"/>
    <w:rsid w:val="003A3681"/>
    <w:rsid w:val="003A36D4"/>
    <w:rsid w:val="003A4139"/>
    <w:rsid w:val="003A41B8"/>
    <w:rsid w:val="003A495B"/>
    <w:rsid w:val="003A4B2F"/>
    <w:rsid w:val="003A4C4A"/>
    <w:rsid w:val="003A4F9E"/>
    <w:rsid w:val="003A5033"/>
    <w:rsid w:val="003A53AA"/>
    <w:rsid w:val="003A5EEB"/>
    <w:rsid w:val="003A6A10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42"/>
    <w:rsid w:val="003B1083"/>
    <w:rsid w:val="003B12DB"/>
    <w:rsid w:val="003B1C5D"/>
    <w:rsid w:val="003B1DB0"/>
    <w:rsid w:val="003B1EAD"/>
    <w:rsid w:val="003B1F1C"/>
    <w:rsid w:val="003B23A8"/>
    <w:rsid w:val="003B3822"/>
    <w:rsid w:val="003B3BAD"/>
    <w:rsid w:val="003B3F02"/>
    <w:rsid w:val="003B3F64"/>
    <w:rsid w:val="003B4644"/>
    <w:rsid w:val="003B47A9"/>
    <w:rsid w:val="003B4B26"/>
    <w:rsid w:val="003B4E29"/>
    <w:rsid w:val="003B5306"/>
    <w:rsid w:val="003B5757"/>
    <w:rsid w:val="003B6179"/>
    <w:rsid w:val="003B69D0"/>
    <w:rsid w:val="003B778A"/>
    <w:rsid w:val="003B7B4D"/>
    <w:rsid w:val="003C0125"/>
    <w:rsid w:val="003C03F7"/>
    <w:rsid w:val="003C05CD"/>
    <w:rsid w:val="003C0FE5"/>
    <w:rsid w:val="003C1BBB"/>
    <w:rsid w:val="003C1CAF"/>
    <w:rsid w:val="003C22D4"/>
    <w:rsid w:val="003C27AC"/>
    <w:rsid w:val="003C29AF"/>
    <w:rsid w:val="003C36FC"/>
    <w:rsid w:val="003C3F73"/>
    <w:rsid w:val="003C40A2"/>
    <w:rsid w:val="003C4502"/>
    <w:rsid w:val="003C4BA9"/>
    <w:rsid w:val="003C5519"/>
    <w:rsid w:val="003C5A97"/>
    <w:rsid w:val="003C616B"/>
    <w:rsid w:val="003C681D"/>
    <w:rsid w:val="003C6BED"/>
    <w:rsid w:val="003C7965"/>
    <w:rsid w:val="003C7D06"/>
    <w:rsid w:val="003C7EF7"/>
    <w:rsid w:val="003D0E1F"/>
    <w:rsid w:val="003D1182"/>
    <w:rsid w:val="003D1AE0"/>
    <w:rsid w:val="003D1D57"/>
    <w:rsid w:val="003D22DA"/>
    <w:rsid w:val="003D2706"/>
    <w:rsid w:val="003D28C7"/>
    <w:rsid w:val="003D2E9B"/>
    <w:rsid w:val="003D32E8"/>
    <w:rsid w:val="003D3779"/>
    <w:rsid w:val="003D425A"/>
    <w:rsid w:val="003D42A1"/>
    <w:rsid w:val="003D4866"/>
    <w:rsid w:val="003D507A"/>
    <w:rsid w:val="003D5B8A"/>
    <w:rsid w:val="003D6280"/>
    <w:rsid w:val="003D66CB"/>
    <w:rsid w:val="003D687A"/>
    <w:rsid w:val="003D6A57"/>
    <w:rsid w:val="003D6E45"/>
    <w:rsid w:val="003D79FE"/>
    <w:rsid w:val="003D7A2D"/>
    <w:rsid w:val="003D7C91"/>
    <w:rsid w:val="003E043F"/>
    <w:rsid w:val="003E07F1"/>
    <w:rsid w:val="003E0E8C"/>
    <w:rsid w:val="003E113F"/>
    <w:rsid w:val="003E1418"/>
    <w:rsid w:val="003E4478"/>
    <w:rsid w:val="003E4979"/>
    <w:rsid w:val="003E4B79"/>
    <w:rsid w:val="003E4B85"/>
    <w:rsid w:val="003E581F"/>
    <w:rsid w:val="003E5F16"/>
    <w:rsid w:val="003E6340"/>
    <w:rsid w:val="003E634D"/>
    <w:rsid w:val="003E64BB"/>
    <w:rsid w:val="003E6AC1"/>
    <w:rsid w:val="003E7EEA"/>
    <w:rsid w:val="003F01E7"/>
    <w:rsid w:val="003F1726"/>
    <w:rsid w:val="003F18CF"/>
    <w:rsid w:val="003F1A42"/>
    <w:rsid w:val="003F1EB2"/>
    <w:rsid w:val="003F2BFE"/>
    <w:rsid w:val="003F3A44"/>
    <w:rsid w:val="003F564C"/>
    <w:rsid w:val="003F5A7B"/>
    <w:rsid w:val="003F5B9C"/>
    <w:rsid w:val="003F5E65"/>
    <w:rsid w:val="003F5F0A"/>
    <w:rsid w:val="003F68DB"/>
    <w:rsid w:val="003F6DF4"/>
    <w:rsid w:val="003F7022"/>
    <w:rsid w:val="003F7263"/>
    <w:rsid w:val="003F7D77"/>
    <w:rsid w:val="00400A5E"/>
    <w:rsid w:val="00401418"/>
    <w:rsid w:val="004015B0"/>
    <w:rsid w:val="004016AD"/>
    <w:rsid w:val="00401A15"/>
    <w:rsid w:val="00401C5B"/>
    <w:rsid w:val="00401DB1"/>
    <w:rsid w:val="00401E08"/>
    <w:rsid w:val="004020FB"/>
    <w:rsid w:val="0040230D"/>
    <w:rsid w:val="004028D0"/>
    <w:rsid w:val="00402940"/>
    <w:rsid w:val="00403226"/>
    <w:rsid w:val="00403333"/>
    <w:rsid w:val="004034BA"/>
    <w:rsid w:val="00403827"/>
    <w:rsid w:val="004040E3"/>
    <w:rsid w:val="00404D4D"/>
    <w:rsid w:val="00407CDA"/>
    <w:rsid w:val="004100FD"/>
    <w:rsid w:val="0041029D"/>
    <w:rsid w:val="00410347"/>
    <w:rsid w:val="004104BF"/>
    <w:rsid w:val="0041068A"/>
    <w:rsid w:val="004106B2"/>
    <w:rsid w:val="00410DEC"/>
    <w:rsid w:val="0041138F"/>
    <w:rsid w:val="0041166E"/>
    <w:rsid w:val="004118D5"/>
    <w:rsid w:val="004124D5"/>
    <w:rsid w:val="00412BA7"/>
    <w:rsid w:val="00412C31"/>
    <w:rsid w:val="00412EF3"/>
    <w:rsid w:val="004133CD"/>
    <w:rsid w:val="00413549"/>
    <w:rsid w:val="00413DA1"/>
    <w:rsid w:val="00414538"/>
    <w:rsid w:val="0041479C"/>
    <w:rsid w:val="00416787"/>
    <w:rsid w:val="0041700C"/>
    <w:rsid w:val="00417C7F"/>
    <w:rsid w:val="004203CA"/>
    <w:rsid w:val="004208D7"/>
    <w:rsid w:val="00420C77"/>
    <w:rsid w:val="00420CA2"/>
    <w:rsid w:val="004210BA"/>
    <w:rsid w:val="0042126F"/>
    <w:rsid w:val="004215FA"/>
    <w:rsid w:val="00421878"/>
    <w:rsid w:val="004228EE"/>
    <w:rsid w:val="00422BB1"/>
    <w:rsid w:val="00422BD5"/>
    <w:rsid w:val="00422D87"/>
    <w:rsid w:val="0042325A"/>
    <w:rsid w:val="0042336F"/>
    <w:rsid w:val="004234EF"/>
    <w:rsid w:val="00424208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27FC5"/>
    <w:rsid w:val="00430013"/>
    <w:rsid w:val="004300E1"/>
    <w:rsid w:val="00430294"/>
    <w:rsid w:val="004309CF"/>
    <w:rsid w:val="00430B44"/>
    <w:rsid w:val="00430CB8"/>
    <w:rsid w:val="00430F27"/>
    <w:rsid w:val="00431001"/>
    <w:rsid w:val="0043104B"/>
    <w:rsid w:val="0043151E"/>
    <w:rsid w:val="0043181D"/>
    <w:rsid w:val="00432281"/>
    <w:rsid w:val="0043274D"/>
    <w:rsid w:val="004328E4"/>
    <w:rsid w:val="00432937"/>
    <w:rsid w:val="00433460"/>
    <w:rsid w:val="00433D87"/>
    <w:rsid w:val="00433ECE"/>
    <w:rsid w:val="004343C2"/>
    <w:rsid w:val="004347A7"/>
    <w:rsid w:val="00434800"/>
    <w:rsid w:val="00434F9C"/>
    <w:rsid w:val="0043531E"/>
    <w:rsid w:val="00435BEB"/>
    <w:rsid w:val="00435F09"/>
    <w:rsid w:val="00435F6F"/>
    <w:rsid w:val="00436548"/>
    <w:rsid w:val="00436C20"/>
    <w:rsid w:val="004373A1"/>
    <w:rsid w:val="0043760F"/>
    <w:rsid w:val="00437844"/>
    <w:rsid w:val="00437FBE"/>
    <w:rsid w:val="00440392"/>
    <w:rsid w:val="00440502"/>
    <w:rsid w:val="00440B8C"/>
    <w:rsid w:val="00440C3A"/>
    <w:rsid w:val="00441069"/>
    <w:rsid w:val="004412E5"/>
    <w:rsid w:val="004415FC"/>
    <w:rsid w:val="00441989"/>
    <w:rsid w:val="00442112"/>
    <w:rsid w:val="00442475"/>
    <w:rsid w:val="00442822"/>
    <w:rsid w:val="0044294A"/>
    <w:rsid w:val="004433F4"/>
    <w:rsid w:val="004437F3"/>
    <w:rsid w:val="00443A3A"/>
    <w:rsid w:val="00443AE0"/>
    <w:rsid w:val="00443D1A"/>
    <w:rsid w:val="004442B1"/>
    <w:rsid w:val="004443FB"/>
    <w:rsid w:val="0044476D"/>
    <w:rsid w:val="00445064"/>
    <w:rsid w:val="00445172"/>
    <w:rsid w:val="00447603"/>
    <w:rsid w:val="00447999"/>
    <w:rsid w:val="0044799D"/>
    <w:rsid w:val="00447AC5"/>
    <w:rsid w:val="00447EAD"/>
    <w:rsid w:val="004504A7"/>
    <w:rsid w:val="00450899"/>
    <w:rsid w:val="004508B7"/>
    <w:rsid w:val="00450D48"/>
    <w:rsid w:val="00450FE9"/>
    <w:rsid w:val="0045176B"/>
    <w:rsid w:val="00451A7B"/>
    <w:rsid w:val="00451AFF"/>
    <w:rsid w:val="004522A6"/>
    <w:rsid w:val="004529D7"/>
    <w:rsid w:val="00452A11"/>
    <w:rsid w:val="00453648"/>
    <w:rsid w:val="00453BF4"/>
    <w:rsid w:val="00454571"/>
    <w:rsid w:val="00455AFA"/>
    <w:rsid w:val="00456308"/>
    <w:rsid w:val="004566BE"/>
    <w:rsid w:val="0045682E"/>
    <w:rsid w:val="004568B4"/>
    <w:rsid w:val="0045698F"/>
    <w:rsid w:val="00457142"/>
    <w:rsid w:val="004573A4"/>
    <w:rsid w:val="00457493"/>
    <w:rsid w:val="004578A5"/>
    <w:rsid w:val="00457958"/>
    <w:rsid w:val="0046087C"/>
    <w:rsid w:val="0046115F"/>
    <w:rsid w:val="0046148D"/>
    <w:rsid w:val="00461535"/>
    <w:rsid w:val="004619CF"/>
    <w:rsid w:val="004620E9"/>
    <w:rsid w:val="004627CF"/>
    <w:rsid w:val="00462977"/>
    <w:rsid w:val="00462CEE"/>
    <w:rsid w:val="00462DBA"/>
    <w:rsid w:val="004635B7"/>
    <w:rsid w:val="00464027"/>
    <w:rsid w:val="004641CB"/>
    <w:rsid w:val="004642BC"/>
    <w:rsid w:val="0046443B"/>
    <w:rsid w:val="00464BC7"/>
    <w:rsid w:val="004651B8"/>
    <w:rsid w:val="00465580"/>
    <w:rsid w:val="00465972"/>
    <w:rsid w:val="00465E7E"/>
    <w:rsid w:val="00466BB5"/>
    <w:rsid w:val="004671A2"/>
    <w:rsid w:val="004672E8"/>
    <w:rsid w:val="004677E9"/>
    <w:rsid w:val="00470535"/>
    <w:rsid w:val="00470F0D"/>
    <w:rsid w:val="00471183"/>
    <w:rsid w:val="0047123C"/>
    <w:rsid w:val="004713FF"/>
    <w:rsid w:val="004714F6"/>
    <w:rsid w:val="0047289C"/>
    <w:rsid w:val="00472E22"/>
    <w:rsid w:val="00472F67"/>
    <w:rsid w:val="004733A8"/>
    <w:rsid w:val="004739A1"/>
    <w:rsid w:val="0047430D"/>
    <w:rsid w:val="00474FDF"/>
    <w:rsid w:val="00475688"/>
    <w:rsid w:val="004758F6"/>
    <w:rsid w:val="004759E3"/>
    <w:rsid w:val="00475C51"/>
    <w:rsid w:val="00476161"/>
    <w:rsid w:val="00476658"/>
    <w:rsid w:val="00476E34"/>
    <w:rsid w:val="00476EE1"/>
    <w:rsid w:val="00477163"/>
    <w:rsid w:val="00477B0E"/>
    <w:rsid w:val="00477B39"/>
    <w:rsid w:val="00481688"/>
    <w:rsid w:val="004820E0"/>
    <w:rsid w:val="004822CA"/>
    <w:rsid w:val="00483DF7"/>
    <w:rsid w:val="00483F95"/>
    <w:rsid w:val="004847DD"/>
    <w:rsid w:val="00484D20"/>
    <w:rsid w:val="004850C1"/>
    <w:rsid w:val="004862A1"/>
    <w:rsid w:val="004864E7"/>
    <w:rsid w:val="00486F54"/>
    <w:rsid w:val="004871B4"/>
    <w:rsid w:val="004876DD"/>
    <w:rsid w:val="00490973"/>
    <w:rsid w:val="004915E7"/>
    <w:rsid w:val="0049178A"/>
    <w:rsid w:val="00491C1D"/>
    <w:rsid w:val="00491DF1"/>
    <w:rsid w:val="00492535"/>
    <w:rsid w:val="004927C9"/>
    <w:rsid w:val="00493435"/>
    <w:rsid w:val="00494B28"/>
    <w:rsid w:val="0049534E"/>
    <w:rsid w:val="00495A31"/>
    <w:rsid w:val="00495FFF"/>
    <w:rsid w:val="00496A9F"/>
    <w:rsid w:val="00497358"/>
    <w:rsid w:val="00497FA5"/>
    <w:rsid w:val="004A03B3"/>
    <w:rsid w:val="004A04D5"/>
    <w:rsid w:val="004A1253"/>
    <w:rsid w:val="004A13FE"/>
    <w:rsid w:val="004A19BC"/>
    <w:rsid w:val="004A1B07"/>
    <w:rsid w:val="004A2E04"/>
    <w:rsid w:val="004A3226"/>
    <w:rsid w:val="004A399F"/>
    <w:rsid w:val="004A4096"/>
    <w:rsid w:val="004A4692"/>
    <w:rsid w:val="004A5D5A"/>
    <w:rsid w:val="004A669F"/>
    <w:rsid w:val="004A6842"/>
    <w:rsid w:val="004A718C"/>
    <w:rsid w:val="004A71A2"/>
    <w:rsid w:val="004A76A2"/>
    <w:rsid w:val="004A7DBE"/>
    <w:rsid w:val="004A7F94"/>
    <w:rsid w:val="004B03D1"/>
    <w:rsid w:val="004B08AC"/>
    <w:rsid w:val="004B097E"/>
    <w:rsid w:val="004B0D88"/>
    <w:rsid w:val="004B1172"/>
    <w:rsid w:val="004B1C77"/>
    <w:rsid w:val="004B206E"/>
    <w:rsid w:val="004B229E"/>
    <w:rsid w:val="004B29C2"/>
    <w:rsid w:val="004B29E1"/>
    <w:rsid w:val="004B2C52"/>
    <w:rsid w:val="004B2F46"/>
    <w:rsid w:val="004B2FEB"/>
    <w:rsid w:val="004B395D"/>
    <w:rsid w:val="004B3AE1"/>
    <w:rsid w:val="004B3F34"/>
    <w:rsid w:val="004B4194"/>
    <w:rsid w:val="004B457E"/>
    <w:rsid w:val="004B52C8"/>
    <w:rsid w:val="004B55F0"/>
    <w:rsid w:val="004B56C3"/>
    <w:rsid w:val="004B6928"/>
    <w:rsid w:val="004B7593"/>
    <w:rsid w:val="004B79FA"/>
    <w:rsid w:val="004B7D94"/>
    <w:rsid w:val="004C0FB7"/>
    <w:rsid w:val="004C104B"/>
    <w:rsid w:val="004C1145"/>
    <w:rsid w:val="004C164A"/>
    <w:rsid w:val="004C2E14"/>
    <w:rsid w:val="004C2FE3"/>
    <w:rsid w:val="004C305A"/>
    <w:rsid w:val="004C35EF"/>
    <w:rsid w:val="004C3BCF"/>
    <w:rsid w:val="004C4829"/>
    <w:rsid w:val="004C4C58"/>
    <w:rsid w:val="004C4D30"/>
    <w:rsid w:val="004C4EAB"/>
    <w:rsid w:val="004C5570"/>
    <w:rsid w:val="004C59E9"/>
    <w:rsid w:val="004C5BD0"/>
    <w:rsid w:val="004C5D52"/>
    <w:rsid w:val="004C5DB0"/>
    <w:rsid w:val="004C5F01"/>
    <w:rsid w:val="004C60D8"/>
    <w:rsid w:val="004C6197"/>
    <w:rsid w:val="004C62EE"/>
    <w:rsid w:val="004C6A0D"/>
    <w:rsid w:val="004C6DF3"/>
    <w:rsid w:val="004C771C"/>
    <w:rsid w:val="004C7D1D"/>
    <w:rsid w:val="004C7D3A"/>
    <w:rsid w:val="004D0D00"/>
    <w:rsid w:val="004D1000"/>
    <w:rsid w:val="004D147D"/>
    <w:rsid w:val="004D1D27"/>
    <w:rsid w:val="004D2EC3"/>
    <w:rsid w:val="004D2FF6"/>
    <w:rsid w:val="004D3FD6"/>
    <w:rsid w:val="004D405F"/>
    <w:rsid w:val="004D45B5"/>
    <w:rsid w:val="004D55CA"/>
    <w:rsid w:val="004D5A27"/>
    <w:rsid w:val="004D5C5B"/>
    <w:rsid w:val="004D5F0E"/>
    <w:rsid w:val="004D6626"/>
    <w:rsid w:val="004D6758"/>
    <w:rsid w:val="004D6762"/>
    <w:rsid w:val="004D7B1A"/>
    <w:rsid w:val="004E0830"/>
    <w:rsid w:val="004E0CE3"/>
    <w:rsid w:val="004E169C"/>
    <w:rsid w:val="004E1BF0"/>
    <w:rsid w:val="004E1E6A"/>
    <w:rsid w:val="004E28E1"/>
    <w:rsid w:val="004E2B01"/>
    <w:rsid w:val="004E34C7"/>
    <w:rsid w:val="004E356A"/>
    <w:rsid w:val="004E3750"/>
    <w:rsid w:val="004E375D"/>
    <w:rsid w:val="004E3850"/>
    <w:rsid w:val="004E3FC1"/>
    <w:rsid w:val="004E482D"/>
    <w:rsid w:val="004E56A1"/>
    <w:rsid w:val="004E56F3"/>
    <w:rsid w:val="004E58EA"/>
    <w:rsid w:val="004E5F65"/>
    <w:rsid w:val="004E6C7A"/>
    <w:rsid w:val="004E7615"/>
    <w:rsid w:val="004E7CDF"/>
    <w:rsid w:val="004F0074"/>
    <w:rsid w:val="004F078C"/>
    <w:rsid w:val="004F1324"/>
    <w:rsid w:val="004F1C7D"/>
    <w:rsid w:val="004F1D24"/>
    <w:rsid w:val="004F21D2"/>
    <w:rsid w:val="004F2621"/>
    <w:rsid w:val="004F2641"/>
    <w:rsid w:val="004F27F3"/>
    <w:rsid w:val="004F296A"/>
    <w:rsid w:val="004F29B9"/>
    <w:rsid w:val="004F2B8E"/>
    <w:rsid w:val="004F2C85"/>
    <w:rsid w:val="004F32BF"/>
    <w:rsid w:val="004F3E6A"/>
    <w:rsid w:val="004F44F5"/>
    <w:rsid w:val="004F469D"/>
    <w:rsid w:val="004F5346"/>
    <w:rsid w:val="004F5C09"/>
    <w:rsid w:val="004F5E4E"/>
    <w:rsid w:val="004F63CC"/>
    <w:rsid w:val="004F6678"/>
    <w:rsid w:val="004F6B28"/>
    <w:rsid w:val="004F6C65"/>
    <w:rsid w:val="004F6D2E"/>
    <w:rsid w:val="004F6FF6"/>
    <w:rsid w:val="004F7F0F"/>
    <w:rsid w:val="004F7FBC"/>
    <w:rsid w:val="005001AE"/>
    <w:rsid w:val="005007E7"/>
    <w:rsid w:val="005012FC"/>
    <w:rsid w:val="00501EBE"/>
    <w:rsid w:val="00502181"/>
    <w:rsid w:val="0050261A"/>
    <w:rsid w:val="00503551"/>
    <w:rsid w:val="00503F38"/>
    <w:rsid w:val="005040B4"/>
    <w:rsid w:val="005043FC"/>
    <w:rsid w:val="00504728"/>
    <w:rsid w:val="00504A01"/>
    <w:rsid w:val="00504A55"/>
    <w:rsid w:val="005054AB"/>
    <w:rsid w:val="00505F08"/>
    <w:rsid w:val="0050633A"/>
    <w:rsid w:val="0050671D"/>
    <w:rsid w:val="0050672C"/>
    <w:rsid w:val="00506C4C"/>
    <w:rsid w:val="0050700E"/>
    <w:rsid w:val="005079D7"/>
    <w:rsid w:val="00507B2A"/>
    <w:rsid w:val="00507EC1"/>
    <w:rsid w:val="005109BD"/>
    <w:rsid w:val="00510A22"/>
    <w:rsid w:val="00510D8A"/>
    <w:rsid w:val="00510E40"/>
    <w:rsid w:val="00511EBC"/>
    <w:rsid w:val="005125D5"/>
    <w:rsid w:val="00512D51"/>
    <w:rsid w:val="00512E95"/>
    <w:rsid w:val="00514674"/>
    <w:rsid w:val="0051477F"/>
    <w:rsid w:val="00514C46"/>
    <w:rsid w:val="00514F12"/>
    <w:rsid w:val="00515BCF"/>
    <w:rsid w:val="00516083"/>
    <w:rsid w:val="0051635A"/>
    <w:rsid w:val="0051646E"/>
    <w:rsid w:val="005165A7"/>
    <w:rsid w:val="005166C3"/>
    <w:rsid w:val="00516BA1"/>
    <w:rsid w:val="00516EA5"/>
    <w:rsid w:val="005179DA"/>
    <w:rsid w:val="00517E2A"/>
    <w:rsid w:val="00520C1C"/>
    <w:rsid w:val="00521439"/>
    <w:rsid w:val="00521B4F"/>
    <w:rsid w:val="00522133"/>
    <w:rsid w:val="0052291D"/>
    <w:rsid w:val="0052292E"/>
    <w:rsid w:val="00523297"/>
    <w:rsid w:val="005232E0"/>
    <w:rsid w:val="0052373B"/>
    <w:rsid w:val="00523E00"/>
    <w:rsid w:val="0052439F"/>
    <w:rsid w:val="005243EB"/>
    <w:rsid w:val="00524D2C"/>
    <w:rsid w:val="00525789"/>
    <w:rsid w:val="00525890"/>
    <w:rsid w:val="00526452"/>
    <w:rsid w:val="00526816"/>
    <w:rsid w:val="00526F09"/>
    <w:rsid w:val="00527F4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8EC"/>
    <w:rsid w:val="00532951"/>
    <w:rsid w:val="00532A80"/>
    <w:rsid w:val="00532FDA"/>
    <w:rsid w:val="00533142"/>
    <w:rsid w:val="005331F9"/>
    <w:rsid w:val="00533681"/>
    <w:rsid w:val="00533AAC"/>
    <w:rsid w:val="00533B74"/>
    <w:rsid w:val="00533CC8"/>
    <w:rsid w:val="00533EE8"/>
    <w:rsid w:val="0053417D"/>
    <w:rsid w:val="0053490C"/>
    <w:rsid w:val="00535585"/>
    <w:rsid w:val="00536A58"/>
    <w:rsid w:val="00536AB4"/>
    <w:rsid w:val="00536AC6"/>
    <w:rsid w:val="00537127"/>
    <w:rsid w:val="0053764B"/>
    <w:rsid w:val="0054069F"/>
    <w:rsid w:val="00541307"/>
    <w:rsid w:val="00541B60"/>
    <w:rsid w:val="00541DB8"/>
    <w:rsid w:val="00541F9A"/>
    <w:rsid w:val="00542247"/>
    <w:rsid w:val="00542599"/>
    <w:rsid w:val="00542D59"/>
    <w:rsid w:val="00542EB4"/>
    <w:rsid w:val="0054304E"/>
    <w:rsid w:val="005448B9"/>
    <w:rsid w:val="00545136"/>
    <w:rsid w:val="005452C1"/>
    <w:rsid w:val="005456B9"/>
    <w:rsid w:val="00545B42"/>
    <w:rsid w:val="00545DC2"/>
    <w:rsid w:val="0054612B"/>
    <w:rsid w:val="00546A19"/>
    <w:rsid w:val="00546E7B"/>
    <w:rsid w:val="00547753"/>
    <w:rsid w:val="005479F5"/>
    <w:rsid w:val="00547D90"/>
    <w:rsid w:val="00547F76"/>
    <w:rsid w:val="005500F2"/>
    <w:rsid w:val="005506A7"/>
    <w:rsid w:val="005508EF"/>
    <w:rsid w:val="005510E3"/>
    <w:rsid w:val="0055173F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400F"/>
    <w:rsid w:val="005548DD"/>
    <w:rsid w:val="00555500"/>
    <w:rsid w:val="00555FC3"/>
    <w:rsid w:val="00556027"/>
    <w:rsid w:val="0055645E"/>
    <w:rsid w:val="00556506"/>
    <w:rsid w:val="0055659A"/>
    <w:rsid w:val="00556616"/>
    <w:rsid w:val="00556731"/>
    <w:rsid w:val="00556AD4"/>
    <w:rsid w:val="00557401"/>
    <w:rsid w:val="0055747C"/>
    <w:rsid w:val="00557D41"/>
    <w:rsid w:val="00557F5B"/>
    <w:rsid w:val="00557FE2"/>
    <w:rsid w:val="00560729"/>
    <w:rsid w:val="00560A6F"/>
    <w:rsid w:val="00560A86"/>
    <w:rsid w:val="00561AFD"/>
    <w:rsid w:val="00561BCC"/>
    <w:rsid w:val="00561C64"/>
    <w:rsid w:val="0056218D"/>
    <w:rsid w:val="00562EAD"/>
    <w:rsid w:val="00563222"/>
    <w:rsid w:val="00563A7C"/>
    <w:rsid w:val="00563AEB"/>
    <w:rsid w:val="0056437A"/>
    <w:rsid w:val="00564775"/>
    <w:rsid w:val="00565225"/>
    <w:rsid w:val="00565469"/>
    <w:rsid w:val="00566933"/>
    <w:rsid w:val="00566C28"/>
    <w:rsid w:val="00566EBC"/>
    <w:rsid w:val="00567424"/>
    <w:rsid w:val="00567500"/>
    <w:rsid w:val="0056753D"/>
    <w:rsid w:val="00567811"/>
    <w:rsid w:val="00567A48"/>
    <w:rsid w:val="00567C8B"/>
    <w:rsid w:val="00567CDA"/>
    <w:rsid w:val="00570163"/>
    <w:rsid w:val="005701B3"/>
    <w:rsid w:val="005702BD"/>
    <w:rsid w:val="0057041C"/>
    <w:rsid w:val="005704B1"/>
    <w:rsid w:val="00571005"/>
    <w:rsid w:val="00572749"/>
    <w:rsid w:val="005739F4"/>
    <w:rsid w:val="00573A7F"/>
    <w:rsid w:val="00573EE1"/>
    <w:rsid w:val="0057406C"/>
    <w:rsid w:val="00575051"/>
    <w:rsid w:val="005758E3"/>
    <w:rsid w:val="0057653F"/>
    <w:rsid w:val="00576D35"/>
    <w:rsid w:val="005777C8"/>
    <w:rsid w:val="00577AD5"/>
    <w:rsid w:val="00577F23"/>
    <w:rsid w:val="00580A72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559A"/>
    <w:rsid w:val="00585B90"/>
    <w:rsid w:val="00585C21"/>
    <w:rsid w:val="005874CD"/>
    <w:rsid w:val="00587597"/>
    <w:rsid w:val="00590D18"/>
    <w:rsid w:val="00590EDD"/>
    <w:rsid w:val="0059115A"/>
    <w:rsid w:val="00591988"/>
    <w:rsid w:val="00591CA1"/>
    <w:rsid w:val="005921C8"/>
    <w:rsid w:val="005922A3"/>
    <w:rsid w:val="0059239E"/>
    <w:rsid w:val="005924DB"/>
    <w:rsid w:val="005929E8"/>
    <w:rsid w:val="00592A2E"/>
    <w:rsid w:val="00592C64"/>
    <w:rsid w:val="00593155"/>
    <w:rsid w:val="0059353B"/>
    <w:rsid w:val="00593673"/>
    <w:rsid w:val="005938DB"/>
    <w:rsid w:val="00593921"/>
    <w:rsid w:val="00593E31"/>
    <w:rsid w:val="00593F5D"/>
    <w:rsid w:val="005949FB"/>
    <w:rsid w:val="00594C1A"/>
    <w:rsid w:val="00595106"/>
    <w:rsid w:val="00595692"/>
    <w:rsid w:val="00595B7B"/>
    <w:rsid w:val="00596020"/>
    <w:rsid w:val="0059632F"/>
    <w:rsid w:val="00596436"/>
    <w:rsid w:val="00596791"/>
    <w:rsid w:val="00596BD6"/>
    <w:rsid w:val="005974CE"/>
    <w:rsid w:val="00597799"/>
    <w:rsid w:val="005977F9"/>
    <w:rsid w:val="00597BA8"/>
    <w:rsid w:val="00597CD1"/>
    <w:rsid w:val="005A01E7"/>
    <w:rsid w:val="005A02C8"/>
    <w:rsid w:val="005A09E5"/>
    <w:rsid w:val="005A1473"/>
    <w:rsid w:val="005A19FF"/>
    <w:rsid w:val="005A2074"/>
    <w:rsid w:val="005A24AE"/>
    <w:rsid w:val="005A2B7A"/>
    <w:rsid w:val="005A3394"/>
    <w:rsid w:val="005A403A"/>
    <w:rsid w:val="005A43BE"/>
    <w:rsid w:val="005A4624"/>
    <w:rsid w:val="005A5011"/>
    <w:rsid w:val="005A508D"/>
    <w:rsid w:val="005A60BA"/>
    <w:rsid w:val="005A761B"/>
    <w:rsid w:val="005A7BE7"/>
    <w:rsid w:val="005B096F"/>
    <w:rsid w:val="005B0987"/>
    <w:rsid w:val="005B0FB5"/>
    <w:rsid w:val="005B1191"/>
    <w:rsid w:val="005B1205"/>
    <w:rsid w:val="005B1D3B"/>
    <w:rsid w:val="005B2088"/>
    <w:rsid w:val="005B2225"/>
    <w:rsid w:val="005B2466"/>
    <w:rsid w:val="005B2BBB"/>
    <w:rsid w:val="005B2BF5"/>
    <w:rsid w:val="005B2FD3"/>
    <w:rsid w:val="005B362A"/>
    <w:rsid w:val="005B41B3"/>
    <w:rsid w:val="005B4289"/>
    <w:rsid w:val="005B5841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12AC"/>
    <w:rsid w:val="005C1C90"/>
    <w:rsid w:val="005C1CEF"/>
    <w:rsid w:val="005C21B6"/>
    <w:rsid w:val="005C21FB"/>
    <w:rsid w:val="005C34AE"/>
    <w:rsid w:val="005C3964"/>
    <w:rsid w:val="005C428A"/>
    <w:rsid w:val="005C4330"/>
    <w:rsid w:val="005C4787"/>
    <w:rsid w:val="005C5113"/>
    <w:rsid w:val="005C5226"/>
    <w:rsid w:val="005C54B8"/>
    <w:rsid w:val="005C557C"/>
    <w:rsid w:val="005C56B7"/>
    <w:rsid w:val="005C5CDF"/>
    <w:rsid w:val="005C677E"/>
    <w:rsid w:val="005C6A79"/>
    <w:rsid w:val="005C6CD0"/>
    <w:rsid w:val="005C7072"/>
    <w:rsid w:val="005C7496"/>
    <w:rsid w:val="005C757A"/>
    <w:rsid w:val="005C785E"/>
    <w:rsid w:val="005C78D5"/>
    <w:rsid w:val="005D00B6"/>
    <w:rsid w:val="005D09DC"/>
    <w:rsid w:val="005D101F"/>
    <w:rsid w:val="005D1247"/>
    <w:rsid w:val="005D1D60"/>
    <w:rsid w:val="005D205D"/>
    <w:rsid w:val="005D2F54"/>
    <w:rsid w:val="005D33D2"/>
    <w:rsid w:val="005D353D"/>
    <w:rsid w:val="005D380F"/>
    <w:rsid w:val="005D3875"/>
    <w:rsid w:val="005D3FD5"/>
    <w:rsid w:val="005D593D"/>
    <w:rsid w:val="005D636B"/>
    <w:rsid w:val="005D63A5"/>
    <w:rsid w:val="005D647D"/>
    <w:rsid w:val="005D69A4"/>
    <w:rsid w:val="005D79B5"/>
    <w:rsid w:val="005D7BDA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40C8"/>
    <w:rsid w:val="005E43DF"/>
    <w:rsid w:val="005E48DE"/>
    <w:rsid w:val="005E4FED"/>
    <w:rsid w:val="005E5625"/>
    <w:rsid w:val="005E566F"/>
    <w:rsid w:val="005E56B1"/>
    <w:rsid w:val="005E5774"/>
    <w:rsid w:val="005E5C6E"/>
    <w:rsid w:val="005E64AF"/>
    <w:rsid w:val="005E6BE9"/>
    <w:rsid w:val="005E6D97"/>
    <w:rsid w:val="005E71A5"/>
    <w:rsid w:val="005E7519"/>
    <w:rsid w:val="005E777B"/>
    <w:rsid w:val="005E77F8"/>
    <w:rsid w:val="005F00D7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8C5"/>
    <w:rsid w:val="005F3D8C"/>
    <w:rsid w:val="005F3DBB"/>
    <w:rsid w:val="005F54B4"/>
    <w:rsid w:val="005F5576"/>
    <w:rsid w:val="005F5A4E"/>
    <w:rsid w:val="005F5A6F"/>
    <w:rsid w:val="005F5C6D"/>
    <w:rsid w:val="005F5DE7"/>
    <w:rsid w:val="005F5E8E"/>
    <w:rsid w:val="005F60E6"/>
    <w:rsid w:val="005F61DD"/>
    <w:rsid w:val="005F764A"/>
    <w:rsid w:val="0060008E"/>
    <w:rsid w:val="006005C1"/>
    <w:rsid w:val="006011A0"/>
    <w:rsid w:val="0060246D"/>
    <w:rsid w:val="00602A78"/>
    <w:rsid w:val="00602BCA"/>
    <w:rsid w:val="0060305F"/>
    <w:rsid w:val="006034C7"/>
    <w:rsid w:val="00603B40"/>
    <w:rsid w:val="00604603"/>
    <w:rsid w:val="00604617"/>
    <w:rsid w:val="00604730"/>
    <w:rsid w:val="006049CE"/>
    <w:rsid w:val="00604AE3"/>
    <w:rsid w:val="00604C43"/>
    <w:rsid w:val="00604D1B"/>
    <w:rsid w:val="006052A3"/>
    <w:rsid w:val="006053D8"/>
    <w:rsid w:val="006057CF"/>
    <w:rsid w:val="00605970"/>
    <w:rsid w:val="006059A0"/>
    <w:rsid w:val="00605A1A"/>
    <w:rsid w:val="00606054"/>
    <w:rsid w:val="0060611E"/>
    <w:rsid w:val="00606311"/>
    <w:rsid w:val="006063E0"/>
    <w:rsid w:val="00606906"/>
    <w:rsid w:val="00606EE7"/>
    <w:rsid w:val="00606FAA"/>
    <w:rsid w:val="00607B3C"/>
    <w:rsid w:val="00607C10"/>
    <w:rsid w:val="00607C51"/>
    <w:rsid w:val="00607F9D"/>
    <w:rsid w:val="006116E1"/>
    <w:rsid w:val="00611BA6"/>
    <w:rsid w:val="00612D19"/>
    <w:rsid w:val="0061316C"/>
    <w:rsid w:val="00613225"/>
    <w:rsid w:val="0061330F"/>
    <w:rsid w:val="00613641"/>
    <w:rsid w:val="00614139"/>
    <w:rsid w:val="00614483"/>
    <w:rsid w:val="0061464D"/>
    <w:rsid w:val="0061478C"/>
    <w:rsid w:val="00614A16"/>
    <w:rsid w:val="00615030"/>
    <w:rsid w:val="0061516E"/>
    <w:rsid w:val="006151BC"/>
    <w:rsid w:val="00615204"/>
    <w:rsid w:val="006154F0"/>
    <w:rsid w:val="00615758"/>
    <w:rsid w:val="00615E77"/>
    <w:rsid w:val="006162A3"/>
    <w:rsid w:val="006165D6"/>
    <w:rsid w:val="006165EF"/>
    <w:rsid w:val="00616C7D"/>
    <w:rsid w:val="0061735F"/>
    <w:rsid w:val="006205E1"/>
    <w:rsid w:val="006208EE"/>
    <w:rsid w:val="0062091D"/>
    <w:rsid w:val="00620C44"/>
    <w:rsid w:val="0062100E"/>
    <w:rsid w:val="006211A5"/>
    <w:rsid w:val="00621895"/>
    <w:rsid w:val="006219BC"/>
    <w:rsid w:val="00621DD8"/>
    <w:rsid w:val="00622789"/>
    <w:rsid w:val="006233C1"/>
    <w:rsid w:val="00623FAD"/>
    <w:rsid w:val="00624649"/>
    <w:rsid w:val="006249A7"/>
    <w:rsid w:val="006249D1"/>
    <w:rsid w:val="00624D4F"/>
    <w:rsid w:val="00625713"/>
    <w:rsid w:val="00625B22"/>
    <w:rsid w:val="00625C53"/>
    <w:rsid w:val="006260AF"/>
    <w:rsid w:val="00626315"/>
    <w:rsid w:val="00626415"/>
    <w:rsid w:val="006265B4"/>
    <w:rsid w:val="00626FCF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727"/>
    <w:rsid w:val="006338DA"/>
    <w:rsid w:val="0063390C"/>
    <w:rsid w:val="00633A5E"/>
    <w:rsid w:val="00633B0E"/>
    <w:rsid w:val="00633F74"/>
    <w:rsid w:val="00635243"/>
    <w:rsid w:val="00635AEB"/>
    <w:rsid w:val="00636EF8"/>
    <w:rsid w:val="00636FEF"/>
    <w:rsid w:val="0063715F"/>
    <w:rsid w:val="006377DB"/>
    <w:rsid w:val="006405A2"/>
    <w:rsid w:val="00640699"/>
    <w:rsid w:val="006408D1"/>
    <w:rsid w:val="0064096C"/>
    <w:rsid w:val="006417E0"/>
    <w:rsid w:val="006418D2"/>
    <w:rsid w:val="006419D4"/>
    <w:rsid w:val="00641E1E"/>
    <w:rsid w:val="00642453"/>
    <w:rsid w:val="006424A9"/>
    <w:rsid w:val="006429F7"/>
    <w:rsid w:val="006443B2"/>
    <w:rsid w:val="00644E58"/>
    <w:rsid w:val="00644FE8"/>
    <w:rsid w:val="00645210"/>
    <w:rsid w:val="006455E0"/>
    <w:rsid w:val="00645933"/>
    <w:rsid w:val="006459B3"/>
    <w:rsid w:val="00645D57"/>
    <w:rsid w:val="00646321"/>
    <w:rsid w:val="006463B7"/>
    <w:rsid w:val="00646761"/>
    <w:rsid w:val="00646970"/>
    <w:rsid w:val="00646FDD"/>
    <w:rsid w:val="00647C38"/>
    <w:rsid w:val="00647D39"/>
    <w:rsid w:val="00647DB1"/>
    <w:rsid w:val="006500A2"/>
    <w:rsid w:val="0065058D"/>
    <w:rsid w:val="00650C5E"/>
    <w:rsid w:val="00651147"/>
    <w:rsid w:val="0065131D"/>
    <w:rsid w:val="00651DC1"/>
    <w:rsid w:val="00651FD6"/>
    <w:rsid w:val="0065234B"/>
    <w:rsid w:val="006524FD"/>
    <w:rsid w:val="0065252C"/>
    <w:rsid w:val="00652889"/>
    <w:rsid w:val="00653AC4"/>
    <w:rsid w:val="00653C52"/>
    <w:rsid w:val="006540C1"/>
    <w:rsid w:val="00654642"/>
    <w:rsid w:val="00654AF4"/>
    <w:rsid w:val="00654CB8"/>
    <w:rsid w:val="0065561D"/>
    <w:rsid w:val="00655F61"/>
    <w:rsid w:val="006562F3"/>
    <w:rsid w:val="006565D3"/>
    <w:rsid w:val="00656F87"/>
    <w:rsid w:val="00656FC3"/>
    <w:rsid w:val="0065735C"/>
    <w:rsid w:val="00657693"/>
    <w:rsid w:val="00657861"/>
    <w:rsid w:val="00657B97"/>
    <w:rsid w:val="00660010"/>
    <w:rsid w:val="00660083"/>
    <w:rsid w:val="006604FE"/>
    <w:rsid w:val="00660680"/>
    <w:rsid w:val="00660BFB"/>
    <w:rsid w:val="00660C96"/>
    <w:rsid w:val="00660E23"/>
    <w:rsid w:val="00662A70"/>
    <w:rsid w:val="00662AF9"/>
    <w:rsid w:val="00662C14"/>
    <w:rsid w:val="00662C97"/>
    <w:rsid w:val="00662CBB"/>
    <w:rsid w:val="00662EFC"/>
    <w:rsid w:val="00662F3E"/>
    <w:rsid w:val="00662FB3"/>
    <w:rsid w:val="0066398B"/>
    <w:rsid w:val="00663F53"/>
    <w:rsid w:val="0066486A"/>
    <w:rsid w:val="006650D2"/>
    <w:rsid w:val="0066527F"/>
    <w:rsid w:val="00665580"/>
    <w:rsid w:val="00666754"/>
    <w:rsid w:val="00666AEA"/>
    <w:rsid w:val="00667FB2"/>
    <w:rsid w:val="006708EF"/>
    <w:rsid w:val="00670D2E"/>
    <w:rsid w:val="0067269F"/>
    <w:rsid w:val="006726CB"/>
    <w:rsid w:val="0067272F"/>
    <w:rsid w:val="00673BA4"/>
    <w:rsid w:val="00674C5D"/>
    <w:rsid w:val="00674ED8"/>
    <w:rsid w:val="00675793"/>
    <w:rsid w:val="00675C5E"/>
    <w:rsid w:val="00676F0B"/>
    <w:rsid w:val="006773D1"/>
    <w:rsid w:val="006801BB"/>
    <w:rsid w:val="006802E3"/>
    <w:rsid w:val="00680A87"/>
    <w:rsid w:val="00680CC6"/>
    <w:rsid w:val="0068241B"/>
    <w:rsid w:val="0068287A"/>
    <w:rsid w:val="00683889"/>
    <w:rsid w:val="00683CFF"/>
    <w:rsid w:val="00683F41"/>
    <w:rsid w:val="006842A2"/>
    <w:rsid w:val="006842DA"/>
    <w:rsid w:val="006848BB"/>
    <w:rsid w:val="00685075"/>
    <w:rsid w:val="00685339"/>
    <w:rsid w:val="00685597"/>
    <w:rsid w:val="00686338"/>
    <w:rsid w:val="00686FB8"/>
    <w:rsid w:val="0068731C"/>
    <w:rsid w:val="006904AD"/>
    <w:rsid w:val="006905F1"/>
    <w:rsid w:val="006909BD"/>
    <w:rsid w:val="00690CF4"/>
    <w:rsid w:val="006912E6"/>
    <w:rsid w:val="006914E9"/>
    <w:rsid w:val="00691815"/>
    <w:rsid w:val="00691D87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52"/>
    <w:rsid w:val="006962E6"/>
    <w:rsid w:val="0069644C"/>
    <w:rsid w:val="0069657D"/>
    <w:rsid w:val="00696A8E"/>
    <w:rsid w:val="0069703E"/>
    <w:rsid w:val="006971FD"/>
    <w:rsid w:val="00697208"/>
    <w:rsid w:val="00697A32"/>
    <w:rsid w:val="00697CF0"/>
    <w:rsid w:val="00697E6A"/>
    <w:rsid w:val="006A06E3"/>
    <w:rsid w:val="006A0B03"/>
    <w:rsid w:val="006A0B52"/>
    <w:rsid w:val="006A0ECA"/>
    <w:rsid w:val="006A11F4"/>
    <w:rsid w:val="006A14A8"/>
    <w:rsid w:val="006A182D"/>
    <w:rsid w:val="006A1ADF"/>
    <w:rsid w:val="006A23AC"/>
    <w:rsid w:val="006A2835"/>
    <w:rsid w:val="006A3A19"/>
    <w:rsid w:val="006A3AC7"/>
    <w:rsid w:val="006A3B6E"/>
    <w:rsid w:val="006A3B9E"/>
    <w:rsid w:val="006A3D6D"/>
    <w:rsid w:val="006A3D73"/>
    <w:rsid w:val="006A43EA"/>
    <w:rsid w:val="006A471A"/>
    <w:rsid w:val="006A5290"/>
    <w:rsid w:val="006A5582"/>
    <w:rsid w:val="006A628B"/>
    <w:rsid w:val="006A704F"/>
    <w:rsid w:val="006A777A"/>
    <w:rsid w:val="006A77BF"/>
    <w:rsid w:val="006A7AE9"/>
    <w:rsid w:val="006A7C9D"/>
    <w:rsid w:val="006B0141"/>
    <w:rsid w:val="006B0264"/>
    <w:rsid w:val="006B0D9A"/>
    <w:rsid w:val="006B1E59"/>
    <w:rsid w:val="006B2995"/>
    <w:rsid w:val="006B2F13"/>
    <w:rsid w:val="006B33EE"/>
    <w:rsid w:val="006B3EFD"/>
    <w:rsid w:val="006B40C8"/>
    <w:rsid w:val="006B423F"/>
    <w:rsid w:val="006B472A"/>
    <w:rsid w:val="006B549F"/>
    <w:rsid w:val="006B65CB"/>
    <w:rsid w:val="006B6E94"/>
    <w:rsid w:val="006B765D"/>
    <w:rsid w:val="006C0867"/>
    <w:rsid w:val="006C12F3"/>
    <w:rsid w:val="006C150F"/>
    <w:rsid w:val="006C1A57"/>
    <w:rsid w:val="006C215A"/>
    <w:rsid w:val="006C24C7"/>
    <w:rsid w:val="006C273C"/>
    <w:rsid w:val="006C374A"/>
    <w:rsid w:val="006C3A0F"/>
    <w:rsid w:val="006C479E"/>
    <w:rsid w:val="006C57FE"/>
    <w:rsid w:val="006C59A3"/>
    <w:rsid w:val="006C5AB5"/>
    <w:rsid w:val="006C621D"/>
    <w:rsid w:val="006C69B1"/>
    <w:rsid w:val="006C6E36"/>
    <w:rsid w:val="006C705E"/>
    <w:rsid w:val="006C7216"/>
    <w:rsid w:val="006C7266"/>
    <w:rsid w:val="006C7C27"/>
    <w:rsid w:val="006D045E"/>
    <w:rsid w:val="006D057A"/>
    <w:rsid w:val="006D0B6D"/>
    <w:rsid w:val="006D1549"/>
    <w:rsid w:val="006D1880"/>
    <w:rsid w:val="006D1A5F"/>
    <w:rsid w:val="006D1CEA"/>
    <w:rsid w:val="006D1D71"/>
    <w:rsid w:val="006D381C"/>
    <w:rsid w:val="006D39EA"/>
    <w:rsid w:val="006D3CE0"/>
    <w:rsid w:val="006D45FF"/>
    <w:rsid w:val="006D4801"/>
    <w:rsid w:val="006D487E"/>
    <w:rsid w:val="006D4A33"/>
    <w:rsid w:val="006D53DF"/>
    <w:rsid w:val="006D54F7"/>
    <w:rsid w:val="006D5604"/>
    <w:rsid w:val="006D5CDA"/>
    <w:rsid w:val="006D6906"/>
    <w:rsid w:val="006D6D04"/>
    <w:rsid w:val="006D7902"/>
    <w:rsid w:val="006D7C9D"/>
    <w:rsid w:val="006D7D85"/>
    <w:rsid w:val="006D7DA2"/>
    <w:rsid w:val="006E045E"/>
    <w:rsid w:val="006E09E9"/>
    <w:rsid w:val="006E09F9"/>
    <w:rsid w:val="006E0B21"/>
    <w:rsid w:val="006E171B"/>
    <w:rsid w:val="006E1971"/>
    <w:rsid w:val="006E2791"/>
    <w:rsid w:val="006E29A6"/>
    <w:rsid w:val="006E2C6D"/>
    <w:rsid w:val="006E33D2"/>
    <w:rsid w:val="006E374B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C8E"/>
    <w:rsid w:val="006F020B"/>
    <w:rsid w:val="006F0C4E"/>
    <w:rsid w:val="006F117D"/>
    <w:rsid w:val="006F1195"/>
    <w:rsid w:val="006F13F3"/>
    <w:rsid w:val="006F1DBD"/>
    <w:rsid w:val="006F1E00"/>
    <w:rsid w:val="006F1FE4"/>
    <w:rsid w:val="006F2DA6"/>
    <w:rsid w:val="006F301F"/>
    <w:rsid w:val="006F35F3"/>
    <w:rsid w:val="006F3D30"/>
    <w:rsid w:val="006F4740"/>
    <w:rsid w:val="006F5847"/>
    <w:rsid w:val="006F5B1A"/>
    <w:rsid w:val="006F5F76"/>
    <w:rsid w:val="006F6722"/>
    <w:rsid w:val="006F6790"/>
    <w:rsid w:val="006F7475"/>
    <w:rsid w:val="00700821"/>
    <w:rsid w:val="007010A7"/>
    <w:rsid w:val="007011D1"/>
    <w:rsid w:val="007011D8"/>
    <w:rsid w:val="00702723"/>
    <w:rsid w:val="0070303A"/>
    <w:rsid w:val="0070303F"/>
    <w:rsid w:val="0070328F"/>
    <w:rsid w:val="0070349A"/>
    <w:rsid w:val="00703F20"/>
    <w:rsid w:val="0070417B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C52"/>
    <w:rsid w:val="00706E1E"/>
    <w:rsid w:val="007071D4"/>
    <w:rsid w:val="0070720D"/>
    <w:rsid w:val="00707C37"/>
    <w:rsid w:val="00710164"/>
    <w:rsid w:val="00710167"/>
    <w:rsid w:val="00710595"/>
    <w:rsid w:val="00710870"/>
    <w:rsid w:val="007110B3"/>
    <w:rsid w:val="00711425"/>
    <w:rsid w:val="00711B39"/>
    <w:rsid w:val="00711F11"/>
    <w:rsid w:val="00712020"/>
    <w:rsid w:val="00712026"/>
    <w:rsid w:val="007121C0"/>
    <w:rsid w:val="00712588"/>
    <w:rsid w:val="00712638"/>
    <w:rsid w:val="0071276A"/>
    <w:rsid w:val="00712B22"/>
    <w:rsid w:val="00712D93"/>
    <w:rsid w:val="0071316A"/>
    <w:rsid w:val="007136B1"/>
    <w:rsid w:val="007139BF"/>
    <w:rsid w:val="00713C11"/>
    <w:rsid w:val="007140C1"/>
    <w:rsid w:val="0071438B"/>
    <w:rsid w:val="00714A38"/>
    <w:rsid w:val="00714B10"/>
    <w:rsid w:val="00714B64"/>
    <w:rsid w:val="00714BA7"/>
    <w:rsid w:val="00714F03"/>
    <w:rsid w:val="007153D0"/>
    <w:rsid w:val="00715C06"/>
    <w:rsid w:val="00716D4E"/>
    <w:rsid w:val="0071717E"/>
    <w:rsid w:val="00717312"/>
    <w:rsid w:val="007176D1"/>
    <w:rsid w:val="00720A2C"/>
    <w:rsid w:val="00720B85"/>
    <w:rsid w:val="00720C22"/>
    <w:rsid w:val="00720C6E"/>
    <w:rsid w:val="00720E58"/>
    <w:rsid w:val="00720E79"/>
    <w:rsid w:val="00721D1E"/>
    <w:rsid w:val="00722BE6"/>
    <w:rsid w:val="00722CD9"/>
    <w:rsid w:val="00722EF9"/>
    <w:rsid w:val="007232F1"/>
    <w:rsid w:val="0072349D"/>
    <w:rsid w:val="00723F60"/>
    <w:rsid w:val="0072454A"/>
    <w:rsid w:val="007245B1"/>
    <w:rsid w:val="00724952"/>
    <w:rsid w:val="00724CD4"/>
    <w:rsid w:val="00725D1A"/>
    <w:rsid w:val="00725DF3"/>
    <w:rsid w:val="007263DF"/>
    <w:rsid w:val="0072686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569"/>
    <w:rsid w:val="00732732"/>
    <w:rsid w:val="00733075"/>
    <w:rsid w:val="0073397C"/>
    <w:rsid w:val="00734051"/>
    <w:rsid w:val="00734519"/>
    <w:rsid w:val="00734533"/>
    <w:rsid w:val="0073458B"/>
    <w:rsid w:val="00734B84"/>
    <w:rsid w:val="00734D6E"/>
    <w:rsid w:val="00735EBF"/>
    <w:rsid w:val="007365ED"/>
    <w:rsid w:val="00736927"/>
    <w:rsid w:val="00737A4B"/>
    <w:rsid w:val="00737A95"/>
    <w:rsid w:val="00740008"/>
    <w:rsid w:val="0074090D"/>
    <w:rsid w:val="0074106D"/>
    <w:rsid w:val="00741355"/>
    <w:rsid w:val="00741C56"/>
    <w:rsid w:val="00741C83"/>
    <w:rsid w:val="00741E9A"/>
    <w:rsid w:val="00742891"/>
    <w:rsid w:val="00742A70"/>
    <w:rsid w:val="00742B93"/>
    <w:rsid w:val="00742C3D"/>
    <w:rsid w:val="00742CD8"/>
    <w:rsid w:val="00742DAD"/>
    <w:rsid w:val="00743455"/>
    <w:rsid w:val="0074353B"/>
    <w:rsid w:val="007435B8"/>
    <w:rsid w:val="007444AE"/>
    <w:rsid w:val="007447C6"/>
    <w:rsid w:val="007449FE"/>
    <w:rsid w:val="00744CEC"/>
    <w:rsid w:val="00745A05"/>
    <w:rsid w:val="00745F8E"/>
    <w:rsid w:val="0074620D"/>
    <w:rsid w:val="00746564"/>
    <w:rsid w:val="00746721"/>
    <w:rsid w:val="00747741"/>
    <w:rsid w:val="00747812"/>
    <w:rsid w:val="007505F4"/>
    <w:rsid w:val="00750979"/>
    <w:rsid w:val="00751313"/>
    <w:rsid w:val="007514AA"/>
    <w:rsid w:val="00751760"/>
    <w:rsid w:val="007518C9"/>
    <w:rsid w:val="00751CD8"/>
    <w:rsid w:val="0075218A"/>
    <w:rsid w:val="00752238"/>
    <w:rsid w:val="007529E8"/>
    <w:rsid w:val="00752DE0"/>
    <w:rsid w:val="00752E14"/>
    <w:rsid w:val="00753DA5"/>
    <w:rsid w:val="00754E53"/>
    <w:rsid w:val="0075502B"/>
    <w:rsid w:val="00755633"/>
    <w:rsid w:val="00755979"/>
    <w:rsid w:val="00755B6F"/>
    <w:rsid w:val="00756A17"/>
    <w:rsid w:val="00756B41"/>
    <w:rsid w:val="007574DC"/>
    <w:rsid w:val="007576EC"/>
    <w:rsid w:val="00757957"/>
    <w:rsid w:val="007606ED"/>
    <w:rsid w:val="00760978"/>
    <w:rsid w:val="00760D42"/>
    <w:rsid w:val="00761B5B"/>
    <w:rsid w:val="00761BBC"/>
    <w:rsid w:val="007623B0"/>
    <w:rsid w:val="00762A7D"/>
    <w:rsid w:val="00762F3D"/>
    <w:rsid w:val="00763B9E"/>
    <w:rsid w:val="00764008"/>
    <w:rsid w:val="00764588"/>
    <w:rsid w:val="007648FE"/>
    <w:rsid w:val="007649CF"/>
    <w:rsid w:val="00764B39"/>
    <w:rsid w:val="007664EA"/>
    <w:rsid w:val="00766578"/>
    <w:rsid w:val="007667C4"/>
    <w:rsid w:val="00767062"/>
    <w:rsid w:val="007670FC"/>
    <w:rsid w:val="0076718D"/>
    <w:rsid w:val="00767282"/>
    <w:rsid w:val="007678B9"/>
    <w:rsid w:val="00767DDD"/>
    <w:rsid w:val="00767F7F"/>
    <w:rsid w:val="007703EA"/>
    <w:rsid w:val="00770B5D"/>
    <w:rsid w:val="00770C49"/>
    <w:rsid w:val="0077103B"/>
    <w:rsid w:val="0077130E"/>
    <w:rsid w:val="007713D7"/>
    <w:rsid w:val="00771BF6"/>
    <w:rsid w:val="0077249A"/>
    <w:rsid w:val="0077262C"/>
    <w:rsid w:val="00772A29"/>
    <w:rsid w:val="00772EFA"/>
    <w:rsid w:val="00773B3E"/>
    <w:rsid w:val="00773E65"/>
    <w:rsid w:val="007741B0"/>
    <w:rsid w:val="007745D3"/>
    <w:rsid w:val="007746DC"/>
    <w:rsid w:val="0077558B"/>
    <w:rsid w:val="007756E4"/>
    <w:rsid w:val="00776874"/>
    <w:rsid w:val="0077707E"/>
    <w:rsid w:val="0077726C"/>
    <w:rsid w:val="00777AAB"/>
    <w:rsid w:val="00777B89"/>
    <w:rsid w:val="00780FF9"/>
    <w:rsid w:val="007810E9"/>
    <w:rsid w:val="0078285C"/>
    <w:rsid w:val="00782B30"/>
    <w:rsid w:val="00783A36"/>
    <w:rsid w:val="007845D4"/>
    <w:rsid w:val="00784DB1"/>
    <w:rsid w:val="00784DF0"/>
    <w:rsid w:val="00785A38"/>
    <w:rsid w:val="00785C2A"/>
    <w:rsid w:val="0078627A"/>
    <w:rsid w:val="0078668F"/>
    <w:rsid w:val="0078700E"/>
    <w:rsid w:val="00787339"/>
    <w:rsid w:val="00787B59"/>
    <w:rsid w:val="007900A9"/>
    <w:rsid w:val="007910C3"/>
    <w:rsid w:val="007910DE"/>
    <w:rsid w:val="00791110"/>
    <w:rsid w:val="00791248"/>
    <w:rsid w:val="00791250"/>
    <w:rsid w:val="0079150D"/>
    <w:rsid w:val="0079189D"/>
    <w:rsid w:val="00791DE1"/>
    <w:rsid w:val="00792265"/>
    <w:rsid w:val="00793181"/>
    <w:rsid w:val="007936BD"/>
    <w:rsid w:val="007936C1"/>
    <w:rsid w:val="007936DE"/>
    <w:rsid w:val="007938C2"/>
    <w:rsid w:val="00793D45"/>
    <w:rsid w:val="00793DD8"/>
    <w:rsid w:val="00795E20"/>
    <w:rsid w:val="00796787"/>
    <w:rsid w:val="007975BD"/>
    <w:rsid w:val="00797B7E"/>
    <w:rsid w:val="007A02A6"/>
    <w:rsid w:val="007A05A2"/>
    <w:rsid w:val="007A08CF"/>
    <w:rsid w:val="007A0A07"/>
    <w:rsid w:val="007A10D6"/>
    <w:rsid w:val="007A12EE"/>
    <w:rsid w:val="007A138C"/>
    <w:rsid w:val="007A1834"/>
    <w:rsid w:val="007A1856"/>
    <w:rsid w:val="007A1CC6"/>
    <w:rsid w:val="007A1E52"/>
    <w:rsid w:val="007A2813"/>
    <w:rsid w:val="007A2A4D"/>
    <w:rsid w:val="007A2A82"/>
    <w:rsid w:val="007A31B2"/>
    <w:rsid w:val="007A3629"/>
    <w:rsid w:val="007A385C"/>
    <w:rsid w:val="007A38F5"/>
    <w:rsid w:val="007A3D24"/>
    <w:rsid w:val="007A4860"/>
    <w:rsid w:val="007A49CF"/>
    <w:rsid w:val="007A4CAF"/>
    <w:rsid w:val="007A4F7B"/>
    <w:rsid w:val="007A5C2D"/>
    <w:rsid w:val="007A61E4"/>
    <w:rsid w:val="007A6B15"/>
    <w:rsid w:val="007A704A"/>
    <w:rsid w:val="007A7242"/>
    <w:rsid w:val="007B12B0"/>
    <w:rsid w:val="007B1392"/>
    <w:rsid w:val="007B1785"/>
    <w:rsid w:val="007B215A"/>
    <w:rsid w:val="007B22DC"/>
    <w:rsid w:val="007B2474"/>
    <w:rsid w:val="007B24F0"/>
    <w:rsid w:val="007B34DC"/>
    <w:rsid w:val="007B3A98"/>
    <w:rsid w:val="007B3E59"/>
    <w:rsid w:val="007B4008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408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0F"/>
    <w:rsid w:val="007C58AB"/>
    <w:rsid w:val="007C5F6F"/>
    <w:rsid w:val="007C6148"/>
    <w:rsid w:val="007C6461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D5B"/>
    <w:rsid w:val="007D1278"/>
    <w:rsid w:val="007D143D"/>
    <w:rsid w:val="007D14AD"/>
    <w:rsid w:val="007D25B9"/>
    <w:rsid w:val="007D2BE8"/>
    <w:rsid w:val="007D3066"/>
    <w:rsid w:val="007D31D1"/>
    <w:rsid w:val="007D421B"/>
    <w:rsid w:val="007D4490"/>
    <w:rsid w:val="007D4579"/>
    <w:rsid w:val="007D4CA5"/>
    <w:rsid w:val="007D4DA2"/>
    <w:rsid w:val="007D51EB"/>
    <w:rsid w:val="007D58BB"/>
    <w:rsid w:val="007D6835"/>
    <w:rsid w:val="007D685D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2BEF"/>
    <w:rsid w:val="007E45CA"/>
    <w:rsid w:val="007E48C0"/>
    <w:rsid w:val="007E5159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20E"/>
    <w:rsid w:val="007F0AE0"/>
    <w:rsid w:val="007F1160"/>
    <w:rsid w:val="007F21B0"/>
    <w:rsid w:val="007F2DE9"/>
    <w:rsid w:val="007F341B"/>
    <w:rsid w:val="007F3682"/>
    <w:rsid w:val="007F3697"/>
    <w:rsid w:val="007F3AA2"/>
    <w:rsid w:val="007F3B45"/>
    <w:rsid w:val="007F3D2E"/>
    <w:rsid w:val="007F3E3E"/>
    <w:rsid w:val="007F4A9E"/>
    <w:rsid w:val="007F4ABC"/>
    <w:rsid w:val="007F4BC7"/>
    <w:rsid w:val="007F4D45"/>
    <w:rsid w:val="007F510F"/>
    <w:rsid w:val="007F545B"/>
    <w:rsid w:val="007F59B2"/>
    <w:rsid w:val="007F60BF"/>
    <w:rsid w:val="007F6607"/>
    <w:rsid w:val="007F6D80"/>
    <w:rsid w:val="007F7865"/>
    <w:rsid w:val="007F7892"/>
    <w:rsid w:val="007F7FB3"/>
    <w:rsid w:val="007F7FD1"/>
    <w:rsid w:val="0080026A"/>
    <w:rsid w:val="00800340"/>
    <w:rsid w:val="00800419"/>
    <w:rsid w:val="00800953"/>
    <w:rsid w:val="00801255"/>
    <w:rsid w:val="0080197B"/>
    <w:rsid w:val="00801B18"/>
    <w:rsid w:val="00801C1F"/>
    <w:rsid w:val="008021D3"/>
    <w:rsid w:val="00802849"/>
    <w:rsid w:val="00802971"/>
    <w:rsid w:val="008038E3"/>
    <w:rsid w:val="008038F6"/>
    <w:rsid w:val="00804558"/>
    <w:rsid w:val="008047AE"/>
    <w:rsid w:val="00804B21"/>
    <w:rsid w:val="00805363"/>
    <w:rsid w:val="00805483"/>
    <w:rsid w:val="0080585D"/>
    <w:rsid w:val="00806273"/>
    <w:rsid w:val="0080661F"/>
    <w:rsid w:val="00806EFD"/>
    <w:rsid w:val="00807074"/>
    <w:rsid w:val="00807173"/>
    <w:rsid w:val="00807E43"/>
    <w:rsid w:val="00807F69"/>
    <w:rsid w:val="00810368"/>
    <w:rsid w:val="008107E6"/>
    <w:rsid w:val="008108B5"/>
    <w:rsid w:val="00810BE7"/>
    <w:rsid w:val="00811336"/>
    <w:rsid w:val="0081165D"/>
    <w:rsid w:val="00811B28"/>
    <w:rsid w:val="00812862"/>
    <w:rsid w:val="00812A7A"/>
    <w:rsid w:val="0081362B"/>
    <w:rsid w:val="0081450B"/>
    <w:rsid w:val="0081467F"/>
    <w:rsid w:val="00815339"/>
    <w:rsid w:val="008154F1"/>
    <w:rsid w:val="0081591F"/>
    <w:rsid w:val="00815A99"/>
    <w:rsid w:val="00815E5B"/>
    <w:rsid w:val="008160D1"/>
    <w:rsid w:val="008162B3"/>
    <w:rsid w:val="0081640D"/>
    <w:rsid w:val="0081687A"/>
    <w:rsid w:val="008169A1"/>
    <w:rsid w:val="00817DD7"/>
    <w:rsid w:val="00820160"/>
    <w:rsid w:val="0082022B"/>
    <w:rsid w:val="00820E0E"/>
    <w:rsid w:val="00821237"/>
    <w:rsid w:val="008216DA"/>
    <w:rsid w:val="008217C3"/>
    <w:rsid w:val="00821868"/>
    <w:rsid w:val="008219B8"/>
    <w:rsid w:val="00821ECA"/>
    <w:rsid w:val="00822414"/>
    <w:rsid w:val="00822AC6"/>
    <w:rsid w:val="00822CB9"/>
    <w:rsid w:val="00822E2C"/>
    <w:rsid w:val="00823116"/>
    <w:rsid w:val="0082350E"/>
    <w:rsid w:val="00823658"/>
    <w:rsid w:val="008239BF"/>
    <w:rsid w:val="00823A2B"/>
    <w:rsid w:val="00823B36"/>
    <w:rsid w:val="00824878"/>
    <w:rsid w:val="00824886"/>
    <w:rsid w:val="0082488C"/>
    <w:rsid w:val="00824BA6"/>
    <w:rsid w:val="008251E7"/>
    <w:rsid w:val="00825417"/>
    <w:rsid w:val="00825F0C"/>
    <w:rsid w:val="008262BC"/>
    <w:rsid w:val="008266A2"/>
    <w:rsid w:val="008267AE"/>
    <w:rsid w:val="00826CF5"/>
    <w:rsid w:val="00826EBE"/>
    <w:rsid w:val="008276DF"/>
    <w:rsid w:val="00830B33"/>
    <w:rsid w:val="0083118A"/>
    <w:rsid w:val="00831784"/>
    <w:rsid w:val="00832727"/>
    <w:rsid w:val="00832D4F"/>
    <w:rsid w:val="008337C1"/>
    <w:rsid w:val="00834F23"/>
    <w:rsid w:val="008353B6"/>
    <w:rsid w:val="00835845"/>
    <w:rsid w:val="008360CB"/>
    <w:rsid w:val="00836A67"/>
    <w:rsid w:val="00836CEB"/>
    <w:rsid w:val="00840EAF"/>
    <w:rsid w:val="008411A0"/>
    <w:rsid w:val="008416BF"/>
    <w:rsid w:val="008416FD"/>
    <w:rsid w:val="0084188F"/>
    <w:rsid w:val="00841B04"/>
    <w:rsid w:val="00842659"/>
    <w:rsid w:val="0084293A"/>
    <w:rsid w:val="0084354C"/>
    <w:rsid w:val="0084375D"/>
    <w:rsid w:val="0084416F"/>
    <w:rsid w:val="00844462"/>
    <w:rsid w:val="008449FE"/>
    <w:rsid w:val="00844D6B"/>
    <w:rsid w:val="00845515"/>
    <w:rsid w:val="00845520"/>
    <w:rsid w:val="0084559F"/>
    <w:rsid w:val="00845B67"/>
    <w:rsid w:val="00845FC4"/>
    <w:rsid w:val="008461B0"/>
    <w:rsid w:val="008467E9"/>
    <w:rsid w:val="00846C9F"/>
    <w:rsid w:val="00846D16"/>
    <w:rsid w:val="00846F4C"/>
    <w:rsid w:val="0084761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04"/>
    <w:rsid w:val="008528CF"/>
    <w:rsid w:val="00852F45"/>
    <w:rsid w:val="00852FFB"/>
    <w:rsid w:val="00853510"/>
    <w:rsid w:val="00853E52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56"/>
    <w:rsid w:val="00855CFC"/>
    <w:rsid w:val="00855F74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160"/>
    <w:rsid w:val="008638FB"/>
    <w:rsid w:val="0086444C"/>
    <w:rsid w:val="008644B1"/>
    <w:rsid w:val="00864768"/>
    <w:rsid w:val="00864D72"/>
    <w:rsid w:val="008658AB"/>
    <w:rsid w:val="00865B18"/>
    <w:rsid w:val="0086672E"/>
    <w:rsid w:val="00866CF2"/>
    <w:rsid w:val="00866F61"/>
    <w:rsid w:val="008675EC"/>
    <w:rsid w:val="008679CE"/>
    <w:rsid w:val="00867DA7"/>
    <w:rsid w:val="0087019B"/>
    <w:rsid w:val="008705A8"/>
    <w:rsid w:val="008718FC"/>
    <w:rsid w:val="00871CC2"/>
    <w:rsid w:val="00871F4F"/>
    <w:rsid w:val="0087200D"/>
    <w:rsid w:val="00872131"/>
    <w:rsid w:val="008723B8"/>
    <w:rsid w:val="008725F5"/>
    <w:rsid w:val="00872FD7"/>
    <w:rsid w:val="00873147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E6B"/>
    <w:rsid w:val="00874F67"/>
    <w:rsid w:val="0087582D"/>
    <w:rsid w:val="00875F4F"/>
    <w:rsid w:val="008762D8"/>
    <w:rsid w:val="008772D9"/>
    <w:rsid w:val="00877B29"/>
    <w:rsid w:val="008808B9"/>
    <w:rsid w:val="00880961"/>
    <w:rsid w:val="00880B30"/>
    <w:rsid w:val="00880F1D"/>
    <w:rsid w:val="008811DA"/>
    <w:rsid w:val="00881521"/>
    <w:rsid w:val="0088172A"/>
    <w:rsid w:val="0088173A"/>
    <w:rsid w:val="00881F90"/>
    <w:rsid w:val="008851AB"/>
    <w:rsid w:val="008851C4"/>
    <w:rsid w:val="00885696"/>
    <w:rsid w:val="0088570A"/>
    <w:rsid w:val="00885E9D"/>
    <w:rsid w:val="0088636E"/>
    <w:rsid w:val="008864A7"/>
    <w:rsid w:val="0088666A"/>
    <w:rsid w:val="0088688A"/>
    <w:rsid w:val="00886A33"/>
    <w:rsid w:val="00886A9E"/>
    <w:rsid w:val="00886DC9"/>
    <w:rsid w:val="00886EC7"/>
    <w:rsid w:val="00887184"/>
    <w:rsid w:val="008879EA"/>
    <w:rsid w:val="00890139"/>
    <w:rsid w:val="0089160E"/>
    <w:rsid w:val="008921B1"/>
    <w:rsid w:val="00892687"/>
    <w:rsid w:val="00892B8A"/>
    <w:rsid w:val="00892CB3"/>
    <w:rsid w:val="00893386"/>
    <w:rsid w:val="0089363C"/>
    <w:rsid w:val="00893657"/>
    <w:rsid w:val="00893671"/>
    <w:rsid w:val="008941FB"/>
    <w:rsid w:val="00894565"/>
    <w:rsid w:val="00894897"/>
    <w:rsid w:val="008950D6"/>
    <w:rsid w:val="00895868"/>
    <w:rsid w:val="00895B46"/>
    <w:rsid w:val="00896474"/>
    <w:rsid w:val="00896DBC"/>
    <w:rsid w:val="0089739D"/>
    <w:rsid w:val="0089788F"/>
    <w:rsid w:val="00897B59"/>
    <w:rsid w:val="00897C6C"/>
    <w:rsid w:val="00897D1A"/>
    <w:rsid w:val="008A06E3"/>
    <w:rsid w:val="008A0905"/>
    <w:rsid w:val="008A0B02"/>
    <w:rsid w:val="008A0E0D"/>
    <w:rsid w:val="008A11C4"/>
    <w:rsid w:val="008A155C"/>
    <w:rsid w:val="008A180E"/>
    <w:rsid w:val="008A197C"/>
    <w:rsid w:val="008A2545"/>
    <w:rsid w:val="008A2636"/>
    <w:rsid w:val="008A2EFB"/>
    <w:rsid w:val="008A35DB"/>
    <w:rsid w:val="008A39F6"/>
    <w:rsid w:val="008A3AF9"/>
    <w:rsid w:val="008A3BD4"/>
    <w:rsid w:val="008A3CC5"/>
    <w:rsid w:val="008A3FBE"/>
    <w:rsid w:val="008A4013"/>
    <w:rsid w:val="008A44E2"/>
    <w:rsid w:val="008A4C9C"/>
    <w:rsid w:val="008A5C0E"/>
    <w:rsid w:val="008A6041"/>
    <w:rsid w:val="008A60F8"/>
    <w:rsid w:val="008A69FE"/>
    <w:rsid w:val="008A6EC7"/>
    <w:rsid w:val="008A6F36"/>
    <w:rsid w:val="008A71C1"/>
    <w:rsid w:val="008A7286"/>
    <w:rsid w:val="008A7374"/>
    <w:rsid w:val="008A743A"/>
    <w:rsid w:val="008A7B50"/>
    <w:rsid w:val="008B002B"/>
    <w:rsid w:val="008B0641"/>
    <w:rsid w:val="008B0EB7"/>
    <w:rsid w:val="008B1133"/>
    <w:rsid w:val="008B138E"/>
    <w:rsid w:val="008B1C78"/>
    <w:rsid w:val="008B1D81"/>
    <w:rsid w:val="008B1F87"/>
    <w:rsid w:val="008B28BD"/>
    <w:rsid w:val="008B2E96"/>
    <w:rsid w:val="008B2F53"/>
    <w:rsid w:val="008B3006"/>
    <w:rsid w:val="008B3139"/>
    <w:rsid w:val="008B36E9"/>
    <w:rsid w:val="008B3B50"/>
    <w:rsid w:val="008B3D47"/>
    <w:rsid w:val="008B430A"/>
    <w:rsid w:val="008B44CB"/>
    <w:rsid w:val="008B46D2"/>
    <w:rsid w:val="008B492E"/>
    <w:rsid w:val="008B5253"/>
    <w:rsid w:val="008B53D8"/>
    <w:rsid w:val="008B5D49"/>
    <w:rsid w:val="008B5E8A"/>
    <w:rsid w:val="008B63BE"/>
    <w:rsid w:val="008B640E"/>
    <w:rsid w:val="008B6505"/>
    <w:rsid w:val="008B65A6"/>
    <w:rsid w:val="008B665E"/>
    <w:rsid w:val="008B688D"/>
    <w:rsid w:val="008B6C5B"/>
    <w:rsid w:val="008B6D48"/>
    <w:rsid w:val="008B70EE"/>
    <w:rsid w:val="008B715C"/>
    <w:rsid w:val="008B75B8"/>
    <w:rsid w:val="008B7B1F"/>
    <w:rsid w:val="008C0EAD"/>
    <w:rsid w:val="008C1442"/>
    <w:rsid w:val="008C1693"/>
    <w:rsid w:val="008C19D9"/>
    <w:rsid w:val="008C1A5E"/>
    <w:rsid w:val="008C1A81"/>
    <w:rsid w:val="008C268C"/>
    <w:rsid w:val="008C29FE"/>
    <w:rsid w:val="008C32CA"/>
    <w:rsid w:val="008C3967"/>
    <w:rsid w:val="008C3E90"/>
    <w:rsid w:val="008C431E"/>
    <w:rsid w:val="008C50D0"/>
    <w:rsid w:val="008C54BD"/>
    <w:rsid w:val="008C54C4"/>
    <w:rsid w:val="008C5A02"/>
    <w:rsid w:val="008C6056"/>
    <w:rsid w:val="008C625E"/>
    <w:rsid w:val="008C6628"/>
    <w:rsid w:val="008C69C9"/>
    <w:rsid w:val="008C6E38"/>
    <w:rsid w:val="008C6F75"/>
    <w:rsid w:val="008C7B5F"/>
    <w:rsid w:val="008C7C18"/>
    <w:rsid w:val="008C7CC4"/>
    <w:rsid w:val="008D047D"/>
    <w:rsid w:val="008D0837"/>
    <w:rsid w:val="008D0B4C"/>
    <w:rsid w:val="008D0FB8"/>
    <w:rsid w:val="008D13E4"/>
    <w:rsid w:val="008D14C4"/>
    <w:rsid w:val="008D1964"/>
    <w:rsid w:val="008D221A"/>
    <w:rsid w:val="008D24D6"/>
    <w:rsid w:val="008D24E1"/>
    <w:rsid w:val="008D2FAD"/>
    <w:rsid w:val="008D3E6A"/>
    <w:rsid w:val="008D4C3F"/>
    <w:rsid w:val="008D53E2"/>
    <w:rsid w:val="008D5908"/>
    <w:rsid w:val="008D5AF1"/>
    <w:rsid w:val="008D5D4E"/>
    <w:rsid w:val="008D676F"/>
    <w:rsid w:val="008D68CA"/>
    <w:rsid w:val="008D6A6E"/>
    <w:rsid w:val="008D740B"/>
    <w:rsid w:val="008D781F"/>
    <w:rsid w:val="008D7942"/>
    <w:rsid w:val="008D7DBE"/>
    <w:rsid w:val="008E02B7"/>
    <w:rsid w:val="008E20BE"/>
    <w:rsid w:val="008E241B"/>
    <w:rsid w:val="008E3096"/>
    <w:rsid w:val="008E330C"/>
    <w:rsid w:val="008E332F"/>
    <w:rsid w:val="008E4114"/>
    <w:rsid w:val="008E45EA"/>
    <w:rsid w:val="008E4A1A"/>
    <w:rsid w:val="008E5084"/>
    <w:rsid w:val="008E5E01"/>
    <w:rsid w:val="008E61D7"/>
    <w:rsid w:val="008E61ED"/>
    <w:rsid w:val="008E69A3"/>
    <w:rsid w:val="008E6D90"/>
    <w:rsid w:val="008E7B3D"/>
    <w:rsid w:val="008E7CC9"/>
    <w:rsid w:val="008E7DED"/>
    <w:rsid w:val="008F02A1"/>
    <w:rsid w:val="008F0E69"/>
    <w:rsid w:val="008F12FF"/>
    <w:rsid w:val="008F1BEF"/>
    <w:rsid w:val="008F370C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508"/>
    <w:rsid w:val="008F654A"/>
    <w:rsid w:val="008F677E"/>
    <w:rsid w:val="008F72E7"/>
    <w:rsid w:val="008F7C28"/>
    <w:rsid w:val="0090010C"/>
    <w:rsid w:val="0090034D"/>
    <w:rsid w:val="009005A7"/>
    <w:rsid w:val="00900EC7"/>
    <w:rsid w:val="00900FFC"/>
    <w:rsid w:val="009011F9"/>
    <w:rsid w:val="00901244"/>
    <w:rsid w:val="009018CF"/>
    <w:rsid w:val="00901979"/>
    <w:rsid w:val="00901B32"/>
    <w:rsid w:val="00901D19"/>
    <w:rsid w:val="00902357"/>
    <w:rsid w:val="0090242A"/>
    <w:rsid w:val="00902C85"/>
    <w:rsid w:val="009030F7"/>
    <w:rsid w:val="009034D9"/>
    <w:rsid w:val="009046C9"/>
    <w:rsid w:val="009046F1"/>
    <w:rsid w:val="00904883"/>
    <w:rsid w:val="00904B0A"/>
    <w:rsid w:val="00904F84"/>
    <w:rsid w:val="009055DD"/>
    <w:rsid w:val="00905D2E"/>
    <w:rsid w:val="0090616A"/>
    <w:rsid w:val="00906527"/>
    <w:rsid w:val="00906BD9"/>
    <w:rsid w:val="00906EA0"/>
    <w:rsid w:val="00907F4C"/>
    <w:rsid w:val="0091006A"/>
    <w:rsid w:val="00910B57"/>
    <w:rsid w:val="0091148A"/>
    <w:rsid w:val="00912347"/>
    <w:rsid w:val="0091243E"/>
    <w:rsid w:val="0091268D"/>
    <w:rsid w:val="009129C1"/>
    <w:rsid w:val="009138F9"/>
    <w:rsid w:val="00913B74"/>
    <w:rsid w:val="00913EBB"/>
    <w:rsid w:val="009141BB"/>
    <w:rsid w:val="00914B55"/>
    <w:rsid w:val="00914B8F"/>
    <w:rsid w:val="00914DC4"/>
    <w:rsid w:val="00915329"/>
    <w:rsid w:val="0091588C"/>
    <w:rsid w:val="00915DB5"/>
    <w:rsid w:val="00915DF4"/>
    <w:rsid w:val="00915F1F"/>
    <w:rsid w:val="00916068"/>
    <w:rsid w:val="009164B1"/>
    <w:rsid w:val="009166CE"/>
    <w:rsid w:val="00916BF5"/>
    <w:rsid w:val="00916CCB"/>
    <w:rsid w:val="00917DB8"/>
    <w:rsid w:val="00917E84"/>
    <w:rsid w:val="00920B10"/>
    <w:rsid w:val="00920EC8"/>
    <w:rsid w:val="00921102"/>
    <w:rsid w:val="00921305"/>
    <w:rsid w:val="00921783"/>
    <w:rsid w:val="009217D9"/>
    <w:rsid w:val="00921AC8"/>
    <w:rsid w:val="0092206F"/>
    <w:rsid w:val="0092228D"/>
    <w:rsid w:val="00922482"/>
    <w:rsid w:val="0092284F"/>
    <w:rsid w:val="00922A2B"/>
    <w:rsid w:val="00923DC1"/>
    <w:rsid w:val="009248F9"/>
    <w:rsid w:val="00924A6C"/>
    <w:rsid w:val="00924ED4"/>
    <w:rsid w:val="00924F63"/>
    <w:rsid w:val="009255E4"/>
    <w:rsid w:val="0092615A"/>
    <w:rsid w:val="009271AB"/>
    <w:rsid w:val="00927281"/>
    <w:rsid w:val="009273B8"/>
    <w:rsid w:val="00927A20"/>
    <w:rsid w:val="00930298"/>
    <w:rsid w:val="009302A6"/>
    <w:rsid w:val="0093101B"/>
    <w:rsid w:val="00931325"/>
    <w:rsid w:val="009319DC"/>
    <w:rsid w:val="00931AAD"/>
    <w:rsid w:val="00931E6D"/>
    <w:rsid w:val="009327E0"/>
    <w:rsid w:val="00932D04"/>
    <w:rsid w:val="00932E9E"/>
    <w:rsid w:val="0093305C"/>
    <w:rsid w:val="0093348D"/>
    <w:rsid w:val="00933B8A"/>
    <w:rsid w:val="00934141"/>
    <w:rsid w:val="009341AA"/>
    <w:rsid w:val="0093429A"/>
    <w:rsid w:val="009352D3"/>
    <w:rsid w:val="0093556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15C3"/>
    <w:rsid w:val="00941691"/>
    <w:rsid w:val="0094243B"/>
    <w:rsid w:val="009425EB"/>
    <w:rsid w:val="009428A4"/>
    <w:rsid w:val="00943157"/>
    <w:rsid w:val="0094368C"/>
    <w:rsid w:val="00943893"/>
    <w:rsid w:val="009440E7"/>
    <w:rsid w:val="00944312"/>
    <w:rsid w:val="009443DC"/>
    <w:rsid w:val="00944AE2"/>
    <w:rsid w:val="00944F85"/>
    <w:rsid w:val="0094526B"/>
    <w:rsid w:val="00945488"/>
    <w:rsid w:val="009456EB"/>
    <w:rsid w:val="00945E7E"/>
    <w:rsid w:val="00945E8F"/>
    <w:rsid w:val="009462EC"/>
    <w:rsid w:val="009463FD"/>
    <w:rsid w:val="009467FD"/>
    <w:rsid w:val="00946D2E"/>
    <w:rsid w:val="00946E64"/>
    <w:rsid w:val="00946E6B"/>
    <w:rsid w:val="009472F6"/>
    <w:rsid w:val="0094783F"/>
    <w:rsid w:val="00950365"/>
    <w:rsid w:val="00950B18"/>
    <w:rsid w:val="00950C55"/>
    <w:rsid w:val="00950CB3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4FC4"/>
    <w:rsid w:val="00955504"/>
    <w:rsid w:val="009555E8"/>
    <w:rsid w:val="00955AA9"/>
    <w:rsid w:val="00955AB2"/>
    <w:rsid w:val="00955B64"/>
    <w:rsid w:val="00955E60"/>
    <w:rsid w:val="00955EC8"/>
    <w:rsid w:val="0095617B"/>
    <w:rsid w:val="009565D5"/>
    <w:rsid w:val="0095699A"/>
    <w:rsid w:val="00956B34"/>
    <w:rsid w:val="0095702D"/>
    <w:rsid w:val="009571A6"/>
    <w:rsid w:val="0095752A"/>
    <w:rsid w:val="009577C1"/>
    <w:rsid w:val="00957E29"/>
    <w:rsid w:val="009602BA"/>
    <w:rsid w:val="009607B1"/>
    <w:rsid w:val="00960FA3"/>
    <w:rsid w:val="009615D7"/>
    <w:rsid w:val="00961CAF"/>
    <w:rsid w:val="00962CB0"/>
    <w:rsid w:val="00962D17"/>
    <w:rsid w:val="00963D17"/>
    <w:rsid w:val="00963D45"/>
    <w:rsid w:val="009640B5"/>
    <w:rsid w:val="00964459"/>
    <w:rsid w:val="009655CC"/>
    <w:rsid w:val="009657D5"/>
    <w:rsid w:val="00965F9F"/>
    <w:rsid w:val="00966141"/>
    <w:rsid w:val="009662EC"/>
    <w:rsid w:val="00966302"/>
    <w:rsid w:val="00966611"/>
    <w:rsid w:val="00966886"/>
    <w:rsid w:val="009669CC"/>
    <w:rsid w:val="00967296"/>
    <w:rsid w:val="00967655"/>
    <w:rsid w:val="0097090D"/>
    <w:rsid w:val="00970E13"/>
    <w:rsid w:val="00970F12"/>
    <w:rsid w:val="009710BF"/>
    <w:rsid w:val="00971874"/>
    <w:rsid w:val="0097192F"/>
    <w:rsid w:val="00971F83"/>
    <w:rsid w:val="00972061"/>
    <w:rsid w:val="0097245C"/>
    <w:rsid w:val="009725FE"/>
    <w:rsid w:val="0097282B"/>
    <w:rsid w:val="00972DAC"/>
    <w:rsid w:val="00972DB7"/>
    <w:rsid w:val="00973A35"/>
    <w:rsid w:val="00974539"/>
    <w:rsid w:val="00974A1E"/>
    <w:rsid w:val="00975221"/>
    <w:rsid w:val="0097559A"/>
    <w:rsid w:val="00975D48"/>
    <w:rsid w:val="00975E31"/>
    <w:rsid w:val="00975E39"/>
    <w:rsid w:val="00976546"/>
    <w:rsid w:val="00976FCF"/>
    <w:rsid w:val="00977809"/>
    <w:rsid w:val="009802F9"/>
    <w:rsid w:val="00980BAC"/>
    <w:rsid w:val="00980DF0"/>
    <w:rsid w:val="00980F3F"/>
    <w:rsid w:val="00981D1C"/>
    <w:rsid w:val="00982214"/>
    <w:rsid w:val="00982300"/>
    <w:rsid w:val="009823D4"/>
    <w:rsid w:val="00982474"/>
    <w:rsid w:val="00983285"/>
    <w:rsid w:val="0098397B"/>
    <w:rsid w:val="00984275"/>
    <w:rsid w:val="0098436A"/>
    <w:rsid w:val="00984672"/>
    <w:rsid w:val="00984F97"/>
    <w:rsid w:val="0098569D"/>
    <w:rsid w:val="00985A09"/>
    <w:rsid w:val="00986118"/>
    <w:rsid w:val="00986277"/>
    <w:rsid w:val="009866A3"/>
    <w:rsid w:val="0098693D"/>
    <w:rsid w:val="0099003F"/>
    <w:rsid w:val="0099016D"/>
    <w:rsid w:val="00990343"/>
    <w:rsid w:val="009905E1"/>
    <w:rsid w:val="0099064C"/>
    <w:rsid w:val="0099078A"/>
    <w:rsid w:val="0099096F"/>
    <w:rsid w:val="0099097F"/>
    <w:rsid w:val="00992097"/>
    <w:rsid w:val="0099282E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3A9"/>
    <w:rsid w:val="0099551B"/>
    <w:rsid w:val="009955E2"/>
    <w:rsid w:val="00995629"/>
    <w:rsid w:val="009959A5"/>
    <w:rsid w:val="00995B66"/>
    <w:rsid w:val="00995BEA"/>
    <w:rsid w:val="00995C16"/>
    <w:rsid w:val="00995E95"/>
    <w:rsid w:val="0099625A"/>
    <w:rsid w:val="00996321"/>
    <w:rsid w:val="009965BC"/>
    <w:rsid w:val="0099662E"/>
    <w:rsid w:val="00997131"/>
    <w:rsid w:val="00997258"/>
    <w:rsid w:val="009975B1"/>
    <w:rsid w:val="00997C19"/>
    <w:rsid w:val="009A0415"/>
    <w:rsid w:val="009A04CD"/>
    <w:rsid w:val="009A177E"/>
    <w:rsid w:val="009A1860"/>
    <w:rsid w:val="009A1AE9"/>
    <w:rsid w:val="009A22E6"/>
    <w:rsid w:val="009A2486"/>
    <w:rsid w:val="009A2690"/>
    <w:rsid w:val="009A277E"/>
    <w:rsid w:val="009A2C47"/>
    <w:rsid w:val="009A3307"/>
    <w:rsid w:val="009A3520"/>
    <w:rsid w:val="009A3547"/>
    <w:rsid w:val="009A39FF"/>
    <w:rsid w:val="009A3A86"/>
    <w:rsid w:val="009A3CB5"/>
    <w:rsid w:val="009A3EAF"/>
    <w:rsid w:val="009A3F33"/>
    <w:rsid w:val="009A40AF"/>
    <w:rsid w:val="009A5501"/>
    <w:rsid w:val="009A5AE0"/>
    <w:rsid w:val="009A6621"/>
    <w:rsid w:val="009A69B9"/>
    <w:rsid w:val="009A6AEA"/>
    <w:rsid w:val="009A6CC5"/>
    <w:rsid w:val="009A7F4C"/>
    <w:rsid w:val="009B1F3A"/>
    <w:rsid w:val="009B2766"/>
    <w:rsid w:val="009B2A53"/>
    <w:rsid w:val="009B32F0"/>
    <w:rsid w:val="009B3EB4"/>
    <w:rsid w:val="009B3F21"/>
    <w:rsid w:val="009B42BE"/>
    <w:rsid w:val="009B5973"/>
    <w:rsid w:val="009B5B48"/>
    <w:rsid w:val="009B62E6"/>
    <w:rsid w:val="009B668C"/>
    <w:rsid w:val="009B6773"/>
    <w:rsid w:val="009B67C4"/>
    <w:rsid w:val="009B6A3F"/>
    <w:rsid w:val="009B6C5A"/>
    <w:rsid w:val="009B6FF5"/>
    <w:rsid w:val="009B71E1"/>
    <w:rsid w:val="009C0448"/>
    <w:rsid w:val="009C0615"/>
    <w:rsid w:val="009C0CF8"/>
    <w:rsid w:val="009C125A"/>
    <w:rsid w:val="009C1EB2"/>
    <w:rsid w:val="009C2675"/>
    <w:rsid w:val="009C2839"/>
    <w:rsid w:val="009C2A3D"/>
    <w:rsid w:val="009C2DC4"/>
    <w:rsid w:val="009C3042"/>
    <w:rsid w:val="009C386A"/>
    <w:rsid w:val="009C389F"/>
    <w:rsid w:val="009C3E9C"/>
    <w:rsid w:val="009C4A32"/>
    <w:rsid w:val="009C4EA8"/>
    <w:rsid w:val="009C5099"/>
    <w:rsid w:val="009C63AB"/>
    <w:rsid w:val="009C69D0"/>
    <w:rsid w:val="009C69F4"/>
    <w:rsid w:val="009C6E3A"/>
    <w:rsid w:val="009C7163"/>
    <w:rsid w:val="009C77A3"/>
    <w:rsid w:val="009C7C10"/>
    <w:rsid w:val="009D1082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DF7"/>
    <w:rsid w:val="009D3EDD"/>
    <w:rsid w:val="009D48BA"/>
    <w:rsid w:val="009D4B7E"/>
    <w:rsid w:val="009D4D48"/>
    <w:rsid w:val="009D4DC6"/>
    <w:rsid w:val="009D4EF0"/>
    <w:rsid w:val="009D5106"/>
    <w:rsid w:val="009D5535"/>
    <w:rsid w:val="009D66B9"/>
    <w:rsid w:val="009D6B77"/>
    <w:rsid w:val="009D6B9F"/>
    <w:rsid w:val="009D6CE1"/>
    <w:rsid w:val="009D7FF1"/>
    <w:rsid w:val="009E14B2"/>
    <w:rsid w:val="009E1D15"/>
    <w:rsid w:val="009E1DFA"/>
    <w:rsid w:val="009E23ED"/>
    <w:rsid w:val="009E26BC"/>
    <w:rsid w:val="009E322C"/>
    <w:rsid w:val="009E3352"/>
    <w:rsid w:val="009E3479"/>
    <w:rsid w:val="009E3630"/>
    <w:rsid w:val="009E387D"/>
    <w:rsid w:val="009E453D"/>
    <w:rsid w:val="009E5013"/>
    <w:rsid w:val="009E56B0"/>
    <w:rsid w:val="009E5917"/>
    <w:rsid w:val="009E6223"/>
    <w:rsid w:val="009E725F"/>
    <w:rsid w:val="009E79CF"/>
    <w:rsid w:val="009E7F2E"/>
    <w:rsid w:val="009F0031"/>
    <w:rsid w:val="009F009C"/>
    <w:rsid w:val="009F0345"/>
    <w:rsid w:val="009F04F2"/>
    <w:rsid w:val="009F0A8F"/>
    <w:rsid w:val="009F1AAD"/>
    <w:rsid w:val="009F1B41"/>
    <w:rsid w:val="009F231C"/>
    <w:rsid w:val="009F2512"/>
    <w:rsid w:val="009F2C7D"/>
    <w:rsid w:val="009F40CE"/>
    <w:rsid w:val="009F4CDA"/>
    <w:rsid w:val="009F4CEB"/>
    <w:rsid w:val="009F5176"/>
    <w:rsid w:val="009F59BF"/>
    <w:rsid w:val="009F5F68"/>
    <w:rsid w:val="009F776E"/>
    <w:rsid w:val="00A00F42"/>
    <w:rsid w:val="00A01279"/>
    <w:rsid w:val="00A01519"/>
    <w:rsid w:val="00A0195A"/>
    <w:rsid w:val="00A01990"/>
    <w:rsid w:val="00A021DB"/>
    <w:rsid w:val="00A02D3C"/>
    <w:rsid w:val="00A03252"/>
    <w:rsid w:val="00A032EA"/>
    <w:rsid w:val="00A038C3"/>
    <w:rsid w:val="00A0408F"/>
    <w:rsid w:val="00A04E68"/>
    <w:rsid w:val="00A050D4"/>
    <w:rsid w:val="00A05975"/>
    <w:rsid w:val="00A05EAA"/>
    <w:rsid w:val="00A0608D"/>
    <w:rsid w:val="00A060BE"/>
    <w:rsid w:val="00A0695E"/>
    <w:rsid w:val="00A06EBF"/>
    <w:rsid w:val="00A06F4E"/>
    <w:rsid w:val="00A07D26"/>
    <w:rsid w:val="00A1036E"/>
    <w:rsid w:val="00A104A1"/>
    <w:rsid w:val="00A10D80"/>
    <w:rsid w:val="00A10FC7"/>
    <w:rsid w:val="00A11313"/>
    <w:rsid w:val="00A11671"/>
    <w:rsid w:val="00A1187C"/>
    <w:rsid w:val="00A12CCC"/>
    <w:rsid w:val="00A12D1A"/>
    <w:rsid w:val="00A12E07"/>
    <w:rsid w:val="00A12F3D"/>
    <w:rsid w:val="00A13A4E"/>
    <w:rsid w:val="00A15174"/>
    <w:rsid w:val="00A15566"/>
    <w:rsid w:val="00A15B2D"/>
    <w:rsid w:val="00A163CD"/>
    <w:rsid w:val="00A1657E"/>
    <w:rsid w:val="00A16778"/>
    <w:rsid w:val="00A16B57"/>
    <w:rsid w:val="00A176A9"/>
    <w:rsid w:val="00A20224"/>
    <w:rsid w:val="00A2081A"/>
    <w:rsid w:val="00A2094A"/>
    <w:rsid w:val="00A21424"/>
    <w:rsid w:val="00A21997"/>
    <w:rsid w:val="00A2365B"/>
    <w:rsid w:val="00A23A98"/>
    <w:rsid w:val="00A24217"/>
    <w:rsid w:val="00A242B6"/>
    <w:rsid w:val="00A244E9"/>
    <w:rsid w:val="00A24530"/>
    <w:rsid w:val="00A24622"/>
    <w:rsid w:val="00A246A3"/>
    <w:rsid w:val="00A24EFF"/>
    <w:rsid w:val="00A24F39"/>
    <w:rsid w:val="00A24FF0"/>
    <w:rsid w:val="00A259A8"/>
    <w:rsid w:val="00A25ABB"/>
    <w:rsid w:val="00A25E39"/>
    <w:rsid w:val="00A260A4"/>
    <w:rsid w:val="00A267F3"/>
    <w:rsid w:val="00A26827"/>
    <w:rsid w:val="00A26A75"/>
    <w:rsid w:val="00A26D47"/>
    <w:rsid w:val="00A26DA7"/>
    <w:rsid w:val="00A26F41"/>
    <w:rsid w:val="00A26F88"/>
    <w:rsid w:val="00A275D1"/>
    <w:rsid w:val="00A27A17"/>
    <w:rsid w:val="00A27B57"/>
    <w:rsid w:val="00A27BF2"/>
    <w:rsid w:val="00A300D5"/>
    <w:rsid w:val="00A313B3"/>
    <w:rsid w:val="00A318AC"/>
    <w:rsid w:val="00A31D00"/>
    <w:rsid w:val="00A32051"/>
    <w:rsid w:val="00A32AE0"/>
    <w:rsid w:val="00A32B77"/>
    <w:rsid w:val="00A32BB4"/>
    <w:rsid w:val="00A33CCF"/>
    <w:rsid w:val="00A356DB"/>
    <w:rsid w:val="00A35C84"/>
    <w:rsid w:val="00A35D65"/>
    <w:rsid w:val="00A36CF6"/>
    <w:rsid w:val="00A36EC5"/>
    <w:rsid w:val="00A37EDA"/>
    <w:rsid w:val="00A4035D"/>
    <w:rsid w:val="00A413A3"/>
    <w:rsid w:val="00A415F7"/>
    <w:rsid w:val="00A41C88"/>
    <w:rsid w:val="00A41CE4"/>
    <w:rsid w:val="00A4254C"/>
    <w:rsid w:val="00A43270"/>
    <w:rsid w:val="00A4539E"/>
    <w:rsid w:val="00A46080"/>
    <w:rsid w:val="00A461CB"/>
    <w:rsid w:val="00A4663F"/>
    <w:rsid w:val="00A46C6C"/>
    <w:rsid w:val="00A46EB1"/>
    <w:rsid w:val="00A46F37"/>
    <w:rsid w:val="00A47A54"/>
    <w:rsid w:val="00A47C59"/>
    <w:rsid w:val="00A50001"/>
    <w:rsid w:val="00A50FEC"/>
    <w:rsid w:val="00A51326"/>
    <w:rsid w:val="00A5171D"/>
    <w:rsid w:val="00A51FC3"/>
    <w:rsid w:val="00A52204"/>
    <w:rsid w:val="00A532FC"/>
    <w:rsid w:val="00A53624"/>
    <w:rsid w:val="00A5497F"/>
    <w:rsid w:val="00A54D73"/>
    <w:rsid w:val="00A54F72"/>
    <w:rsid w:val="00A55649"/>
    <w:rsid w:val="00A565B6"/>
    <w:rsid w:val="00A567E2"/>
    <w:rsid w:val="00A56806"/>
    <w:rsid w:val="00A57F15"/>
    <w:rsid w:val="00A57F40"/>
    <w:rsid w:val="00A60066"/>
    <w:rsid w:val="00A60179"/>
    <w:rsid w:val="00A60EE6"/>
    <w:rsid w:val="00A61782"/>
    <w:rsid w:val="00A61FDA"/>
    <w:rsid w:val="00A62B8D"/>
    <w:rsid w:val="00A62B94"/>
    <w:rsid w:val="00A63850"/>
    <w:rsid w:val="00A63C29"/>
    <w:rsid w:val="00A6418A"/>
    <w:rsid w:val="00A64787"/>
    <w:rsid w:val="00A648E9"/>
    <w:rsid w:val="00A6567C"/>
    <w:rsid w:val="00A6654A"/>
    <w:rsid w:val="00A66C0D"/>
    <w:rsid w:val="00A6764D"/>
    <w:rsid w:val="00A67934"/>
    <w:rsid w:val="00A67D4A"/>
    <w:rsid w:val="00A67DE5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BC8"/>
    <w:rsid w:val="00A72C04"/>
    <w:rsid w:val="00A72FE2"/>
    <w:rsid w:val="00A73341"/>
    <w:rsid w:val="00A74269"/>
    <w:rsid w:val="00A748ED"/>
    <w:rsid w:val="00A75386"/>
    <w:rsid w:val="00A7593A"/>
    <w:rsid w:val="00A7597F"/>
    <w:rsid w:val="00A75B45"/>
    <w:rsid w:val="00A75D3F"/>
    <w:rsid w:val="00A760C0"/>
    <w:rsid w:val="00A768C8"/>
    <w:rsid w:val="00A76C21"/>
    <w:rsid w:val="00A77727"/>
    <w:rsid w:val="00A77A46"/>
    <w:rsid w:val="00A81C5F"/>
    <w:rsid w:val="00A8226A"/>
    <w:rsid w:val="00A82941"/>
    <w:rsid w:val="00A82D0D"/>
    <w:rsid w:val="00A834D6"/>
    <w:rsid w:val="00A83DBC"/>
    <w:rsid w:val="00A83F5E"/>
    <w:rsid w:val="00A8461E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203"/>
    <w:rsid w:val="00A86287"/>
    <w:rsid w:val="00A86D62"/>
    <w:rsid w:val="00A87982"/>
    <w:rsid w:val="00A87C2F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2F52"/>
    <w:rsid w:val="00A93738"/>
    <w:rsid w:val="00A94084"/>
    <w:rsid w:val="00A9446E"/>
    <w:rsid w:val="00A94758"/>
    <w:rsid w:val="00A96852"/>
    <w:rsid w:val="00A96C21"/>
    <w:rsid w:val="00A976E4"/>
    <w:rsid w:val="00A9791D"/>
    <w:rsid w:val="00A97D4A"/>
    <w:rsid w:val="00A97DB8"/>
    <w:rsid w:val="00AA0209"/>
    <w:rsid w:val="00AA03A6"/>
    <w:rsid w:val="00AA0AE2"/>
    <w:rsid w:val="00AA1128"/>
    <w:rsid w:val="00AA1A7C"/>
    <w:rsid w:val="00AA1ADA"/>
    <w:rsid w:val="00AA1D69"/>
    <w:rsid w:val="00AA20B3"/>
    <w:rsid w:val="00AA2A27"/>
    <w:rsid w:val="00AA2A7D"/>
    <w:rsid w:val="00AA2A95"/>
    <w:rsid w:val="00AA2ECC"/>
    <w:rsid w:val="00AA3A3E"/>
    <w:rsid w:val="00AA3B94"/>
    <w:rsid w:val="00AA3C94"/>
    <w:rsid w:val="00AA41D4"/>
    <w:rsid w:val="00AA4203"/>
    <w:rsid w:val="00AA4775"/>
    <w:rsid w:val="00AA488F"/>
    <w:rsid w:val="00AA4CD3"/>
    <w:rsid w:val="00AA5515"/>
    <w:rsid w:val="00AA567F"/>
    <w:rsid w:val="00AA583C"/>
    <w:rsid w:val="00AA6136"/>
    <w:rsid w:val="00AA65CF"/>
    <w:rsid w:val="00AA6A88"/>
    <w:rsid w:val="00AA74F1"/>
    <w:rsid w:val="00AA7A8A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12D"/>
    <w:rsid w:val="00AB221D"/>
    <w:rsid w:val="00AB253F"/>
    <w:rsid w:val="00AB274B"/>
    <w:rsid w:val="00AB32C1"/>
    <w:rsid w:val="00AB3552"/>
    <w:rsid w:val="00AB39CB"/>
    <w:rsid w:val="00AB481B"/>
    <w:rsid w:val="00AB49C3"/>
    <w:rsid w:val="00AB5232"/>
    <w:rsid w:val="00AB541D"/>
    <w:rsid w:val="00AB55F8"/>
    <w:rsid w:val="00AB5DF2"/>
    <w:rsid w:val="00AB65C6"/>
    <w:rsid w:val="00AB6C4D"/>
    <w:rsid w:val="00AB7212"/>
    <w:rsid w:val="00AB7866"/>
    <w:rsid w:val="00AC0768"/>
    <w:rsid w:val="00AC1D3B"/>
    <w:rsid w:val="00AC226A"/>
    <w:rsid w:val="00AC246C"/>
    <w:rsid w:val="00AC2FB2"/>
    <w:rsid w:val="00AC32FB"/>
    <w:rsid w:val="00AC38CA"/>
    <w:rsid w:val="00AC3ADE"/>
    <w:rsid w:val="00AC3F58"/>
    <w:rsid w:val="00AC4C92"/>
    <w:rsid w:val="00AC4E28"/>
    <w:rsid w:val="00AC4E71"/>
    <w:rsid w:val="00AC4F7E"/>
    <w:rsid w:val="00AC55E9"/>
    <w:rsid w:val="00AC5700"/>
    <w:rsid w:val="00AC59C9"/>
    <w:rsid w:val="00AC5A64"/>
    <w:rsid w:val="00AC613C"/>
    <w:rsid w:val="00AC617D"/>
    <w:rsid w:val="00AC63F7"/>
    <w:rsid w:val="00AC6D62"/>
    <w:rsid w:val="00AC7042"/>
    <w:rsid w:val="00AC752F"/>
    <w:rsid w:val="00AC7B8D"/>
    <w:rsid w:val="00AC7E49"/>
    <w:rsid w:val="00AD00D5"/>
    <w:rsid w:val="00AD099F"/>
    <w:rsid w:val="00AD09D5"/>
    <w:rsid w:val="00AD1166"/>
    <w:rsid w:val="00AD1C10"/>
    <w:rsid w:val="00AD27BA"/>
    <w:rsid w:val="00AD2E7B"/>
    <w:rsid w:val="00AD2F8F"/>
    <w:rsid w:val="00AD3685"/>
    <w:rsid w:val="00AD3966"/>
    <w:rsid w:val="00AD3F4F"/>
    <w:rsid w:val="00AD403C"/>
    <w:rsid w:val="00AD4153"/>
    <w:rsid w:val="00AD4838"/>
    <w:rsid w:val="00AD5420"/>
    <w:rsid w:val="00AD54E6"/>
    <w:rsid w:val="00AD56CF"/>
    <w:rsid w:val="00AD5DDB"/>
    <w:rsid w:val="00AD5E3E"/>
    <w:rsid w:val="00AD60B8"/>
    <w:rsid w:val="00AD60EF"/>
    <w:rsid w:val="00AD612C"/>
    <w:rsid w:val="00AD734C"/>
    <w:rsid w:val="00AD7922"/>
    <w:rsid w:val="00AE0413"/>
    <w:rsid w:val="00AE046A"/>
    <w:rsid w:val="00AE05BF"/>
    <w:rsid w:val="00AE0D8D"/>
    <w:rsid w:val="00AE23C8"/>
    <w:rsid w:val="00AE265A"/>
    <w:rsid w:val="00AE2878"/>
    <w:rsid w:val="00AE308D"/>
    <w:rsid w:val="00AE36D1"/>
    <w:rsid w:val="00AE3DDB"/>
    <w:rsid w:val="00AE4A64"/>
    <w:rsid w:val="00AE54BD"/>
    <w:rsid w:val="00AE5771"/>
    <w:rsid w:val="00AE59FC"/>
    <w:rsid w:val="00AE68A4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1882"/>
    <w:rsid w:val="00AF23D9"/>
    <w:rsid w:val="00AF290E"/>
    <w:rsid w:val="00AF29FA"/>
    <w:rsid w:val="00AF37D5"/>
    <w:rsid w:val="00AF381B"/>
    <w:rsid w:val="00AF3F63"/>
    <w:rsid w:val="00AF4345"/>
    <w:rsid w:val="00AF463B"/>
    <w:rsid w:val="00AF4686"/>
    <w:rsid w:val="00AF4B42"/>
    <w:rsid w:val="00AF4CC5"/>
    <w:rsid w:val="00AF5020"/>
    <w:rsid w:val="00AF5319"/>
    <w:rsid w:val="00AF608B"/>
    <w:rsid w:val="00AF61CE"/>
    <w:rsid w:val="00AF6A59"/>
    <w:rsid w:val="00AF7BDD"/>
    <w:rsid w:val="00B00999"/>
    <w:rsid w:val="00B00F8C"/>
    <w:rsid w:val="00B00FEC"/>
    <w:rsid w:val="00B01277"/>
    <w:rsid w:val="00B0144E"/>
    <w:rsid w:val="00B017B2"/>
    <w:rsid w:val="00B02145"/>
    <w:rsid w:val="00B02F0C"/>
    <w:rsid w:val="00B0307C"/>
    <w:rsid w:val="00B03776"/>
    <w:rsid w:val="00B03ED8"/>
    <w:rsid w:val="00B0401D"/>
    <w:rsid w:val="00B042D2"/>
    <w:rsid w:val="00B04E8D"/>
    <w:rsid w:val="00B04F50"/>
    <w:rsid w:val="00B0542F"/>
    <w:rsid w:val="00B05A05"/>
    <w:rsid w:val="00B05DFC"/>
    <w:rsid w:val="00B06495"/>
    <w:rsid w:val="00B064F1"/>
    <w:rsid w:val="00B06DA3"/>
    <w:rsid w:val="00B0719F"/>
    <w:rsid w:val="00B074FC"/>
    <w:rsid w:val="00B105DF"/>
    <w:rsid w:val="00B109DF"/>
    <w:rsid w:val="00B118E1"/>
    <w:rsid w:val="00B11A39"/>
    <w:rsid w:val="00B11A5F"/>
    <w:rsid w:val="00B11A9A"/>
    <w:rsid w:val="00B11BDA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BA8"/>
    <w:rsid w:val="00B15DB9"/>
    <w:rsid w:val="00B160DD"/>
    <w:rsid w:val="00B16431"/>
    <w:rsid w:val="00B17366"/>
    <w:rsid w:val="00B176FD"/>
    <w:rsid w:val="00B1780E"/>
    <w:rsid w:val="00B200D3"/>
    <w:rsid w:val="00B2060E"/>
    <w:rsid w:val="00B20DCF"/>
    <w:rsid w:val="00B20F8A"/>
    <w:rsid w:val="00B215EB"/>
    <w:rsid w:val="00B2173E"/>
    <w:rsid w:val="00B22522"/>
    <w:rsid w:val="00B2288A"/>
    <w:rsid w:val="00B230A6"/>
    <w:rsid w:val="00B23496"/>
    <w:rsid w:val="00B243F8"/>
    <w:rsid w:val="00B24D66"/>
    <w:rsid w:val="00B256EA"/>
    <w:rsid w:val="00B258AF"/>
    <w:rsid w:val="00B264B0"/>
    <w:rsid w:val="00B26CBE"/>
    <w:rsid w:val="00B26CDB"/>
    <w:rsid w:val="00B26D2E"/>
    <w:rsid w:val="00B26ECF"/>
    <w:rsid w:val="00B27444"/>
    <w:rsid w:val="00B27734"/>
    <w:rsid w:val="00B27771"/>
    <w:rsid w:val="00B27787"/>
    <w:rsid w:val="00B278D7"/>
    <w:rsid w:val="00B3091E"/>
    <w:rsid w:val="00B30FC3"/>
    <w:rsid w:val="00B31602"/>
    <w:rsid w:val="00B319FE"/>
    <w:rsid w:val="00B3232C"/>
    <w:rsid w:val="00B331B8"/>
    <w:rsid w:val="00B33786"/>
    <w:rsid w:val="00B337A4"/>
    <w:rsid w:val="00B34212"/>
    <w:rsid w:val="00B34725"/>
    <w:rsid w:val="00B355F0"/>
    <w:rsid w:val="00B3564D"/>
    <w:rsid w:val="00B3578C"/>
    <w:rsid w:val="00B36D9E"/>
    <w:rsid w:val="00B37271"/>
    <w:rsid w:val="00B37311"/>
    <w:rsid w:val="00B373EA"/>
    <w:rsid w:val="00B373FB"/>
    <w:rsid w:val="00B37975"/>
    <w:rsid w:val="00B4106F"/>
    <w:rsid w:val="00B41BE7"/>
    <w:rsid w:val="00B41D70"/>
    <w:rsid w:val="00B4240C"/>
    <w:rsid w:val="00B424F7"/>
    <w:rsid w:val="00B42568"/>
    <w:rsid w:val="00B4316E"/>
    <w:rsid w:val="00B4339F"/>
    <w:rsid w:val="00B4381B"/>
    <w:rsid w:val="00B4383C"/>
    <w:rsid w:val="00B4403D"/>
    <w:rsid w:val="00B4423D"/>
    <w:rsid w:val="00B45847"/>
    <w:rsid w:val="00B460A1"/>
    <w:rsid w:val="00B46275"/>
    <w:rsid w:val="00B464C7"/>
    <w:rsid w:val="00B4658A"/>
    <w:rsid w:val="00B46988"/>
    <w:rsid w:val="00B4733F"/>
    <w:rsid w:val="00B4758E"/>
    <w:rsid w:val="00B47CBB"/>
    <w:rsid w:val="00B503D0"/>
    <w:rsid w:val="00B5083E"/>
    <w:rsid w:val="00B50ADB"/>
    <w:rsid w:val="00B5124A"/>
    <w:rsid w:val="00B51519"/>
    <w:rsid w:val="00B51604"/>
    <w:rsid w:val="00B51F64"/>
    <w:rsid w:val="00B53B4E"/>
    <w:rsid w:val="00B53C5F"/>
    <w:rsid w:val="00B542E2"/>
    <w:rsid w:val="00B54465"/>
    <w:rsid w:val="00B54BD8"/>
    <w:rsid w:val="00B55933"/>
    <w:rsid w:val="00B5596C"/>
    <w:rsid w:val="00B55CC5"/>
    <w:rsid w:val="00B55ECD"/>
    <w:rsid w:val="00B565A9"/>
    <w:rsid w:val="00B569B2"/>
    <w:rsid w:val="00B56FBD"/>
    <w:rsid w:val="00B5715A"/>
    <w:rsid w:val="00B57327"/>
    <w:rsid w:val="00B6002D"/>
    <w:rsid w:val="00B6010B"/>
    <w:rsid w:val="00B60C6F"/>
    <w:rsid w:val="00B61262"/>
    <w:rsid w:val="00B61C8A"/>
    <w:rsid w:val="00B6210A"/>
    <w:rsid w:val="00B6220A"/>
    <w:rsid w:val="00B629F3"/>
    <w:rsid w:val="00B640CF"/>
    <w:rsid w:val="00B65828"/>
    <w:rsid w:val="00B65E01"/>
    <w:rsid w:val="00B664C4"/>
    <w:rsid w:val="00B665BB"/>
    <w:rsid w:val="00B66785"/>
    <w:rsid w:val="00B66800"/>
    <w:rsid w:val="00B668CA"/>
    <w:rsid w:val="00B66AB0"/>
    <w:rsid w:val="00B677D7"/>
    <w:rsid w:val="00B7095E"/>
    <w:rsid w:val="00B70C27"/>
    <w:rsid w:val="00B70ED8"/>
    <w:rsid w:val="00B710E0"/>
    <w:rsid w:val="00B7162D"/>
    <w:rsid w:val="00B71E56"/>
    <w:rsid w:val="00B71F7B"/>
    <w:rsid w:val="00B7224F"/>
    <w:rsid w:val="00B727DF"/>
    <w:rsid w:val="00B72CF9"/>
    <w:rsid w:val="00B72EE9"/>
    <w:rsid w:val="00B7329E"/>
    <w:rsid w:val="00B73637"/>
    <w:rsid w:val="00B73D34"/>
    <w:rsid w:val="00B740E5"/>
    <w:rsid w:val="00B742C1"/>
    <w:rsid w:val="00B74720"/>
    <w:rsid w:val="00B747A2"/>
    <w:rsid w:val="00B74C99"/>
    <w:rsid w:val="00B75032"/>
    <w:rsid w:val="00B750D5"/>
    <w:rsid w:val="00B7591C"/>
    <w:rsid w:val="00B75D1D"/>
    <w:rsid w:val="00B75E98"/>
    <w:rsid w:val="00B76816"/>
    <w:rsid w:val="00B76A3F"/>
    <w:rsid w:val="00B76A7D"/>
    <w:rsid w:val="00B76CE1"/>
    <w:rsid w:val="00B776D5"/>
    <w:rsid w:val="00B77B7E"/>
    <w:rsid w:val="00B806E1"/>
    <w:rsid w:val="00B80744"/>
    <w:rsid w:val="00B80979"/>
    <w:rsid w:val="00B80AFC"/>
    <w:rsid w:val="00B818AA"/>
    <w:rsid w:val="00B81B66"/>
    <w:rsid w:val="00B81BC2"/>
    <w:rsid w:val="00B81C75"/>
    <w:rsid w:val="00B81D8F"/>
    <w:rsid w:val="00B81EEF"/>
    <w:rsid w:val="00B81F26"/>
    <w:rsid w:val="00B82C22"/>
    <w:rsid w:val="00B82C39"/>
    <w:rsid w:val="00B833BC"/>
    <w:rsid w:val="00B83CDE"/>
    <w:rsid w:val="00B840BB"/>
    <w:rsid w:val="00B84B4E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589"/>
    <w:rsid w:val="00B87D32"/>
    <w:rsid w:val="00B87EBC"/>
    <w:rsid w:val="00B87FF0"/>
    <w:rsid w:val="00B905D7"/>
    <w:rsid w:val="00B90825"/>
    <w:rsid w:val="00B9084F"/>
    <w:rsid w:val="00B90862"/>
    <w:rsid w:val="00B90DD5"/>
    <w:rsid w:val="00B912EC"/>
    <w:rsid w:val="00B916C0"/>
    <w:rsid w:val="00B917AC"/>
    <w:rsid w:val="00B91F77"/>
    <w:rsid w:val="00B926AC"/>
    <w:rsid w:val="00B92E6B"/>
    <w:rsid w:val="00B93043"/>
    <w:rsid w:val="00B93431"/>
    <w:rsid w:val="00B93500"/>
    <w:rsid w:val="00B93D97"/>
    <w:rsid w:val="00B942F9"/>
    <w:rsid w:val="00B94392"/>
    <w:rsid w:val="00B9439B"/>
    <w:rsid w:val="00B94AE4"/>
    <w:rsid w:val="00B9516F"/>
    <w:rsid w:val="00B955F5"/>
    <w:rsid w:val="00B95663"/>
    <w:rsid w:val="00B95A36"/>
    <w:rsid w:val="00B95CCC"/>
    <w:rsid w:val="00B95F44"/>
    <w:rsid w:val="00B96D3C"/>
    <w:rsid w:val="00B97577"/>
    <w:rsid w:val="00BA05A1"/>
    <w:rsid w:val="00BA0FE9"/>
    <w:rsid w:val="00BA139F"/>
    <w:rsid w:val="00BA1A0B"/>
    <w:rsid w:val="00BA1E85"/>
    <w:rsid w:val="00BA1EA6"/>
    <w:rsid w:val="00BA25F7"/>
    <w:rsid w:val="00BA28B4"/>
    <w:rsid w:val="00BA359B"/>
    <w:rsid w:val="00BA3A5D"/>
    <w:rsid w:val="00BA3A93"/>
    <w:rsid w:val="00BA4D05"/>
    <w:rsid w:val="00BA5165"/>
    <w:rsid w:val="00BA5599"/>
    <w:rsid w:val="00BA592B"/>
    <w:rsid w:val="00BA5A40"/>
    <w:rsid w:val="00BA5A84"/>
    <w:rsid w:val="00BA5FD5"/>
    <w:rsid w:val="00BA620D"/>
    <w:rsid w:val="00BA62AB"/>
    <w:rsid w:val="00BA7E0B"/>
    <w:rsid w:val="00BB0DE3"/>
    <w:rsid w:val="00BB0EA0"/>
    <w:rsid w:val="00BB10CD"/>
    <w:rsid w:val="00BB10F0"/>
    <w:rsid w:val="00BB122E"/>
    <w:rsid w:val="00BB25BB"/>
    <w:rsid w:val="00BB2CEC"/>
    <w:rsid w:val="00BB2E86"/>
    <w:rsid w:val="00BB4A6F"/>
    <w:rsid w:val="00BB4D81"/>
    <w:rsid w:val="00BB4EBC"/>
    <w:rsid w:val="00BB56B1"/>
    <w:rsid w:val="00BB5759"/>
    <w:rsid w:val="00BB5A30"/>
    <w:rsid w:val="00BB5B98"/>
    <w:rsid w:val="00BB6EB7"/>
    <w:rsid w:val="00BB7BAC"/>
    <w:rsid w:val="00BC08D8"/>
    <w:rsid w:val="00BC08FC"/>
    <w:rsid w:val="00BC202D"/>
    <w:rsid w:val="00BC213B"/>
    <w:rsid w:val="00BC2964"/>
    <w:rsid w:val="00BC3112"/>
    <w:rsid w:val="00BC3776"/>
    <w:rsid w:val="00BC37B6"/>
    <w:rsid w:val="00BC3D8E"/>
    <w:rsid w:val="00BC3E7F"/>
    <w:rsid w:val="00BC41B5"/>
    <w:rsid w:val="00BC4C63"/>
    <w:rsid w:val="00BC54D1"/>
    <w:rsid w:val="00BC5912"/>
    <w:rsid w:val="00BC6050"/>
    <w:rsid w:val="00BC6308"/>
    <w:rsid w:val="00BC63FE"/>
    <w:rsid w:val="00BC666D"/>
    <w:rsid w:val="00BC67A4"/>
    <w:rsid w:val="00BC6B4D"/>
    <w:rsid w:val="00BC6C4F"/>
    <w:rsid w:val="00BC76AA"/>
    <w:rsid w:val="00BD06D7"/>
    <w:rsid w:val="00BD1290"/>
    <w:rsid w:val="00BD1CFB"/>
    <w:rsid w:val="00BD2157"/>
    <w:rsid w:val="00BD255F"/>
    <w:rsid w:val="00BD2B8F"/>
    <w:rsid w:val="00BD2C45"/>
    <w:rsid w:val="00BD2FEE"/>
    <w:rsid w:val="00BD35B9"/>
    <w:rsid w:val="00BD36EC"/>
    <w:rsid w:val="00BD4A52"/>
    <w:rsid w:val="00BD51CA"/>
    <w:rsid w:val="00BD5CD2"/>
    <w:rsid w:val="00BD7288"/>
    <w:rsid w:val="00BD77DE"/>
    <w:rsid w:val="00BD79C2"/>
    <w:rsid w:val="00BD7C97"/>
    <w:rsid w:val="00BE1F2E"/>
    <w:rsid w:val="00BE1FA7"/>
    <w:rsid w:val="00BE2AD7"/>
    <w:rsid w:val="00BE2BAA"/>
    <w:rsid w:val="00BE49CC"/>
    <w:rsid w:val="00BE4F8D"/>
    <w:rsid w:val="00BE54E8"/>
    <w:rsid w:val="00BE590A"/>
    <w:rsid w:val="00BE5B5B"/>
    <w:rsid w:val="00BE5EF0"/>
    <w:rsid w:val="00BE5EF9"/>
    <w:rsid w:val="00BE706D"/>
    <w:rsid w:val="00BE770F"/>
    <w:rsid w:val="00BE778C"/>
    <w:rsid w:val="00BF01D4"/>
    <w:rsid w:val="00BF077D"/>
    <w:rsid w:val="00BF188B"/>
    <w:rsid w:val="00BF20FB"/>
    <w:rsid w:val="00BF2997"/>
    <w:rsid w:val="00BF2EC8"/>
    <w:rsid w:val="00BF4406"/>
    <w:rsid w:val="00BF4C22"/>
    <w:rsid w:val="00BF4CD1"/>
    <w:rsid w:val="00BF4DD7"/>
    <w:rsid w:val="00BF51E4"/>
    <w:rsid w:val="00BF5375"/>
    <w:rsid w:val="00BF6043"/>
    <w:rsid w:val="00BF6D44"/>
    <w:rsid w:val="00BF76ED"/>
    <w:rsid w:val="00C00156"/>
    <w:rsid w:val="00C003C3"/>
    <w:rsid w:val="00C00560"/>
    <w:rsid w:val="00C006F6"/>
    <w:rsid w:val="00C00838"/>
    <w:rsid w:val="00C008C6"/>
    <w:rsid w:val="00C00BE6"/>
    <w:rsid w:val="00C00F80"/>
    <w:rsid w:val="00C01250"/>
    <w:rsid w:val="00C01398"/>
    <w:rsid w:val="00C01619"/>
    <w:rsid w:val="00C029F5"/>
    <w:rsid w:val="00C02A19"/>
    <w:rsid w:val="00C02B03"/>
    <w:rsid w:val="00C03041"/>
    <w:rsid w:val="00C036CD"/>
    <w:rsid w:val="00C0379B"/>
    <w:rsid w:val="00C03815"/>
    <w:rsid w:val="00C041F4"/>
    <w:rsid w:val="00C049FA"/>
    <w:rsid w:val="00C04C59"/>
    <w:rsid w:val="00C0524E"/>
    <w:rsid w:val="00C05428"/>
    <w:rsid w:val="00C058A3"/>
    <w:rsid w:val="00C05E05"/>
    <w:rsid w:val="00C06C3E"/>
    <w:rsid w:val="00C06FB3"/>
    <w:rsid w:val="00C0711F"/>
    <w:rsid w:val="00C077E1"/>
    <w:rsid w:val="00C07E8E"/>
    <w:rsid w:val="00C10336"/>
    <w:rsid w:val="00C1077D"/>
    <w:rsid w:val="00C107BE"/>
    <w:rsid w:val="00C10BD0"/>
    <w:rsid w:val="00C10C03"/>
    <w:rsid w:val="00C112F7"/>
    <w:rsid w:val="00C1145F"/>
    <w:rsid w:val="00C1161D"/>
    <w:rsid w:val="00C12B5F"/>
    <w:rsid w:val="00C12C28"/>
    <w:rsid w:val="00C12CC4"/>
    <w:rsid w:val="00C12CE6"/>
    <w:rsid w:val="00C12D9C"/>
    <w:rsid w:val="00C13208"/>
    <w:rsid w:val="00C133F5"/>
    <w:rsid w:val="00C1360E"/>
    <w:rsid w:val="00C13819"/>
    <w:rsid w:val="00C1397A"/>
    <w:rsid w:val="00C139C8"/>
    <w:rsid w:val="00C13CCA"/>
    <w:rsid w:val="00C1427D"/>
    <w:rsid w:val="00C142EA"/>
    <w:rsid w:val="00C14AD2"/>
    <w:rsid w:val="00C14CA5"/>
    <w:rsid w:val="00C15BE1"/>
    <w:rsid w:val="00C15EDA"/>
    <w:rsid w:val="00C160D9"/>
    <w:rsid w:val="00C16B32"/>
    <w:rsid w:val="00C16BB2"/>
    <w:rsid w:val="00C16FF1"/>
    <w:rsid w:val="00C17089"/>
    <w:rsid w:val="00C1715B"/>
    <w:rsid w:val="00C1757F"/>
    <w:rsid w:val="00C17B74"/>
    <w:rsid w:val="00C17BCC"/>
    <w:rsid w:val="00C202A5"/>
    <w:rsid w:val="00C20358"/>
    <w:rsid w:val="00C2071F"/>
    <w:rsid w:val="00C209E6"/>
    <w:rsid w:val="00C20A09"/>
    <w:rsid w:val="00C20AEB"/>
    <w:rsid w:val="00C20F22"/>
    <w:rsid w:val="00C21FF8"/>
    <w:rsid w:val="00C220F2"/>
    <w:rsid w:val="00C223A0"/>
    <w:rsid w:val="00C23BBD"/>
    <w:rsid w:val="00C2455C"/>
    <w:rsid w:val="00C24638"/>
    <w:rsid w:val="00C256A9"/>
    <w:rsid w:val="00C26175"/>
    <w:rsid w:val="00C263EF"/>
    <w:rsid w:val="00C26495"/>
    <w:rsid w:val="00C26697"/>
    <w:rsid w:val="00C26B72"/>
    <w:rsid w:val="00C273ED"/>
    <w:rsid w:val="00C27447"/>
    <w:rsid w:val="00C27891"/>
    <w:rsid w:val="00C27D45"/>
    <w:rsid w:val="00C300D3"/>
    <w:rsid w:val="00C300F5"/>
    <w:rsid w:val="00C30AED"/>
    <w:rsid w:val="00C31073"/>
    <w:rsid w:val="00C314B5"/>
    <w:rsid w:val="00C31AC3"/>
    <w:rsid w:val="00C32570"/>
    <w:rsid w:val="00C32C1E"/>
    <w:rsid w:val="00C32D53"/>
    <w:rsid w:val="00C32F69"/>
    <w:rsid w:val="00C3312E"/>
    <w:rsid w:val="00C33CD5"/>
    <w:rsid w:val="00C340CF"/>
    <w:rsid w:val="00C34101"/>
    <w:rsid w:val="00C34162"/>
    <w:rsid w:val="00C348FE"/>
    <w:rsid w:val="00C34FBC"/>
    <w:rsid w:val="00C35087"/>
    <w:rsid w:val="00C3523B"/>
    <w:rsid w:val="00C35947"/>
    <w:rsid w:val="00C36001"/>
    <w:rsid w:val="00C36FFE"/>
    <w:rsid w:val="00C375DD"/>
    <w:rsid w:val="00C37BF4"/>
    <w:rsid w:val="00C40885"/>
    <w:rsid w:val="00C40A83"/>
    <w:rsid w:val="00C40D37"/>
    <w:rsid w:val="00C4124B"/>
    <w:rsid w:val="00C412E1"/>
    <w:rsid w:val="00C416FD"/>
    <w:rsid w:val="00C41E73"/>
    <w:rsid w:val="00C41FA0"/>
    <w:rsid w:val="00C4271F"/>
    <w:rsid w:val="00C42A6C"/>
    <w:rsid w:val="00C42B60"/>
    <w:rsid w:val="00C43D2A"/>
    <w:rsid w:val="00C43E4A"/>
    <w:rsid w:val="00C43FD4"/>
    <w:rsid w:val="00C4445E"/>
    <w:rsid w:val="00C44846"/>
    <w:rsid w:val="00C4530D"/>
    <w:rsid w:val="00C45A51"/>
    <w:rsid w:val="00C45BA9"/>
    <w:rsid w:val="00C465E9"/>
    <w:rsid w:val="00C469E3"/>
    <w:rsid w:val="00C47155"/>
    <w:rsid w:val="00C47987"/>
    <w:rsid w:val="00C47CD2"/>
    <w:rsid w:val="00C47D56"/>
    <w:rsid w:val="00C47DF8"/>
    <w:rsid w:val="00C510DE"/>
    <w:rsid w:val="00C5143C"/>
    <w:rsid w:val="00C5228D"/>
    <w:rsid w:val="00C52A8F"/>
    <w:rsid w:val="00C536E4"/>
    <w:rsid w:val="00C538AE"/>
    <w:rsid w:val="00C53A7E"/>
    <w:rsid w:val="00C53C32"/>
    <w:rsid w:val="00C53E7A"/>
    <w:rsid w:val="00C54492"/>
    <w:rsid w:val="00C544B6"/>
    <w:rsid w:val="00C54601"/>
    <w:rsid w:val="00C54E26"/>
    <w:rsid w:val="00C551EF"/>
    <w:rsid w:val="00C5671C"/>
    <w:rsid w:val="00C56A2E"/>
    <w:rsid w:val="00C56A84"/>
    <w:rsid w:val="00C575E8"/>
    <w:rsid w:val="00C5777E"/>
    <w:rsid w:val="00C57EB0"/>
    <w:rsid w:val="00C60984"/>
    <w:rsid w:val="00C60E33"/>
    <w:rsid w:val="00C6111A"/>
    <w:rsid w:val="00C61402"/>
    <w:rsid w:val="00C61801"/>
    <w:rsid w:val="00C61879"/>
    <w:rsid w:val="00C618DF"/>
    <w:rsid w:val="00C62876"/>
    <w:rsid w:val="00C63F99"/>
    <w:rsid w:val="00C65030"/>
    <w:rsid w:val="00C6515A"/>
    <w:rsid w:val="00C652A1"/>
    <w:rsid w:val="00C655E4"/>
    <w:rsid w:val="00C65738"/>
    <w:rsid w:val="00C6590A"/>
    <w:rsid w:val="00C65FFB"/>
    <w:rsid w:val="00C6650D"/>
    <w:rsid w:val="00C66663"/>
    <w:rsid w:val="00C668D8"/>
    <w:rsid w:val="00C66BCD"/>
    <w:rsid w:val="00C66E74"/>
    <w:rsid w:val="00C67029"/>
    <w:rsid w:val="00C70501"/>
    <w:rsid w:val="00C705E5"/>
    <w:rsid w:val="00C70B38"/>
    <w:rsid w:val="00C70B43"/>
    <w:rsid w:val="00C70B6D"/>
    <w:rsid w:val="00C71A56"/>
    <w:rsid w:val="00C72408"/>
    <w:rsid w:val="00C730CC"/>
    <w:rsid w:val="00C73EE2"/>
    <w:rsid w:val="00C74485"/>
    <w:rsid w:val="00C7532A"/>
    <w:rsid w:val="00C75721"/>
    <w:rsid w:val="00C759D9"/>
    <w:rsid w:val="00C760A6"/>
    <w:rsid w:val="00C762B7"/>
    <w:rsid w:val="00C76825"/>
    <w:rsid w:val="00C77C4B"/>
    <w:rsid w:val="00C77D50"/>
    <w:rsid w:val="00C80DC6"/>
    <w:rsid w:val="00C815E4"/>
    <w:rsid w:val="00C8177D"/>
    <w:rsid w:val="00C81928"/>
    <w:rsid w:val="00C8290C"/>
    <w:rsid w:val="00C82A8C"/>
    <w:rsid w:val="00C83BAE"/>
    <w:rsid w:val="00C83FA7"/>
    <w:rsid w:val="00C8512B"/>
    <w:rsid w:val="00C858C8"/>
    <w:rsid w:val="00C85A79"/>
    <w:rsid w:val="00C85AC8"/>
    <w:rsid w:val="00C86242"/>
    <w:rsid w:val="00C86D64"/>
    <w:rsid w:val="00C86DA1"/>
    <w:rsid w:val="00C87CDD"/>
    <w:rsid w:val="00C909EE"/>
    <w:rsid w:val="00C90AD2"/>
    <w:rsid w:val="00C90E27"/>
    <w:rsid w:val="00C910ED"/>
    <w:rsid w:val="00C914C9"/>
    <w:rsid w:val="00C9156F"/>
    <w:rsid w:val="00C91E57"/>
    <w:rsid w:val="00C922E8"/>
    <w:rsid w:val="00C93188"/>
    <w:rsid w:val="00C93329"/>
    <w:rsid w:val="00C939E3"/>
    <w:rsid w:val="00C94EF3"/>
    <w:rsid w:val="00C952A9"/>
    <w:rsid w:val="00C9534F"/>
    <w:rsid w:val="00C9590C"/>
    <w:rsid w:val="00C95E7D"/>
    <w:rsid w:val="00C95E98"/>
    <w:rsid w:val="00C95F67"/>
    <w:rsid w:val="00C9600C"/>
    <w:rsid w:val="00C961C0"/>
    <w:rsid w:val="00C963A9"/>
    <w:rsid w:val="00C965E4"/>
    <w:rsid w:val="00C9739A"/>
    <w:rsid w:val="00C9794D"/>
    <w:rsid w:val="00CA05E2"/>
    <w:rsid w:val="00CA0B7E"/>
    <w:rsid w:val="00CA13BF"/>
    <w:rsid w:val="00CA13F7"/>
    <w:rsid w:val="00CA1463"/>
    <w:rsid w:val="00CA14DE"/>
    <w:rsid w:val="00CA26EC"/>
    <w:rsid w:val="00CA2A57"/>
    <w:rsid w:val="00CA2C4B"/>
    <w:rsid w:val="00CA30A9"/>
    <w:rsid w:val="00CA35EC"/>
    <w:rsid w:val="00CA3D36"/>
    <w:rsid w:val="00CA3EC4"/>
    <w:rsid w:val="00CA3FC8"/>
    <w:rsid w:val="00CA4249"/>
    <w:rsid w:val="00CA4EF3"/>
    <w:rsid w:val="00CA575F"/>
    <w:rsid w:val="00CA6F7C"/>
    <w:rsid w:val="00CB0652"/>
    <w:rsid w:val="00CB0A8A"/>
    <w:rsid w:val="00CB138C"/>
    <w:rsid w:val="00CB19BE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4759"/>
    <w:rsid w:val="00CB4DA4"/>
    <w:rsid w:val="00CB54FD"/>
    <w:rsid w:val="00CB557A"/>
    <w:rsid w:val="00CB5B72"/>
    <w:rsid w:val="00CB6108"/>
    <w:rsid w:val="00CB644A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3D11"/>
    <w:rsid w:val="00CC4AB9"/>
    <w:rsid w:val="00CC566D"/>
    <w:rsid w:val="00CC6A6C"/>
    <w:rsid w:val="00CC6AA6"/>
    <w:rsid w:val="00CC6ACF"/>
    <w:rsid w:val="00CC722F"/>
    <w:rsid w:val="00CC726E"/>
    <w:rsid w:val="00CC7476"/>
    <w:rsid w:val="00CC75EE"/>
    <w:rsid w:val="00CC7F3D"/>
    <w:rsid w:val="00CD0BAE"/>
    <w:rsid w:val="00CD1017"/>
    <w:rsid w:val="00CD129C"/>
    <w:rsid w:val="00CD12BA"/>
    <w:rsid w:val="00CD181E"/>
    <w:rsid w:val="00CD2700"/>
    <w:rsid w:val="00CD28DC"/>
    <w:rsid w:val="00CD2C45"/>
    <w:rsid w:val="00CD385F"/>
    <w:rsid w:val="00CD387C"/>
    <w:rsid w:val="00CD41C8"/>
    <w:rsid w:val="00CD474C"/>
    <w:rsid w:val="00CD5589"/>
    <w:rsid w:val="00CD5CCC"/>
    <w:rsid w:val="00CD6980"/>
    <w:rsid w:val="00CD6B16"/>
    <w:rsid w:val="00CD6B5E"/>
    <w:rsid w:val="00CD7422"/>
    <w:rsid w:val="00CE0950"/>
    <w:rsid w:val="00CE0D32"/>
    <w:rsid w:val="00CE0FC5"/>
    <w:rsid w:val="00CE10C7"/>
    <w:rsid w:val="00CE11D8"/>
    <w:rsid w:val="00CE1648"/>
    <w:rsid w:val="00CE1921"/>
    <w:rsid w:val="00CE1A90"/>
    <w:rsid w:val="00CE1C5C"/>
    <w:rsid w:val="00CE1CA9"/>
    <w:rsid w:val="00CE1E07"/>
    <w:rsid w:val="00CE2567"/>
    <w:rsid w:val="00CE281C"/>
    <w:rsid w:val="00CE2A65"/>
    <w:rsid w:val="00CE3037"/>
    <w:rsid w:val="00CE32AD"/>
    <w:rsid w:val="00CE3361"/>
    <w:rsid w:val="00CE3463"/>
    <w:rsid w:val="00CE357D"/>
    <w:rsid w:val="00CE38C2"/>
    <w:rsid w:val="00CE3F49"/>
    <w:rsid w:val="00CE49B0"/>
    <w:rsid w:val="00CE4EA8"/>
    <w:rsid w:val="00CE4F42"/>
    <w:rsid w:val="00CE5261"/>
    <w:rsid w:val="00CE584B"/>
    <w:rsid w:val="00CE5A0A"/>
    <w:rsid w:val="00CE6C5C"/>
    <w:rsid w:val="00CE72F6"/>
    <w:rsid w:val="00CE7F61"/>
    <w:rsid w:val="00CE7FF2"/>
    <w:rsid w:val="00CF0E8B"/>
    <w:rsid w:val="00CF1090"/>
    <w:rsid w:val="00CF1154"/>
    <w:rsid w:val="00CF12DA"/>
    <w:rsid w:val="00CF1AB9"/>
    <w:rsid w:val="00CF1B03"/>
    <w:rsid w:val="00CF1B1E"/>
    <w:rsid w:val="00CF1E58"/>
    <w:rsid w:val="00CF1F79"/>
    <w:rsid w:val="00CF2B1C"/>
    <w:rsid w:val="00CF2B8E"/>
    <w:rsid w:val="00CF36FF"/>
    <w:rsid w:val="00CF39B2"/>
    <w:rsid w:val="00CF3C22"/>
    <w:rsid w:val="00CF3E3D"/>
    <w:rsid w:val="00CF4060"/>
    <w:rsid w:val="00CF52EB"/>
    <w:rsid w:val="00CF585D"/>
    <w:rsid w:val="00CF5CA8"/>
    <w:rsid w:val="00CF72BD"/>
    <w:rsid w:val="00CF7506"/>
    <w:rsid w:val="00CF767E"/>
    <w:rsid w:val="00CF777D"/>
    <w:rsid w:val="00CF78C0"/>
    <w:rsid w:val="00D009C4"/>
    <w:rsid w:val="00D0115F"/>
    <w:rsid w:val="00D015A8"/>
    <w:rsid w:val="00D024F9"/>
    <w:rsid w:val="00D027F9"/>
    <w:rsid w:val="00D032AA"/>
    <w:rsid w:val="00D03A3E"/>
    <w:rsid w:val="00D03B1A"/>
    <w:rsid w:val="00D03E97"/>
    <w:rsid w:val="00D040BB"/>
    <w:rsid w:val="00D04920"/>
    <w:rsid w:val="00D0518B"/>
    <w:rsid w:val="00D054D1"/>
    <w:rsid w:val="00D056E9"/>
    <w:rsid w:val="00D05CB6"/>
    <w:rsid w:val="00D06071"/>
    <w:rsid w:val="00D06325"/>
    <w:rsid w:val="00D070DA"/>
    <w:rsid w:val="00D0765B"/>
    <w:rsid w:val="00D07684"/>
    <w:rsid w:val="00D076A6"/>
    <w:rsid w:val="00D07F59"/>
    <w:rsid w:val="00D104B2"/>
    <w:rsid w:val="00D10986"/>
    <w:rsid w:val="00D114BB"/>
    <w:rsid w:val="00D118DA"/>
    <w:rsid w:val="00D11BB2"/>
    <w:rsid w:val="00D12EDB"/>
    <w:rsid w:val="00D12F1F"/>
    <w:rsid w:val="00D13207"/>
    <w:rsid w:val="00D13358"/>
    <w:rsid w:val="00D1342C"/>
    <w:rsid w:val="00D142FA"/>
    <w:rsid w:val="00D14873"/>
    <w:rsid w:val="00D14C06"/>
    <w:rsid w:val="00D14DAF"/>
    <w:rsid w:val="00D14DE6"/>
    <w:rsid w:val="00D1564A"/>
    <w:rsid w:val="00D156E5"/>
    <w:rsid w:val="00D15792"/>
    <w:rsid w:val="00D15AF0"/>
    <w:rsid w:val="00D16747"/>
    <w:rsid w:val="00D172BA"/>
    <w:rsid w:val="00D175C7"/>
    <w:rsid w:val="00D17997"/>
    <w:rsid w:val="00D17E09"/>
    <w:rsid w:val="00D20886"/>
    <w:rsid w:val="00D2167E"/>
    <w:rsid w:val="00D223F2"/>
    <w:rsid w:val="00D22C5A"/>
    <w:rsid w:val="00D22E00"/>
    <w:rsid w:val="00D23853"/>
    <w:rsid w:val="00D23A1E"/>
    <w:rsid w:val="00D24137"/>
    <w:rsid w:val="00D24426"/>
    <w:rsid w:val="00D251E6"/>
    <w:rsid w:val="00D259B0"/>
    <w:rsid w:val="00D25B90"/>
    <w:rsid w:val="00D26097"/>
    <w:rsid w:val="00D261C5"/>
    <w:rsid w:val="00D262A0"/>
    <w:rsid w:val="00D26391"/>
    <w:rsid w:val="00D2699D"/>
    <w:rsid w:val="00D27747"/>
    <w:rsid w:val="00D27BF7"/>
    <w:rsid w:val="00D30729"/>
    <w:rsid w:val="00D30972"/>
    <w:rsid w:val="00D30EAF"/>
    <w:rsid w:val="00D314F6"/>
    <w:rsid w:val="00D318F8"/>
    <w:rsid w:val="00D31A4F"/>
    <w:rsid w:val="00D31C7E"/>
    <w:rsid w:val="00D31D6C"/>
    <w:rsid w:val="00D31D99"/>
    <w:rsid w:val="00D31F73"/>
    <w:rsid w:val="00D32CDD"/>
    <w:rsid w:val="00D32E0D"/>
    <w:rsid w:val="00D32FB2"/>
    <w:rsid w:val="00D3326D"/>
    <w:rsid w:val="00D33977"/>
    <w:rsid w:val="00D33C97"/>
    <w:rsid w:val="00D34097"/>
    <w:rsid w:val="00D3544C"/>
    <w:rsid w:val="00D36239"/>
    <w:rsid w:val="00D3719F"/>
    <w:rsid w:val="00D371C8"/>
    <w:rsid w:val="00D3788C"/>
    <w:rsid w:val="00D402A8"/>
    <w:rsid w:val="00D40548"/>
    <w:rsid w:val="00D4061B"/>
    <w:rsid w:val="00D40F9D"/>
    <w:rsid w:val="00D41319"/>
    <w:rsid w:val="00D431DA"/>
    <w:rsid w:val="00D43450"/>
    <w:rsid w:val="00D435CD"/>
    <w:rsid w:val="00D4393E"/>
    <w:rsid w:val="00D43D75"/>
    <w:rsid w:val="00D43F48"/>
    <w:rsid w:val="00D43F90"/>
    <w:rsid w:val="00D44156"/>
    <w:rsid w:val="00D44198"/>
    <w:rsid w:val="00D445B3"/>
    <w:rsid w:val="00D453B5"/>
    <w:rsid w:val="00D45977"/>
    <w:rsid w:val="00D46DBF"/>
    <w:rsid w:val="00D46F26"/>
    <w:rsid w:val="00D47591"/>
    <w:rsid w:val="00D50F4A"/>
    <w:rsid w:val="00D51089"/>
    <w:rsid w:val="00D5228C"/>
    <w:rsid w:val="00D52E06"/>
    <w:rsid w:val="00D53650"/>
    <w:rsid w:val="00D553C7"/>
    <w:rsid w:val="00D55F39"/>
    <w:rsid w:val="00D5648F"/>
    <w:rsid w:val="00D5651D"/>
    <w:rsid w:val="00D57B21"/>
    <w:rsid w:val="00D57B9A"/>
    <w:rsid w:val="00D6000D"/>
    <w:rsid w:val="00D60190"/>
    <w:rsid w:val="00D60201"/>
    <w:rsid w:val="00D602D3"/>
    <w:rsid w:val="00D605A5"/>
    <w:rsid w:val="00D606A0"/>
    <w:rsid w:val="00D6075A"/>
    <w:rsid w:val="00D60A2F"/>
    <w:rsid w:val="00D60DAB"/>
    <w:rsid w:val="00D61817"/>
    <w:rsid w:val="00D61922"/>
    <w:rsid w:val="00D61A8A"/>
    <w:rsid w:val="00D62369"/>
    <w:rsid w:val="00D623AA"/>
    <w:rsid w:val="00D62A24"/>
    <w:rsid w:val="00D62FAC"/>
    <w:rsid w:val="00D635B0"/>
    <w:rsid w:val="00D637A9"/>
    <w:rsid w:val="00D63BE1"/>
    <w:rsid w:val="00D64E11"/>
    <w:rsid w:val="00D65280"/>
    <w:rsid w:val="00D652F6"/>
    <w:rsid w:val="00D6616F"/>
    <w:rsid w:val="00D6699B"/>
    <w:rsid w:val="00D66C4B"/>
    <w:rsid w:val="00D66F78"/>
    <w:rsid w:val="00D679DA"/>
    <w:rsid w:val="00D67F3F"/>
    <w:rsid w:val="00D7009E"/>
    <w:rsid w:val="00D70C63"/>
    <w:rsid w:val="00D710C5"/>
    <w:rsid w:val="00D71509"/>
    <w:rsid w:val="00D71606"/>
    <w:rsid w:val="00D71705"/>
    <w:rsid w:val="00D71888"/>
    <w:rsid w:val="00D71B45"/>
    <w:rsid w:val="00D722C1"/>
    <w:rsid w:val="00D7231E"/>
    <w:rsid w:val="00D72437"/>
    <w:rsid w:val="00D726A5"/>
    <w:rsid w:val="00D727AC"/>
    <w:rsid w:val="00D72AC2"/>
    <w:rsid w:val="00D72CAE"/>
    <w:rsid w:val="00D73123"/>
    <w:rsid w:val="00D73274"/>
    <w:rsid w:val="00D73BE5"/>
    <w:rsid w:val="00D74660"/>
    <w:rsid w:val="00D74797"/>
    <w:rsid w:val="00D74968"/>
    <w:rsid w:val="00D749D2"/>
    <w:rsid w:val="00D74D9B"/>
    <w:rsid w:val="00D74DC3"/>
    <w:rsid w:val="00D750A2"/>
    <w:rsid w:val="00D75650"/>
    <w:rsid w:val="00D756E8"/>
    <w:rsid w:val="00D757A3"/>
    <w:rsid w:val="00D75E77"/>
    <w:rsid w:val="00D76619"/>
    <w:rsid w:val="00D768AE"/>
    <w:rsid w:val="00D77752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43D6"/>
    <w:rsid w:val="00D850DC"/>
    <w:rsid w:val="00D85237"/>
    <w:rsid w:val="00D85475"/>
    <w:rsid w:val="00D85A2F"/>
    <w:rsid w:val="00D85A5B"/>
    <w:rsid w:val="00D86605"/>
    <w:rsid w:val="00D8677B"/>
    <w:rsid w:val="00D87BDC"/>
    <w:rsid w:val="00D87F4E"/>
    <w:rsid w:val="00D907ED"/>
    <w:rsid w:val="00D9096B"/>
    <w:rsid w:val="00D90D1C"/>
    <w:rsid w:val="00D90D5C"/>
    <w:rsid w:val="00D90ED4"/>
    <w:rsid w:val="00D90FF0"/>
    <w:rsid w:val="00D91838"/>
    <w:rsid w:val="00D920E8"/>
    <w:rsid w:val="00D925EA"/>
    <w:rsid w:val="00D92722"/>
    <w:rsid w:val="00D92BF2"/>
    <w:rsid w:val="00D93295"/>
    <w:rsid w:val="00D9335B"/>
    <w:rsid w:val="00D93DAF"/>
    <w:rsid w:val="00D941AE"/>
    <w:rsid w:val="00D94833"/>
    <w:rsid w:val="00D94E5E"/>
    <w:rsid w:val="00D94F2C"/>
    <w:rsid w:val="00D96138"/>
    <w:rsid w:val="00D965AB"/>
    <w:rsid w:val="00D96631"/>
    <w:rsid w:val="00D96B07"/>
    <w:rsid w:val="00D96BB5"/>
    <w:rsid w:val="00D96BD2"/>
    <w:rsid w:val="00D974EC"/>
    <w:rsid w:val="00D97594"/>
    <w:rsid w:val="00D976A0"/>
    <w:rsid w:val="00DA002B"/>
    <w:rsid w:val="00DA0351"/>
    <w:rsid w:val="00DA035D"/>
    <w:rsid w:val="00DA0417"/>
    <w:rsid w:val="00DA059A"/>
    <w:rsid w:val="00DA0676"/>
    <w:rsid w:val="00DA06B3"/>
    <w:rsid w:val="00DA08F0"/>
    <w:rsid w:val="00DA0F27"/>
    <w:rsid w:val="00DA156A"/>
    <w:rsid w:val="00DA1DA8"/>
    <w:rsid w:val="00DA22C1"/>
    <w:rsid w:val="00DA24B0"/>
    <w:rsid w:val="00DA2582"/>
    <w:rsid w:val="00DA2694"/>
    <w:rsid w:val="00DA31A1"/>
    <w:rsid w:val="00DA3CF1"/>
    <w:rsid w:val="00DA43BF"/>
    <w:rsid w:val="00DA4844"/>
    <w:rsid w:val="00DA4B0E"/>
    <w:rsid w:val="00DA4C73"/>
    <w:rsid w:val="00DA50E4"/>
    <w:rsid w:val="00DA5BEB"/>
    <w:rsid w:val="00DA6177"/>
    <w:rsid w:val="00DA62C4"/>
    <w:rsid w:val="00DA6BFD"/>
    <w:rsid w:val="00DA7645"/>
    <w:rsid w:val="00DA76E4"/>
    <w:rsid w:val="00DA7E15"/>
    <w:rsid w:val="00DA7FC8"/>
    <w:rsid w:val="00DB02FF"/>
    <w:rsid w:val="00DB0F5D"/>
    <w:rsid w:val="00DB10BD"/>
    <w:rsid w:val="00DB1433"/>
    <w:rsid w:val="00DB197C"/>
    <w:rsid w:val="00DB1AAF"/>
    <w:rsid w:val="00DB26B5"/>
    <w:rsid w:val="00DB33A9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BD7"/>
    <w:rsid w:val="00DB7F10"/>
    <w:rsid w:val="00DC1524"/>
    <w:rsid w:val="00DC1889"/>
    <w:rsid w:val="00DC1CA3"/>
    <w:rsid w:val="00DC2A33"/>
    <w:rsid w:val="00DC2AE5"/>
    <w:rsid w:val="00DC3214"/>
    <w:rsid w:val="00DC3579"/>
    <w:rsid w:val="00DC3E0F"/>
    <w:rsid w:val="00DC43AE"/>
    <w:rsid w:val="00DC466F"/>
    <w:rsid w:val="00DC4841"/>
    <w:rsid w:val="00DC48FE"/>
    <w:rsid w:val="00DC4A35"/>
    <w:rsid w:val="00DC51EE"/>
    <w:rsid w:val="00DC5533"/>
    <w:rsid w:val="00DC5770"/>
    <w:rsid w:val="00DC58B9"/>
    <w:rsid w:val="00DC59D7"/>
    <w:rsid w:val="00DC6E13"/>
    <w:rsid w:val="00DC6E1B"/>
    <w:rsid w:val="00DC7BC4"/>
    <w:rsid w:val="00DC7EBE"/>
    <w:rsid w:val="00DD0260"/>
    <w:rsid w:val="00DD02F5"/>
    <w:rsid w:val="00DD12EF"/>
    <w:rsid w:val="00DD158F"/>
    <w:rsid w:val="00DD16FB"/>
    <w:rsid w:val="00DD235A"/>
    <w:rsid w:val="00DD2381"/>
    <w:rsid w:val="00DD2B1D"/>
    <w:rsid w:val="00DD3790"/>
    <w:rsid w:val="00DD3821"/>
    <w:rsid w:val="00DD391B"/>
    <w:rsid w:val="00DD3B9C"/>
    <w:rsid w:val="00DD45D3"/>
    <w:rsid w:val="00DD48F3"/>
    <w:rsid w:val="00DD4E0C"/>
    <w:rsid w:val="00DD5A2A"/>
    <w:rsid w:val="00DD5DD6"/>
    <w:rsid w:val="00DD662B"/>
    <w:rsid w:val="00DD68EF"/>
    <w:rsid w:val="00DD6C92"/>
    <w:rsid w:val="00DE01AB"/>
    <w:rsid w:val="00DE0B7A"/>
    <w:rsid w:val="00DE0B85"/>
    <w:rsid w:val="00DE12BD"/>
    <w:rsid w:val="00DE1532"/>
    <w:rsid w:val="00DE179B"/>
    <w:rsid w:val="00DE292D"/>
    <w:rsid w:val="00DE2AA3"/>
    <w:rsid w:val="00DE30D1"/>
    <w:rsid w:val="00DE319E"/>
    <w:rsid w:val="00DE3B74"/>
    <w:rsid w:val="00DE3F20"/>
    <w:rsid w:val="00DE40F7"/>
    <w:rsid w:val="00DE47DF"/>
    <w:rsid w:val="00DE4D21"/>
    <w:rsid w:val="00DE5097"/>
    <w:rsid w:val="00DE5EA6"/>
    <w:rsid w:val="00DE5F41"/>
    <w:rsid w:val="00DE60BF"/>
    <w:rsid w:val="00DE61FB"/>
    <w:rsid w:val="00DE6B6A"/>
    <w:rsid w:val="00DE730F"/>
    <w:rsid w:val="00DE731D"/>
    <w:rsid w:val="00DE7A1D"/>
    <w:rsid w:val="00DF0A8D"/>
    <w:rsid w:val="00DF0E97"/>
    <w:rsid w:val="00DF11F0"/>
    <w:rsid w:val="00DF1956"/>
    <w:rsid w:val="00DF1AD2"/>
    <w:rsid w:val="00DF1D62"/>
    <w:rsid w:val="00DF2170"/>
    <w:rsid w:val="00DF2FC2"/>
    <w:rsid w:val="00DF3063"/>
    <w:rsid w:val="00DF3508"/>
    <w:rsid w:val="00DF3D62"/>
    <w:rsid w:val="00DF499C"/>
    <w:rsid w:val="00DF572E"/>
    <w:rsid w:val="00DF5915"/>
    <w:rsid w:val="00DF596A"/>
    <w:rsid w:val="00DF5B76"/>
    <w:rsid w:val="00DF6DA6"/>
    <w:rsid w:val="00DF6F29"/>
    <w:rsid w:val="00DF708D"/>
    <w:rsid w:val="00DF738E"/>
    <w:rsid w:val="00DF7B4C"/>
    <w:rsid w:val="00DF7EB8"/>
    <w:rsid w:val="00DF7F5A"/>
    <w:rsid w:val="00E0031E"/>
    <w:rsid w:val="00E00FD5"/>
    <w:rsid w:val="00E01166"/>
    <w:rsid w:val="00E01956"/>
    <w:rsid w:val="00E02047"/>
    <w:rsid w:val="00E023E5"/>
    <w:rsid w:val="00E02837"/>
    <w:rsid w:val="00E02857"/>
    <w:rsid w:val="00E0408C"/>
    <w:rsid w:val="00E0443C"/>
    <w:rsid w:val="00E04B4F"/>
    <w:rsid w:val="00E062AA"/>
    <w:rsid w:val="00E06F06"/>
    <w:rsid w:val="00E06FD6"/>
    <w:rsid w:val="00E074C1"/>
    <w:rsid w:val="00E07B79"/>
    <w:rsid w:val="00E07CDC"/>
    <w:rsid w:val="00E1006A"/>
    <w:rsid w:val="00E101AD"/>
    <w:rsid w:val="00E105B9"/>
    <w:rsid w:val="00E1079E"/>
    <w:rsid w:val="00E10F6A"/>
    <w:rsid w:val="00E112FA"/>
    <w:rsid w:val="00E12CED"/>
    <w:rsid w:val="00E12EFE"/>
    <w:rsid w:val="00E13D2C"/>
    <w:rsid w:val="00E13EE3"/>
    <w:rsid w:val="00E148CD"/>
    <w:rsid w:val="00E14E22"/>
    <w:rsid w:val="00E14FF5"/>
    <w:rsid w:val="00E15713"/>
    <w:rsid w:val="00E164F7"/>
    <w:rsid w:val="00E16682"/>
    <w:rsid w:val="00E1678A"/>
    <w:rsid w:val="00E17549"/>
    <w:rsid w:val="00E17BAE"/>
    <w:rsid w:val="00E17E85"/>
    <w:rsid w:val="00E17E99"/>
    <w:rsid w:val="00E2002A"/>
    <w:rsid w:val="00E2055A"/>
    <w:rsid w:val="00E20DFC"/>
    <w:rsid w:val="00E21504"/>
    <w:rsid w:val="00E21E68"/>
    <w:rsid w:val="00E21F2D"/>
    <w:rsid w:val="00E22399"/>
    <w:rsid w:val="00E22A26"/>
    <w:rsid w:val="00E22DD9"/>
    <w:rsid w:val="00E2336E"/>
    <w:rsid w:val="00E23655"/>
    <w:rsid w:val="00E23AB9"/>
    <w:rsid w:val="00E23AC4"/>
    <w:rsid w:val="00E23ED2"/>
    <w:rsid w:val="00E244DC"/>
    <w:rsid w:val="00E24E56"/>
    <w:rsid w:val="00E2518F"/>
    <w:rsid w:val="00E256F7"/>
    <w:rsid w:val="00E25995"/>
    <w:rsid w:val="00E25CFC"/>
    <w:rsid w:val="00E25D57"/>
    <w:rsid w:val="00E26257"/>
    <w:rsid w:val="00E264AD"/>
    <w:rsid w:val="00E27074"/>
    <w:rsid w:val="00E27704"/>
    <w:rsid w:val="00E27C17"/>
    <w:rsid w:val="00E27E1C"/>
    <w:rsid w:val="00E300F2"/>
    <w:rsid w:val="00E30E89"/>
    <w:rsid w:val="00E31966"/>
    <w:rsid w:val="00E3203D"/>
    <w:rsid w:val="00E32AE4"/>
    <w:rsid w:val="00E32D6A"/>
    <w:rsid w:val="00E33396"/>
    <w:rsid w:val="00E335C5"/>
    <w:rsid w:val="00E33ADE"/>
    <w:rsid w:val="00E33D24"/>
    <w:rsid w:val="00E33E8E"/>
    <w:rsid w:val="00E34706"/>
    <w:rsid w:val="00E34ED4"/>
    <w:rsid w:val="00E35580"/>
    <w:rsid w:val="00E3613C"/>
    <w:rsid w:val="00E36DD5"/>
    <w:rsid w:val="00E3751A"/>
    <w:rsid w:val="00E377A6"/>
    <w:rsid w:val="00E4005E"/>
    <w:rsid w:val="00E4055C"/>
    <w:rsid w:val="00E40A1E"/>
    <w:rsid w:val="00E41CF2"/>
    <w:rsid w:val="00E41D23"/>
    <w:rsid w:val="00E4229C"/>
    <w:rsid w:val="00E4297F"/>
    <w:rsid w:val="00E433E8"/>
    <w:rsid w:val="00E438F7"/>
    <w:rsid w:val="00E43E29"/>
    <w:rsid w:val="00E43EE5"/>
    <w:rsid w:val="00E44ACD"/>
    <w:rsid w:val="00E44CB9"/>
    <w:rsid w:val="00E44FF6"/>
    <w:rsid w:val="00E45343"/>
    <w:rsid w:val="00E45B97"/>
    <w:rsid w:val="00E466D1"/>
    <w:rsid w:val="00E46852"/>
    <w:rsid w:val="00E46AB1"/>
    <w:rsid w:val="00E479FF"/>
    <w:rsid w:val="00E5057C"/>
    <w:rsid w:val="00E51392"/>
    <w:rsid w:val="00E515B1"/>
    <w:rsid w:val="00E51662"/>
    <w:rsid w:val="00E5269A"/>
    <w:rsid w:val="00E52756"/>
    <w:rsid w:val="00E52ADF"/>
    <w:rsid w:val="00E52B4F"/>
    <w:rsid w:val="00E52EA2"/>
    <w:rsid w:val="00E535D1"/>
    <w:rsid w:val="00E536FC"/>
    <w:rsid w:val="00E539F2"/>
    <w:rsid w:val="00E53AA6"/>
    <w:rsid w:val="00E53C6C"/>
    <w:rsid w:val="00E53CB2"/>
    <w:rsid w:val="00E53D6A"/>
    <w:rsid w:val="00E54438"/>
    <w:rsid w:val="00E54584"/>
    <w:rsid w:val="00E54898"/>
    <w:rsid w:val="00E55558"/>
    <w:rsid w:val="00E55A91"/>
    <w:rsid w:val="00E55BB8"/>
    <w:rsid w:val="00E56344"/>
    <w:rsid w:val="00E57E87"/>
    <w:rsid w:val="00E6088A"/>
    <w:rsid w:val="00E60DE1"/>
    <w:rsid w:val="00E61076"/>
    <w:rsid w:val="00E61812"/>
    <w:rsid w:val="00E62A7B"/>
    <w:rsid w:val="00E62CF0"/>
    <w:rsid w:val="00E62E5D"/>
    <w:rsid w:val="00E64B5E"/>
    <w:rsid w:val="00E65073"/>
    <w:rsid w:val="00E65277"/>
    <w:rsid w:val="00E65E8C"/>
    <w:rsid w:val="00E65EC7"/>
    <w:rsid w:val="00E6670E"/>
    <w:rsid w:val="00E66800"/>
    <w:rsid w:val="00E66D78"/>
    <w:rsid w:val="00E673C1"/>
    <w:rsid w:val="00E67C5C"/>
    <w:rsid w:val="00E67E55"/>
    <w:rsid w:val="00E70504"/>
    <w:rsid w:val="00E70DA4"/>
    <w:rsid w:val="00E71198"/>
    <w:rsid w:val="00E71C3F"/>
    <w:rsid w:val="00E71E4F"/>
    <w:rsid w:val="00E72486"/>
    <w:rsid w:val="00E724EF"/>
    <w:rsid w:val="00E7264E"/>
    <w:rsid w:val="00E72651"/>
    <w:rsid w:val="00E73569"/>
    <w:rsid w:val="00E73957"/>
    <w:rsid w:val="00E73A8E"/>
    <w:rsid w:val="00E73A92"/>
    <w:rsid w:val="00E73C90"/>
    <w:rsid w:val="00E73D3A"/>
    <w:rsid w:val="00E7412C"/>
    <w:rsid w:val="00E743A1"/>
    <w:rsid w:val="00E74BC5"/>
    <w:rsid w:val="00E74F05"/>
    <w:rsid w:val="00E7518B"/>
    <w:rsid w:val="00E7593F"/>
    <w:rsid w:val="00E75F63"/>
    <w:rsid w:val="00E76497"/>
    <w:rsid w:val="00E76C33"/>
    <w:rsid w:val="00E8011B"/>
    <w:rsid w:val="00E801FE"/>
    <w:rsid w:val="00E80768"/>
    <w:rsid w:val="00E80E1E"/>
    <w:rsid w:val="00E81A03"/>
    <w:rsid w:val="00E82135"/>
    <w:rsid w:val="00E82862"/>
    <w:rsid w:val="00E82CA0"/>
    <w:rsid w:val="00E82E17"/>
    <w:rsid w:val="00E844F7"/>
    <w:rsid w:val="00E84AD4"/>
    <w:rsid w:val="00E84CD1"/>
    <w:rsid w:val="00E8534F"/>
    <w:rsid w:val="00E854EA"/>
    <w:rsid w:val="00E8571F"/>
    <w:rsid w:val="00E85EC9"/>
    <w:rsid w:val="00E85F95"/>
    <w:rsid w:val="00E86BAE"/>
    <w:rsid w:val="00E8752E"/>
    <w:rsid w:val="00E876A3"/>
    <w:rsid w:val="00E87DC5"/>
    <w:rsid w:val="00E903A5"/>
    <w:rsid w:val="00E90809"/>
    <w:rsid w:val="00E90A19"/>
    <w:rsid w:val="00E90DC9"/>
    <w:rsid w:val="00E91085"/>
    <w:rsid w:val="00E911C6"/>
    <w:rsid w:val="00E91460"/>
    <w:rsid w:val="00E915F1"/>
    <w:rsid w:val="00E91C42"/>
    <w:rsid w:val="00E92341"/>
    <w:rsid w:val="00E92B3B"/>
    <w:rsid w:val="00E93635"/>
    <w:rsid w:val="00E936EA"/>
    <w:rsid w:val="00E942C2"/>
    <w:rsid w:val="00E945B4"/>
    <w:rsid w:val="00E94862"/>
    <w:rsid w:val="00E94F06"/>
    <w:rsid w:val="00E95243"/>
    <w:rsid w:val="00E953CF"/>
    <w:rsid w:val="00E956CB"/>
    <w:rsid w:val="00E960B8"/>
    <w:rsid w:val="00E96AEE"/>
    <w:rsid w:val="00E96D1C"/>
    <w:rsid w:val="00E977CB"/>
    <w:rsid w:val="00E977CE"/>
    <w:rsid w:val="00E97990"/>
    <w:rsid w:val="00E97D2F"/>
    <w:rsid w:val="00E97EA7"/>
    <w:rsid w:val="00E97FB1"/>
    <w:rsid w:val="00EA07C6"/>
    <w:rsid w:val="00EA1514"/>
    <w:rsid w:val="00EA16E1"/>
    <w:rsid w:val="00EA1767"/>
    <w:rsid w:val="00EA1F8E"/>
    <w:rsid w:val="00EA2360"/>
    <w:rsid w:val="00EA272B"/>
    <w:rsid w:val="00EA2F5D"/>
    <w:rsid w:val="00EA301E"/>
    <w:rsid w:val="00EA3BA1"/>
    <w:rsid w:val="00EA449C"/>
    <w:rsid w:val="00EA4F1E"/>
    <w:rsid w:val="00EA4F7D"/>
    <w:rsid w:val="00EA5B06"/>
    <w:rsid w:val="00EA5F9C"/>
    <w:rsid w:val="00EA633B"/>
    <w:rsid w:val="00EA659C"/>
    <w:rsid w:val="00EA7206"/>
    <w:rsid w:val="00EB09EE"/>
    <w:rsid w:val="00EB0A68"/>
    <w:rsid w:val="00EB0E6A"/>
    <w:rsid w:val="00EB0FE6"/>
    <w:rsid w:val="00EB14C8"/>
    <w:rsid w:val="00EB16EB"/>
    <w:rsid w:val="00EB182C"/>
    <w:rsid w:val="00EB19D9"/>
    <w:rsid w:val="00EB2287"/>
    <w:rsid w:val="00EB269D"/>
    <w:rsid w:val="00EB30E8"/>
    <w:rsid w:val="00EB33E3"/>
    <w:rsid w:val="00EB344E"/>
    <w:rsid w:val="00EB36F8"/>
    <w:rsid w:val="00EB45D7"/>
    <w:rsid w:val="00EB4668"/>
    <w:rsid w:val="00EB47B3"/>
    <w:rsid w:val="00EB4926"/>
    <w:rsid w:val="00EB49BA"/>
    <w:rsid w:val="00EB4B58"/>
    <w:rsid w:val="00EB4DF2"/>
    <w:rsid w:val="00EB4E5F"/>
    <w:rsid w:val="00EB5181"/>
    <w:rsid w:val="00EB5197"/>
    <w:rsid w:val="00EB5629"/>
    <w:rsid w:val="00EB5734"/>
    <w:rsid w:val="00EB5FF4"/>
    <w:rsid w:val="00EB6ABB"/>
    <w:rsid w:val="00EB74DE"/>
    <w:rsid w:val="00EB75EB"/>
    <w:rsid w:val="00EB7605"/>
    <w:rsid w:val="00EB76CB"/>
    <w:rsid w:val="00EC089D"/>
    <w:rsid w:val="00EC0DD3"/>
    <w:rsid w:val="00EC101A"/>
    <w:rsid w:val="00EC10C0"/>
    <w:rsid w:val="00EC1394"/>
    <w:rsid w:val="00EC1CB7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552D"/>
    <w:rsid w:val="00EC5B93"/>
    <w:rsid w:val="00EC6414"/>
    <w:rsid w:val="00EC772A"/>
    <w:rsid w:val="00EC774B"/>
    <w:rsid w:val="00ED0A53"/>
    <w:rsid w:val="00ED13EB"/>
    <w:rsid w:val="00ED1462"/>
    <w:rsid w:val="00ED14A1"/>
    <w:rsid w:val="00ED17FA"/>
    <w:rsid w:val="00ED1856"/>
    <w:rsid w:val="00ED1BCA"/>
    <w:rsid w:val="00ED2324"/>
    <w:rsid w:val="00ED24B6"/>
    <w:rsid w:val="00ED25D2"/>
    <w:rsid w:val="00ED35C0"/>
    <w:rsid w:val="00ED3F38"/>
    <w:rsid w:val="00ED4124"/>
    <w:rsid w:val="00ED5030"/>
    <w:rsid w:val="00ED547D"/>
    <w:rsid w:val="00ED596C"/>
    <w:rsid w:val="00ED5ACF"/>
    <w:rsid w:val="00ED641B"/>
    <w:rsid w:val="00ED7D26"/>
    <w:rsid w:val="00EE0174"/>
    <w:rsid w:val="00EE01D1"/>
    <w:rsid w:val="00EE083C"/>
    <w:rsid w:val="00EE0D6A"/>
    <w:rsid w:val="00EE1216"/>
    <w:rsid w:val="00EE12E9"/>
    <w:rsid w:val="00EE13A7"/>
    <w:rsid w:val="00EE234A"/>
    <w:rsid w:val="00EE2B55"/>
    <w:rsid w:val="00EE3117"/>
    <w:rsid w:val="00EE3341"/>
    <w:rsid w:val="00EE3445"/>
    <w:rsid w:val="00EE3BAE"/>
    <w:rsid w:val="00EE4436"/>
    <w:rsid w:val="00EE4BBE"/>
    <w:rsid w:val="00EE507B"/>
    <w:rsid w:val="00EE546C"/>
    <w:rsid w:val="00EE563D"/>
    <w:rsid w:val="00EE574E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3195"/>
    <w:rsid w:val="00EF3393"/>
    <w:rsid w:val="00EF33F2"/>
    <w:rsid w:val="00EF3C6A"/>
    <w:rsid w:val="00EF3F1A"/>
    <w:rsid w:val="00EF4355"/>
    <w:rsid w:val="00EF463E"/>
    <w:rsid w:val="00EF541D"/>
    <w:rsid w:val="00EF54F2"/>
    <w:rsid w:val="00EF571F"/>
    <w:rsid w:val="00EF579C"/>
    <w:rsid w:val="00EF57BB"/>
    <w:rsid w:val="00EF585C"/>
    <w:rsid w:val="00EF5B95"/>
    <w:rsid w:val="00EF60B7"/>
    <w:rsid w:val="00EF613D"/>
    <w:rsid w:val="00F00922"/>
    <w:rsid w:val="00F0102C"/>
    <w:rsid w:val="00F0106B"/>
    <w:rsid w:val="00F0137B"/>
    <w:rsid w:val="00F0139C"/>
    <w:rsid w:val="00F01A26"/>
    <w:rsid w:val="00F020E1"/>
    <w:rsid w:val="00F0221D"/>
    <w:rsid w:val="00F024A1"/>
    <w:rsid w:val="00F027B1"/>
    <w:rsid w:val="00F02DE5"/>
    <w:rsid w:val="00F0324F"/>
    <w:rsid w:val="00F03AA2"/>
    <w:rsid w:val="00F043F9"/>
    <w:rsid w:val="00F046B7"/>
    <w:rsid w:val="00F04E02"/>
    <w:rsid w:val="00F05558"/>
    <w:rsid w:val="00F0595E"/>
    <w:rsid w:val="00F05A7B"/>
    <w:rsid w:val="00F06454"/>
    <w:rsid w:val="00F066AF"/>
    <w:rsid w:val="00F0681F"/>
    <w:rsid w:val="00F06CB2"/>
    <w:rsid w:val="00F06E72"/>
    <w:rsid w:val="00F07B7A"/>
    <w:rsid w:val="00F07C8A"/>
    <w:rsid w:val="00F07D8B"/>
    <w:rsid w:val="00F104D0"/>
    <w:rsid w:val="00F10544"/>
    <w:rsid w:val="00F10840"/>
    <w:rsid w:val="00F116E1"/>
    <w:rsid w:val="00F11981"/>
    <w:rsid w:val="00F11E4F"/>
    <w:rsid w:val="00F121B1"/>
    <w:rsid w:val="00F1272B"/>
    <w:rsid w:val="00F12C7E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6F0B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24"/>
    <w:rsid w:val="00F21AE7"/>
    <w:rsid w:val="00F21B8E"/>
    <w:rsid w:val="00F21CAF"/>
    <w:rsid w:val="00F223BD"/>
    <w:rsid w:val="00F223EA"/>
    <w:rsid w:val="00F225EC"/>
    <w:rsid w:val="00F22EE2"/>
    <w:rsid w:val="00F232DA"/>
    <w:rsid w:val="00F23613"/>
    <w:rsid w:val="00F24874"/>
    <w:rsid w:val="00F24980"/>
    <w:rsid w:val="00F24B20"/>
    <w:rsid w:val="00F24E07"/>
    <w:rsid w:val="00F24EF6"/>
    <w:rsid w:val="00F25470"/>
    <w:rsid w:val="00F255CF"/>
    <w:rsid w:val="00F25C36"/>
    <w:rsid w:val="00F26145"/>
    <w:rsid w:val="00F26345"/>
    <w:rsid w:val="00F2634C"/>
    <w:rsid w:val="00F264A6"/>
    <w:rsid w:val="00F26D6D"/>
    <w:rsid w:val="00F27920"/>
    <w:rsid w:val="00F30616"/>
    <w:rsid w:val="00F3182F"/>
    <w:rsid w:val="00F319F9"/>
    <w:rsid w:val="00F32AF9"/>
    <w:rsid w:val="00F33B96"/>
    <w:rsid w:val="00F346B1"/>
    <w:rsid w:val="00F3484E"/>
    <w:rsid w:val="00F34E84"/>
    <w:rsid w:val="00F34FB3"/>
    <w:rsid w:val="00F35350"/>
    <w:rsid w:val="00F3594C"/>
    <w:rsid w:val="00F361F9"/>
    <w:rsid w:val="00F36323"/>
    <w:rsid w:val="00F36F16"/>
    <w:rsid w:val="00F37507"/>
    <w:rsid w:val="00F40042"/>
    <w:rsid w:val="00F4117E"/>
    <w:rsid w:val="00F415F2"/>
    <w:rsid w:val="00F42037"/>
    <w:rsid w:val="00F423F6"/>
    <w:rsid w:val="00F42415"/>
    <w:rsid w:val="00F424D3"/>
    <w:rsid w:val="00F4284C"/>
    <w:rsid w:val="00F43696"/>
    <w:rsid w:val="00F443B0"/>
    <w:rsid w:val="00F444E7"/>
    <w:rsid w:val="00F447EA"/>
    <w:rsid w:val="00F44943"/>
    <w:rsid w:val="00F453DF"/>
    <w:rsid w:val="00F463A2"/>
    <w:rsid w:val="00F46462"/>
    <w:rsid w:val="00F4737E"/>
    <w:rsid w:val="00F47D5F"/>
    <w:rsid w:val="00F47E5F"/>
    <w:rsid w:val="00F50623"/>
    <w:rsid w:val="00F511EE"/>
    <w:rsid w:val="00F51D28"/>
    <w:rsid w:val="00F51DF3"/>
    <w:rsid w:val="00F51E4D"/>
    <w:rsid w:val="00F52953"/>
    <w:rsid w:val="00F533F9"/>
    <w:rsid w:val="00F534EB"/>
    <w:rsid w:val="00F53662"/>
    <w:rsid w:val="00F53867"/>
    <w:rsid w:val="00F539AC"/>
    <w:rsid w:val="00F53D92"/>
    <w:rsid w:val="00F53D94"/>
    <w:rsid w:val="00F5420D"/>
    <w:rsid w:val="00F54768"/>
    <w:rsid w:val="00F54ADC"/>
    <w:rsid w:val="00F553E8"/>
    <w:rsid w:val="00F55630"/>
    <w:rsid w:val="00F55AA3"/>
    <w:rsid w:val="00F55DFC"/>
    <w:rsid w:val="00F561EA"/>
    <w:rsid w:val="00F56C88"/>
    <w:rsid w:val="00F5757F"/>
    <w:rsid w:val="00F57BDA"/>
    <w:rsid w:val="00F57F43"/>
    <w:rsid w:val="00F60058"/>
    <w:rsid w:val="00F600E8"/>
    <w:rsid w:val="00F6066A"/>
    <w:rsid w:val="00F60688"/>
    <w:rsid w:val="00F6071E"/>
    <w:rsid w:val="00F60D88"/>
    <w:rsid w:val="00F60DC0"/>
    <w:rsid w:val="00F61248"/>
    <w:rsid w:val="00F61281"/>
    <w:rsid w:val="00F613C3"/>
    <w:rsid w:val="00F626F5"/>
    <w:rsid w:val="00F629DE"/>
    <w:rsid w:val="00F63499"/>
    <w:rsid w:val="00F638B4"/>
    <w:rsid w:val="00F6394E"/>
    <w:rsid w:val="00F640F5"/>
    <w:rsid w:val="00F64176"/>
    <w:rsid w:val="00F643C2"/>
    <w:rsid w:val="00F649A9"/>
    <w:rsid w:val="00F64A0B"/>
    <w:rsid w:val="00F6557B"/>
    <w:rsid w:val="00F65704"/>
    <w:rsid w:val="00F666B5"/>
    <w:rsid w:val="00F66B92"/>
    <w:rsid w:val="00F6708D"/>
    <w:rsid w:val="00F67275"/>
    <w:rsid w:val="00F67C19"/>
    <w:rsid w:val="00F67E59"/>
    <w:rsid w:val="00F67EF9"/>
    <w:rsid w:val="00F67FD0"/>
    <w:rsid w:val="00F70B36"/>
    <w:rsid w:val="00F713E2"/>
    <w:rsid w:val="00F7187B"/>
    <w:rsid w:val="00F718A4"/>
    <w:rsid w:val="00F721CA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4846"/>
    <w:rsid w:val="00F7523E"/>
    <w:rsid w:val="00F752BC"/>
    <w:rsid w:val="00F759D7"/>
    <w:rsid w:val="00F7609A"/>
    <w:rsid w:val="00F76924"/>
    <w:rsid w:val="00F76FD6"/>
    <w:rsid w:val="00F77293"/>
    <w:rsid w:val="00F774E4"/>
    <w:rsid w:val="00F77C33"/>
    <w:rsid w:val="00F77D71"/>
    <w:rsid w:val="00F808F0"/>
    <w:rsid w:val="00F80927"/>
    <w:rsid w:val="00F819E1"/>
    <w:rsid w:val="00F822A0"/>
    <w:rsid w:val="00F83A8B"/>
    <w:rsid w:val="00F83B2E"/>
    <w:rsid w:val="00F84099"/>
    <w:rsid w:val="00F8412E"/>
    <w:rsid w:val="00F843F7"/>
    <w:rsid w:val="00F84763"/>
    <w:rsid w:val="00F8476D"/>
    <w:rsid w:val="00F85501"/>
    <w:rsid w:val="00F85511"/>
    <w:rsid w:val="00F856DE"/>
    <w:rsid w:val="00F85851"/>
    <w:rsid w:val="00F862E4"/>
    <w:rsid w:val="00F86396"/>
    <w:rsid w:val="00F86429"/>
    <w:rsid w:val="00F86769"/>
    <w:rsid w:val="00F8676D"/>
    <w:rsid w:val="00F86C16"/>
    <w:rsid w:val="00F875DA"/>
    <w:rsid w:val="00F8763D"/>
    <w:rsid w:val="00F87905"/>
    <w:rsid w:val="00F8798B"/>
    <w:rsid w:val="00F87A60"/>
    <w:rsid w:val="00F9034D"/>
    <w:rsid w:val="00F90624"/>
    <w:rsid w:val="00F907AF"/>
    <w:rsid w:val="00F90E09"/>
    <w:rsid w:val="00F91CBC"/>
    <w:rsid w:val="00F91E36"/>
    <w:rsid w:val="00F922ED"/>
    <w:rsid w:val="00F92A03"/>
    <w:rsid w:val="00F93A0A"/>
    <w:rsid w:val="00F94A71"/>
    <w:rsid w:val="00F94CCA"/>
    <w:rsid w:val="00F9535C"/>
    <w:rsid w:val="00F9576D"/>
    <w:rsid w:val="00F95780"/>
    <w:rsid w:val="00F95EFB"/>
    <w:rsid w:val="00F9624E"/>
    <w:rsid w:val="00F96923"/>
    <w:rsid w:val="00F96E26"/>
    <w:rsid w:val="00F970DB"/>
    <w:rsid w:val="00F97380"/>
    <w:rsid w:val="00F9766C"/>
    <w:rsid w:val="00F97978"/>
    <w:rsid w:val="00F97A08"/>
    <w:rsid w:val="00FA008C"/>
    <w:rsid w:val="00FA0431"/>
    <w:rsid w:val="00FA0577"/>
    <w:rsid w:val="00FA086C"/>
    <w:rsid w:val="00FA0870"/>
    <w:rsid w:val="00FA0FFB"/>
    <w:rsid w:val="00FA1441"/>
    <w:rsid w:val="00FA14D6"/>
    <w:rsid w:val="00FA203F"/>
    <w:rsid w:val="00FA38A1"/>
    <w:rsid w:val="00FA3C01"/>
    <w:rsid w:val="00FA3D13"/>
    <w:rsid w:val="00FA3F41"/>
    <w:rsid w:val="00FA4A3B"/>
    <w:rsid w:val="00FA4ADD"/>
    <w:rsid w:val="00FA5783"/>
    <w:rsid w:val="00FA62C1"/>
    <w:rsid w:val="00FA6360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306B"/>
    <w:rsid w:val="00FB3784"/>
    <w:rsid w:val="00FB414E"/>
    <w:rsid w:val="00FB50C2"/>
    <w:rsid w:val="00FB529D"/>
    <w:rsid w:val="00FB56C5"/>
    <w:rsid w:val="00FB57EF"/>
    <w:rsid w:val="00FB59E5"/>
    <w:rsid w:val="00FB59FA"/>
    <w:rsid w:val="00FB5FB0"/>
    <w:rsid w:val="00FB6B86"/>
    <w:rsid w:val="00FB6F0E"/>
    <w:rsid w:val="00FB76E5"/>
    <w:rsid w:val="00FC06BF"/>
    <w:rsid w:val="00FC0AE4"/>
    <w:rsid w:val="00FC0E21"/>
    <w:rsid w:val="00FC1694"/>
    <w:rsid w:val="00FC1CF2"/>
    <w:rsid w:val="00FC2124"/>
    <w:rsid w:val="00FC2576"/>
    <w:rsid w:val="00FC25D1"/>
    <w:rsid w:val="00FC2A8A"/>
    <w:rsid w:val="00FC2E45"/>
    <w:rsid w:val="00FC351E"/>
    <w:rsid w:val="00FC35DE"/>
    <w:rsid w:val="00FC4398"/>
    <w:rsid w:val="00FC44BC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982"/>
    <w:rsid w:val="00FC6E6C"/>
    <w:rsid w:val="00FC6E74"/>
    <w:rsid w:val="00FC7186"/>
    <w:rsid w:val="00FC742F"/>
    <w:rsid w:val="00FC780B"/>
    <w:rsid w:val="00FC7C89"/>
    <w:rsid w:val="00FD0917"/>
    <w:rsid w:val="00FD0F61"/>
    <w:rsid w:val="00FD1280"/>
    <w:rsid w:val="00FD143C"/>
    <w:rsid w:val="00FD1946"/>
    <w:rsid w:val="00FD1EDC"/>
    <w:rsid w:val="00FD2965"/>
    <w:rsid w:val="00FD2A64"/>
    <w:rsid w:val="00FD2CC3"/>
    <w:rsid w:val="00FD3D61"/>
    <w:rsid w:val="00FD436D"/>
    <w:rsid w:val="00FD491D"/>
    <w:rsid w:val="00FD49DB"/>
    <w:rsid w:val="00FD5062"/>
    <w:rsid w:val="00FD5094"/>
    <w:rsid w:val="00FD5F99"/>
    <w:rsid w:val="00FD764D"/>
    <w:rsid w:val="00FD7B35"/>
    <w:rsid w:val="00FD7C6C"/>
    <w:rsid w:val="00FD7CDC"/>
    <w:rsid w:val="00FD7F20"/>
    <w:rsid w:val="00FE01A6"/>
    <w:rsid w:val="00FE02F8"/>
    <w:rsid w:val="00FE0BA6"/>
    <w:rsid w:val="00FE0F46"/>
    <w:rsid w:val="00FE1445"/>
    <w:rsid w:val="00FE153E"/>
    <w:rsid w:val="00FE18EF"/>
    <w:rsid w:val="00FE1C38"/>
    <w:rsid w:val="00FE1CE2"/>
    <w:rsid w:val="00FE1DFC"/>
    <w:rsid w:val="00FE235B"/>
    <w:rsid w:val="00FE27FE"/>
    <w:rsid w:val="00FE2852"/>
    <w:rsid w:val="00FE2F5F"/>
    <w:rsid w:val="00FE393B"/>
    <w:rsid w:val="00FE3AAD"/>
    <w:rsid w:val="00FE4608"/>
    <w:rsid w:val="00FE4826"/>
    <w:rsid w:val="00FE4E72"/>
    <w:rsid w:val="00FE5DD2"/>
    <w:rsid w:val="00FE66DF"/>
    <w:rsid w:val="00FE6845"/>
    <w:rsid w:val="00FE6AD1"/>
    <w:rsid w:val="00FE78FD"/>
    <w:rsid w:val="00FE7BA2"/>
    <w:rsid w:val="00FE7D77"/>
    <w:rsid w:val="00FF0586"/>
    <w:rsid w:val="00FF09BD"/>
    <w:rsid w:val="00FF1744"/>
    <w:rsid w:val="00FF2265"/>
    <w:rsid w:val="00FF2CC4"/>
    <w:rsid w:val="00FF3496"/>
    <w:rsid w:val="00FF3CA1"/>
    <w:rsid w:val="00FF4177"/>
    <w:rsid w:val="00FF438F"/>
    <w:rsid w:val="00FF4675"/>
    <w:rsid w:val="00FF48C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0A3D7E"/>
  <w15:docId w15:val="{7852BEF1-67F8-4A31-A8EA-C0359A0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link w:val="Textoindependiente"/>
    <w:rsid w:val="003915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050B"/>
    <w:rPr>
      <w:color w:val="808080"/>
      <w:shd w:val="clear" w:color="auto" w:fill="E6E6E6"/>
    </w:rPr>
  </w:style>
  <w:style w:type="paragraph" w:customStyle="1" w:styleId="parr2">
    <w:name w:val="parr2"/>
    <w:basedOn w:val="Normal"/>
    <w:rsid w:val="0010647A"/>
    <w:pPr>
      <w:spacing w:before="600"/>
      <w:ind w:left="567" w:right="15"/>
    </w:pPr>
    <w:rPr>
      <w:rFonts w:cs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4E375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E3750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E3750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4E3750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3594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A6567C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641B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jpeg"/><Relationship Id="rId18" Type="http://schemas.openxmlformats.org/officeDocument/2006/relationships/hyperlink" Target="http://www.inegi.org.mx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5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www.inegi.org.mx/programas/inpp/2019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chart" Target="charts/chart2.xm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P%20-%20mensual\3-%20Cuadros%20y%20gr&#225;ficas\INPP_Gr&#225;ficas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0.1.8.3\Analisis%20Eco%20Sec\1.-COMUNICADOS%20Y%20NOTAS\Precios-Inflaci&#243;n%20INPP%20-%20mensual\3-%20Cuadros%20y%20gr&#225;ficas\INPP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378571428571437E-2"/>
          <c:y val="3.985104166666667E-2"/>
          <c:w val="0.90638333333333332"/>
          <c:h val="0.8140497813406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con petroleo'!$U$76:$Z$76</c:f>
              <c:strCache>
                <c:ptCount val="6"/>
                <c:pt idx="0">
                  <c:v>Total</c:v>
                </c:pt>
              </c:strCache>
            </c:strRef>
          </c:tx>
          <c:spPr>
            <a:solidFill>
              <a:srgbClr val="10253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wrap="square" lIns="38100" tIns="19050" rIns="38100" bIns="18000" anchor="b" anchorCtr="0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con petroleo'!$AA$77:$AC$77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'Datos con petroleo'!$AA$83:$AC$83</c:f>
              <c:numCache>
                <c:formatCode>0.00</c:formatCode>
                <c:ptCount val="3"/>
                <c:pt idx="0">
                  <c:v>2.6832584582148229</c:v>
                </c:pt>
                <c:pt idx="1">
                  <c:v>7.1031619094746361</c:v>
                </c:pt>
                <c:pt idx="2">
                  <c:v>10.524297805985668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6C-4D0E-A08D-9B2A80944240}"/>
            </c:ext>
          </c:extLst>
        </c:ser>
        <c:ser>
          <c:idx val="1"/>
          <c:order val="1"/>
          <c:tx>
            <c:strRef>
              <c:f>'Datos con petroleo'!$AD$76:$AI$76</c:f>
              <c:strCache>
                <c:ptCount val="6"/>
                <c:pt idx="0">
                  <c:v>Actividades Primarias </c:v>
                </c:pt>
              </c:strCache>
            </c:strRef>
          </c:tx>
          <c:spPr>
            <a:solidFill>
              <a:srgbClr val="C6D9F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petroleo'!$AA$77:$AC$77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'Datos con petroleo'!$AJ$83:$AL$83</c:f>
              <c:numCache>
                <c:formatCode>0.00</c:formatCode>
                <c:ptCount val="3"/>
                <c:pt idx="0">
                  <c:v>-1.9992285946855475</c:v>
                </c:pt>
                <c:pt idx="1">
                  <c:v>10.446293524049224</c:v>
                </c:pt>
                <c:pt idx="2">
                  <c:v>14.8940163898652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6C-4D0E-A08D-9B2A80944240}"/>
            </c:ext>
          </c:extLst>
        </c:ser>
        <c:ser>
          <c:idx val="2"/>
          <c:order val="2"/>
          <c:tx>
            <c:strRef>
              <c:f>'Datos con petroleo'!$AM$76:$AR$76</c:f>
              <c:strCache>
                <c:ptCount val="6"/>
                <c:pt idx="0">
                  <c:v>Actividades Secundarias</c:v>
                </c:pt>
              </c:strCache>
            </c:strRef>
          </c:tx>
          <c:spPr>
            <a:solidFill>
              <a:srgbClr val="558ED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petroleo'!$AA$77:$AC$77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'Datos con petroleo'!$AS$83:$AU$83</c:f>
              <c:numCache>
                <c:formatCode>0.00</c:formatCode>
                <c:ptCount val="3"/>
                <c:pt idx="0">
                  <c:v>2.8416381160615316</c:v>
                </c:pt>
                <c:pt idx="1">
                  <c:v>9.2931507818734644</c:v>
                </c:pt>
                <c:pt idx="2">
                  <c:v>13.022510736057484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6C-4D0E-A08D-9B2A80944240}"/>
            </c:ext>
          </c:extLst>
        </c:ser>
        <c:ser>
          <c:idx val="3"/>
          <c:order val="3"/>
          <c:tx>
            <c:strRef>
              <c:f>'Datos con petroleo'!$AV$76:$BA$76</c:f>
              <c:strCache>
                <c:ptCount val="6"/>
                <c:pt idx="0">
                  <c:v>Actividades Terciarias</c:v>
                </c:pt>
              </c:strCache>
            </c:strRef>
          </c:tx>
          <c:spPr>
            <a:solidFill>
              <a:srgbClr val="24559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petroleo'!$AA$77:$AC$77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'Datos con petroleo'!$BB$83:$BD$83</c:f>
              <c:numCache>
                <c:formatCode>0.00</c:formatCode>
                <c:ptCount val="3"/>
                <c:pt idx="0">
                  <c:v>3.1463068558548457</c:v>
                </c:pt>
                <c:pt idx="1">
                  <c:v>2.5961409484693405</c:v>
                </c:pt>
                <c:pt idx="2">
                  <c:v>4.9488759679885703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6C-4D0E-A08D-9B2A8094424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6"/>
        <c:axId val="358294960"/>
        <c:axId val="358300840"/>
      </c:barChart>
      <c:catAx>
        <c:axId val="3582949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anchor="t" anchorCtr="1"/>
          <a:lstStyle/>
          <a:p>
            <a:pPr>
              <a:defRPr sz="800" b="1"/>
            </a:pPr>
            <a:endParaRPr lang="es-MX"/>
          </a:p>
        </c:txPr>
        <c:crossAx val="358300840"/>
        <c:crosses val="autoZero"/>
        <c:auto val="1"/>
        <c:lblAlgn val="ctr"/>
        <c:lblOffset val="100"/>
        <c:tickLblSkip val="1"/>
        <c:noMultiLvlLbl val="0"/>
      </c:catAx>
      <c:valAx>
        <c:axId val="358300840"/>
        <c:scaling>
          <c:orientation val="minMax"/>
          <c:max val="17"/>
          <c:min val="-4"/>
        </c:scaling>
        <c:delete val="0"/>
        <c:axPos val="l"/>
        <c:majorGridlines>
          <c:spPr>
            <a:ln>
              <a:noFill/>
            </a:ln>
          </c:spPr>
        </c:majorGridlines>
        <c:numFmt formatCode="0.0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</c:spPr>
        <c:txPr>
          <a:bodyPr/>
          <a:lstStyle/>
          <a:p>
            <a:pPr>
              <a:defRPr sz="700" b="1"/>
            </a:pPr>
            <a:endParaRPr lang="es-MX"/>
          </a:p>
        </c:txPr>
        <c:crossAx val="358294960"/>
        <c:crossesAt val="1"/>
        <c:crossBetween val="between"/>
        <c:majorUnit val="4"/>
      </c:valAx>
      <c:spPr>
        <a:noFill/>
        <a:ln w="9525">
          <a:solidFill>
            <a:srgbClr val="8EB4E3"/>
          </a:solidFill>
        </a:ln>
      </c:spPr>
    </c:plotArea>
    <c:legend>
      <c:legendPos val="b"/>
      <c:layout>
        <c:manualLayout>
          <c:xMode val="edge"/>
          <c:yMode val="edge"/>
          <c:x val="5.1540476190476178E-2"/>
          <c:y val="0.93010416666666662"/>
          <c:w val="0.89187936507936505"/>
          <c:h val="6.56857075169319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ysClr val="windowText" lastClr="000000"/>
      </a:solidFill>
    </a:ln>
    <a:effectLst>
      <a:outerShdw dist="12700" dir="2700000" algn="tl" rotWithShape="0">
        <a:srgbClr val="000000"/>
      </a:outerShdw>
    </a:effectLst>
  </c:spPr>
  <c:txPr>
    <a:bodyPr/>
    <a:lstStyle/>
    <a:p>
      <a:pPr>
        <a:defRPr sz="11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69642857142851E-2"/>
          <c:y val="4.8506944444444443E-2"/>
          <c:w val="0.8828732142857143"/>
          <c:h val="0.79411423611111132"/>
        </c:manualLayout>
      </c:layout>
      <c:lineChart>
        <c:grouping val="standard"/>
        <c:varyColors val="0"/>
        <c:ser>
          <c:idx val="0"/>
          <c:order val="0"/>
          <c:tx>
            <c:strRef>
              <c:f>'[INPP_Gráficas.xlsx]Datos con petroleo'!$O$5</c:f>
              <c:strCache>
                <c:ptCount val="1"/>
                <c:pt idx="0">
                  <c:v>Producción Total</c:v>
                </c:pt>
              </c:strCache>
            </c:strRef>
          </c:tx>
          <c:spPr>
            <a:ln w="25400">
              <a:solidFill>
                <a:srgbClr val="009E00"/>
              </a:solidFill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5.9841269841269843E-4"/>
                  <c:y val="-2.2158680555555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4D2-43DD-9C14-9E6FBDC592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'[INPP_Gráficas.xlsx]Datos con petroleo'!$A$95:$B$131</c:f>
              <c:multiLvlStrCache>
                <c:ptCount val="37"/>
                <c:lvl>
                  <c:pt idx="0">
                    <c:v>J</c:v>
                  </c:pt>
                  <c:pt idx="1">
                    <c:v>J</c:v>
                  </c:pt>
                  <c:pt idx="2">
                    <c:v>A</c:v>
                  </c:pt>
                  <c:pt idx="3">
                    <c:v>S</c:v>
                  </c:pt>
                  <c:pt idx="4">
                    <c:v>O</c:v>
                  </c:pt>
                  <c:pt idx="5">
                    <c:v>N</c:v>
                  </c:pt>
                  <c:pt idx="6">
                    <c:v>D</c:v>
                  </c:pt>
                  <c:pt idx="7">
                    <c:v>E</c:v>
                  </c:pt>
                  <c:pt idx="8">
                    <c:v>F</c:v>
                  </c:pt>
                  <c:pt idx="9">
                    <c:v>M</c:v>
                  </c:pt>
                  <c:pt idx="10">
                    <c:v>A</c:v>
                  </c:pt>
                  <c:pt idx="11">
                    <c:v>M</c:v>
                  </c:pt>
                  <c:pt idx="12">
                    <c:v>J</c:v>
                  </c:pt>
                  <c:pt idx="13">
                    <c:v>J</c:v>
                  </c:pt>
                  <c:pt idx="14">
                    <c:v>A</c:v>
                  </c:pt>
                  <c:pt idx="15">
                    <c:v>S</c:v>
                  </c:pt>
                  <c:pt idx="16">
                    <c:v>O</c:v>
                  </c:pt>
                  <c:pt idx="17">
                    <c:v>N</c:v>
                  </c:pt>
                  <c:pt idx="18">
                    <c:v>D</c:v>
                  </c:pt>
                  <c:pt idx="19">
                    <c:v>E</c:v>
                  </c:pt>
                  <c:pt idx="20">
                    <c:v>F</c:v>
                  </c:pt>
                  <c:pt idx="21">
                    <c:v>M</c:v>
                  </c:pt>
                  <c:pt idx="22">
                    <c:v>A</c:v>
                  </c:pt>
                  <c:pt idx="23">
                    <c:v>M</c:v>
                  </c:pt>
                  <c:pt idx="24">
                    <c:v>J</c:v>
                  </c:pt>
                  <c:pt idx="25">
                    <c:v>J</c:v>
                  </c:pt>
                  <c:pt idx="26">
                    <c:v>A</c:v>
                  </c:pt>
                  <c:pt idx="27">
                    <c:v>S</c:v>
                  </c:pt>
                  <c:pt idx="28">
                    <c:v>O</c:v>
                  </c:pt>
                  <c:pt idx="29">
                    <c:v>N</c:v>
                  </c:pt>
                  <c:pt idx="30">
                    <c:v>D</c:v>
                  </c:pt>
                  <c:pt idx="31">
                    <c:v>E</c:v>
                  </c:pt>
                  <c:pt idx="32">
                    <c:v>F</c:v>
                  </c:pt>
                  <c:pt idx="33">
                    <c:v>M</c:v>
                  </c:pt>
                  <c:pt idx="34">
                    <c:v>A</c:v>
                  </c:pt>
                  <c:pt idx="35">
                    <c:v>M</c:v>
                  </c:pt>
                  <c:pt idx="36">
                    <c:v>J</c:v>
                  </c:pt>
                </c:lvl>
                <c:lvl>
                  <c:pt idx="0">
                    <c:v>2019</c:v>
                  </c:pt>
                  <c:pt idx="7">
                    <c:v>2020</c:v>
                  </c:pt>
                  <c:pt idx="19">
                    <c:v>2021</c:v>
                  </c:pt>
                  <c:pt idx="31">
                    <c:v>2022</c:v>
                  </c:pt>
                </c:lvl>
              </c:multiLvlStrCache>
            </c:multiLvlStrRef>
          </c:cat>
          <c:val>
            <c:numRef>
              <c:f>'[INPP_Gráficas.xlsx]Datos con petroleo'!$O$95:$O$131</c:f>
              <c:numCache>
                <c:formatCode>0.00</c:formatCode>
                <c:ptCount val="37"/>
                <c:pt idx="0">
                  <c:v>1.5966322782128506</c:v>
                </c:pt>
                <c:pt idx="1">
                  <c:v>2.4862452528562784</c:v>
                </c:pt>
                <c:pt idx="2">
                  <c:v>1.9728454392068828</c:v>
                </c:pt>
                <c:pt idx="3">
                  <c:v>1.7923937670898615</c:v>
                </c:pt>
                <c:pt idx="4">
                  <c:v>0.69831519354841554</c:v>
                </c:pt>
                <c:pt idx="5">
                  <c:v>0.14764393874882042</c:v>
                </c:pt>
                <c:pt idx="6">
                  <c:v>1.0030328907583819</c:v>
                </c:pt>
                <c:pt idx="7">
                  <c:v>1.0456642238392488</c:v>
                </c:pt>
                <c:pt idx="8">
                  <c:v>0.69583602178708848</c:v>
                </c:pt>
                <c:pt idx="9">
                  <c:v>2.2938745255334236</c:v>
                </c:pt>
                <c:pt idx="10">
                  <c:v>3.284121174358634</c:v>
                </c:pt>
                <c:pt idx="11">
                  <c:v>3.0736278689621033</c:v>
                </c:pt>
                <c:pt idx="12">
                  <c:v>2.6832584582148211</c:v>
                </c:pt>
                <c:pt idx="13">
                  <c:v>3.7182814821612675</c:v>
                </c:pt>
                <c:pt idx="14">
                  <c:v>5.0605003641345681</c:v>
                </c:pt>
                <c:pt idx="15">
                  <c:v>3.803689201161875</c:v>
                </c:pt>
                <c:pt idx="16">
                  <c:v>4.3968740713261845</c:v>
                </c:pt>
                <c:pt idx="17">
                  <c:v>3.9265796861376989</c:v>
                </c:pt>
                <c:pt idx="18">
                  <c:v>3.6750663491156299</c:v>
                </c:pt>
                <c:pt idx="19">
                  <c:v>5.2938917840430033</c:v>
                </c:pt>
                <c:pt idx="20">
                  <c:v>6.7401886129237809</c:v>
                </c:pt>
                <c:pt idx="21">
                  <c:v>6.2328786585531315</c:v>
                </c:pt>
                <c:pt idx="22">
                  <c:v>5.0239136345975322</c:v>
                </c:pt>
                <c:pt idx="23">
                  <c:v>6.1014072631390581</c:v>
                </c:pt>
                <c:pt idx="24">
                  <c:v>7.1031619094746423</c:v>
                </c:pt>
                <c:pt idx="25">
                  <c:v>6.4342035852366308</c:v>
                </c:pt>
                <c:pt idx="26">
                  <c:v>6.296746748681481</c:v>
                </c:pt>
                <c:pt idx="27">
                  <c:v>7.1603316137748063</c:v>
                </c:pt>
                <c:pt idx="28">
                  <c:v>8.3927521269227654</c:v>
                </c:pt>
                <c:pt idx="29">
                  <c:v>9.8685218563569386</c:v>
                </c:pt>
                <c:pt idx="30">
                  <c:v>10.320220673632718</c:v>
                </c:pt>
                <c:pt idx="31">
                  <c:v>9.8208453918782403</c:v>
                </c:pt>
                <c:pt idx="32">
                  <c:v>9.8926272758072198</c:v>
                </c:pt>
                <c:pt idx="33">
                  <c:v>10.178932635977379</c:v>
                </c:pt>
                <c:pt idx="34">
                  <c:v>10.397322358556526</c:v>
                </c:pt>
                <c:pt idx="35">
                  <c:v>10.483588449831105</c:v>
                </c:pt>
                <c:pt idx="36">
                  <c:v>10.524297805985672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D2-43DD-9C14-9E6FBDC59226}"/>
            </c:ext>
          </c:extLst>
        </c:ser>
        <c:ser>
          <c:idx val="2"/>
          <c:order val="1"/>
          <c:tx>
            <c:strRef>
              <c:f>'[INPP_Gráficas.xlsx]Datos con petroleo'!$Q$5</c:f>
              <c:strCache>
                <c:ptCount val="1"/>
                <c:pt idx="0">
                  <c:v>Bienes Intermedios</c:v>
                </c:pt>
              </c:strCache>
            </c:strRef>
          </c:tx>
          <c:spPr>
            <a:ln w="15875">
              <a:solidFill>
                <a:srgbClr val="002060"/>
              </a:solidFill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5.9841269841269843E-4"/>
                  <c:y val="-3.0978125000000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4D2-43DD-9C14-9E6FBDC592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'[INPP_Gráficas.xlsx]Datos con petroleo'!$A$95:$B$131</c:f>
              <c:multiLvlStrCache>
                <c:ptCount val="37"/>
                <c:lvl>
                  <c:pt idx="0">
                    <c:v>J</c:v>
                  </c:pt>
                  <c:pt idx="1">
                    <c:v>J</c:v>
                  </c:pt>
                  <c:pt idx="2">
                    <c:v>A</c:v>
                  </c:pt>
                  <c:pt idx="3">
                    <c:v>S</c:v>
                  </c:pt>
                  <c:pt idx="4">
                    <c:v>O</c:v>
                  </c:pt>
                  <c:pt idx="5">
                    <c:v>N</c:v>
                  </c:pt>
                  <c:pt idx="6">
                    <c:v>D</c:v>
                  </c:pt>
                  <c:pt idx="7">
                    <c:v>E</c:v>
                  </c:pt>
                  <c:pt idx="8">
                    <c:v>F</c:v>
                  </c:pt>
                  <c:pt idx="9">
                    <c:v>M</c:v>
                  </c:pt>
                  <c:pt idx="10">
                    <c:v>A</c:v>
                  </c:pt>
                  <c:pt idx="11">
                    <c:v>M</c:v>
                  </c:pt>
                  <c:pt idx="12">
                    <c:v>J</c:v>
                  </c:pt>
                  <c:pt idx="13">
                    <c:v>J</c:v>
                  </c:pt>
                  <c:pt idx="14">
                    <c:v>A</c:v>
                  </c:pt>
                  <c:pt idx="15">
                    <c:v>S</c:v>
                  </c:pt>
                  <c:pt idx="16">
                    <c:v>O</c:v>
                  </c:pt>
                  <c:pt idx="17">
                    <c:v>N</c:v>
                  </c:pt>
                  <c:pt idx="18">
                    <c:v>D</c:v>
                  </c:pt>
                  <c:pt idx="19">
                    <c:v>E</c:v>
                  </c:pt>
                  <c:pt idx="20">
                    <c:v>F</c:v>
                  </c:pt>
                  <c:pt idx="21">
                    <c:v>M</c:v>
                  </c:pt>
                  <c:pt idx="22">
                    <c:v>A</c:v>
                  </c:pt>
                  <c:pt idx="23">
                    <c:v>M</c:v>
                  </c:pt>
                  <c:pt idx="24">
                    <c:v>J</c:v>
                  </c:pt>
                  <c:pt idx="25">
                    <c:v>J</c:v>
                  </c:pt>
                  <c:pt idx="26">
                    <c:v>A</c:v>
                  </c:pt>
                  <c:pt idx="27">
                    <c:v>S</c:v>
                  </c:pt>
                  <c:pt idx="28">
                    <c:v>O</c:v>
                  </c:pt>
                  <c:pt idx="29">
                    <c:v>N</c:v>
                  </c:pt>
                  <c:pt idx="30">
                    <c:v>D</c:v>
                  </c:pt>
                  <c:pt idx="31">
                    <c:v>E</c:v>
                  </c:pt>
                  <c:pt idx="32">
                    <c:v>F</c:v>
                  </c:pt>
                  <c:pt idx="33">
                    <c:v>M</c:v>
                  </c:pt>
                  <c:pt idx="34">
                    <c:v>A</c:v>
                  </c:pt>
                  <c:pt idx="35">
                    <c:v>M</c:v>
                  </c:pt>
                  <c:pt idx="36">
                    <c:v>J</c:v>
                  </c:pt>
                </c:lvl>
                <c:lvl>
                  <c:pt idx="0">
                    <c:v>2019</c:v>
                  </c:pt>
                  <c:pt idx="7">
                    <c:v>2020</c:v>
                  </c:pt>
                  <c:pt idx="19">
                    <c:v>2021</c:v>
                  </c:pt>
                  <c:pt idx="31">
                    <c:v>2022</c:v>
                  </c:pt>
                </c:lvl>
              </c:multiLvlStrCache>
            </c:multiLvlStrRef>
          </c:cat>
          <c:val>
            <c:numRef>
              <c:f>'[INPP_Gráficas.xlsx]Datos con petroleo'!$Q$95:$Q$131</c:f>
              <c:numCache>
                <c:formatCode>0.00</c:formatCode>
                <c:ptCount val="37"/>
                <c:pt idx="0">
                  <c:v>0.51586227177726762</c:v>
                </c:pt>
                <c:pt idx="1">
                  <c:v>1.6071335551087973</c:v>
                </c:pt>
                <c:pt idx="2">
                  <c:v>-0.13813061550697059</c:v>
                </c:pt>
                <c:pt idx="3">
                  <c:v>-0.27509748986258575</c:v>
                </c:pt>
                <c:pt idx="4">
                  <c:v>-2.0195157494490856</c:v>
                </c:pt>
                <c:pt idx="5">
                  <c:v>-2.3741082836563843</c:v>
                </c:pt>
                <c:pt idx="6">
                  <c:v>-0.77365111857250479</c:v>
                </c:pt>
                <c:pt idx="7">
                  <c:v>-0.88069166093666107</c:v>
                </c:pt>
                <c:pt idx="8">
                  <c:v>-1.6836127383029975</c:v>
                </c:pt>
                <c:pt idx="9">
                  <c:v>-0.9536720281452471</c:v>
                </c:pt>
                <c:pt idx="10">
                  <c:v>-0.87887265889653454</c:v>
                </c:pt>
                <c:pt idx="11">
                  <c:v>-1.2011569804624922</c:v>
                </c:pt>
                <c:pt idx="12">
                  <c:v>-0.41495650175685794</c:v>
                </c:pt>
                <c:pt idx="13">
                  <c:v>0.97774087240700691</c:v>
                </c:pt>
                <c:pt idx="14">
                  <c:v>4.2838413551529175</c:v>
                </c:pt>
                <c:pt idx="15">
                  <c:v>2.4832662402086036</c:v>
                </c:pt>
                <c:pt idx="16">
                  <c:v>3.4358446923026476</c:v>
                </c:pt>
                <c:pt idx="17">
                  <c:v>3.3089497647284194</c:v>
                </c:pt>
                <c:pt idx="18">
                  <c:v>3.5807513613956621</c:v>
                </c:pt>
                <c:pt idx="19">
                  <c:v>5.9452453748823464</c:v>
                </c:pt>
                <c:pt idx="20">
                  <c:v>8.4758405675906978</c:v>
                </c:pt>
                <c:pt idx="21">
                  <c:v>9.0751555512761151</c:v>
                </c:pt>
                <c:pt idx="22">
                  <c:v>9.0202320153879292</c:v>
                </c:pt>
                <c:pt idx="23">
                  <c:v>10.601225141378423</c:v>
                </c:pt>
                <c:pt idx="24">
                  <c:v>10.64200814880143</c:v>
                </c:pt>
                <c:pt idx="25">
                  <c:v>9.5729868680987771</c:v>
                </c:pt>
                <c:pt idx="26">
                  <c:v>8.9942567784973004</c:v>
                </c:pt>
                <c:pt idx="27">
                  <c:v>10.169744069235431</c:v>
                </c:pt>
                <c:pt idx="28">
                  <c:v>12.291623103248583</c:v>
                </c:pt>
                <c:pt idx="29">
                  <c:v>13.890648898633895</c:v>
                </c:pt>
                <c:pt idx="30">
                  <c:v>13.249137979621395</c:v>
                </c:pt>
                <c:pt idx="31">
                  <c:v>12.625190970947031</c:v>
                </c:pt>
                <c:pt idx="32">
                  <c:v>12.743861572586423</c:v>
                </c:pt>
                <c:pt idx="33">
                  <c:v>13.062951659840195</c:v>
                </c:pt>
                <c:pt idx="34">
                  <c:v>12.8666347698694</c:v>
                </c:pt>
                <c:pt idx="35">
                  <c:v>13.080504439951168</c:v>
                </c:pt>
                <c:pt idx="36">
                  <c:v>13.582778958705944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4D2-43DD-9C14-9E6FBDC59226}"/>
            </c:ext>
          </c:extLst>
        </c:ser>
        <c:ser>
          <c:idx val="1"/>
          <c:order val="2"/>
          <c:tx>
            <c:strRef>
              <c:f>'[INPP_Gráficas.xlsx]Datos con petroleo'!$P$5</c:f>
              <c:strCache>
                <c:ptCount val="1"/>
                <c:pt idx="0">
                  <c:v>Bienes Finales</c:v>
                </c:pt>
              </c:strCache>
            </c:strRef>
          </c:tx>
          <c:spPr>
            <a:ln w="15875">
              <a:solidFill>
                <a:srgbClr val="FF0000"/>
              </a:solidFill>
              <a:prstDash val="sysDash"/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4.6626984127002603E-4"/>
                  <c:y val="-1.33392361111111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4D2-43DD-9C14-9E6FBDC5922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'[INPP_Gráficas.xlsx]Datos con petroleo'!$A$95:$B$131</c:f>
              <c:multiLvlStrCache>
                <c:ptCount val="37"/>
                <c:lvl>
                  <c:pt idx="0">
                    <c:v>J</c:v>
                  </c:pt>
                  <c:pt idx="1">
                    <c:v>J</c:v>
                  </c:pt>
                  <c:pt idx="2">
                    <c:v>A</c:v>
                  </c:pt>
                  <c:pt idx="3">
                    <c:v>S</c:v>
                  </c:pt>
                  <c:pt idx="4">
                    <c:v>O</c:v>
                  </c:pt>
                  <c:pt idx="5">
                    <c:v>N</c:v>
                  </c:pt>
                  <c:pt idx="6">
                    <c:v>D</c:v>
                  </c:pt>
                  <c:pt idx="7">
                    <c:v>E</c:v>
                  </c:pt>
                  <c:pt idx="8">
                    <c:v>F</c:v>
                  </c:pt>
                  <c:pt idx="9">
                    <c:v>M</c:v>
                  </c:pt>
                  <c:pt idx="10">
                    <c:v>A</c:v>
                  </c:pt>
                  <c:pt idx="11">
                    <c:v>M</c:v>
                  </c:pt>
                  <c:pt idx="12">
                    <c:v>J</c:v>
                  </c:pt>
                  <c:pt idx="13">
                    <c:v>J</c:v>
                  </c:pt>
                  <c:pt idx="14">
                    <c:v>A</c:v>
                  </c:pt>
                  <c:pt idx="15">
                    <c:v>S</c:v>
                  </c:pt>
                  <c:pt idx="16">
                    <c:v>O</c:v>
                  </c:pt>
                  <c:pt idx="17">
                    <c:v>N</c:v>
                  </c:pt>
                  <c:pt idx="18">
                    <c:v>D</c:v>
                  </c:pt>
                  <c:pt idx="19">
                    <c:v>E</c:v>
                  </c:pt>
                  <c:pt idx="20">
                    <c:v>F</c:v>
                  </c:pt>
                  <c:pt idx="21">
                    <c:v>M</c:v>
                  </c:pt>
                  <c:pt idx="22">
                    <c:v>A</c:v>
                  </c:pt>
                  <c:pt idx="23">
                    <c:v>M</c:v>
                  </c:pt>
                  <c:pt idx="24">
                    <c:v>J</c:v>
                  </c:pt>
                  <c:pt idx="25">
                    <c:v>J</c:v>
                  </c:pt>
                  <c:pt idx="26">
                    <c:v>A</c:v>
                  </c:pt>
                  <c:pt idx="27">
                    <c:v>S</c:v>
                  </c:pt>
                  <c:pt idx="28">
                    <c:v>O</c:v>
                  </c:pt>
                  <c:pt idx="29">
                    <c:v>N</c:v>
                  </c:pt>
                  <c:pt idx="30">
                    <c:v>D</c:v>
                  </c:pt>
                  <c:pt idx="31">
                    <c:v>E</c:v>
                  </c:pt>
                  <c:pt idx="32">
                    <c:v>F</c:v>
                  </c:pt>
                  <c:pt idx="33">
                    <c:v>M</c:v>
                  </c:pt>
                  <c:pt idx="34">
                    <c:v>A</c:v>
                  </c:pt>
                  <c:pt idx="35">
                    <c:v>M</c:v>
                  </c:pt>
                  <c:pt idx="36">
                    <c:v>J</c:v>
                  </c:pt>
                </c:lvl>
                <c:lvl>
                  <c:pt idx="0">
                    <c:v>2019</c:v>
                  </c:pt>
                  <c:pt idx="7">
                    <c:v>2020</c:v>
                  </c:pt>
                  <c:pt idx="19">
                    <c:v>2021</c:v>
                  </c:pt>
                  <c:pt idx="31">
                    <c:v>2022</c:v>
                  </c:pt>
                </c:lvl>
              </c:multiLvlStrCache>
            </c:multiLvlStrRef>
          </c:cat>
          <c:val>
            <c:numRef>
              <c:f>'[INPP_Gráficas.xlsx]Datos con petroleo'!$P$95:$P$131</c:f>
              <c:numCache>
                <c:formatCode>0.00</c:formatCode>
                <c:ptCount val="37"/>
                <c:pt idx="0">
                  <c:v>2.1050693349142779</c:v>
                </c:pt>
                <c:pt idx="1">
                  <c:v>2.8991497335263849</c:v>
                </c:pt>
                <c:pt idx="2">
                  <c:v>2.860326069407404</c:v>
                </c:pt>
                <c:pt idx="3">
                  <c:v>2.6787647773500067</c:v>
                </c:pt>
                <c:pt idx="4">
                  <c:v>1.8611288998943154</c:v>
                </c:pt>
                <c:pt idx="5">
                  <c:v>1.2021352847193301</c:v>
                </c:pt>
                <c:pt idx="6">
                  <c:v>1.7020996273844347</c:v>
                </c:pt>
                <c:pt idx="7">
                  <c:v>1.8022442832954955</c:v>
                </c:pt>
                <c:pt idx="8">
                  <c:v>1.6417304952437872</c:v>
                </c:pt>
                <c:pt idx="9">
                  <c:v>3.5817163022190179</c:v>
                </c:pt>
                <c:pt idx="10">
                  <c:v>4.9498823892788035</c:v>
                </c:pt>
                <c:pt idx="11">
                  <c:v>4.788937684026906</c:v>
                </c:pt>
                <c:pt idx="12">
                  <c:v>3.9033612403652107</c:v>
                </c:pt>
                <c:pt idx="13">
                  <c:v>4.8051106671139987</c:v>
                </c:pt>
                <c:pt idx="14">
                  <c:v>5.3622514276204791</c:v>
                </c:pt>
                <c:pt idx="15">
                  <c:v>4.3184233982400899</c:v>
                </c:pt>
                <c:pt idx="16">
                  <c:v>4.768939158529828</c:v>
                </c:pt>
                <c:pt idx="17">
                  <c:v>4.1651577549955521</c:v>
                </c:pt>
                <c:pt idx="18">
                  <c:v>3.7115210699921297</c:v>
                </c:pt>
                <c:pt idx="19">
                  <c:v>5.0427317633134683</c:v>
                </c:pt>
                <c:pt idx="20">
                  <c:v>6.0741211429249597</c:v>
                </c:pt>
                <c:pt idx="21">
                  <c:v>5.1550670585595704</c:v>
                </c:pt>
                <c:pt idx="22">
                  <c:v>3.5236238432547751</c:v>
                </c:pt>
                <c:pt idx="23">
                  <c:v>4.413657209111177</c:v>
                </c:pt>
                <c:pt idx="24">
                  <c:v>5.7600118861901972</c:v>
                </c:pt>
                <c:pt idx="25">
                  <c:v>5.2348987891708498</c:v>
                </c:pt>
                <c:pt idx="26">
                  <c:v>5.2594250291663425</c:v>
                </c:pt>
                <c:pt idx="27">
                  <c:v>6.0078245069180136</c:v>
                </c:pt>
                <c:pt idx="28">
                  <c:v>6.9025003860017753</c:v>
                </c:pt>
                <c:pt idx="29">
                  <c:v>8.3276254365198366</c:v>
                </c:pt>
                <c:pt idx="30">
                  <c:v>9.1895601530862514</c:v>
                </c:pt>
                <c:pt idx="31">
                  <c:v>8.7302072225240224</c:v>
                </c:pt>
                <c:pt idx="32">
                  <c:v>8.7736736953095917</c:v>
                </c:pt>
                <c:pt idx="33">
                  <c:v>9.0318505277924501</c:v>
                </c:pt>
                <c:pt idx="34">
                  <c:v>9.4339308964574986</c:v>
                </c:pt>
                <c:pt idx="35">
                  <c:v>9.4518402395357359</c:v>
                </c:pt>
                <c:pt idx="36">
                  <c:v>9.3098825958773279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4D2-43DD-9C14-9E6FBDC592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96494152"/>
        <c:axId val="283015448"/>
      </c:lineChart>
      <c:valAx>
        <c:axId val="283015448"/>
        <c:scaling>
          <c:orientation val="minMax"/>
          <c:max val="16"/>
          <c:min val="-4"/>
        </c:scaling>
        <c:delete val="0"/>
        <c:axPos val="l"/>
        <c:numFmt formatCode="0.00" sourceLinked="1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b="1"/>
            </a:pPr>
            <a:endParaRPr lang="es-MX"/>
          </a:p>
        </c:txPr>
        <c:crossAx val="596494152"/>
        <c:crossesAt val="1"/>
        <c:crossBetween val="midCat"/>
        <c:majorUnit val="4"/>
      </c:valAx>
      <c:catAx>
        <c:axId val="5964941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 anchor="ctr" anchorCtr="0"/>
          <a:lstStyle/>
          <a:p>
            <a:pPr>
              <a:defRPr sz="700" b="1"/>
            </a:pPr>
            <a:endParaRPr lang="es-MX"/>
          </a:p>
        </c:txPr>
        <c:crossAx val="283015448"/>
        <c:crossesAt val="0"/>
        <c:auto val="1"/>
        <c:lblAlgn val="ctr"/>
        <c:lblOffset val="100"/>
        <c:tickLblSkip val="1"/>
        <c:tickMarkSkip val="1"/>
        <c:noMultiLvlLbl val="1"/>
      </c:catAx>
      <c:spPr>
        <a:noFill/>
        <a:ln w="3175">
          <a:noFill/>
        </a:ln>
      </c:spPr>
    </c:plotArea>
    <c:legend>
      <c:legendPos val="b"/>
      <c:layout>
        <c:manualLayout>
          <c:xMode val="edge"/>
          <c:yMode val="edge"/>
          <c:x val="6.7183730158730165E-2"/>
          <c:y val="0.93491266277289053"/>
          <c:w val="0.87920221746994454"/>
          <c:h val="6.318868965387804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  <a:scene3d>
      <a:camera prst="orthographicFront"/>
      <a:lightRig rig="threePt" dir="t"/>
    </a:scene3d>
    <a:sp3d>
      <a:bevelT w="0" h="0"/>
    </a:sp3d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0.05273</cdr:x>
      <cdr:y>0.90552</cdr:y>
    </cdr:from>
    <cdr:to>
      <cdr:x>0.10346</cdr:x>
      <cdr:y>0.94148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265766" y="2651028"/>
          <a:ext cx="255671" cy="1052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D2C3-9BBE-4832-97C4-A6BEE5EE7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22</TotalTime>
  <Pages>11</Pages>
  <Words>3204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Nacional de Precios Productor</vt:lpstr>
    </vt:vector>
  </TitlesOfParts>
  <Company>INEGI</Company>
  <LinksUpToDate>false</LinksUpToDate>
  <CharactersWithSpaces>20789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Productor</dc:title>
  <dc:creator>INEGI</dc:creator>
  <cp:keywords>PRECIOS PRODUCTOR INTERMEDIOS FINALES</cp:keywords>
  <cp:lastModifiedBy>GUILLEN MEDINA MOISES</cp:lastModifiedBy>
  <cp:revision>49</cp:revision>
  <cp:lastPrinted>2022-07-06T15:12:00Z</cp:lastPrinted>
  <dcterms:created xsi:type="dcterms:W3CDTF">2022-07-06T15:12:00Z</dcterms:created>
  <dcterms:modified xsi:type="dcterms:W3CDTF">2022-07-06T21:12:00Z</dcterms:modified>
  <cp:category>INDICES DE PRECIOS</cp:category>
  <cp:version>1</cp:version>
</cp:coreProperties>
</file>