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BEF3" w14:textId="77777777" w:rsidR="00AF2DE2" w:rsidRPr="00FC3C74" w:rsidRDefault="00AF2DE2" w:rsidP="00AF2DE2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B2DEBB" wp14:editId="79177C41">
                <wp:simplePos x="0" y="0"/>
                <wp:positionH relativeFrom="column">
                  <wp:posOffset>3037205</wp:posOffset>
                </wp:positionH>
                <wp:positionV relativeFrom="paragraph">
                  <wp:posOffset>0</wp:posOffset>
                </wp:positionV>
                <wp:extent cx="3336290" cy="3048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E0BCF" w14:textId="77777777" w:rsidR="00BF4C35" w:rsidRPr="003D4E37" w:rsidRDefault="00BF4C35" w:rsidP="00AF2DE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8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septiembre</w:t>
                            </w:r>
                          </w:p>
                          <w:p w14:paraId="65C7D02D" w14:textId="77777777" w:rsidR="00BF4C35" w:rsidRPr="003D4E37" w:rsidRDefault="00BF4C35" w:rsidP="00AF2DE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2DEBB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9.15pt;margin-top:0;width:262.7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" stroked="f">
                <v:textbox>
                  <w:txbxContent>
                    <w:p w14:paraId="316E0BCF" w14:textId="77777777" w:rsidR="00BF4C35" w:rsidRPr="003D4E37" w:rsidRDefault="00BF4C35" w:rsidP="00AF2DE2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8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septiembre</w:t>
                      </w:r>
                    </w:p>
                    <w:p w14:paraId="65C7D02D" w14:textId="77777777" w:rsidR="00BF4C35" w:rsidRPr="003D4E37" w:rsidRDefault="00BF4C35" w:rsidP="00AF2DE2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10A46C49" w14:textId="77777777" w:rsidR="00AF2DE2" w:rsidRPr="003C0C3F" w:rsidRDefault="00AF2DE2" w:rsidP="00AF2DE2">
      <w:pPr>
        <w:jc w:val="center"/>
        <w:rPr>
          <w:b/>
          <w:bCs/>
          <w:caps/>
          <w:lang w:val="es-MX"/>
        </w:rPr>
      </w:pPr>
    </w:p>
    <w:p w14:paraId="0EDAF7AD" w14:textId="77777777" w:rsidR="00AF2DE2" w:rsidRDefault="00AF2DE2" w:rsidP="00AF2DE2">
      <w:pPr>
        <w:pStyle w:val="Ttulo"/>
        <w:spacing w:before="120"/>
        <w:ind w:left="709" w:hanging="425"/>
        <w:rPr>
          <w:sz w:val="8"/>
          <w:szCs w:val="8"/>
        </w:rPr>
      </w:pPr>
    </w:p>
    <w:p w14:paraId="015C6272" w14:textId="77777777" w:rsidR="00AF2DE2" w:rsidRPr="00775B9A" w:rsidRDefault="00AF2DE2" w:rsidP="00AF2DE2">
      <w:pPr>
        <w:pStyle w:val="Ttulo"/>
        <w:spacing w:before="120"/>
        <w:ind w:left="709" w:hanging="425"/>
        <w:rPr>
          <w:sz w:val="8"/>
          <w:szCs w:val="8"/>
        </w:rPr>
      </w:pPr>
    </w:p>
    <w:p w14:paraId="5039648A" w14:textId="77777777" w:rsidR="00AF2DE2" w:rsidRPr="00A72FAB" w:rsidRDefault="00AF2DE2" w:rsidP="00AF2DE2">
      <w:pPr>
        <w:pStyle w:val="Profesin"/>
        <w:rPr>
          <w:sz w:val="24"/>
          <w:szCs w:val="24"/>
        </w:rPr>
      </w:pPr>
      <w:r w:rsidRPr="00A72FAB">
        <w:rPr>
          <w:sz w:val="24"/>
          <w:szCs w:val="24"/>
        </w:rPr>
        <w:t>ÍNDICE NACIONAL DE PRECIOS productor</w:t>
      </w:r>
    </w:p>
    <w:p w14:paraId="44D2D3A8" w14:textId="77777777" w:rsidR="00AF2DE2" w:rsidRPr="00A72FAB" w:rsidRDefault="00AF2DE2" w:rsidP="00AF2DE2">
      <w:pPr>
        <w:pStyle w:val="Profesin"/>
        <w:spacing w:before="60"/>
        <w:rPr>
          <w:sz w:val="24"/>
          <w:szCs w:val="24"/>
        </w:rPr>
      </w:pPr>
      <w:r w:rsidRPr="00A72FAB">
        <w:rPr>
          <w:sz w:val="24"/>
          <w:szCs w:val="24"/>
        </w:rPr>
        <w:t>JULIO DE 2022</w:t>
      </w:r>
    </w:p>
    <w:p w14:paraId="670EAAF2" w14:textId="77777777" w:rsidR="00AF2DE2" w:rsidRPr="00A72FAB" w:rsidRDefault="00AF2DE2" w:rsidP="00AF2DE2">
      <w:pPr>
        <w:spacing w:before="360"/>
        <w:ind w:right="49"/>
        <w:rPr>
          <w:bCs/>
          <w:spacing w:val="6"/>
        </w:rPr>
      </w:pPr>
      <w:r w:rsidRPr="00A72FAB">
        <w:rPr>
          <w:bCs/>
          <w:spacing w:val="6"/>
        </w:rPr>
        <w:t>En julio de 2022, el Índice Nacional de Precios Productor (INPP) Total, incluyendo petróleo, aumentó 0.13 % a tasa mensual y 10.08 % anual. En el mismo mes de 2021 creció 0.48 % a tasa mensual y 6.43 % a tasa anual.</w:t>
      </w:r>
    </w:p>
    <w:p w14:paraId="38C0FABA" w14:textId="77777777" w:rsidR="00AF2DE2" w:rsidRPr="00A72FAB" w:rsidRDefault="00AF2DE2" w:rsidP="00AF2DE2">
      <w:pPr>
        <w:spacing w:before="360"/>
        <w:ind w:right="49"/>
        <w:rPr>
          <w:bCs/>
          <w:spacing w:val="6"/>
        </w:rPr>
      </w:pPr>
      <w:r w:rsidRPr="00A72FAB">
        <w:rPr>
          <w:bCs/>
          <w:spacing w:val="6"/>
        </w:rPr>
        <w:t>A tasa mensual y por grupos de actividades económicas, los precios de las Actividades Primarias subieron</w:t>
      </w:r>
      <w:r>
        <w:rPr>
          <w:bCs/>
          <w:spacing w:val="6"/>
        </w:rPr>
        <w:t xml:space="preserve"> </w:t>
      </w:r>
      <w:r w:rsidRPr="00A72FAB">
        <w:rPr>
          <w:bCs/>
          <w:spacing w:val="6"/>
        </w:rPr>
        <w:t>0.86 % y los de las Actividades Terciarias, 0.60 por ciento.</w:t>
      </w:r>
      <w:r>
        <w:rPr>
          <w:bCs/>
          <w:spacing w:val="6"/>
        </w:rPr>
        <w:t xml:space="preserve"> </w:t>
      </w:r>
      <w:r w:rsidRPr="00A72FAB">
        <w:rPr>
          <w:bCs/>
          <w:spacing w:val="6"/>
        </w:rPr>
        <w:t>Los de Actividades Secundarias disminuyeron</w:t>
      </w:r>
      <w:r>
        <w:rPr>
          <w:bCs/>
          <w:spacing w:val="6"/>
        </w:rPr>
        <w:t xml:space="preserve"> </w:t>
      </w:r>
      <w:r w:rsidRPr="00A72FAB">
        <w:rPr>
          <w:bCs/>
          <w:spacing w:val="6"/>
        </w:rPr>
        <w:t>0.17 por ciento.</w:t>
      </w:r>
    </w:p>
    <w:p w14:paraId="5E5F923A" w14:textId="77777777" w:rsidR="00AF2DE2" w:rsidRPr="00A72FAB" w:rsidRDefault="00AF2DE2" w:rsidP="00AF2DE2">
      <w:pPr>
        <w:spacing w:before="360"/>
        <w:ind w:right="49"/>
        <w:rPr>
          <w:bCs/>
          <w:spacing w:val="6"/>
        </w:rPr>
      </w:pPr>
      <w:r w:rsidRPr="00A72FAB">
        <w:rPr>
          <w:bCs/>
          <w:spacing w:val="6"/>
        </w:rPr>
        <w:t>El Índice de Mercancías y Servicios de Uso Intermedio, incluyendo petróleo, bajó 0.71 % a tasa mensual y creció a tasa anual 12.00 por ciento.</w:t>
      </w:r>
    </w:p>
    <w:p w14:paraId="1379A10D" w14:textId="77777777" w:rsidR="00AF2DE2" w:rsidRPr="00A72FAB" w:rsidRDefault="00AF2DE2" w:rsidP="00AF2DE2">
      <w:pPr>
        <w:spacing w:before="360"/>
        <w:ind w:right="49"/>
        <w:rPr>
          <w:bCs/>
          <w:spacing w:val="6"/>
        </w:rPr>
      </w:pPr>
      <w:r w:rsidRPr="00A72FAB">
        <w:rPr>
          <w:bCs/>
          <w:spacing w:val="6"/>
        </w:rPr>
        <w:t>En julio de 2022, el Índice de Mercancías y Servicios Finales, incluyendo petróleo, varió 0.47 % a tasa mensual y 9.32 % anual.</w:t>
      </w:r>
    </w:p>
    <w:p w14:paraId="3C242B5E" w14:textId="77777777" w:rsidR="00AF2DE2" w:rsidRDefault="00AF2DE2" w:rsidP="00AF2DE2">
      <w:pPr>
        <w:jc w:val="center"/>
        <w:rPr>
          <w:snapToGrid w:val="0"/>
          <w:sz w:val="20"/>
          <w:szCs w:val="20"/>
        </w:rPr>
      </w:pPr>
    </w:p>
    <w:p w14:paraId="52A07F1A" w14:textId="77777777" w:rsidR="00AF2DE2" w:rsidRDefault="00AF2DE2" w:rsidP="00AF2DE2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7238ECFF" w14:textId="77777777" w:rsidR="00AF2DE2" w:rsidRPr="00E21E68" w:rsidRDefault="00AF2DE2" w:rsidP="00AF2DE2">
      <w:pPr>
        <w:keepNext/>
        <w:keepLines/>
        <w:widowControl w:val="0"/>
        <w:autoSpaceDE w:val="0"/>
        <w:autoSpaceDN w:val="0"/>
        <w:adjustRightInd w:val="0"/>
        <w:jc w:val="center"/>
        <w:rPr>
          <w:smallCaps/>
          <w:snapToGrid w:val="0"/>
          <w:sz w:val="20"/>
          <w:szCs w:val="20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0CE8E9B4" w14:textId="77777777" w:rsidR="00AF2DE2" w:rsidRPr="00E21E68" w:rsidRDefault="00AF2DE2" w:rsidP="00AF2DE2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intermedios, finales y producción total, </w:t>
      </w:r>
      <w:r w:rsidRPr="00E21E68">
        <w:rPr>
          <w:b/>
          <w:smallCaps/>
          <w:snapToGrid w:val="0"/>
          <w:sz w:val="22"/>
          <w:szCs w:val="22"/>
        </w:rPr>
        <w:br/>
        <w:t xml:space="preserve">incluyendo petróleo, </w:t>
      </w:r>
      <w:r>
        <w:rPr>
          <w:b/>
          <w:smallCaps/>
          <w:snapToGrid w:val="0"/>
          <w:sz w:val="22"/>
          <w:szCs w:val="22"/>
        </w:rPr>
        <w:t>en julio</w:t>
      </w:r>
      <w:r w:rsidRPr="00E21E68">
        <w:rPr>
          <w:b/>
          <w:smallCaps/>
          <w:snapToGrid w:val="0"/>
          <w:sz w:val="22"/>
          <w:szCs w:val="22"/>
        </w:rPr>
        <w:t xml:space="preserve"> de 2022</w:t>
      </w:r>
    </w:p>
    <w:p w14:paraId="5E5A43A1" w14:textId="77777777" w:rsidR="00AF2DE2" w:rsidRPr="00E21E68" w:rsidRDefault="00AF2DE2" w:rsidP="00AF2DE2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clasificación por origen</w:t>
      </w:r>
    </w:p>
    <w:p w14:paraId="47E15BE4" w14:textId="77777777" w:rsidR="00AF2DE2" w:rsidRPr="00A2365B" w:rsidRDefault="00AF2DE2" w:rsidP="00AF2DE2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A2365B">
        <w:rPr>
          <w:snapToGrid w:val="0"/>
          <w:sz w:val="18"/>
          <w:szCs w:val="18"/>
        </w:rPr>
        <w:t>Variación porcentual</w:t>
      </w:r>
    </w:p>
    <w:tbl>
      <w:tblPr>
        <w:tblW w:w="4785" w:type="pct"/>
        <w:tblInd w:w="2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6"/>
        <w:gridCol w:w="921"/>
        <w:gridCol w:w="850"/>
        <w:gridCol w:w="649"/>
        <w:gridCol w:w="880"/>
        <w:gridCol w:w="849"/>
        <w:gridCol w:w="849"/>
      </w:tblGrid>
      <w:tr w:rsidR="00AF2DE2" w:rsidRPr="00A9663B" w14:paraId="52171F4E" w14:textId="77777777" w:rsidTr="00497F78">
        <w:trPr>
          <w:trHeight w:val="255"/>
        </w:trPr>
        <w:tc>
          <w:tcPr>
            <w:tcW w:w="4526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B8F22F4" w14:textId="77777777" w:rsidR="00AF2DE2" w:rsidRPr="00A9663B" w:rsidRDefault="00AF2DE2" w:rsidP="00BF4C3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20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D3CBE69" w14:textId="77777777" w:rsidR="00AF2DE2" w:rsidRPr="00A9663B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578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E619ED6" w14:textId="77777777" w:rsidR="00AF2DE2" w:rsidRPr="00A9663B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AF2DE2" w:rsidRPr="00A9663B" w14:paraId="47D9844A" w14:textId="77777777" w:rsidTr="00497F78">
        <w:trPr>
          <w:trHeight w:val="397"/>
        </w:trPr>
        <w:tc>
          <w:tcPr>
            <w:tcW w:w="4526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C18C994" w14:textId="77777777" w:rsidR="00AF2DE2" w:rsidRPr="00A9663B" w:rsidRDefault="00AF2DE2" w:rsidP="00BF4C35">
            <w:pPr>
              <w:jc w:val="center"/>
              <w:rPr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92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10FB95D" w14:textId="77777777" w:rsidR="00271C9D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</w:t>
            </w:r>
          </w:p>
          <w:p w14:paraId="3DFA0F3A" w14:textId="78E7009F" w:rsidR="00AF2DE2" w:rsidRPr="00A9663B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medios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D270374" w14:textId="77777777" w:rsidR="00AF2DE2" w:rsidRPr="00A9663B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6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CBC5BC0" w14:textId="77777777" w:rsidR="00AF2DE2" w:rsidRPr="00A9663B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80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7637D9F" w14:textId="77777777" w:rsidR="00271C9D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</w:t>
            </w:r>
          </w:p>
          <w:p w14:paraId="011889BA" w14:textId="63470A50" w:rsidR="00AF2DE2" w:rsidRPr="00A9663B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medios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5686828" w14:textId="77777777" w:rsidR="00AF2DE2" w:rsidRPr="00A9663B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1709A3B" w14:textId="77777777" w:rsidR="00AF2DE2" w:rsidRPr="00A9663B" w:rsidRDefault="00AF2DE2" w:rsidP="00BF4C35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AF2DE2" w:rsidRPr="009F6415" w14:paraId="43AE6146" w14:textId="77777777" w:rsidTr="00497F78">
        <w:trPr>
          <w:trHeight w:val="227"/>
        </w:trPr>
        <w:tc>
          <w:tcPr>
            <w:tcW w:w="452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B4EB93" w14:textId="77777777" w:rsidR="00AF2DE2" w:rsidRPr="00841586" w:rsidRDefault="00AF2DE2" w:rsidP="00BF4C35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92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BE6314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-0.71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EC0010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0.47</w:t>
            </w:r>
          </w:p>
        </w:tc>
        <w:tc>
          <w:tcPr>
            <w:tcW w:w="6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CB1AC9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0.13</w:t>
            </w:r>
          </w:p>
        </w:tc>
        <w:tc>
          <w:tcPr>
            <w:tcW w:w="880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CF7AF8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12.00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3AD4FF0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9.32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AE08DD7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10.08</w:t>
            </w:r>
          </w:p>
        </w:tc>
      </w:tr>
      <w:tr w:rsidR="00AF2DE2" w:rsidRPr="00841586" w14:paraId="1139434D" w14:textId="77777777" w:rsidTr="00497F78">
        <w:trPr>
          <w:trHeight w:val="227"/>
        </w:trPr>
        <w:tc>
          <w:tcPr>
            <w:tcW w:w="452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3D69120" w14:textId="77777777" w:rsidR="00AF2DE2" w:rsidRPr="00841586" w:rsidRDefault="00AF2DE2" w:rsidP="00BF4C3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92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98A322C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1.02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B388A5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0.68</w:t>
            </w:r>
          </w:p>
        </w:tc>
        <w:tc>
          <w:tcPr>
            <w:tcW w:w="6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8DE06F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0.86</w:t>
            </w:r>
          </w:p>
        </w:tc>
        <w:tc>
          <w:tcPr>
            <w:tcW w:w="88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E7C888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14.46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04EAD0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16.36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B10C7F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15.33</w:t>
            </w:r>
          </w:p>
        </w:tc>
      </w:tr>
      <w:tr w:rsidR="00AF2DE2" w:rsidRPr="00841586" w14:paraId="23036A4C" w14:textId="77777777" w:rsidTr="00497F78">
        <w:trPr>
          <w:trHeight w:val="227"/>
        </w:trPr>
        <w:tc>
          <w:tcPr>
            <w:tcW w:w="452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D7884F" w14:textId="77777777" w:rsidR="00AF2DE2" w:rsidRPr="00841586" w:rsidRDefault="00AF2DE2" w:rsidP="00BF4C3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92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952666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-1.59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EEFFE2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0.37</w:t>
            </w:r>
          </w:p>
        </w:tc>
        <w:tc>
          <w:tcPr>
            <w:tcW w:w="6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DB3900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-0.17</w:t>
            </w:r>
          </w:p>
        </w:tc>
        <w:tc>
          <w:tcPr>
            <w:tcW w:w="88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267BD0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15.42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6880A0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10.87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1B5E74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12.07</w:t>
            </w:r>
          </w:p>
        </w:tc>
      </w:tr>
      <w:tr w:rsidR="00AF2DE2" w:rsidRPr="00841586" w14:paraId="5361CED6" w14:textId="77777777" w:rsidTr="00497F78">
        <w:trPr>
          <w:trHeight w:val="227"/>
        </w:trPr>
        <w:tc>
          <w:tcPr>
            <w:tcW w:w="452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11BD80" w14:textId="77777777" w:rsidR="00AF2DE2" w:rsidRPr="00841586" w:rsidRDefault="00AF2DE2" w:rsidP="00BF4C3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92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9FB3D0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-9.49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C20403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-7.55</w:t>
            </w:r>
          </w:p>
        </w:tc>
        <w:tc>
          <w:tcPr>
            <w:tcW w:w="6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720AB93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-8.57</w:t>
            </w:r>
          </w:p>
        </w:tc>
        <w:tc>
          <w:tcPr>
            <w:tcW w:w="88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6300FD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22.73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29DAE7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28.74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0BFA677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25.53</w:t>
            </w:r>
          </w:p>
        </w:tc>
      </w:tr>
      <w:tr w:rsidR="00AF2DE2" w:rsidRPr="00841586" w14:paraId="750A6463" w14:textId="77777777" w:rsidTr="00497F78">
        <w:trPr>
          <w:trHeight w:val="227"/>
        </w:trPr>
        <w:tc>
          <w:tcPr>
            <w:tcW w:w="452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A48DD01" w14:textId="77777777" w:rsidR="00AF2DE2" w:rsidRPr="00841586" w:rsidRDefault="00AF2DE2" w:rsidP="00BF4C3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92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535EEF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0.72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6DBC10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1.12</w:t>
            </w:r>
          </w:p>
        </w:tc>
        <w:tc>
          <w:tcPr>
            <w:tcW w:w="6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D45EFE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0.78</w:t>
            </w:r>
          </w:p>
        </w:tc>
        <w:tc>
          <w:tcPr>
            <w:tcW w:w="88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4D246C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4.36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17B02A0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10.42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720813A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5.22</w:t>
            </w:r>
          </w:p>
        </w:tc>
      </w:tr>
      <w:tr w:rsidR="00AF2DE2" w:rsidRPr="00841586" w14:paraId="2A4A459E" w14:textId="77777777" w:rsidTr="00497F78">
        <w:trPr>
          <w:trHeight w:val="227"/>
        </w:trPr>
        <w:tc>
          <w:tcPr>
            <w:tcW w:w="452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ABA0D65" w14:textId="77777777" w:rsidR="00AF2DE2" w:rsidRPr="00841586" w:rsidRDefault="00AF2DE2" w:rsidP="00BF4C3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1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92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A0B708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---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9A717E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0.42</w:t>
            </w:r>
          </w:p>
        </w:tc>
        <w:tc>
          <w:tcPr>
            <w:tcW w:w="6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00C278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0.42</w:t>
            </w:r>
          </w:p>
        </w:tc>
        <w:tc>
          <w:tcPr>
            <w:tcW w:w="88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314B4F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---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230E1C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14.30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E11E09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14.30</w:t>
            </w:r>
          </w:p>
        </w:tc>
      </w:tr>
      <w:tr w:rsidR="00AF2DE2" w:rsidRPr="00841586" w14:paraId="7D2D0FDD" w14:textId="77777777" w:rsidTr="00497F78">
        <w:trPr>
          <w:trHeight w:val="227"/>
        </w:trPr>
        <w:tc>
          <w:tcPr>
            <w:tcW w:w="452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5D8C18" w14:textId="77777777" w:rsidR="00AF2DE2" w:rsidRPr="00841586" w:rsidRDefault="00AF2DE2" w:rsidP="00BF4C3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92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D482C8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0.28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AA1B7C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1.09</w:t>
            </w:r>
          </w:p>
        </w:tc>
        <w:tc>
          <w:tcPr>
            <w:tcW w:w="6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ED1BF2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0.87</w:t>
            </w:r>
          </w:p>
        </w:tc>
        <w:tc>
          <w:tcPr>
            <w:tcW w:w="880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55D9B9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15.48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8E5AA2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8.65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37DD2E" w14:textId="77777777" w:rsidR="00AF2DE2" w:rsidRPr="00EF06E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EF06E7">
              <w:rPr>
                <w:bCs/>
                <w:sz w:val="14"/>
                <w:szCs w:val="14"/>
              </w:rPr>
              <w:t>10.41</w:t>
            </w:r>
          </w:p>
        </w:tc>
      </w:tr>
      <w:tr w:rsidR="00AF2DE2" w:rsidRPr="00841586" w14:paraId="641CDFD0" w14:textId="77777777" w:rsidTr="00497F78">
        <w:trPr>
          <w:trHeight w:val="227"/>
        </w:trPr>
        <w:tc>
          <w:tcPr>
            <w:tcW w:w="452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C68F8A" w14:textId="77777777" w:rsidR="00AF2DE2" w:rsidRPr="00841586" w:rsidRDefault="00AF2DE2" w:rsidP="00BF4C3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92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7D7D86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0.49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452FBC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0.65</w:t>
            </w:r>
          </w:p>
        </w:tc>
        <w:tc>
          <w:tcPr>
            <w:tcW w:w="6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44FFA9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0.60</w:t>
            </w:r>
          </w:p>
        </w:tc>
        <w:tc>
          <w:tcPr>
            <w:tcW w:w="880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10D15C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5.01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3C7D88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5.48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3A88C58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EF06E7">
              <w:rPr>
                <w:b/>
                <w:bCs/>
                <w:sz w:val="14"/>
                <w:szCs w:val="14"/>
              </w:rPr>
              <w:t>5.34</w:t>
            </w:r>
          </w:p>
        </w:tc>
      </w:tr>
    </w:tbl>
    <w:p w14:paraId="42C31238" w14:textId="77777777" w:rsidR="00AF2DE2" w:rsidRDefault="00AF2DE2" w:rsidP="003F5086">
      <w:pPr>
        <w:widowControl w:val="0"/>
        <w:tabs>
          <w:tab w:val="left" w:pos="266"/>
        </w:tabs>
        <w:autoSpaceDE w:val="0"/>
        <w:autoSpaceDN w:val="0"/>
        <w:adjustRightInd w:val="0"/>
        <w:ind w:left="284" w:firstLine="125"/>
        <w:jc w:val="left"/>
        <w:rPr>
          <w:color w:val="000000"/>
          <w:sz w:val="14"/>
          <w:szCs w:val="14"/>
        </w:rPr>
      </w:pPr>
      <w:r>
        <w:rPr>
          <w:sz w:val="16"/>
          <w:szCs w:val="14"/>
          <w:vertAlign w:val="superscript"/>
        </w:rPr>
        <w:t>1</w:t>
      </w:r>
      <w:r w:rsidRPr="003F5E65">
        <w:rPr>
          <w:sz w:val="16"/>
          <w:szCs w:val="14"/>
          <w:vertAlign w:val="superscript"/>
        </w:rPr>
        <w:t>/</w:t>
      </w:r>
      <w:r w:rsidRPr="003F5E65">
        <w:rPr>
          <w:color w:val="000000"/>
          <w:sz w:val="14"/>
          <w:szCs w:val="14"/>
          <w:vertAlign w:val="superscript"/>
        </w:rPr>
        <w:tab/>
      </w:r>
      <w:r w:rsidRPr="003F5E65">
        <w:rPr>
          <w:color w:val="000000"/>
          <w:sz w:val="14"/>
          <w:szCs w:val="14"/>
        </w:rPr>
        <w:t>Esta actividad no genera bienes de uso int</w:t>
      </w:r>
      <w:r>
        <w:rPr>
          <w:color w:val="000000"/>
          <w:sz w:val="14"/>
          <w:szCs w:val="14"/>
        </w:rPr>
        <w:t>e</w:t>
      </w:r>
      <w:r w:rsidRPr="003F5E65">
        <w:rPr>
          <w:color w:val="000000"/>
          <w:sz w:val="14"/>
          <w:szCs w:val="14"/>
        </w:rPr>
        <w:t>rmedio.</w:t>
      </w:r>
    </w:p>
    <w:p w14:paraId="509EB826" w14:textId="77777777" w:rsidR="00AF2DE2" w:rsidRDefault="00AF2DE2" w:rsidP="00AF2DE2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740B606B" w14:textId="77777777" w:rsidR="00AF2DE2" w:rsidRDefault="00AF2DE2" w:rsidP="00AF2DE2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13DF0736" w14:textId="77777777" w:rsidR="00382624" w:rsidRDefault="00382624" w:rsidP="00AF2DE2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669DD133" w14:textId="770B9EFB" w:rsidR="00AF2DE2" w:rsidRPr="00E21E68" w:rsidRDefault="00AF2DE2" w:rsidP="00AF2DE2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4F6F7D0C" w14:textId="77777777" w:rsidR="00AF2DE2" w:rsidRPr="00E21E68" w:rsidRDefault="00AF2DE2" w:rsidP="00AF2DE2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producción total, incluyendo petróleo</w:t>
      </w:r>
    </w:p>
    <w:p w14:paraId="031D284E" w14:textId="77777777" w:rsidR="00AF2DE2" w:rsidRDefault="00AF2DE2" w:rsidP="00AF2DE2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julio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4839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850"/>
        <w:gridCol w:w="850"/>
        <w:gridCol w:w="849"/>
        <w:gridCol w:w="849"/>
        <w:gridCol w:w="849"/>
        <w:gridCol w:w="849"/>
      </w:tblGrid>
      <w:tr w:rsidR="00AF2DE2" w:rsidRPr="00A9663B" w14:paraId="53F7893F" w14:textId="77777777" w:rsidTr="00BF4C35">
        <w:trPr>
          <w:trHeight w:val="255"/>
          <w:jc w:val="center"/>
        </w:trPr>
        <w:tc>
          <w:tcPr>
            <w:tcW w:w="4536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09FDDE1" w14:textId="77777777" w:rsidR="00AF2DE2" w:rsidRPr="00A9663B" w:rsidRDefault="00AF2DE2" w:rsidP="00BF4C3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549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00FB44A" w14:textId="77777777" w:rsidR="00AF2DE2" w:rsidRPr="00A9663B" w:rsidRDefault="00AF2DE2" w:rsidP="00BF4C35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ensual</w:t>
            </w:r>
          </w:p>
        </w:tc>
        <w:tc>
          <w:tcPr>
            <w:tcW w:w="254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5846A86" w14:textId="77777777" w:rsidR="00AF2DE2" w:rsidRPr="00A9663B" w:rsidRDefault="00AF2DE2" w:rsidP="00BF4C35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nual</w:t>
            </w:r>
          </w:p>
        </w:tc>
      </w:tr>
      <w:tr w:rsidR="00AF2DE2" w:rsidRPr="00A9663B" w14:paraId="2495F95B" w14:textId="77777777" w:rsidTr="00BF4C35">
        <w:trPr>
          <w:trHeight w:val="255"/>
          <w:jc w:val="center"/>
        </w:trPr>
        <w:tc>
          <w:tcPr>
            <w:tcW w:w="4536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A59054F" w14:textId="77777777" w:rsidR="00AF2DE2" w:rsidRPr="00A9663B" w:rsidRDefault="00AF2DE2" w:rsidP="00BF4C35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42D9638" w14:textId="77777777" w:rsidR="00AF2DE2" w:rsidRPr="00FA5D21" w:rsidRDefault="00AF2DE2" w:rsidP="00BF4C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3E8B91D" w14:textId="77777777" w:rsidR="00AF2DE2" w:rsidRPr="00FA5D21" w:rsidRDefault="00AF2DE2" w:rsidP="00BF4C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2124E0D" w14:textId="77777777" w:rsidR="00AF2DE2" w:rsidRPr="00FA5D21" w:rsidRDefault="00AF2DE2" w:rsidP="00BF4C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3490B42" w14:textId="77777777" w:rsidR="00AF2DE2" w:rsidRPr="00FA5D21" w:rsidRDefault="00AF2DE2" w:rsidP="00BF4C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441C835" w14:textId="77777777" w:rsidR="00AF2DE2" w:rsidRPr="00FA5D21" w:rsidRDefault="00AF2DE2" w:rsidP="00BF4C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AAA5BF0" w14:textId="77777777" w:rsidR="00AF2DE2" w:rsidRPr="00FA5D21" w:rsidRDefault="00AF2DE2" w:rsidP="00BF4C3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AF2DE2" w:rsidRPr="00841586" w14:paraId="4EB548C5" w14:textId="77777777" w:rsidTr="00BF4C35">
        <w:trPr>
          <w:trHeight w:val="227"/>
          <w:jc w:val="center"/>
        </w:trPr>
        <w:tc>
          <w:tcPr>
            <w:tcW w:w="453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8BD281" w14:textId="77777777" w:rsidR="00AF2DE2" w:rsidRPr="00841586" w:rsidRDefault="00AF2DE2" w:rsidP="00BF4C35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50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176C6B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1.11</w:t>
            </w:r>
          </w:p>
        </w:tc>
        <w:tc>
          <w:tcPr>
            <w:tcW w:w="850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A6F845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0.48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8F6022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0.13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67D5EF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3.72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872D01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6.43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D670E1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10.08</w:t>
            </w:r>
          </w:p>
        </w:tc>
      </w:tr>
      <w:tr w:rsidR="00AF2DE2" w:rsidRPr="00031ACF" w14:paraId="38A80F18" w14:textId="77777777" w:rsidTr="00BF4C35">
        <w:trPr>
          <w:trHeight w:val="227"/>
          <w:jc w:val="center"/>
        </w:trPr>
        <w:tc>
          <w:tcPr>
            <w:tcW w:w="453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B59006" w14:textId="77777777" w:rsidR="00AF2DE2" w:rsidRPr="00841586" w:rsidRDefault="00AF2DE2" w:rsidP="00BF4C3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630395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0.92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8D36F5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0.48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8227F4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0.86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43720A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-1.30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7ABE87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9.97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EC132A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15.33</w:t>
            </w:r>
          </w:p>
        </w:tc>
      </w:tr>
      <w:tr w:rsidR="00AF2DE2" w:rsidRPr="00031ACF" w14:paraId="40B133D7" w14:textId="77777777" w:rsidTr="00BF4C35">
        <w:trPr>
          <w:trHeight w:val="227"/>
          <w:jc w:val="center"/>
        </w:trPr>
        <w:tc>
          <w:tcPr>
            <w:tcW w:w="453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57E795" w14:textId="77777777" w:rsidR="00AF2DE2" w:rsidRPr="00841586" w:rsidRDefault="00AF2DE2" w:rsidP="00BF4C3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5C0D22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1.72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708832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0.61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25E4DE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-0.17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C9F869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4.68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E4B8D04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8.10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6DA720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12.07</w:t>
            </w:r>
          </w:p>
        </w:tc>
      </w:tr>
      <w:tr w:rsidR="00AF2DE2" w:rsidRPr="00031ACF" w14:paraId="4132E07E" w14:textId="77777777" w:rsidTr="00BF4C35">
        <w:trPr>
          <w:trHeight w:val="227"/>
          <w:jc w:val="center"/>
        </w:trPr>
        <w:tc>
          <w:tcPr>
            <w:tcW w:w="453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1EA84D" w14:textId="77777777" w:rsidR="00AF2DE2" w:rsidRPr="00841586" w:rsidRDefault="00AF2DE2" w:rsidP="00BF4C3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2B9313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7.57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AB61878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0.68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D581E5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-8.57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E500E9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-3.81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60D8DE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34.25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6C778B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25.53</w:t>
            </w:r>
          </w:p>
        </w:tc>
      </w:tr>
      <w:tr w:rsidR="00AF2DE2" w:rsidRPr="00031ACF" w14:paraId="32042784" w14:textId="77777777" w:rsidTr="00BF4C35">
        <w:trPr>
          <w:trHeight w:val="227"/>
          <w:jc w:val="center"/>
        </w:trPr>
        <w:tc>
          <w:tcPr>
            <w:tcW w:w="453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7DB292C" w14:textId="77777777" w:rsidR="00AF2DE2" w:rsidRPr="00841586" w:rsidRDefault="00AF2DE2" w:rsidP="00BF4C3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C7704D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-0.35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2C025B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-0.11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63225E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0.78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2A4AAA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1.30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7F1F6A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3.53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0E52689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5.22</w:t>
            </w:r>
          </w:p>
        </w:tc>
      </w:tr>
      <w:tr w:rsidR="00AF2DE2" w:rsidRPr="00031ACF" w14:paraId="14E3635F" w14:textId="77777777" w:rsidTr="00BF4C35">
        <w:trPr>
          <w:trHeight w:val="227"/>
          <w:jc w:val="center"/>
        </w:trPr>
        <w:tc>
          <w:tcPr>
            <w:tcW w:w="453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6CD34F" w14:textId="77777777" w:rsidR="00AF2DE2" w:rsidRPr="00841586" w:rsidRDefault="00AF2DE2" w:rsidP="00BF4C3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F36E2B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0.28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D633C0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1.34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8C1535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0.42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B165E88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1.87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355DCD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15.00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5C4582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14.30</w:t>
            </w:r>
          </w:p>
        </w:tc>
      </w:tr>
      <w:tr w:rsidR="00AF2DE2" w:rsidRPr="00031ACF" w14:paraId="556B3F4D" w14:textId="77777777" w:rsidTr="00BF4C35">
        <w:trPr>
          <w:trHeight w:val="227"/>
          <w:jc w:val="center"/>
        </w:trPr>
        <w:tc>
          <w:tcPr>
            <w:tcW w:w="453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67F080" w14:textId="77777777" w:rsidR="00AF2DE2" w:rsidRPr="00841586" w:rsidRDefault="00AF2DE2" w:rsidP="00BF4C35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825929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1.60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A33AB5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0.49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10102A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0.87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48F001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6.23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2C1A8C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4.72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0351EF" w14:textId="77777777" w:rsidR="00AF2DE2" w:rsidRPr="00277BF7" w:rsidRDefault="00AF2DE2" w:rsidP="00BF4C3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77BF7">
              <w:rPr>
                <w:bCs/>
                <w:sz w:val="14"/>
                <w:szCs w:val="14"/>
              </w:rPr>
              <w:t>10.41</w:t>
            </w:r>
          </w:p>
        </w:tc>
      </w:tr>
      <w:tr w:rsidR="00AF2DE2" w:rsidRPr="00031ACF" w14:paraId="2A72B122" w14:textId="77777777" w:rsidTr="00BF4C35">
        <w:trPr>
          <w:trHeight w:val="227"/>
          <w:jc w:val="center"/>
        </w:trPr>
        <w:tc>
          <w:tcPr>
            <w:tcW w:w="453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684205" w14:textId="77777777" w:rsidR="00AF2DE2" w:rsidRPr="00841586" w:rsidRDefault="00AF2DE2" w:rsidP="00BF4C35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B97383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0.03</w:t>
            </w:r>
          </w:p>
        </w:tc>
        <w:tc>
          <w:tcPr>
            <w:tcW w:w="850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5913D2E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0.23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E510AF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0.60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BDF6E4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2.78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B5898F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2.80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26AE8D3" w14:textId="77777777" w:rsidR="00AF2DE2" w:rsidRPr="00784EB8" w:rsidRDefault="00AF2DE2" w:rsidP="00BF4C3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77BF7">
              <w:rPr>
                <w:b/>
                <w:bCs/>
                <w:sz w:val="14"/>
                <w:szCs w:val="14"/>
              </w:rPr>
              <w:t>5.34</w:t>
            </w:r>
          </w:p>
        </w:tc>
      </w:tr>
    </w:tbl>
    <w:p w14:paraId="0D022DF6" w14:textId="77777777" w:rsidR="00AF2DE2" w:rsidRDefault="00AF2DE2" w:rsidP="00AF2DE2">
      <w:pPr>
        <w:jc w:val="left"/>
        <w:rPr>
          <w:b/>
          <w:sz w:val="22"/>
        </w:rPr>
      </w:pPr>
      <w:bookmarkStart w:id="1" w:name="_Hlk97203714"/>
      <w:bookmarkEnd w:id="0"/>
    </w:p>
    <w:p w14:paraId="27A9EA38" w14:textId="77777777" w:rsidR="00AF2DE2" w:rsidRDefault="00AF2DE2" w:rsidP="00AF2DE2">
      <w:pPr>
        <w:jc w:val="left"/>
        <w:rPr>
          <w:b/>
          <w:sz w:val="22"/>
        </w:rPr>
      </w:pPr>
    </w:p>
    <w:p w14:paraId="3C8B347F" w14:textId="77777777" w:rsidR="00AF2DE2" w:rsidRDefault="00AF2DE2" w:rsidP="00AF2DE2">
      <w:pPr>
        <w:jc w:val="left"/>
        <w:rPr>
          <w:b/>
          <w:sz w:val="22"/>
        </w:rPr>
      </w:pPr>
    </w:p>
    <w:p w14:paraId="4369B0EC" w14:textId="77777777" w:rsidR="00AF2DE2" w:rsidRDefault="00AF2DE2" w:rsidP="00AF2DE2">
      <w:pPr>
        <w:jc w:val="left"/>
        <w:rPr>
          <w:b/>
          <w:sz w:val="22"/>
        </w:rPr>
      </w:pPr>
    </w:p>
    <w:p w14:paraId="48B51DD5" w14:textId="77777777" w:rsidR="00AF2DE2" w:rsidRPr="00472632" w:rsidRDefault="00AF2DE2" w:rsidP="00AF2DE2">
      <w:pPr>
        <w:jc w:val="center"/>
        <w:rPr>
          <w:b/>
          <w:sz w:val="22"/>
        </w:rPr>
      </w:pPr>
      <w:r w:rsidRPr="00472632">
        <w:rPr>
          <w:b/>
          <w:sz w:val="22"/>
        </w:rPr>
        <w:t>CERTIFICA</w:t>
      </w:r>
      <w:r>
        <w:rPr>
          <w:b/>
          <w:sz w:val="22"/>
        </w:rPr>
        <w:t>CIÓN ISO 9001:2015</w:t>
      </w:r>
    </w:p>
    <w:p w14:paraId="674654E2" w14:textId="77777777" w:rsidR="00AF2DE2" w:rsidRPr="00B074FC" w:rsidRDefault="00AF2DE2" w:rsidP="00AF2DE2">
      <w:pPr>
        <w:keepNext/>
        <w:keepLines/>
        <w:jc w:val="center"/>
        <w:rPr>
          <w:b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1506BF07" wp14:editId="3EDB3B4C">
            <wp:extent cx="3600000" cy="1677600"/>
            <wp:effectExtent l="0" t="0" r="635" b="0"/>
            <wp:docPr id="11" name="Imagen 1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336082" w14:textId="77777777" w:rsidR="00AF2DE2" w:rsidRDefault="00AF2DE2" w:rsidP="00AF2DE2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1E0A1F1D" w14:textId="77777777" w:rsidR="00AF2DE2" w:rsidRDefault="00AF2DE2" w:rsidP="00AF2DE2">
      <w:pPr>
        <w:spacing w:before="240"/>
      </w:pPr>
    </w:p>
    <w:p w14:paraId="055864BE" w14:textId="77777777" w:rsidR="00AF2DE2" w:rsidRDefault="00AF2DE2" w:rsidP="00AF2DE2"/>
    <w:bookmarkEnd w:id="1"/>
    <w:p w14:paraId="2B1D9242" w14:textId="77777777" w:rsidR="00AF2DE2" w:rsidRDefault="00AF2DE2" w:rsidP="00AF2D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880C186" w14:textId="77777777" w:rsidR="00AF2DE2" w:rsidRDefault="00AF2DE2" w:rsidP="00AF2D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E8CF975" w14:textId="77777777" w:rsidR="00AF2DE2" w:rsidRPr="00A32609" w:rsidRDefault="00AF2DE2" w:rsidP="00AF2D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14AFE28" w14:textId="77777777" w:rsidR="00AF2DE2" w:rsidRPr="00A32609" w:rsidRDefault="00AF2DE2" w:rsidP="00AF2D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2609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9" w:history="1">
        <w:r w:rsidRPr="00A32609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32609">
        <w:rPr>
          <w:rFonts w:ascii="Arial" w:hAnsi="Arial" w:cs="Arial"/>
          <w:sz w:val="22"/>
          <w:szCs w:val="22"/>
        </w:rPr>
        <w:t xml:space="preserve"> </w:t>
      </w:r>
    </w:p>
    <w:p w14:paraId="250519BA" w14:textId="77777777" w:rsidR="00AF2DE2" w:rsidRPr="00A32609" w:rsidRDefault="00AF2DE2" w:rsidP="00AF2D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260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32609">
        <w:rPr>
          <w:rFonts w:ascii="Arial" w:hAnsi="Arial" w:cs="Arial"/>
          <w:sz w:val="22"/>
          <w:szCs w:val="22"/>
        </w:rPr>
        <w:t>exts</w:t>
      </w:r>
      <w:proofErr w:type="spellEnd"/>
      <w:r w:rsidRPr="00A32609">
        <w:rPr>
          <w:rFonts w:ascii="Arial" w:hAnsi="Arial" w:cs="Arial"/>
          <w:sz w:val="22"/>
          <w:szCs w:val="22"/>
        </w:rPr>
        <w:t>. 1134, 1260 y 1241.</w:t>
      </w:r>
    </w:p>
    <w:p w14:paraId="4FB8BC33" w14:textId="77777777" w:rsidR="00AF2DE2" w:rsidRPr="00A32609" w:rsidRDefault="00AF2DE2" w:rsidP="00AF2DE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D18E33D" w14:textId="77777777" w:rsidR="00AF2DE2" w:rsidRPr="00A32609" w:rsidRDefault="00AF2DE2" w:rsidP="00AF2DE2">
      <w:pPr>
        <w:ind w:left="-426" w:right="-518"/>
        <w:contextualSpacing/>
        <w:jc w:val="center"/>
        <w:rPr>
          <w:sz w:val="22"/>
          <w:szCs w:val="22"/>
        </w:rPr>
      </w:pPr>
      <w:r w:rsidRPr="00A32609">
        <w:rPr>
          <w:sz w:val="22"/>
          <w:szCs w:val="22"/>
        </w:rPr>
        <w:t>Dirección de Atención a Medios / Dirección General Adjunta de Comunicación</w:t>
      </w:r>
    </w:p>
    <w:p w14:paraId="3ED29EE2" w14:textId="77777777" w:rsidR="00AF2DE2" w:rsidRPr="00063284" w:rsidRDefault="00AF2DE2" w:rsidP="00AF2DE2">
      <w:pPr>
        <w:ind w:left="-426" w:right="-518"/>
        <w:contextualSpacing/>
        <w:jc w:val="center"/>
      </w:pPr>
    </w:p>
    <w:p w14:paraId="31262A88" w14:textId="77777777" w:rsidR="00AF2DE2" w:rsidRDefault="00AF2DE2" w:rsidP="00AF2DE2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7B7E9E95" wp14:editId="4396C160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9855479" wp14:editId="5B065C34">
            <wp:extent cx="365760" cy="365760"/>
            <wp:effectExtent l="0" t="0" r="0" b="0"/>
            <wp:docPr id="4" name="Imagen 4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E0C2437" wp14:editId="52D605FB">
            <wp:extent cx="365760" cy="365760"/>
            <wp:effectExtent l="0" t="0" r="0" b="0"/>
            <wp:docPr id="6" name="Imagen 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7B04A44" wp14:editId="411E1BF9">
            <wp:extent cx="365760" cy="365760"/>
            <wp:effectExtent l="0" t="0" r="0" b="0"/>
            <wp:docPr id="2" name="Imagen 2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B23F04E" wp14:editId="6CC6B9CC">
            <wp:extent cx="2286000" cy="274320"/>
            <wp:effectExtent l="0" t="0" r="0" b="0"/>
            <wp:docPr id="7" name="Imagen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6280" w14:textId="77777777" w:rsidR="00AF2DE2" w:rsidRDefault="00AF2DE2" w:rsidP="00AF2DE2">
      <w:pPr>
        <w:spacing w:line="220" w:lineRule="exact"/>
        <w:rPr>
          <w:b/>
        </w:rPr>
      </w:pPr>
    </w:p>
    <w:p w14:paraId="7AE179BA" w14:textId="77777777" w:rsidR="00AF2DE2" w:rsidRPr="0083010F" w:rsidRDefault="00AF2DE2" w:rsidP="00AF2DE2">
      <w:pPr>
        <w:ind w:left="-567" w:right="-518"/>
        <w:contextualSpacing/>
        <w:jc w:val="center"/>
        <w:rPr>
          <w:sz w:val="20"/>
          <w:szCs w:val="20"/>
        </w:rPr>
      </w:pPr>
    </w:p>
    <w:p w14:paraId="3707BB5F" w14:textId="77777777" w:rsidR="00AF2DE2" w:rsidRDefault="00AF2DE2" w:rsidP="00AF2DE2">
      <w:pPr>
        <w:ind w:left="-567"/>
        <w:jc w:val="center"/>
        <w:rPr>
          <w:noProof/>
          <w:lang w:eastAsia="es-MX"/>
        </w:rPr>
        <w:sectPr w:rsidR="00AF2DE2" w:rsidSect="00BF4C35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3EAC0D72" w14:textId="77777777" w:rsidR="00AF2DE2" w:rsidRPr="00BF55F1" w:rsidRDefault="00AF2DE2" w:rsidP="00AF2DE2">
      <w:pPr>
        <w:pStyle w:val="Profesin"/>
        <w:outlineLvl w:val="0"/>
        <w:rPr>
          <w:sz w:val="24"/>
          <w:szCs w:val="24"/>
          <w:lang w:val="es-MX"/>
        </w:rPr>
      </w:pPr>
      <w:r w:rsidRPr="00BF55F1">
        <w:rPr>
          <w:sz w:val="24"/>
          <w:szCs w:val="24"/>
          <w:lang w:val="es-MX"/>
        </w:rPr>
        <w:lastRenderedPageBreak/>
        <w:t>ANEXO</w:t>
      </w:r>
    </w:p>
    <w:p w14:paraId="698C9166" w14:textId="77777777" w:rsidR="00AF2DE2" w:rsidRPr="00BF55F1" w:rsidRDefault="00AF2DE2" w:rsidP="00AF2DE2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BF55F1">
        <w:rPr>
          <w:sz w:val="24"/>
          <w:szCs w:val="24"/>
          <w:lang w:val="es-MX"/>
        </w:rPr>
        <w:t>Nota técnica</w:t>
      </w:r>
    </w:p>
    <w:p w14:paraId="63E42DA5" w14:textId="5D620F01" w:rsidR="00C036CD" w:rsidRDefault="00C036CD">
      <w:pPr>
        <w:jc w:val="left"/>
        <w:rPr>
          <w:snapToGrid w:val="0"/>
          <w:sz w:val="18"/>
          <w:szCs w:val="18"/>
        </w:rPr>
      </w:pPr>
    </w:p>
    <w:p w14:paraId="2302AA33" w14:textId="77777777" w:rsidR="0098436A" w:rsidRPr="00BD2C45" w:rsidRDefault="007A5C2D" w:rsidP="00AF2DE2">
      <w:pPr>
        <w:autoSpaceDE w:val="0"/>
        <w:autoSpaceDN w:val="0"/>
        <w:adjustRightInd w:val="0"/>
        <w:spacing w:before="600"/>
        <w:rPr>
          <w:b/>
          <w:i/>
          <w:iCs/>
          <w:snapToGrid w:val="0"/>
        </w:rPr>
      </w:pPr>
      <w:bookmarkStart w:id="2" w:name="_Hlk21329855"/>
      <w:r w:rsidRPr="00BD2C45">
        <w:rPr>
          <w:b/>
          <w:i/>
          <w:iCs/>
          <w:snapToGrid w:val="0"/>
        </w:rPr>
        <w:t>INPP</w:t>
      </w:r>
      <w:r w:rsidR="00030F2F" w:rsidRPr="00BD2C45">
        <w:rPr>
          <w:b/>
          <w:i/>
          <w:iCs/>
          <w:snapToGrid w:val="0"/>
        </w:rPr>
        <w:t xml:space="preserve"> </w:t>
      </w:r>
      <w:r w:rsidR="00AD27BA">
        <w:rPr>
          <w:b/>
          <w:i/>
          <w:iCs/>
          <w:snapToGrid w:val="0"/>
        </w:rPr>
        <w:t>de</w:t>
      </w:r>
      <w:r w:rsidR="00B542E2">
        <w:rPr>
          <w:b/>
          <w:i/>
          <w:iCs/>
          <w:snapToGrid w:val="0"/>
        </w:rPr>
        <w:t xml:space="preserve"> producción total</w:t>
      </w:r>
    </w:p>
    <w:bookmarkEnd w:id="2"/>
    <w:p w14:paraId="38483115" w14:textId="69BD764B" w:rsidR="004D5C5B" w:rsidRDefault="00631DCA" w:rsidP="004D5C5B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 w:rsidRPr="00631DCA">
        <w:rPr>
          <w:rFonts w:ascii="Arial" w:hAnsi="Arial"/>
          <w:color w:val="auto"/>
        </w:rPr>
        <w:t xml:space="preserve">En julio de 2022, el Índice Nacional de Precios Productor (INPP) Total, incluyendo petróleo, incrementó 0.13 % a tasa mensual y </w:t>
      </w:r>
      <w:r w:rsidR="00234218" w:rsidRPr="00631DCA">
        <w:rPr>
          <w:rFonts w:ascii="Arial" w:hAnsi="Arial"/>
          <w:color w:val="auto"/>
        </w:rPr>
        <w:t>10.08</w:t>
      </w:r>
      <w:r w:rsidR="00234218">
        <w:rPr>
          <w:rFonts w:ascii="Arial" w:hAnsi="Arial"/>
          <w:color w:val="auto"/>
        </w:rPr>
        <w:t xml:space="preserve"> % de un año a otro</w:t>
      </w:r>
      <w:r w:rsidRPr="00631DCA">
        <w:rPr>
          <w:rFonts w:ascii="Arial" w:hAnsi="Arial"/>
          <w:color w:val="auto"/>
        </w:rPr>
        <w:t>. En julio de 2021 creció 0.48 % mensual y 6.43 % a tasa anual</w:t>
      </w:r>
      <w:r w:rsidR="002E0F76" w:rsidRPr="00CC582D">
        <w:rPr>
          <w:rFonts w:ascii="Arial" w:hAnsi="Arial"/>
          <w:color w:val="auto"/>
        </w:rPr>
        <w:t>.</w:t>
      </w:r>
    </w:p>
    <w:p w14:paraId="448FC234" w14:textId="77777777" w:rsidR="004D5C5B" w:rsidRPr="00EE234A" w:rsidRDefault="004D5C5B" w:rsidP="004D5C5B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</w:rPr>
      </w:pPr>
      <w:r w:rsidRPr="00EE234A">
        <w:rPr>
          <w:rFonts w:ascii="Arial" w:hAnsi="Arial"/>
          <w:color w:val="auto"/>
          <w:sz w:val="20"/>
        </w:rPr>
        <w:t>Gráfica 1</w:t>
      </w:r>
    </w:p>
    <w:p w14:paraId="5A1A1AFB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368A0413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producción total, actividades primarias, secundarias y terciarias,</w:t>
      </w:r>
    </w:p>
    <w:p w14:paraId="67CB0E2A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73EB431C" w14:textId="6D8796AA" w:rsidR="004D5C5B" w:rsidRPr="00B55CC5" w:rsidRDefault="004D5C5B" w:rsidP="004D5C5B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92783E">
        <w:rPr>
          <w:snapToGrid w:val="0"/>
          <w:color w:val="000000"/>
          <w:sz w:val="18"/>
          <w:szCs w:val="18"/>
        </w:rPr>
        <w:t>Variación porcentual anual</w:t>
      </w:r>
      <w:r>
        <w:rPr>
          <w:snapToGrid w:val="0"/>
          <w:color w:val="000000"/>
          <w:sz w:val="18"/>
          <w:szCs w:val="18"/>
        </w:rPr>
        <w:t xml:space="preserve"> durante </w:t>
      </w:r>
      <w:r w:rsidR="00CE357D">
        <w:rPr>
          <w:snapToGrid w:val="0"/>
          <w:color w:val="000000"/>
          <w:sz w:val="18"/>
          <w:szCs w:val="18"/>
        </w:rPr>
        <w:t>ju</w:t>
      </w:r>
      <w:r w:rsidR="00915288">
        <w:rPr>
          <w:snapToGrid w:val="0"/>
          <w:color w:val="000000"/>
          <w:sz w:val="18"/>
          <w:szCs w:val="18"/>
        </w:rPr>
        <w:t>l</w:t>
      </w:r>
      <w:r w:rsidR="00CE357D">
        <w:rPr>
          <w:snapToGrid w:val="0"/>
          <w:color w:val="000000"/>
          <w:sz w:val="18"/>
          <w:szCs w:val="18"/>
        </w:rPr>
        <w:t>i</w:t>
      </w:r>
      <w:r w:rsidR="001D1A2C">
        <w:rPr>
          <w:snapToGrid w:val="0"/>
          <w:color w:val="000000"/>
          <w:sz w:val="18"/>
          <w:szCs w:val="18"/>
        </w:rPr>
        <w:t>o</w:t>
      </w:r>
      <w:r w:rsidR="002E0F76">
        <w:rPr>
          <w:snapToGrid w:val="0"/>
          <w:color w:val="000000"/>
          <w:sz w:val="18"/>
          <w:szCs w:val="18"/>
        </w:rPr>
        <w:t xml:space="preserve"> </w:t>
      </w:r>
      <w:r w:rsidRPr="0092783E">
        <w:rPr>
          <w:snapToGrid w:val="0"/>
          <w:color w:val="000000"/>
          <w:sz w:val="18"/>
          <w:szCs w:val="18"/>
        </w:rPr>
        <w:t>de los años que se indican</w:t>
      </w:r>
    </w:p>
    <w:p w14:paraId="237A91EB" w14:textId="6C02C191" w:rsidR="004D5C5B" w:rsidRDefault="00915288" w:rsidP="004D5C5B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0C8C2AC" wp14:editId="70E12902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4ED7947" w14:textId="18800C90" w:rsidR="00873E66" w:rsidRDefault="00631DCA" w:rsidP="0068287A">
      <w:pPr>
        <w:spacing w:before="480"/>
        <w:rPr>
          <w:bCs/>
        </w:rPr>
      </w:pPr>
      <w:r w:rsidRPr="00CE357D">
        <w:rPr>
          <w:bCs/>
        </w:rPr>
        <w:t>Por grupos de actividades económicas y a tasa mensual, los precios de las Actividades Primarias subieron</w:t>
      </w:r>
      <w:r>
        <w:rPr>
          <w:bCs/>
        </w:rPr>
        <w:t xml:space="preserve"> 0.86 </w:t>
      </w:r>
      <w:r w:rsidRPr="00CE357D">
        <w:rPr>
          <w:bCs/>
        </w:rPr>
        <w:t>%</w:t>
      </w:r>
      <w:r w:rsidR="00234218">
        <w:rPr>
          <w:bCs/>
        </w:rPr>
        <w:t xml:space="preserve"> y</w:t>
      </w:r>
      <w:r w:rsidRPr="00CE357D">
        <w:rPr>
          <w:bCs/>
        </w:rPr>
        <w:t xml:space="preserve"> </w:t>
      </w:r>
      <w:r w:rsidR="00B07C65" w:rsidRPr="00CE357D">
        <w:rPr>
          <w:bCs/>
        </w:rPr>
        <w:t>los de las Actividades Terciarias</w:t>
      </w:r>
      <w:r w:rsidR="00B07C65">
        <w:rPr>
          <w:bCs/>
        </w:rPr>
        <w:t xml:space="preserve">, 0.60 </w:t>
      </w:r>
      <w:r w:rsidR="0032270C">
        <w:rPr>
          <w:bCs/>
        </w:rPr>
        <w:t xml:space="preserve">por ciento. Los de </w:t>
      </w:r>
      <w:r w:rsidRPr="00CE357D">
        <w:rPr>
          <w:bCs/>
        </w:rPr>
        <w:t>Actividades Secundarias</w:t>
      </w:r>
      <w:r>
        <w:rPr>
          <w:bCs/>
        </w:rPr>
        <w:t xml:space="preserve"> bajaron 0.17 </w:t>
      </w:r>
      <w:r w:rsidRPr="00CE357D">
        <w:rPr>
          <w:bCs/>
        </w:rPr>
        <w:t>por ciento</w:t>
      </w:r>
      <w:r w:rsidR="00BA3A5D" w:rsidRPr="00BA3A5D">
        <w:rPr>
          <w:bCs/>
        </w:rPr>
        <w:t>.</w:t>
      </w:r>
    </w:p>
    <w:p w14:paraId="0C01F894" w14:textId="77777777" w:rsidR="00873E66" w:rsidRDefault="00873E66">
      <w:pPr>
        <w:jc w:val="lef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</w:p>
    <w:p w14:paraId="227450A8" w14:textId="709B2C5E" w:rsidR="004D5C5B" w:rsidRPr="00A51DE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AC59C9">
        <w:rPr>
          <w:snapToGrid w:val="0"/>
          <w:sz w:val="20"/>
          <w:szCs w:val="20"/>
        </w:rPr>
        <w:t>3</w:t>
      </w:r>
    </w:p>
    <w:p w14:paraId="63470B7B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37904E58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intermedios, finales y producción total,</w:t>
      </w:r>
    </w:p>
    <w:p w14:paraId="361A4595" w14:textId="2C0EA43D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petróleo,</w:t>
      </w:r>
      <w:r w:rsidR="00D22C5A">
        <w:rPr>
          <w:b/>
          <w:smallCaps/>
          <w:snapToGrid w:val="0"/>
          <w:sz w:val="22"/>
          <w:szCs w:val="22"/>
        </w:rPr>
        <w:t xml:space="preserve"> en</w:t>
      </w:r>
      <w:r w:rsidRPr="00E21E68">
        <w:rPr>
          <w:b/>
          <w:smallCaps/>
          <w:snapToGrid w:val="0"/>
          <w:sz w:val="22"/>
          <w:szCs w:val="22"/>
        </w:rPr>
        <w:t xml:space="preserve"> </w:t>
      </w:r>
      <w:r w:rsidR="00CE357D">
        <w:rPr>
          <w:b/>
          <w:smallCaps/>
          <w:snapToGrid w:val="0"/>
          <w:sz w:val="22"/>
          <w:szCs w:val="22"/>
        </w:rPr>
        <w:t>ju</w:t>
      </w:r>
      <w:r w:rsidR="00631DCA">
        <w:rPr>
          <w:b/>
          <w:smallCaps/>
          <w:snapToGrid w:val="0"/>
          <w:sz w:val="22"/>
          <w:szCs w:val="22"/>
        </w:rPr>
        <w:t>l</w:t>
      </w:r>
      <w:r w:rsidR="00CE357D">
        <w:rPr>
          <w:b/>
          <w:smallCaps/>
          <w:snapToGrid w:val="0"/>
          <w:sz w:val="22"/>
          <w:szCs w:val="22"/>
        </w:rPr>
        <w:t>i</w:t>
      </w:r>
      <w:r w:rsidR="009A1860">
        <w:rPr>
          <w:b/>
          <w:smallCaps/>
          <w:snapToGrid w:val="0"/>
          <w:sz w:val="22"/>
          <w:szCs w:val="22"/>
        </w:rPr>
        <w:t>o</w:t>
      </w:r>
      <w:r w:rsidRPr="00E21E68">
        <w:rPr>
          <w:b/>
          <w:smallCaps/>
          <w:snapToGrid w:val="0"/>
          <w:sz w:val="22"/>
          <w:szCs w:val="22"/>
        </w:rPr>
        <w:t xml:space="preserve"> de 2022</w:t>
      </w:r>
    </w:p>
    <w:p w14:paraId="28EC4723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clasificación por origen</w:t>
      </w:r>
    </w:p>
    <w:tbl>
      <w:tblPr>
        <w:tblW w:w="498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1"/>
        <w:gridCol w:w="598"/>
        <w:gridCol w:w="599"/>
        <w:gridCol w:w="599"/>
        <w:gridCol w:w="599"/>
        <w:gridCol w:w="598"/>
        <w:gridCol w:w="599"/>
        <w:gridCol w:w="599"/>
        <w:gridCol w:w="599"/>
        <w:gridCol w:w="599"/>
      </w:tblGrid>
      <w:tr w:rsidR="00631DCA" w:rsidRPr="00841586" w14:paraId="4C2EA3D8" w14:textId="77777777" w:rsidTr="00B07C65">
        <w:trPr>
          <w:trHeight w:val="255"/>
          <w:jc w:val="center"/>
        </w:trPr>
        <w:tc>
          <w:tcPr>
            <w:tcW w:w="396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CF37F69" w14:textId="77777777" w:rsidR="00631DCA" w:rsidRPr="00841586" w:rsidRDefault="00631DCA" w:rsidP="00B07C6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4"/>
                <w:lang w:eastAsia="es-MX"/>
              </w:rPr>
            </w:pPr>
            <w:bookmarkStart w:id="3" w:name="_Hlk2757803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46BC798" w14:textId="77777777" w:rsidR="00631DCA" w:rsidRPr="00841586" w:rsidRDefault="00631DCA" w:rsidP="00B07C65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Variación 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porcentual 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mensual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5D4F426" w14:textId="77777777" w:rsidR="00631DCA" w:rsidRPr="00841586" w:rsidRDefault="00631DCA" w:rsidP="00B07C65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 porcentual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 anual</w:t>
            </w:r>
          </w:p>
        </w:tc>
        <w:tc>
          <w:tcPr>
            <w:tcW w:w="179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5A73F28" w14:textId="77777777" w:rsidR="00631DCA" w:rsidRPr="00841586" w:rsidRDefault="00631DCA" w:rsidP="00B07C65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Incidencia mensual</w:t>
            </w:r>
            <w:r w:rsidRPr="00841586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 xml:space="preserve"> </w:t>
            </w:r>
            <w:r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1</w:t>
            </w:r>
            <w:r w:rsidRPr="00841586"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/</w:t>
            </w:r>
          </w:p>
        </w:tc>
      </w:tr>
      <w:tr w:rsidR="00631DCA" w:rsidRPr="00841586" w14:paraId="3B9A0DBE" w14:textId="77777777" w:rsidTr="00B07C65">
        <w:trPr>
          <w:trHeight w:val="397"/>
          <w:jc w:val="center"/>
        </w:trPr>
        <w:tc>
          <w:tcPr>
            <w:tcW w:w="3969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45065CB" w14:textId="77777777" w:rsidR="00631DCA" w:rsidRPr="00841586" w:rsidRDefault="00631DCA" w:rsidP="00B07C65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598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B5DEBCD" w14:textId="77777777" w:rsidR="00631DCA" w:rsidRPr="00841586" w:rsidRDefault="00631DCA" w:rsidP="00B07C65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D2BBCCA" w14:textId="77777777" w:rsidR="00631DCA" w:rsidRPr="00841586" w:rsidRDefault="00631DCA" w:rsidP="00B07C65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1F65665" w14:textId="77777777" w:rsidR="00631DCA" w:rsidRPr="00841586" w:rsidRDefault="00631DCA" w:rsidP="00B07C65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25D1F54" w14:textId="77777777" w:rsidR="00631DCA" w:rsidRPr="00841586" w:rsidRDefault="00631DCA" w:rsidP="00B07C65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</w:p>
        </w:tc>
        <w:tc>
          <w:tcPr>
            <w:tcW w:w="598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987D407" w14:textId="77777777" w:rsidR="00631DCA" w:rsidRPr="00841586" w:rsidRDefault="00631DCA" w:rsidP="00B07C65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ADDDA59" w14:textId="77777777" w:rsidR="00631DCA" w:rsidRPr="00841586" w:rsidRDefault="00631DCA" w:rsidP="00B07C65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C0E5EF4" w14:textId="77777777" w:rsidR="00631DCA" w:rsidRPr="00841586" w:rsidRDefault="00631DCA" w:rsidP="00B07C65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E5D6938" w14:textId="77777777" w:rsidR="00631DCA" w:rsidRPr="00841586" w:rsidRDefault="00631DCA" w:rsidP="00B07C65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09A5420" w14:textId="77777777" w:rsidR="00631DCA" w:rsidRPr="00841586" w:rsidRDefault="00631DCA" w:rsidP="00B07C65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631DCA" w:rsidRPr="00F53B02" w14:paraId="638992F2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00DFBC2" w14:textId="77777777" w:rsidR="00631DCA" w:rsidRPr="00841586" w:rsidRDefault="00631DCA" w:rsidP="00631DC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7FF63A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-0.71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15E41D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5DD0C98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38F7F6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08D82EB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9.32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E4303C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10.08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1B56D9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-0.707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3DF8FA3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0.470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2961AA8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0.126</w:t>
            </w:r>
          </w:p>
        </w:tc>
      </w:tr>
      <w:tr w:rsidR="00631DCA" w:rsidRPr="00841586" w14:paraId="210372FE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FD727AE" w14:textId="77777777" w:rsidR="00631DCA" w:rsidRPr="00841586" w:rsidRDefault="00631DCA" w:rsidP="00631DCA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1A08E9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1.02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D4D685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367A2B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9F992E6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14.46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853BC6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52F9F1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15.33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4B5251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0.103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A1B702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F68971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0.048</w:t>
            </w:r>
          </w:p>
        </w:tc>
      </w:tr>
      <w:tr w:rsidR="00631DCA" w:rsidRPr="000556C8" w14:paraId="157C1847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C5F43EE" w14:textId="77777777" w:rsidR="00631DCA" w:rsidRPr="000556C8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0556C8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BDCA25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1.02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00A84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43DC5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69EDA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14.46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CFAC10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08ADB7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15.33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FD1F64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0.103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AA3E54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926183A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0.048</w:t>
            </w:r>
          </w:p>
        </w:tc>
      </w:tr>
      <w:tr w:rsidR="00631DCA" w:rsidRPr="00841586" w14:paraId="02C33C81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BC1FE7" w14:textId="77777777" w:rsidR="00631DCA" w:rsidRPr="00841586" w:rsidRDefault="00631DCA" w:rsidP="00631DCA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20BF07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-1.59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4D4EC8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0.37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D3FCF7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-0.17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9C4CF3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15.42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40C91E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5703845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12.07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2BADFF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-0.956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BEDDF0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0.245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85512E8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-0.106</w:t>
            </w:r>
          </w:p>
        </w:tc>
      </w:tr>
      <w:tr w:rsidR="00631DCA" w:rsidRPr="00841586" w14:paraId="19EE39F8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F4DBC2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9F727A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-9.49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F78A5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-7.55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83D5A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-8.57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A8F0B1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22.73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267B9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28.74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60EA30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25.53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04F719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-1.119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8854BF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-0.330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A27F4F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-0.560</w:t>
            </w:r>
          </w:p>
        </w:tc>
      </w:tr>
      <w:tr w:rsidR="00631DCA" w:rsidRPr="00841586" w14:paraId="1616EBFE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332B170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CE076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0.72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FFD676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1.12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D33BF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0.78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B151E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4.36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A08BA0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10.42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19384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5.22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914D72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54CAB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CF24A3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0.017</w:t>
            </w:r>
          </w:p>
        </w:tc>
      </w:tr>
      <w:tr w:rsidR="00631DCA" w:rsidRPr="00D23FC5" w14:paraId="77AF0126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681CFC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2C9B62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51BC0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A7C9B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F3260A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0700F6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14.30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BCAC9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14.30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368030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E08F06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0.057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5DBAE00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0.040</w:t>
            </w:r>
          </w:p>
        </w:tc>
      </w:tr>
      <w:tr w:rsidR="00631DCA" w:rsidRPr="00841586" w14:paraId="3B229999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FCC1621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79A544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C5DACD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1.09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67ADB0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0.87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7EE9C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15.48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DBD4B4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8.65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7BF3E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10.41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249B2B9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0.119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5A4511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0.513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2185932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0.398</w:t>
            </w:r>
          </w:p>
        </w:tc>
      </w:tr>
      <w:tr w:rsidR="00631DCA" w:rsidRPr="00841586" w14:paraId="300FB232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96B5288" w14:textId="77777777" w:rsidR="00631DCA" w:rsidRPr="00841586" w:rsidRDefault="00631DCA" w:rsidP="00631DCA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49FDFA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0.49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A1401A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250EF1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0.60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BBB2A2A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5.01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4D5557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5.48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CFBA68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5.34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2EEC69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0.145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308708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0.200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B926BB" w14:textId="77777777" w:rsidR="00631DCA" w:rsidRPr="008A0229" w:rsidRDefault="00631DCA" w:rsidP="00B07C65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53970">
              <w:rPr>
                <w:b/>
                <w:bCs/>
                <w:color w:val="000000"/>
                <w:sz w:val="14"/>
                <w:szCs w:val="14"/>
              </w:rPr>
              <w:t>0.184</w:t>
            </w:r>
          </w:p>
        </w:tc>
      </w:tr>
      <w:tr w:rsidR="00631DCA" w:rsidRPr="00841586" w14:paraId="3F84C0B0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533EEF8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6392E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06CC6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DD7A1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0.96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A2A8C9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7.42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3229B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76631D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6.99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C51405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0.044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9DDE68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0.091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56A0669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0.077</w:t>
            </w:r>
          </w:p>
        </w:tc>
      </w:tr>
      <w:tr w:rsidR="00631DCA" w:rsidRPr="00841586" w14:paraId="79BAF82E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2E0F1E8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AD468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78269A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6DAF32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E6F56A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1.64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61E50F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2.10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B9D4C88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1.91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C8E06A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A2EBB2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838E521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631DCA" w:rsidRPr="00841586" w14:paraId="14D50878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4CFEAB5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6BEE1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9A5F2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0.24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41DAE7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77811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3.91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9F6F5F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2.94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807591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3.11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D2AFE6F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6FE276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04F7F57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0.013</w:t>
            </w:r>
          </w:p>
        </w:tc>
      </w:tr>
      <w:tr w:rsidR="00631DCA" w:rsidRPr="00841586" w14:paraId="3746BB99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BB2B198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53F16F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61E14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0.87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20D26B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93B305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4.38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478D8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20E1FAF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5.01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2E23EB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0.032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C8D9B0D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F81F2A6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0.014</w:t>
            </w:r>
          </w:p>
        </w:tc>
      </w:tr>
      <w:tr w:rsidR="00631DCA" w:rsidRPr="00841586" w14:paraId="3B3DA801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F97A8A3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apoyo a los negocios y manejo de </w:t>
            </w:r>
            <w:r>
              <w:rPr>
                <w:color w:val="000000"/>
                <w:sz w:val="14"/>
                <w:szCs w:val="14"/>
                <w:lang w:eastAsia="es-MX"/>
              </w:rPr>
              <w:t xml:space="preserve">residuos y 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>desechos</w:t>
            </w:r>
            <w:r>
              <w:rPr>
                <w:color w:val="000000"/>
                <w:sz w:val="14"/>
                <w:szCs w:val="14"/>
                <w:lang w:eastAsia="es-MX"/>
              </w:rPr>
              <w:t>,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 y servicios de remediación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2D36B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99867CA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1.90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D28666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7AE4F9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4.09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AF1034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11.93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50D7C5F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4.50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692E6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0.028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26738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D2B8FEF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0.011</w:t>
            </w:r>
          </w:p>
        </w:tc>
      </w:tr>
      <w:tr w:rsidR="00631DCA" w:rsidRPr="00841586" w14:paraId="5B13577F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76302A8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educativos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69CE22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15C5C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851D59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7CABD8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D9661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3.08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2D89E5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3.08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0FE95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786016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E0B1AE4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0.003</w:t>
            </w:r>
          </w:p>
        </w:tc>
      </w:tr>
      <w:tr w:rsidR="00631DCA" w:rsidRPr="00841586" w14:paraId="2088E296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0108599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salud y de asistencia social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4E1E59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32D097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7903CD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93AC3B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434EB1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5.05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32EAE6D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5.05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E6421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C818867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05AA56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0.006</w:t>
            </w:r>
          </w:p>
        </w:tc>
      </w:tr>
      <w:tr w:rsidR="00631DCA" w:rsidRPr="00841586" w14:paraId="428820C1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E69551E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esparcimiento culturales y deportivos, y otros servicios recreativos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F34011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EDBE5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2ACEF18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5D487A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B26B94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6.81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D5DEF7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6.81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D7672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9DDAB9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6DCDFF1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631DCA" w:rsidRPr="00841586" w14:paraId="7A18B831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B5D5DC8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E3C169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2.50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7FA77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1.92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747932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1.99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E46D9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12.63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4C5B4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12.06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57439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12.13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C978B6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0.028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28AB11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0.059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23799EC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0.050</w:t>
            </w:r>
          </w:p>
        </w:tc>
      </w:tr>
      <w:tr w:rsidR="00631DCA" w:rsidRPr="00841586" w14:paraId="6291F0BB" w14:textId="77777777" w:rsidTr="00B07C65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15F1841" w14:textId="77777777" w:rsidR="00631DCA" w:rsidRPr="00841586" w:rsidRDefault="00631DCA" w:rsidP="00631DC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32312E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959B10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0.79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6A7720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68D6F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5.46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0AF75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BF1D32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6.08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3CFCC53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DE58BA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DFEC9D5" w14:textId="77777777" w:rsidR="00631DCA" w:rsidRPr="00853970" w:rsidRDefault="00631DCA" w:rsidP="00B07C65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853970">
              <w:rPr>
                <w:bCs/>
                <w:color w:val="000000"/>
                <w:sz w:val="14"/>
                <w:szCs w:val="14"/>
              </w:rPr>
              <w:t>0.009</w:t>
            </w:r>
          </w:p>
        </w:tc>
      </w:tr>
    </w:tbl>
    <w:bookmarkEnd w:id="3"/>
    <w:p w14:paraId="119F695A" w14:textId="77777777" w:rsidR="00EB5FF4" w:rsidRPr="003F5E65" w:rsidRDefault="0058559A" w:rsidP="0092615A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>
        <w:rPr>
          <w:sz w:val="16"/>
          <w:szCs w:val="14"/>
          <w:vertAlign w:val="superscript"/>
        </w:rPr>
        <w:t>1</w:t>
      </w:r>
      <w:r w:rsidR="00EB5FF4" w:rsidRPr="003F5E65">
        <w:rPr>
          <w:sz w:val="16"/>
          <w:szCs w:val="14"/>
          <w:vertAlign w:val="superscript"/>
        </w:rPr>
        <w:t>/</w:t>
      </w:r>
      <w:r w:rsidR="00EB5FF4" w:rsidRPr="003F5E65">
        <w:rPr>
          <w:sz w:val="14"/>
          <w:szCs w:val="14"/>
          <w:vertAlign w:val="superscript"/>
        </w:rPr>
        <w:tab/>
      </w:r>
      <w:r w:rsidR="00225EEB" w:rsidRPr="00395990">
        <w:rPr>
          <w:sz w:val="14"/>
          <w:szCs w:val="14"/>
        </w:rPr>
        <w:t xml:space="preserve">La incidencia se refiere a la contribución en puntos porcentuales de cada componente del INPP en la variación porcentual del índice general. </w:t>
      </w:r>
      <w:r w:rsidR="005E5C6E">
        <w:rPr>
          <w:sz w:val="14"/>
          <w:szCs w:val="14"/>
        </w:rPr>
        <w:t>E</w:t>
      </w:r>
      <w:r w:rsidR="00225EEB" w:rsidRPr="00395990">
        <w:rPr>
          <w:sz w:val="14"/>
          <w:szCs w:val="14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</w:t>
      </w:r>
      <w:r w:rsidR="00901B32">
        <w:rPr>
          <w:sz w:val="14"/>
          <w:szCs w:val="14"/>
        </w:rPr>
        <w:t>l</w:t>
      </w:r>
      <w:r w:rsidR="00225EEB" w:rsidRPr="00395990">
        <w:rPr>
          <w:sz w:val="14"/>
          <w:szCs w:val="14"/>
        </w:rPr>
        <w:t xml:space="preserve"> redondeo</w:t>
      </w:r>
      <w:r w:rsidR="00EB5FF4" w:rsidRPr="003F5E65">
        <w:rPr>
          <w:sz w:val="14"/>
          <w:szCs w:val="14"/>
        </w:rPr>
        <w:t>.</w:t>
      </w:r>
    </w:p>
    <w:p w14:paraId="2B995A7E" w14:textId="40E9C9ED" w:rsidR="00EB5FF4" w:rsidRPr="003F5E65" w:rsidRDefault="0058559A" w:rsidP="0033049D">
      <w:pPr>
        <w:autoSpaceDE w:val="0"/>
        <w:autoSpaceDN w:val="0"/>
        <w:adjustRightInd w:val="0"/>
        <w:ind w:left="397" w:right="113" w:hanging="170"/>
        <w:rPr>
          <w:sz w:val="14"/>
          <w:szCs w:val="14"/>
        </w:rPr>
      </w:pPr>
      <w:r>
        <w:rPr>
          <w:sz w:val="16"/>
          <w:szCs w:val="14"/>
          <w:vertAlign w:val="superscript"/>
        </w:rPr>
        <w:t>2</w:t>
      </w:r>
      <w:r w:rsidR="00EB5FF4" w:rsidRPr="003F5E65">
        <w:rPr>
          <w:sz w:val="16"/>
          <w:szCs w:val="14"/>
          <w:vertAlign w:val="superscript"/>
        </w:rPr>
        <w:t>/</w:t>
      </w:r>
      <w:r w:rsidR="00EB5FF4" w:rsidRPr="003F5E65">
        <w:rPr>
          <w:sz w:val="14"/>
          <w:szCs w:val="14"/>
        </w:rPr>
        <w:tab/>
      </w:r>
      <w:r w:rsidR="00EB5FF4" w:rsidRPr="00395990">
        <w:rPr>
          <w:sz w:val="14"/>
          <w:szCs w:val="14"/>
        </w:rPr>
        <w:t>Estas actividades no registran información</w:t>
      </w:r>
      <w:r w:rsidR="00AD49E5">
        <w:rPr>
          <w:sz w:val="14"/>
          <w:szCs w:val="14"/>
        </w:rPr>
        <w:t>, pues no</w:t>
      </w:r>
      <w:r w:rsidR="00EB5FF4" w:rsidRPr="00395990">
        <w:rPr>
          <w:sz w:val="14"/>
          <w:szCs w:val="14"/>
        </w:rPr>
        <w:t xml:space="preserve"> generan bienes de uso intermedio</w:t>
      </w:r>
      <w:r w:rsidR="00EB5FF4" w:rsidRPr="003F5E65">
        <w:rPr>
          <w:sz w:val="14"/>
          <w:szCs w:val="14"/>
        </w:rPr>
        <w:t>.</w:t>
      </w:r>
    </w:p>
    <w:p w14:paraId="3531617A" w14:textId="0B05542B" w:rsidR="00DF5B76" w:rsidRDefault="00631DCA" w:rsidP="000E318F">
      <w:pPr>
        <w:keepNext/>
        <w:autoSpaceDE w:val="0"/>
        <w:autoSpaceDN w:val="0"/>
        <w:adjustRightInd w:val="0"/>
        <w:spacing w:before="480"/>
      </w:pPr>
      <w:r w:rsidRPr="00CE357D">
        <w:t>En</w:t>
      </w:r>
      <w:r>
        <w:t xml:space="preserve"> julio</w:t>
      </w:r>
      <w:r w:rsidRPr="00CE357D">
        <w:t xml:space="preserve"> de 2022 y por origen de los bienes, los precios de las Mercancías y Servicios de Uso Intermedio, incluyendo petróleo,</w:t>
      </w:r>
      <w:r>
        <w:t xml:space="preserve"> decrecieron a tasa</w:t>
      </w:r>
      <w:r w:rsidRPr="00CE357D">
        <w:t xml:space="preserve"> mensual</w:t>
      </w:r>
      <w:r>
        <w:t xml:space="preserve"> 0.71 </w:t>
      </w:r>
      <w:r w:rsidRPr="00CE357D">
        <w:t xml:space="preserve">% y </w:t>
      </w:r>
      <w:r>
        <w:t xml:space="preserve">a tasa </w:t>
      </w:r>
      <w:r w:rsidRPr="00CE357D">
        <w:t>anua</w:t>
      </w:r>
      <w:r>
        <w:t>l aumentaron 12.00</w:t>
      </w:r>
      <w:r w:rsidRPr="00CE357D">
        <w:t xml:space="preserve"> por ciento. Por su parte, los precios de las Mercancías y Servicios Finales </w:t>
      </w:r>
      <w:r>
        <w:t>incrementa</w:t>
      </w:r>
      <w:r w:rsidRPr="00CE357D">
        <w:t>ron</w:t>
      </w:r>
      <w:r>
        <w:t xml:space="preserve"> 0.47 </w:t>
      </w:r>
      <w:r w:rsidRPr="00CE357D">
        <w:t>% a tasa mensual y</w:t>
      </w:r>
      <w:r>
        <w:t xml:space="preserve"> 9.32 </w:t>
      </w:r>
      <w:r w:rsidRPr="00CE357D">
        <w:t>% a tasa anual</w:t>
      </w:r>
      <w:r w:rsidR="00BC37B6" w:rsidRPr="00BC37B6">
        <w:t>.</w:t>
      </w:r>
    </w:p>
    <w:p w14:paraId="427546A8" w14:textId="77777777" w:rsidR="00C963A9" w:rsidRDefault="00C963A9">
      <w:pPr>
        <w:jc w:val="left"/>
        <w:rPr>
          <w:snapToGrid w:val="0"/>
          <w:sz w:val="20"/>
          <w:szCs w:val="20"/>
        </w:rPr>
      </w:pPr>
      <w:bookmarkStart w:id="4" w:name="OLE_LINK1"/>
      <w:r>
        <w:rPr>
          <w:snapToGrid w:val="0"/>
          <w:sz w:val="20"/>
          <w:szCs w:val="20"/>
        </w:rPr>
        <w:br w:type="page"/>
      </w:r>
    </w:p>
    <w:p w14:paraId="282483DC" w14:textId="77777777" w:rsidR="004D5C5B" w:rsidRPr="009028F8" w:rsidRDefault="004D5C5B" w:rsidP="00EB5FF4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Gráfica </w:t>
      </w:r>
      <w:r w:rsidR="00AC59C9">
        <w:rPr>
          <w:snapToGrid w:val="0"/>
          <w:sz w:val="20"/>
          <w:szCs w:val="20"/>
        </w:rPr>
        <w:t>2</w:t>
      </w:r>
    </w:p>
    <w:p w14:paraId="1BE346D2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7920AD18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intermedios, finales y producción total,</w:t>
      </w:r>
    </w:p>
    <w:p w14:paraId="759D6482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3225B38F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clasificación por origen </w:t>
      </w:r>
    </w:p>
    <w:p w14:paraId="6B6630D1" w14:textId="77777777" w:rsidR="004D5C5B" w:rsidRDefault="004D5C5B" w:rsidP="00EB5FF4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 anual</w:t>
      </w:r>
    </w:p>
    <w:p w14:paraId="4A6BA0C9" w14:textId="759A456B" w:rsidR="004D5C5B" w:rsidRDefault="00915288" w:rsidP="00EB5FF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A661594" wp14:editId="368495E6">
            <wp:extent cx="5040000" cy="2880000"/>
            <wp:effectExtent l="0" t="0" r="27305" b="349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E04175D" w14:textId="77777777" w:rsidR="004D5C5B" w:rsidRPr="007E353A" w:rsidRDefault="004D5C5B" w:rsidP="004D5C5B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Primarias</w:t>
      </w:r>
    </w:p>
    <w:p w14:paraId="1E01042F" w14:textId="6A6EE530" w:rsidR="00BA3A5D" w:rsidRDefault="00E55489" w:rsidP="00BA3A5D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E55489">
        <w:rPr>
          <w:rFonts w:ascii="Arial" w:hAnsi="Arial"/>
          <w:color w:val="auto"/>
        </w:rPr>
        <w:t xml:space="preserve">En julio de 2022, los precios de las Actividades Primarias </w:t>
      </w:r>
      <w:r w:rsidR="00873E66">
        <w:rPr>
          <w:rFonts w:ascii="Arial" w:hAnsi="Arial"/>
          <w:color w:val="auto"/>
        </w:rPr>
        <w:t>aument</w:t>
      </w:r>
      <w:r w:rsidRPr="00E55489">
        <w:rPr>
          <w:rFonts w:ascii="Arial" w:hAnsi="Arial"/>
          <w:color w:val="auto"/>
        </w:rPr>
        <w:t>aron 0.86 % a tasa mensual. El producto genérico con la contribución más significativa en el índice total de dichas actividades fue el de</w:t>
      </w:r>
      <w:r w:rsidR="00AD49E5">
        <w:rPr>
          <w:rFonts w:ascii="Arial" w:hAnsi="Arial"/>
          <w:color w:val="auto"/>
        </w:rPr>
        <w:t xml:space="preserve"> la</w:t>
      </w:r>
      <w:r w:rsidRPr="00E55489">
        <w:rPr>
          <w:rFonts w:ascii="Arial" w:hAnsi="Arial"/>
          <w:color w:val="auto"/>
        </w:rPr>
        <w:t xml:space="preserve"> leche sin pasteurizar, con un alza mensual de 4.61 por ciento</w:t>
      </w:r>
      <w:r w:rsidR="00BA3A5D" w:rsidRPr="00BA3A5D">
        <w:rPr>
          <w:rFonts w:ascii="Arial" w:hAnsi="Arial"/>
          <w:color w:val="auto"/>
        </w:rPr>
        <w:t>.</w:t>
      </w:r>
    </w:p>
    <w:p w14:paraId="280A37CC" w14:textId="77777777" w:rsidR="004D5C5B" w:rsidRPr="007E353A" w:rsidRDefault="004D5C5B" w:rsidP="00BA3A5D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Secundarias</w:t>
      </w:r>
    </w:p>
    <w:p w14:paraId="2B0B53D8" w14:textId="54C3AF65" w:rsidR="009953A9" w:rsidRDefault="00644442" w:rsidP="004D5C5B">
      <w:pPr>
        <w:pStyle w:val="n01"/>
        <w:keepLines w:val="0"/>
        <w:ind w:left="0" w:firstLin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E</w:t>
      </w:r>
      <w:r w:rsidRPr="00CE357D">
        <w:rPr>
          <w:rFonts w:ascii="Arial" w:hAnsi="Arial"/>
          <w:color w:val="auto"/>
        </w:rPr>
        <w:t>n</w:t>
      </w:r>
      <w:r>
        <w:rPr>
          <w:rFonts w:ascii="Arial" w:hAnsi="Arial"/>
          <w:color w:val="auto"/>
        </w:rPr>
        <w:t xml:space="preserve"> el séptimo</w:t>
      </w:r>
      <w:r w:rsidRPr="00CE357D">
        <w:rPr>
          <w:rFonts w:ascii="Arial" w:hAnsi="Arial"/>
          <w:color w:val="auto"/>
        </w:rPr>
        <w:t xml:space="preserve"> mes de 2022</w:t>
      </w:r>
      <w:r>
        <w:rPr>
          <w:rFonts w:ascii="Arial" w:hAnsi="Arial"/>
          <w:color w:val="auto"/>
        </w:rPr>
        <w:t>, l</w:t>
      </w:r>
      <w:r w:rsidR="00E55489" w:rsidRPr="00CE357D">
        <w:rPr>
          <w:rFonts w:ascii="Arial" w:hAnsi="Arial"/>
          <w:color w:val="auto"/>
        </w:rPr>
        <w:t>os precios de las Actividades Secundarias, incluyendo petróleo,</w:t>
      </w:r>
      <w:r w:rsidR="00E55489">
        <w:rPr>
          <w:rFonts w:ascii="Arial" w:hAnsi="Arial"/>
          <w:color w:val="auto"/>
        </w:rPr>
        <w:t xml:space="preserve"> disminuyeron 0.17 </w:t>
      </w:r>
      <w:r w:rsidR="00E55489" w:rsidRPr="00CE357D">
        <w:rPr>
          <w:rFonts w:ascii="Arial" w:hAnsi="Arial"/>
          <w:color w:val="auto"/>
        </w:rPr>
        <w:t>% a tasa mensual</w:t>
      </w:r>
      <w:r>
        <w:rPr>
          <w:rFonts w:ascii="Arial" w:hAnsi="Arial"/>
          <w:color w:val="auto"/>
        </w:rPr>
        <w:t>.</w:t>
      </w:r>
      <w:r w:rsidR="00E55489" w:rsidRPr="00CE357D">
        <w:rPr>
          <w:rFonts w:ascii="Arial" w:hAnsi="Arial"/>
          <w:color w:val="auto"/>
        </w:rPr>
        <w:t xml:space="preserve"> Este resultado se debió a</w:t>
      </w:r>
      <w:r w:rsidR="00E55489">
        <w:rPr>
          <w:rFonts w:ascii="Arial" w:hAnsi="Arial"/>
          <w:color w:val="auto"/>
        </w:rPr>
        <w:t xml:space="preserve"> la baja</w:t>
      </w:r>
      <w:r w:rsidR="00E55489" w:rsidRPr="00CE357D">
        <w:rPr>
          <w:rFonts w:ascii="Arial" w:hAnsi="Arial"/>
          <w:color w:val="auto"/>
        </w:rPr>
        <w:t xml:space="preserve"> en</w:t>
      </w:r>
      <w:r w:rsidR="00E55489">
        <w:rPr>
          <w:rFonts w:ascii="Arial" w:hAnsi="Arial"/>
          <w:color w:val="auto"/>
        </w:rPr>
        <w:t xml:space="preserve"> los precios de</w:t>
      </w:r>
      <w:r w:rsidR="00E55489" w:rsidRPr="00CE357D">
        <w:rPr>
          <w:rFonts w:ascii="Arial" w:hAnsi="Arial"/>
          <w:color w:val="auto"/>
        </w:rPr>
        <w:t xml:space="preserve"> la Minería</w:t>
      </w:r>
      <w:r w:rsidR="00E55489">
        <w:rPr>
          <w:rFonts w:ascii="Arial" w:hAnsi="Arial"/>
          <w:color w:val="auto"/>
        </w:rPr>
        <w:t>,</w:t>
      </w:r>
      <w:r w:rsidR="00E55489" w:rsidRPr="00CE357D">
        <w:rPr>
          <w:rFonts w:ascii="Arial" w:hAnsi="Arial"/>
          <w:color w:val="auto"/>
        </w:rPr>
        <w:t xml:space="preserve"> de</w:t>
      </w:r>
      <w:r w:rsidR="00E55489">
        <w:rPr>
          <w:rFonts w:ascii="Arial" w:hAnsi="Arial"/>
          <w:color w:val="auto"/>
        </w:rPr>
        <w:t xml:space="preserve"> 8.57 </w:t>
      </w:r>
      <w:r w:rsidR="00E55489" w:rsidRPr="00CE357D">
        <w:rPr>
          <w:rFonts w:ascii="Arial" w:hAnsi="Arial"/>
          <w:color w:val="auto"/>
        </w:rPr>
        <w:t>%</w:t>
      </w:r>
      <w:r w:rsidR="00E55489">
        <w:rPr>
          <w:rFonts w:ascii="Arial" w:hAnsi="Arial"/>
          <w:color w:val="auto"/>
        </w:rPr>
        <w:t xml:space="preserve"> </w:t>
      </w:r>
      <w:r w:rsidR="00E55489" w:rsidRPr="00CE357D">
        <w:rPr>
          <w:rFonts w:ascii="Arial" w:hAnsi="Arial"/>
          <w:color w:val="auto"/>
        </w:rPr>
        <w:t xml:space="preserve">y a </w:t>
      </w:r>
      <w:r w:rsidR="00E55489">
        <w:rPr>
          <w:rFonts w:ascii="Arial" w:hAnsi="Arial"/>
          <w:color w:val="auto"/>
        </w:rPr>
        <w:t>incremento</w:t>
      </w:r>
      <w:r w:rsidR="00E269E2">
        <w:rPr>
          <w:rFonts w:ascii="Arial" w:hAnsi="Arial"/>
          <w:color w:val="auto"/>
        </w:rPr>
        <w:t>s</w:t>
      </w:r>
      <w:r w:rsidR="00E55489" w:rsidRPr="00CE357D">
        <w:rPr>
          <w:rFonts w:ascii="Arial" w:hAnsi="Arial"/>
          <w:color w:val="auto"/>
        </w:rPr>
        <w:t xml:space="preserve"> en la</w:t>
      </w:r>
      <w:r w:rsidR="00E55489">
        <w:rPr>
          <w:rFonts w:ascii="Arial" w:hAnsi="Arial"/>
          <w:color w:val="auto"/>
        </w:rPr>
        <w:t xml:space="preserve"> </w:t>
      </w:r>
      <w:r w:rsidR="00E55489" w:rsidRPr="00CE357D">
        <w:rPr>
          <w:rFonts w:ascii="Arial" w:hAnsi="Arial"/>
          <w:color w:val="auto"/>
        </w:rPr>
        <w:t>Generación, transmisión y distribución de energía eléctrica, suministro de agua y de gas por ductos al consumidor final</w:t>
      </w:r>
      <w:r w:rsidR="00E55489" w:rsidRPr="003972D1">
        <w:rPr>
          <w:rFonts w:ascii="Arial" w:hAnsi="Arial"/>
          <w:color w:val="auto"/>
        </w:rPr>
        <w:t xml:space="preserve"> </w:t>
      </w:r>
      <w:r w:rsidR="00E55489">
        <w:rPr>
          <w:rFonts w:ascii="Arial" w:hAnsi="Arial"/>
          <w:color w:val="auto"/>
        </w:rPr>
        <w:t>de 0.78</w:t>
      </w:r>
      <w:r w:rsidR="009267AA">
        <w:rPr>
          <w:rFonts w:ascii="Arial" w:hAnsi="Arial"/>
          <w:color w:val="auto"/>
        </w:rPr>
        <w:t> </w:t>
      </w:r>
      <w:r w:rsidR="00E55489">
        <w:rPr>
          <w:rFonts w:ascii="Arial" w:hAnsi="Arial"/>
          <w:color w:val="auto"/>
        </w:rPr>
        <w:t>%;</w:t>
      </w:r>
      <w:r w:rsidR="00E55489" w:rsidRPr="00CE357D">
        <w:rPr>
          <w:rFonts w:ascii="Arial" w:hAnsi="Arial"/>
          <w:color w:val="auto"/>
        </w:rPr>
        <w:t xml:space="preserve"> </w:t>
      </w:r>
      <w:r w:rsidR="00873E66">
        <w:rPr>
          <w:rFonts w:ascii="Arial" w:hAnsi="Arial"/>
          <w:color w:val="auto"/>
        </w:rPr>
        <w:t xml:space="preserve">en la </w:t>
      </w:r>
      <w:r w:rsidR="00E55489" w:rsidRPr="00CE357D">
        <w:rPr>
          <w:rFonts w:ascii="Arial" w:hAnsi="Arial"/>
          <w:color w:val="auto"/>
        </w:rPr>
        <w:t>Construcción</w:t>
      </w:r>
      <w:r w:rsidR="00E55489">
        <w:rPr>
          <w:rFonts w:ascii="Arial" w:hAnsi="Arial"/>
          <w:color w:val="auto"/>
        </w:rPr>
        <w:t xml:space="preserve">, 0.42 </w:t>
      </w:r>
      <w:r w:rsidR="00E55489" w:rsidRPr="00CE357D">
        <w:rPr>
          <w:rFonts w:ascii="Arial" w:hAnsi="Arial"/>
          <w:color w:val="auto"/>
        </w:rPr>
        <w:t>%</w:t>
      </w:r>
      <w:r w:rsidR="00E55489">
        <w:rPr>
          <w:rFonts w:ascii="Arial" w:hAnsi="Arial"/>
          <w:color w:val="auto"/>
        </w:rPr>
        <w:t xml:space="preserve"> y </w:t>
      </w:r>
      <w:r w:rsidR="00E55489" w:rsidRPr="00CE357D">
        <w:rPr>
          <w:rFonts w:ascii="Arial" w:hAnsi="Arial"/>
          <w:color w:val="auto"/>
        </w:rPr>
        <w:t>en las Industrias manufactureras</w:t>
      </w:r>
      <w:r w:rsidR="00E55489">
        <w:rPr>
          <w:rFonts w:ascii="Arial" w:hAnsi="Arial"/>
          <w:color w:val="auto"/>
        </w:rPr>
        <w:t>, 0.87 por ciento</w:t>
      </w:r>
      <w:r w:rsidR="0093305C">
        <w:rPr>
          <w:rFonts w:ascii="Arial" w:hAnsi="Arial"/>
          <w:color w:val="auto"/>
        </w:rPr>
        <w:t>.</w:t>
      </w:r>
    </w:p>
    <w:p w14:paraId="6C9C4AED" w14:textId="77777777" w:rsidR="009953A9" w:rsidRDefault="009953A9">
      <w:pPr>
        <w:jc w:val="left"/>
      </w:pPr>
      <w:r>
        <w:br w:type="page"/>
      </w:r>
    </w:p>
    <w:p w14:paraId="42F34E8C" w14:textId="77777777" w:rsidR="004D5C5B" w:rsidRPr="00CD6E5C" w:rsidRDefault="004D5C5B" w:rsidP="00C81928">
      <w:pPr>
        <w:pStyle w:val="n01"/>
        <w:keepNext/>
        <w:keepLines w:val="0"/>
        <w:spacing w:before="360"/>
        <w:ind w:left="1134" w:firstLine="0"/>
        <w:rPr>
          <w:rFonts w:ascii="Arial" w:hAnsi="Arial"/>
          <w:b/>
          <w:i/>
          <w:snapToGrid w:val="0"/>
          <w:color w:val="000000"/>
        </w:rPr>
      </w:pPr>
      <w:r w:rsidRPr="00CD6E5C">
        <w:rPr>
          <w:rFonts w:ascii="Arial" w:hAnsi="Arial"/>
          <w:b/>
          <w:i/>
          <w:snapToGrid w:val="0"/>
          <w:color w:val="000000"/>
        </w:rPr>
        <w:lastRenderedPageBreak/>
        <w:t xml:space="preserve">Industrias </w:t>
      </w:r>
      <w:r w:rsidR="00A83F5E">
        <w:rPr>
          <w:rFonts w:ascii="Arial" w:hAnsi="Arial"/>
          <w:b/>
          <w:i/>
          <w:snapToGrid w:val="0"/>
          <w:color w:val="000000"/>
        </w:rPr>
        <w:t>m</w:t>
      </w:r>
      <w:r w:rsidRPr="00CD6E5C">
        <w:rPr>
          <w:rFonts w:ascii="Arial" w:hAnsi="Arial"/>
          <w:b/>
          <w:i/>
          <w:snapToGrid w:val="0"/>
          <w:color w:val="000000"/>
        </w:rPr>
        <w:t>anufactureras</w:t>
      </w:r>
    </w:p>
    <w:bookmarkEnd w:id="4"/>
    <w:p w14:paraId="0B1932CB" w14:textId="008FE94D" w:rsidR="00BD06D7" w:rsidRPr="00BD06D7" w:rsidRDefault="009267AA" w:rsidP="00BD06D7">
      <w:pPr>
        <w:pStyle w:val="n01"/>
        <w:keepLines w:val="0"/>
        <w:spacing w:before="360"/>
        <w:ind w:left="0" w:firstLine="0"/>
        <w:rPr>
          <w:snapToGrid w:val="0"/>
          <w:color w:val="auto"/>
        </w:rPr>
      </w:pPr>
      <w:r w:rsidRPr="00CE357D">
        <w:rPr>
          <w:snapToGrid w:val="0"/>
          <w:color w:val="auto"/>
        </w:rPr>
        <w:t>Los precios de las Industrias manufactureras subiero</w:t>
      </w:r>
      <w:r>
        <w:rPr>
          <w:snapToGrid w:val="0"/>
          <w:color w:val="auto"/>
        </w:rPr>
        <w:t xml:space="preserve">n 0.87 </w:t>
      </w:r>
      <w:r w:rsidRPr="00CE357D">
        <w:rPr>
          <w:snapToGrid w:val="0"/>
          <w:color w:val="auto"/>
        </w:rPr>
        <w:t>% a tasa mensual y</w:t>
      </w:r>
      <w:r>
        <w:rPr>
          <w:snapToGrid w:val="0"/>
          <w:color w:val="auto"/>
        </w:rPr>
        <w:t xml:space="preserve"> 10.41 </w:t>
      </w:r>
      <w:r w:rsidRPr="00CE357D">
        <w:rPr>
          <w:snapToGrid w:val="0"/>
          <w:color w:val="auto"/>
        </w:rPr>
        <w:t xml:space="preserve">% a tasa anual. Los subsectores que destacaron por el incremento mensual en sus precios fueron: </w:t>
      </w:r>
      <w:r w:rsidRPr="009F0EB2">
        <w:rPr>
          <w:snapToGrid w:val="0"/>
          <w:color w:val="auto"/>
        </w:rPr>
        <w:t>Industria de la madera</w:t>
      </w:r>
      <w:r>
        <w:rPr>
          <w:snapToGrid w:val="0"/>
          <w:color w:val="auto"/>
        </w:rPr>
        <w:t>,</w:t>
      </w:r>
      <w:r w:rsidRPr="00CE357D">
        <w:rPr>
          <w:snapToGrid w:val="0"/>
          <w:color w:val="auto"/>
        </w:rPr>
        <w:t xml:space="preserve"> </w:t>
      </w:r>
      <w:r>
        <w:rPr>
          <w:snapToGrid w:val="0"/>
          <w:color w:val="auto"/>
        </w:rPr>
        <w:t xml:space="preserve">3.12 </w:t>
      </w:r>
      <w:r w:rsidRPr="00CE357D">
        <w:rPr>
          <w:snapToGrid w:val="0"/>
          <w:color w:val="auto"/>
        </w:rPr>
        <w:t>%</w:t>
      </w:r>
      <w:r>
        <w:rPr>
          <w:snapToGrid w:val="0"/>
          <w:color w:val="auto"/>
        </w:rPr>
        <w:t>;</w:t>
      </w:r>
      <w:r w:rsidRPr="00CE357D">
        <w:rPr>
          <w:snapToGrid w:val="0"/>
          <w:color w:val="auto"/>
        </w:rPr>
        <w:t xml:space="preserve"> </w:t>
      </w:r>
      <w:r w:rsidRPr="009F0EB2">
        <w:rPr>
          <w:snapToGrid w:val="0"/>
          <w:color w:val="auto"/>
        </w:rPr>
        <w:t>Industria del papel</w:t>
      </w:r>
      <w:r>
        <w:rPr>
          <w:snapToGrid w:val="0"/>
          <w:color w:val="auto"/>
        </w:rPr>
        <w:t xml:space="preserve">, 2.14 </w:t>
      </w:r>
      <w:r w:rsidRPr="00CE357D">
        <w:rPr>
          <w:snapToGrid w:val="0"/>
          <w:color w:val="auto"/>
        </w:rPr>
        <w:t xml:space="preserve">% e </w:t>
      </w:r>
      <w:r w:rsidRPr="009F0EB2">
        <w:rPr>
          <w:snapToGrid w:val="0"/>
          <w:color w:val="auto"/>
        </w:rPr>
        <w:t>Industria alimentaria</w:t>
      </w:r>
      <w:r>
        <w:rPr>
          <w:snapToGrid w:val="0"/>
          <w:color w:val="auto"/>
        </w:rPr>
        <w:t>, 1.65</w:t>
      </w:r>
      <w:r w:rsidRPr="00CE357D">
        <w:rPr>
          <w:snapToGrid w:val="0"/>
          <w:color w:val="auto"/>
        </w:rPr>
        <w:t xml:space="preserve"> por ciento</w:t>
      </w:r>
      <w:r w:rsidR="00BD06D7" w:rsidRPr="00BD06D7">
        <w:rPr>
          <w:snapToGrid w:val="0"/>
          <w:color w:val="auto"/>
        </w:rPr>
        <w:t>.</w:t>
      </w:r>
    </w:p>
    <w:p w14:paraId="60BE58BB" w14:textId="77777777" w:rsidR="004D5C5B" w:rsidRPr="00E35E14" w:rsidRDefault="004D5C5B" w:rsidP="00C963A9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4</w:t>
      </w:r>
    </w:p>
    <w:p w14:paraId="015EE69D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>e Precios Productor</w:t>
      </w:r>
      <w:r w:rsidR="00B105DF">
        <w:rPr>
          <w:b/>
          <w:smallCaps/>
          <w:snapToGrid w:val="0"/>
          <w:sz w:val="22"/>
          <w:szCs w:val="22"/>
        </w:rPr>
        <w:t>,</w:t>
      </w:r>
      <w:r w:rsidRPr="00E21E68">
        <w:rPr>
          <w:b/>
          <w:smallCaps/>
          <w:snapToGrid w:val="0"/>
          <w:sz w:val="22"/>
          <w:szCs w:val="22"/>
        </w:rPr>
        <w:t xml:space="preserve"> </w:t>
      </w:r>
    </w:p>
    <w:p w14:paraId="30C1BEFF" w14:textId="41182C59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petróleo,</w:t>
      </w:r>
      <w:r w:rsidR="00F862E4">
        <w:rPr>
          <w:b/>
          <w:smallCaps/>
          <w:snapToGrid w:val="0"/>
          <w:sz w:val="22"/>
          <w:szCs w:val="22"/>
        </w:rPr>
        <w:t xml:space="preserve"> en</w:t>
      </w:r>
      <w:r w:rsidRPr="00E21E68">
        <w:rPr>
          <w:b/>
          <w:smallCaps/>
          <w:snapToGrid w:val="0"/>
          <w:sz w:val="22"/>
          <w:szCs w:val="22"/>
        </w:rPr>
        <w:t xml:space="preserve"> </w:t>
      </w:r>
      <w:r w:rsidR="00CE357D">
        <w:rPr>
          <w:b/>
          <w:smallCaps/>
          <w:snapToGrid w:val="0"/>
          <w:sz w:val="22"/>
          <w:szCs w:val="22"/>
        </w:rPr>
        <w:t>ju</w:t>
      </w:r>
      <w:r w:rsidR="009267AA">
        <w:rPr>
          <w:b/>
          <w:smallCaps/>
          <w:snapToGrid w:val="0"/>
          <w:sz w:val="22"/>
          <w:szCs w:val="22"/>
        </w:rPr>
        <w:t>l</w:t>
      </w:r>
      <w:r w:rsidR="00CE357D">
        <w:rPr>
          <w:b/>
          <w:smallCaps/>
          <w:snapToGrid w:val="0"/>
          <w:sz w:val="22"/>
          <w:szCs w:val="22"/>
        </w:rPr>
        <w:t>i</w:t>
      </w:r>
      <w:r w:rsidR="00297794">
        <w:rPr>
          <w:b/>
          <w:smallCaps/>
          <w:snapToGrid w:val="0"/>
          <w:sz w:val="22"/>
          <w:szCs w:val="22"/>
        </w:rPr>
        <w:t>o</w:t>
      </w:r>
      <w:r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p w14:paraId="13C90BB1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industrias manufactureras</w:t>
      </w:r>
    </w:p>
    <w:p w14:paraId="22D2361E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3"/>
        <w:gridCol w:w="805"/>
        <w:gridCol w:w="806"/>
        <w:gridCol w:w="805"/>
        <w:gridCol w:w="806"/>
        <w:gridCol w:w="805"/>
        <w:gridCol w:w="806"/>
      </w:tblGrid>
      <w:tr w:rsidR="009267AA" w:rsidRPr="00A9663B" w14:paraId="58060479" w14:textId="77777777" w:rsidTr="00B07C65">
        <w:trPr>
          <w:trHeight w:val="255"/>
          <w:jc w:val="center"/>
        </w:trPr>
        <w:tc>
          <w:tcPr>
            <w:tcW w:w="4551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E55C085" w14:textId="77777777" w:rsidR="009267AA" w:rsidRPr="00A9663B" w:rsidRDefault="009267AA" w:rsidP="00B07C6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bookmarkStart w:id="5" w:name="_Hlk2757840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AC778F2" w14:textId="77777777" w:rsidR="009267AA" w:rsidRPr="00A9663B" w:rsidRDefault="009267AA" w:rsidP="00B07C65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177B275" w14:textId="77777777" w:rsidR="009267AA" w:rsidRPr="00A9663B" w:rsidRDefault="009267AA" w:rsidP="00B07C65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nual</w:t>
            </w:r>
          </w:p>
        </w:tc>
      </w:tr>
      <w:tr w:rsidR="009267AA" w:rsidRPr="00A9663B" w14:paraId="58C086FF" w14:textId="77777777" w:rsidTr="00B07C65">
        <w:trPr>
          <w:trHeight w:val="397"/>
          <w:jc w:val="center"/>
        </w:trPr>
        <w:tc>
          <w:tcPr>
            <w:tcW w:w="4551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79E68B37" w14:textId="77777777" w:rsidR="009267AA" w:rsidRPr="00A9663B" w:rsidRDefault="009267AA" w:rsidP="00B07C65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C77C773" w14:textId="77777777" w:rsidR="009267AA" w:rsidRPr="00A9663B" w:rsidRDefault="009267AA" w:rsidP="00B07C65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proofErr w:type="spellStart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  <w:proofErr w:type="spellEnd"/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A2B5407" w14:textId="77777777" w:rsidR="009267AA" w:rsidRPr="00A9663B" w:rsidRDefault="009267AA" w:rsidP="00B07C65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B4374CC" w14:textId="77777777" w:rsidR="009267AA" w:rsidRPr="00A9663B" w:rsidRDefault="009267AA" w:rsidP="00B07C65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5E4914C" w14:textId="77777777" w:rsidR="009267AA" w:rsidRPr="00A9663B" w:rsidRDefault="009267AA" w:rsidP="00B07C65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proofErr w:type="spellStart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  <w:proofErr w:type="spellEnd"/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CA6EC9F" w14:textId="77777777" w:rsidR="009267AA" w:rsidRPr="00A9663B" w:rsidRDefault="009267AA" w:rsidP="00B07C65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AD06BB2" w14:textId="77777777" w:rsidR="009267AA" w:rsidRPr="00A9663B" w:rsidRDefault="009267AA" w:rsidP="00B07C65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</w:tr>
      <w:tr w:rsidR="009267AA" w:rsidRPr="00480DC3" w14:paraId="2EA991D8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07BDE0" w14:textId="77777777" w:rsidR="009267AA" w:rsidRPr="00841586" w:rsidRDefault="009267AA" w:rsidP="009267A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  <w:r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 incluyendo petróleo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0C2106" w14:textId="77777777" w:rsidR="009267AA" w:rsidRPr="008A0229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-0.71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5BDDB0" w14:textId="77777777" w:rsidR="009267AA" w:rsidRPr="008A0229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54821B" w14:textId="77777777" w:rsidR="009267AA" w:rsidRPr="008A0229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0FFF20" w14:textId="77777777" w:rsidR="009267AA" w:rsidRPr="008A0229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BB6D1B" w14:textId="77777777" w:rsidR="009267AA" w:rsidRPr="008A0229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9.32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556FA9" w14:textId="77777777" w:rsidR="009267AA" w:rsidRPr="008A0229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10.08</w:t>
            </w:r>
          </w:p>
        </w:tc>
      </w:tr>
      <w:tr w:rsidR="009267AA" w:rsidRPr="00A47C46" w14:paraId="171F1650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4CD13A" w14:textId="77777777" w:rsidR="009267AA" w:rsidRPr="00841586" w:rsidRDefault="009267AA" w:rsidP="009267AA">
            <w:pPr>
              <w:ind w:left="708" w:hanging="651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037C08" w14:textId="77777777" w:rsidR="009267AA" w:rsidRPr="00480DC3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0.28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BA1035" w14:textId="77777777" w:rsidR="009267AA" w:rsidRPr="00480DC3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1.09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D0C77CD" w14:textId="77777777" w:rsidR="009267AA" w:rsidRPr="00480DC3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0.87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25CD64D" w14:textId="77777777" w:rsidR="009267AA" w:rsidRPr="00480DC3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15.48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E963836" w14:textId="77777777" w:rsidR="009267AA" w:rsidRPr="00480DC3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8.65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F773B8" w14:textId="77777777" w:rsidR="009267AA" w:rsidRPr="00480DC3" w:rsidRDefault="009267AA" w:rsidP="00B07C65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4BB9">
              <w:rPr>
                <w:b/>
                <w:bCs/>
                <w:color w:val="000000"/>
                <w:sz w:val="14"/>
                <w:szCs w:val="14"/>
              </w:rPr>
              <w:t>10.41</w:t>
            </w:r>
          </w:p>
        </w:tc>
      </w:tr>
      <w:tr w:rsidR="009267AA" w:rsidRPr="00A47C46" w14:paraId="26DD0CBC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A7C4F2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3B2F2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8C2688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1.90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DAF20E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1.65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28EDEB1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20.64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E0207CA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14.88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F1A1E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16.23</w:t>
            </w:r>
          </w:p>
        </w:tc>
      </w:tr>
      <w:tr w:rsidR="009267AA" w:rsidRPr="00A47C46" w14:paraId="5715A1BC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93E5EC5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C6503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1.01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FFD44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0.90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37F6529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0.90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58A6AB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FEC09F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7.37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03046B8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7.38</w:t>
            </w:r>
          </w:p>
        </w:tc>
      </w:tr>
      <w:tr w:rsidR="009267AA" w:rsidRPr="00A47C46" w14:paraId="1F501EB3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3EA9F88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F724C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1.52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4A0629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1.72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0DB2B0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1.64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0DDCF2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8.62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E1F500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880C69C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7.26</w:t>
            </w:r>
          </w:p>
        </w:tc>
      </w:tr>
      <w:tr w:rsidR="009267AA" w:rsidRPr="00A47C46" w14:paraId="4347E689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B66C34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61E30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505398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6A3E16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1.11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0A4D68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4882B2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5.38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CAC080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5.28</w:t>
            </w:r>
          </w:p>
        </w:tc>
      </w:tr>
      <w:tr w:rsidR="009267AA" w:rsidRPr="00A47C46" w14:paraId="78C26D14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63EF4F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E085DC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0.76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7C32CB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0.83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3B588E9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0.83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52338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6.02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8F9690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18FE7F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6.68</w:t>
            </w:r>
          </w:p>
        </w:tc>
      </w:tr>
      <w:tr w:rsidR="009267AA" w:rsidRPr="00A47C46" w14:paraId="4715A508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5DF989E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EEC514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2.19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0B8EBF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270003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1.28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C60F9B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251996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5.46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F77EEEC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5.72</w:t>
            </w:r>
          </w:p>
        </w:tc>
      </w:tr>
      <w:tr w:rsidR="009267AA" w:rsidRPr="00A47C46" w14:paraId="461F4FA9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6900D2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B5134C1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3.17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61C05C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2.90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21D40CC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3.12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4B8E81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23.88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A6ADC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21.49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D6566A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23.39</w:t>
            </w:r>
          </w:p>
        </w:tc>
      </w:tr>
      <w:tr w:rsidR="009267AA" w:rsidRPr="00A47C46" w14:paraId="614070C9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3FD512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DDE2B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1.56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50464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2.58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6A4CE90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2.14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9529B4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10.73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6DAB7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E58D71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10.96</w:t>
            </w:r>
          </w:p>
        </w:tc>
      </w:tr>
      <w:tr w:rsidR="009267AA" w:rsidRPr="00A47C46" w14:paraId="3D6A5ECE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033AA5D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91B4F02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B2D36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265BA56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3AA68DB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11.79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857DE2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11.79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B3B4F9F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11.79</w:t>
            </w:r>
          </w:p>
        </w:tc>
      </w:tr>
      <w:tr w:rsidR="009267AA" w:rsidRPr="00A47C46" w14:paraId="4247EA21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C3C8B9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F82A69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7FE9B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236F192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DE35D2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30.35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7C3939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34.72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50169E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31.87</w:t>
            </w:r>
          </w:p>
        </w:tc>
      </w:tr>
      <w:tr w:rsidR="009267AA" w:rsidRPr="00A47C46" w14:paraId="019B5CB1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EDC476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96BFDA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-1.36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4AF7F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0.95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418B76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3407BBA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15.43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D766D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8.38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190F889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12.54</w:t>
            </w:r>
          </w:p>
        </w:tc>
      </w:tr>
      <w:tr w:rsidR="009267AA" w:rsidRPr="00A47C46" w14:paraId="53B55E42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03F9944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2E78A90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0.96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BB98D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0.80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2E36AD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8681D1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7.33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2EDBE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9.73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8B64658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8.40</w:t>
            </w:r>
          </w:p>
        </w:tc>
      </w:tr>
      <w:tr w:rsidR="009267AA" w:rsidRPr="00A47C46" w14:paraId="62C11670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EDDDF8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6964B0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487580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0.66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D086D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D2C48C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10.09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CAF6D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7.69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A6D6B7A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9.61</w:t>
            </w:r>
          </w:p>
        </w:tc>
      </w:tr>
      <w:tr w:rsidR="009267AA" w:rsidRPr="00A47C46" w14:paraId="47B705CB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86AED7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EE340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-0.39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4E42F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-2.57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36CACF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-1.46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345D6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9.25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2EFA11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-1.25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E04C2E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3.85</w:t>
            </w:r>
          </w:p>
        </w:tc>
      </w:tr>
      <w:tr w:rsidR="009267AA" w:rsidRPr="00A47C46" w14:paraId="79D01B8E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6614C9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384D4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F91946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0.63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F4B57AB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6EE84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11.59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D2C01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9.70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D21192F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10.40</w:t>
            </w:r>
          </w:p>
        </w:tc>
      </w:tr>
      <w:tr w:rsidR="009267AA" w:rsidRPr="00A47C46" w14:paraId="71E694CC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BDFD9D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B74094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35781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14CA374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2793A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6.98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58208C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8.40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8E55B26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8.31</w:t>
            </w:r>
          </w:p>
        </w:tc>
      </w:tr>
      <w:tr w:rsidR="009267AA" w:rsidRPr="00A47C46" w14:paraId="749C3A1C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5E747B4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B685F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0.52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3DB901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1.34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FEF539F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1.31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67E90F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64A64F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5.01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C4D17F1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5.02</w:t>
            </w:r>
          </w:p>
        </w:tc>
      </w:tr>
      <w:tr w:rsidR="009267AA" w:rsidRPr="00A47C46" w14:paraId="0B399F22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86E41E7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E30CF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1.21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75359A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1.60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0960E92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1.57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B99E4D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FAD0B4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25765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7.39</w:t>
            </w:r>
          </w:p>
        </w:tc>
      </w:tr>
      <w:tr w:rsidR="009267AA" w:rsidRPr="00A47C46" w14:paraId="02ACCB0C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9A7F65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160755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1.28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23FFD9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0.92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61B1BF9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0.95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0CE7EA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5.44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29C84A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4.79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0F56EEA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4.85</w:t>
            </w:r>
          </w:p>
        </w:tc>
      </w:tr>
      <w:tr w:rsidR="009267AA" w:rsidRPr="00A47C46" w14:paraId="0DF54A02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9F63C23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6DEE1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5313D6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82CD6C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38688F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9.44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100EB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8.84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9124BD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8.84</w:t>
            </w:r>
          </w:p>
        </w:tc>
      </w:tr>
      <w:tr w:rsidR="009267AA" w:rsidRPr="00A47C46" w14:paraId="2157A49B" w14:textId="77777777" w:rsidTr="00B07C65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24F7B6" w14:textId="77777777" w:rsidR="009267AA" w:rsidRPr="00841586" w:rsidRDefault="009267AA" w:rsidP="009267AA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33FB173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874252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90830D0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1.21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455A0E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8.60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9C914C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E7ECBA7" w14:textId="77777777" w:rsidR="009267AA" w:rsidRPr="004F4BB9" w:rsidRDefault="009267AA" w:rsidP="00B07C65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4F4BB9">
              <w:rPr>
                <w:bCs/>
                <w:color w:val="000000"/>
                <w:sz w:val="14"/>
                <w:szCs w:val="14"/>
              </w:rPr>
              <w:t>7.17</w:t>
            </w:r>
          </w:p>
        </w:tc>
      </w:tr>
    </w:tbl>
    <w:bookmarkEnd w:id="5"/>
    <w:p w14:paraId="572B9DBA" w14:textId="77777777" w:rsidR="004D5C5B" w:rsidRDefault="004D5C5B" w:rsidP="0058559A">
      <w:pPr>
        <w:pStyle w:val="n01"/>
        <w:keepNext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D8762C">
        <w:rPr>
          <w:rFonts w:ascii="Arial" w:hAnsi="Arial"/>
          <w:b/>
          <w:i/>
          <w:snapToGrid w:val="0"/>
          <w:color w:val="000000"/>
        </w:rPr>
        <w:t>Actividades Terciarias</w:t>
      </w:r>
    </w:p>
    <w:p w14:paraId="3F4EC170" w14:textId="45F3A484" w:rsidR="004D5C5B" w:rsidRDefault="009267AA" w:rsidP="00BD06D7">
      <w:pPr>
        <w:autoSpaceDE w:val="0"/>
        <w:autoSpaceDN w:val="0"/>
        <w:adjustRightInd w:val="0"/>
        <w:spacing w:before="280"/>
      </w:pPr>
      <w:r w:rsidRPr="00CE357D">
        <w:t>Durante</w:t>
      </w:r>
      <w:r>
        <w:t xml:space="preserve"> julio</w:t>
      </w:r>
      <w:r w:rsidRPr="00CE357D">
        <w:t xml:space="preserve"> de 2022, los precios de las Actividades Terciarias crecieron</w:t>
      </w:r>
      <w:r>
        <w:t xml:space="preserve"> 0.60 </w:t>
      </w:r>
      <w:r w:rsidRPr="00CE357D">
        <w:t>% a tasa mensual. El sector de</w:t>
      </w:r>
      <w:r>
        <w:t xml:space="preserve"> </w:t>
      </w:r>
      <w:r w:rsidRPr="002E0B51">
        <w:t>Servicios de alojamiento temporal y de preparación de alimentos y bebidas</w:t>
      </w:r>
      <w:r w:rsidRPr="00CE357D">
        <w:t xml:space="preserve"> presentó la variación más significativa en sus precios</w:t>
      </w:r>
      <w:r>
        <w:t>: 1.99</w:t>
      </w:r>
      <w:r w:rsidRPr="00CE357D">
        <w:t xml:space="preserve"> por ciento</w:t>
      </w:r>
      <w:r w:rsidR="00C47DF8" w:rsidRPr="00C47DF8">
        <w:t>.</w:t>
      </w:r>
    </w:p>
    <w:p w14:paraId="4B5FA97F" w14:textId="77777777" w:rsidR="00B55ECD" w:rsidRDefault="00B55ECD">
      <w:pPr>
        <w:jc w:val="left"/>
        <w:rPr>
          <w:b/>
          <w:snapToGrid w:val="0"/>
          <w:u w:val="single"/>
        </w:rPr>
      </w:pPr>
      <w:r>
        <w:rPr>
          <w:b/>
          <w:snapToGrid w:val="0"/>
          <w:u w:val="single"/>
        </w:rPr>
        <w:br w:type="page"/>
      </w:r>
    </w:p>
    <w:p w14:paraId="2FF655BD" w14:textId="77777777" w:rsidR="004D5C5B" w:rsidRPr="00BD2C45" w:rsidRDefault="00030F2F" w:rsidP="00DE319E">
      <w:pPr>
        <w:keepNext/>
        <w:autoSpaceDE w:val="0"/>
        <w:autoSpaceDN w:val="0"/>
        <w:adjustRightInd w:val="0"/>
        <w:spacing w:before="240"/>
        <w:rPr>
          <w:b/>
          <w:i/>
          <w:iCs/>
          <w:snapToGrid w:val="0"/>
        </w:rPr>
      </w:pPr>
      <w:r w:rsidRPr="00BD2C45">
        <w:rPr>
          <w:b/>
          <w:i/>
          <w:iCs/>
          <w:snapToGrid w:val="0"/>
        </w:rPr>
        <w:lastRenderedPageBreak/>
        <w:t xml:space="preserve">INPP </w:t>
      </w:r>
      <w:r w:rsidR="0043274D" w:rsidRPr="0043274D">
        <w:rPr>
          <w:b/>
          <w:i/>
          <w:iCs/>
          <w:snapToGrid w:val="0"/>
        </w:rPr>
        <w:t>de bienes intermedios</w:t>
      </w:r>
    </w:p>
    <w:p w14:paraId="4DE67C68" w14:textId="05C7E82F" w:rsidR="008F031A" w:rsidRPr="00CF1154" w:rsidRDefault="008F031A" w:rsidP="008F031A">
      <w:pPr>
        <w:autoSpaceDE w:val="0"/>
        <w:autoSpaceDN w:val="0"/>
        <w:adjustRightInd w:val="0"/>
        <w:spacing w:before="280"/>
        <w:rPr>
          <w:snapToGrid w:val="0"/>
        </w:rPr>
      </w:pPr>
      <w:r w:rsidRPr="00CF1154">
        <w:rPr>
          <w:snapToGrid w:val="0"/>
        </w:rPr>
        <w:t>En el</w:t>
      </w:r>
      <w:r>
        <w:rPr>
          <w:snapToGrid w:val="0"/>
        </w:rPr>
        <w:t xml:space="preserve"> séptimo</w:t>
      </w:r>
      <w:r w:rsidRPr="00CF1154">
        <w:rPr>
          <w:snapToGrid w:val="0"/>
        </w:rPr>
        <w:t xml:space="preserve"> mes de 2022, el Índice de Mercancías y Servicios de Uso Intermedio, incluyendo petróleo,</w:t>
      </w:r>
      <w:r>
        <w:rPr>
          <w:snapToGrid w:val="0"/>
        </w:rPr>
        <w:t xml:space="preserve"> bajó 0.71 </w:t>
      </w:r>
      <w:r w:rsidRPr="00CF1154">
        <w:rPr>
          <w:snapToGrid w:val="0"/>
        </w:rPr>
        <w:t>% a tasa mensual y</w:t>
      </w:r>
      <w:r>
        <w:rPr>
          <w:snapToGrid w:val="0"/>
        </w:rPr>
        <w:t xml:space="preserve"> aumentó a tasa </w:t>
      </w:r>
      <w:r w:rsidRPr="00CF1154">
        <w:rPr>
          <w:snapToGrid w:val="0"/>
        </w:rPr>
        <w:t>anual</w:t>
      </w:r>
      <w:r>
        <w:rPr>
          <w:snapToGrid w:val="0"/>
        </w:rPr>
        <w:t xml:space="preserve"> 12.00</w:t>
      </w:r>
      <w:r w:rsidRPr="00CF1154">
        <w:rPr>
          <w:snapToGrid w:val="0"/>
        </w:rPr>
        <w:t xml:space="preserve"> por ciento.</w:t>
      </w:r>
    </w:p>
    <w:p w14:paraId="034E55A1" w14:textId="2B878E22" w:rsidR="004D5C5B" w:rsidRDefault="008F031A" w:rsidP="008F031A">
      <w:pPr>
        <w:autoSpaceDE w:val="0"/>
        <w:autoSpaceDN w:val="0"/>
        <w:adjustRightInd w:val="0"/>
        <w:spacing w:before="280"/>
        <w:rPr>
          <w:snapToGrid w:val="0"/>
        </w:rPr>
      </w:pPr>
      <w:r w:rsidRPr="00CF1154">
        <w:rPr>
          <w:snapToGrid w:val="0"/>
        </w:rPr>
        <w:t>Por grandes grupos de actividades económicas, los precios de las Actividades Primarias</w:t>
      </w:r>
      <w:r>
        <w:rPr>
          <w:snapToGrid w:val="0"/>
        </w:rPr>
        <w:t xml:space="preserve"> subieron 1.02 </w:t>
      </w:r>
      <w:r w:rsidRPr="00CF1154">
        <w:rPr>
          <w:snapToGrid w:val="0"/>
        </w:rPr>
        <w:t>% a tasa mensual y</w:t>
      </w:r>
      <w:r>
        <w:rPr>
          <w:snapToGrid w:val="0"/>
        </w:rPr>
        <w:t xml:space="preserve"> 14.46 </w:t>
      </w:r>
      <w:r w:rsidRPr="00CF1154">
        <w:rPr>
          <w:snapToGrid w:val="0"/>
        </w:rPr>
        <w:t>% anual. Los de Actividades Secundarias</w:t>
      </w:r>
      <w:r>
        <w:rPr>
          <w:snapToGrid w:val="0"/>
        </w:rPr>
        <w:t xml:space="preserve"> disminuyeron 1.59 </w:t>
      </w:r>
      <w:r w:rsidRPr="00CF1154">
        <w:rPr>
          <w:snapToGrid w:val="0"/>
        </w:rPr>
        <w:t>% mensual y</w:t>
      </w:r>
      <w:r>
        <w:rPr>
          <w:snapToGrid w:val="0"/>
        </w:rPr>
        <w:t xml:space="preserve"> </w:t>
      </w:r>
      <w:r w:rsidR="002D638E">
        <w:rPr>
          <w:snapToGrid w:val="0"/>
        </w:rPr>
        <w:t>subieron</w:t>
      </w:r>
      <w:r>
        <w:rPr>
          <w:snapToGrid w:val="0"/>
        </w:rPr>
        <w:t xml:space="preserve"> 15.42 </w:t>
      </w:r>
      <w:r w:rsidRPr="00CF1154">
        <w:rPr>
          <w:snapToGrid w:val="0"/>
        </w:rPr>
        <w:t>% a tasa anual, y los de Actividades Terciarias incrementaron</w:t>
      </w:r>
      <w:r>
        <w:rPr>
          <w:snapToGrid w:val="0"/>
        </w:rPr>
        <w:t xml:space="preserve"> 0.49 </w:t>
      </w:r>
      <w:r w:rsidRPr="00CF1154">
        <w:rPr>
          <w:snapToGrid w:val="0"/>
        </w:rPr>
        <w:t>% a tasa mensual y</w:t>
      </w:r>
      <w:r>
        <w:rPr>
          <w:snapToGrid w:val="0"/>
        </w:rPr>
        <w:t xml:space="preserve"> 5.01 </w:t>
      </w:r>
      <w:r w:rsidRPr="00CF1154">
        <w:rPr>
          <w:snapToGrid w:val="0"/>
        </w:rPr>
        <w:t>% anual</w:t>
      </w:r>
      <w:r w:rsidR="0070303F" w:rsidRPr="0070303F">
        <w:rPr>
          <w:snapToGrid w:val="0"/>
        </w:rPr>
        <w:t>.</w:t>
      </w:r>
      <w:r w:rsidR="004D5C5B">
        <w:rPr>
          <w:snapToGrid w:val="0"/>
        </w:rPr>
        <w:t xml:space="preserve"> </w:t>
      </w:r>
    </w:p>
    <w:p w14:paraId="6F37A66D" w14:textId="77777777" w:rsidR="004D5C5B" w:rsidRPr="00E35E1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5</w:t>
      </w:r>
    </w:p>
    <w:p w14:paraId="44F8927E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0F18D61A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de uso intermedio,</w:t>
      </w:r>
    </w:p>
    <w:p w14:paraId="46DA4D41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3FD29E17" w14:textId="32488150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92783E">
        <w:rPr>
          <w:snapToGrid w:val="0"/>
          <w:sz w:val="18"/>
          <w:szCs w:val="18"/>
        </w:rPr>
        <w:t xml:space="preserve">Variación porcentual </w:t>
      </w:r>
      <w:r>
        <w:rPr>
          <w:snapToGrid w:val="0"/>
          <w:sz w:val="18"/>
          <w:szCs w:val="18"/>
        </w:rPr>
        <w:t xml:space="preserve">durante </w:t>
      </w:r>
      <w:r w:rsidR="00CF1154">
        <w:rPr>
          <w:snapToGrid w:val="0"/>
          <w:sz w:val="18"/>
          <w:szCs w:val="18"/>
        </w:rPr>
        <w:t>ju</w:t>
      </w:r>
      <w:r w:rsidR="008F031A">
        <w:rPr>
          <w:snapToGrid w:val="0"/>
          <w:sz w:val="18"/>
          <w:szCs w:val="18"/>
        </w:rPr>
        <w:t>l</w:t>
      </w:r>
      <w:r w:rsidR="00CF1154">
        <w:rPr>
          <w:snapToGrid w:val="0"/>
          <w:sz w:val="18"/>
          <w:szCs w:val="18"/>
        </w:rPr>
        <w:t>i</w:t>
      </w:r>
      <w:r w:rsidR="005331F9">
        <w:rPr>
          <w:snapToGrid w:val="0"/>
          <w:sz w:val="18"/>
          <w:szCs w:val="18"/>
        </w:rPr>
        <w:t>o</w:t>
      </w:r>
      <w:r w:rsidR="00094D88">
        <w:rPr>
          <w:snapToGrid w:val="0"/>
          <w:sz w:val="18"/>
          <w:szCs w:val="18"/>
        </w:rPr>
        <w:t xml:space="preserve">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804"/>
        <w:gridCol w:w="805"/>
        <w:gridCol w:w="805"/>
        <w:gridCol w:w="805"/>
        <w:gridCol w:w="805"/>
        <w:gridCol w:w="805"/>
      </w:tblGrid>
      <w:tr w:rsidR="008F031A" w:rsidRPr="00A9663B" w14:paraId="787FB043" w14:textId="77777777" w:rsidTr="00B07C65">
        <w:trPr>
          <w:trHeight w:val="255"/>
          <w:jc w:val="center"/>
        </w:trPr>
        <w:tc>
          <w:tcPr>
            <w:tcW w:w="455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2D6A95C" w14:textId="77777777" w:rsidR="008F031A" w:rsidRPr="00A9663B" w:rsidRDefault="008F031A" w:rsidP="00B07C6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6" w:name="_Hlk2757867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4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02BF11C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0CD8BF9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8F031A" w:rsidRPr="00A9663B" w14:paraId="516C98B9" w14:textId="77777777" w:rsidTr="00B07C65">
        <w:trPr>
          <w:trHeight w:val="255"/>
          <w:jc w:val="center"/>
        </w:trPr>
        <w:tc>
          <w:tcPr>
            <w:tcW w:w="455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599EE41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4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D560D75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94EECD0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3DFC0F4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9FA1EDD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B7EF666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0BF9966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8F031A" w:rsidRPr="00841586" w14:paraId="75263D6D" w14:textId="77777777" w:rsidTr="00B07C65">
        <w:trPr>
          <w:trHeight w:val="227"/>
          <w:jc w:val="center"/>
        </w:trPr>
        <w:tc>
          <w:tcPr>
            <w:tcW w:w="455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2BD3AA" w14:textId="77777777" w:rsidR="008F031A" w:rsidRPr="00841586" w:rsidRDefault="008F031A" w:rsidP="008F031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4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63F9A0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1.60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6C32EF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0.62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EAE36D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-0.71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23ACF6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0.98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AEFD1B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9.57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30E74D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12.00</w:t>
            </w:r>
          </w:p>
        </w:tc>
      </w:tr>
      <w:tr w:rsidR="008F031A" w:rsidRPr="00841586" w14:paraId="65EB1499" w14:textId="77777777" w:rsidTr="00B07C6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70F713D" w14:textId="77777777" w:rsidR="008F031A" w:rsidRPr="00841586" w:rsidRDefault="008F031A" w:rsidP="008F031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7807B5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1.03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CC565D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0.90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B19FCAF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1.02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FFA9AE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-2.75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1D4576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10.60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FEA420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14.46</w:t>
            </w:r>
          </w:p>
        </w:tc>
      </w:tr>
      <w:tr w:rsidR="008F031A" w:rsidRPr="00841586" w14:paraId="104BABBC" w14:textId="77777777" w:rsidTr="00B07C6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821B89" w14:textId="77777777" w:rsidR="008F031A" w:rsidRPr="00841586" w:rsidRDefault="008F031A" w:rsidP="008F031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67041A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2.72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152F2A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0.78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BF304E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-1.59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ACF635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0.52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6E08DF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14.44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574700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15.42</w:t>
            </w:r>
          </w:p>
        </w:tc>
      </w:tr>
      <w:tr w:rsidR="008F031A" w:rsidRPr="0024359B" w14:paraId="766140F8" w14:textId="77777777" w:rsidTr="00B07C6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20811E1" w14:textId="77777777" w:rsidR="008F031A" w:rsidRPr="00841586" w:rsidRDefault="008F031A" w:rsidP="008F031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A2C2A0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8.01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113E74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0.53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95C92C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-9.49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537F71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-0.83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4CDF99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32.95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2AF0B5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22.73</w:t>
            </w:r>
          </w:p>
        </w:tc>
      </w:tr>
      <w:tr w:rsidR="008F031A" w:rsidRPr="0024359B" w14:paraId="64C40E86" w14:textId="77777777" w:rsidTr="00B07C6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C06558B" w14:textId="77777777" w:rsidR="008F031A" w:rsidRPr="00841586" w:rsidRDefault="008F031A" w:rsidP="008F031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0C7B41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-0.42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E14A92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-0.17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CF6BAB4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0.72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654203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1.12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A256E3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3.42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EC2E97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4.36</w:t>
            </w:r>
          </w:p>
        </w:tc>
      </w:tr>
      <w:tr w:rsidR="008F031A" w:rsidRPr="0024359B" w14:paraId="6CEC408F" w14:textId="77777777" w:rsidTr="00B07C6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6E294F" w14:textId="77777777" w:rsidR="008F031A" w:rsidRPr="00841586" w:rsidRDefault="008F031A" w:rsidP="008F031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33947E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2.29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D4629E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1.00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D80DC2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0.28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949476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0.69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102332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12.67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0231512" w14:textId="77777777" w:rsidR="008F031A" w:rsidRPr="002E7242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E7242">
              <w:rPr>
                <w:bCs/>
                <w:sz w:val="14"/>
                <w:szCs w:val="14"/>
              </w:rPr>
              <w:t>15.48</w:t>
            </w:r>
          </w:p>
        </w:tc>
      </w:tr>
      <w:tr w:rsidR="008F031A" w:rsidRPr="00841586" w14:paraId="0DA572FC" w14:textId="77777777" w:rsidTr="00B07C65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7592CE" w14:textId="77777777" w:rsidR="008F031A" w:rsidRPr="00841586" w:rsidRDefault="008F031A" w:rsidP="008F031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8DAF32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0.01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86DA25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0.23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56B9423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0.49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1EBC43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2.87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291D00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1.44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54A477E" w14:textId="77777777" w:rsidR="008F031A" w:rsidRPr="00BF1A56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E7242">
              <w:rPr>
                <w:b/>
                <w:bCs/>
                <w:sz w:val="14"/>
                <w:szCs w:val="14"/>
              </w:rPr>
              <w:t>5.01</w:t>
            </w:r>
          </w:p>
        </w:tc>
      </w:tr>
    </w:tbl>
    <w:bookmarkEnd w:id="6"/>
    <w:p w14:paraId="24CEB359" w14:textId="77777777" w:rsidR="004D5C5B" w:rsidRPr="007F60BF" w:rsidRDefault="00644E58" w:rsidP="00D36239">
      <w:pPr>
        <w:widowControl w:val="0"/>
        <w:autoSpaceDE w:val="0"/>
        <w:autoSpaceDN w:val="0"/>
        <w:adjustRightInd w:val="0"/>
        <w:spacing w:before="600"/>
        <w:rPr>
          <w:b/>
          <w:i/>
          <w:iCs/>
          <w:snapToGrid w:val="0"/>
        </w:rPr>
      </w:pPr>
      <w:r w:rsidRPr="007F60BF">
        <w:rPr>
          <w:b/>
          <w:i/>
          <w:iCs/>
          <w:snapToGrid w:val="0"/>
        </w:rPr>
        <w:t xml:space="preserve">INPP </w:t>
      </w:r>
      <w:r w:rsidR="00197731" w:rsidRPr="007F60BF">
        <w:rPr>
          <w:b/>
          <w:i/>
          <w:iCs/>
          <w:snapToGrid w:val="0"/>
        </w:rPr>
        <w:t>de bienes finales</w:t>
      </w:r>
    </w:p>
    <w:p w14:paraId="28C329B0" w14:textId="0124499F" w:rsidR="004D5C5B" w:rsidRDefault="008F031A" w:rsidP="00126792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En</w:t>
      </w:r>
      <w:r>
        <w:rPr>
          <w:snapToGrid w:val="0"/>
        </w:rPr>
        <w:t xml:space="preserve"> julio</w:t>
      </w:r>
      <w:r w:rsidRPr="00CF1154">
        <w:rPr>
          <w:snapToGrid w:val="0"/>
        </w:rPr>
        <w:t xml:space="preserve"> de 2022, el Índice de Mercancías y Servicios Finales, incluyendo petróleo, aumentó</w:t>
      </w:r>
      <w:r>
        <w:rPr>
          <w:snapToGrid w:val="0"/>
        </w:rPr>
        <w:t xml:space="preserve"> 0.47 </w:t>
      </w:r>
      <w:r w:rsidRPr="00CF1154">
        <w:rPr>
          <w:snapToGrid w:val="0"/>
        </w:rPr>
        <w:t>% a tasa mensual y</w:t>
      </w:r>
      <w:r>
        <w:rPr>
          <w:snapToGrid w:val="0"/>
        </w:rPr>
        <w:t xml:space="preserve"> 9.32 </w:t>
      </w:r>
      <w:r w:rsidRPr="00CF1154">
        <w:rPr>
          <w:snapToGrid w:val="0"/>
        </w:rPr>
        <w:t>% a tasa anual</w:t>
      </w:r>
      <w:r w:rsidR="00C47DF8">
        <w:rPr>
          <w:snapToGrid w:val="0"/>
        </w:rPr>
        <w:t>.</w:t>
      </w:r>
    </w:p>
    <w:p w14:paraId="6222FBEF" w14:textId="77777777" w:rsidR="004D5C5B" w:rsidRDefault="004D5C5B" w:rsidP="00126792">
      <w:pPr>
        <w:pStyle w:val="n01"/>
        <w:keepLines w:val="0"/>
        <w:widowControl w:val="0"/>
        <w:spacing w:before="360"/>
        <w:ind w:left="0" w:firstLine="709"/>
        <w:rPr>
          <w:b/>
          <w:i/>
          <w:snapToGrid w:val="0"/>
          <w:color w:val="000000"/>
        </w:rPr>
      </w:pPr>
      <w:r w:rsidRPr="006C0439">
        <w:rPr>
          <w:b/>
          <w:i/>
          <w:snapToGrid w:val="0"/>
          <w:color w:val="000000"/>
        </w:rPr>
        <w:t xml:space="preserve">Por </w:t>
      </w:r>
      <w:r>
        <w:rPr>
          <w:b/>
          <w:i/>
          <w:snapToGrid w:val="0"/>
          <w:color w:val="000000"/>
        </w:rPr>
        <w:t>o</w:t>
      </w:r>
      <w:r w:rsidRPr="006C0439">
        <w:rPr>
          <w:b/>
          <w:i/>
          <w:snapToGrid w:val="0"/>
          <w:color w:val="000000"/>
        </w:rPr>
        <w:t>rigen de la producción</w:t>
      </w:r>
      <w:r w:rsidRPr="005356AC">
        <w:rPr>
          <w:b/>
          <w:i/>
          <w:snapToGrid w:val="0"/>
          <w:color w:val="000000"/>
        </w:rPr>
        <w:t xml:space="preserve"> </w:t>
      </w:r>
    </w:p>
    <w:p w14:paraId="2DA04EF0" w14:textId="77777777" w:rsidR="008F031A" w:rsidRPr="00CF1154" w:rsidRDefault="008F031A" w:rsidP="008F031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Por grandes grupos de actividades económicas, los precios de las Actividades Primarias mostraron un alza mensual de</w:t>
      </w:r>
      <w:r>
        <w:rPr>
          <w:snapToGrid w:val="0"/>
        </w:rPr>
        <w:t xml:space="preserve"> 0.68 </w:t>
      </w:r>
      <w:r w:rsidRPr="00CF1154">
        <w:rPr>
          <w:snapToGrid w:val="0"/>
        </w:rPr>
        <w:t>%, los de Actividades Secundarias</w:t>
      </w:r>
      <w:r>
        <w:rPr>
          <w:snapToGrid w:val="0"/>
        </w:rPr>
        <w:t xml:space="preserve">, 0.37 </w:t>
      </w:r>
      <w:r w:rsidRPr="00CF1154">
        <w:rPr>
          <w:snapToGrid w:val="0"/>
        </w:rPr>
        <w:t>% y los de Actividades Terciarias</w:t>
      </w:r>
      <w:r>
        <w:rPr>
          <w:snapToGrid w:val="0"/>
        </w:rPr>
        <w:t>, 0.65</w:t>
      </w:r>
      <w:r w:rsidRPr="00CF1154">
        <w:rPr>
          <w:snapToGrid w:val="0"/>
        </w:rPr>
        <w:t xml:space="preserve"> por ciento.</w:t>
      </w:r>
    </w:p>
    <w:p w14:paraId="5CB34AF6" w14:textId="7A0122AD" w:rsidR="008D4C3F" w:rsidRDefault="008F031A" w:rsidP="008F031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En su comparación anual, los precios de las Actividades Primarias crecieron</w:t>
      </w:r>
      <w:r>
        <w:rPr>
          <w:snapToGrid w:val="0"/>
        </w:rPr>
        <w:t xml:space="preserve"> 16.36 </w:t>
      </w:r>
      <w:r w:rsidRPr="00CF1154">
        <w:rPr>
          <w:snapToGrid w:val="0"/>
        </w:rPr>
        <w:t>%, los de Secundarias</w:t>
      </w:r>
      <w:r>
        <w:rPr>
          <w:snapToGrid w:val="0"/>
        </w:rPr>
        <w:t xml:space="preserve">, 10.87 </w:t>
      </w:r>
      <w:r w:rsidRPr="00CF1154">
        <w:rPr>
          <w:snapToGrid w:val="0"/>
        </w:rPr>
        <w:t>% y los de Actividades Terciarias</w:t>
      </w:r>
      <w:r>
        <w:rPr>
          <w:snapToGrid w:val="0"/>
        </w:rPr>
        <w:t>, 5.48</w:t>
      </w:r>
      <w:r w:rsidRPr="00CF1154">
        <w:rPr>
          <w:snapToGrid w:val="0"/>
        </w:rPr>
        <w:t xml:space="preserve"> por ciento</w:t>
      </w:r>
      <w:r w:rsidR="008D4C3F">
        <w:rPr>
          <w:snapToGrid w:val="0"/>
        </w:rPr>
        <w:t>.</w:t>
      </w:r>
    </w:p>
    <w:p w14:paraId="654F9F33" w14:textId="77777777" w:rsidR="00420C77" w:rsidRDefault="00420C77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3A9B4D95" w14:textId="77777777" w:rsidR="004D5C5B" w:rsidRPr="00E35E14" w:rsidRDefault="004D5C5B" w:rsidP="00C963A9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420C77">
        <w:rPr>
          <w:snapToGrid w:val="0"/>
          <w:sz w:val="20"/>
          <w:szCs w:val="20"/>
        </w:rPr>
        <w:t>6</w:t>
      </w:r>
    </w:p>
    <w:p w14:paraId="72FC0FBD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4AF4B1DB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finales, </w:t>
      </w:r>
    </w:p>
    <w:p w14:paraId="2858037D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538A9F96" w14:textId="2D17382C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</w:t>
      </w:r>
      <w:r w:rsidR="00CF1154">
        <w:rPr>
          <w:snapToGrid w:val="0"/>
          <w:sz w:val="18"/>
          <w:szCs w:val="18"/>
        </w:rPr>
        <w:t>ju</w:t>
      </w:r>
      <w:r w:rsidR="008F031A">
        <w:rPr>
          <w:snapToGrid w:val="0"/>
          <w:sz w:val="18"/>
          <w:szCs w:val="18"/>
        </w:rPr>
        <w:t>l</w:t>
      </w:r>
      <w:r w:rsidR="00CF1154">
        <w:rPr>
          <w:snapToGrid w:val="0"/>
          <w:sz w:val="18"/>
          <w:szCs w:val="18"/>
        </w:rPr>
        <w:t>i</w:t>
      </w:r>
      <w:r w:rsidR="005331F9">
        <w:rPr>
          <w:snapToGrid w:val="0"/>
          <w:sz w:val="18"/>
          <w:szCs w:val="18"/>
        </w:rPr>
        <w:t>o</w:t>
      </w:r>
      <w:r w:rsidRPr="0092783E">
        <w:rPr>
          <w:snapToGrid w:val="0"/>
          <w:sz w:val="18"/>
          <w:szCs w:val="18"/>
        </w:rPr>
        <w:t xml:space="preserve"> de los años que se indican</w:t>
      </w:r>
    </w:p>
    <w:tbl>
      <w:tblPr>
        <w:tblW w:w="4981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802"/>
        <w:gridCol w:w="802"/>
        <w:gridCol w:w="802"/>
        <w:gridCol w:w="802"/>
        <w:gridCol w:w="802"/>
        <w:gridCol w:w="803"/>
      </w:tblGrid>
      <w:tr w:rsidR="008F031A" w:rsidRPr="00A9663B" w14:paraId="42772D99" w14:textId="77777777" w:rsidTr="00B07C65">
        <w:trPr>
          <w:trHeight w:val="255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686F83D" w14:textId="77777777" w:rsidR="008F031A" w:rsidRPr="00A9663B" w:rsidRDefault="008F031A" w:rsidP="00B07C6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7" w:name="_Hlk2757904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6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2EE21D6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0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494FB3D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8F031A" w:rsidRPr="00A9663B" w14:paraId="794382B6" w14:textId="77777777" w:rsidTr="00B07C65">
        <w:trPr>
          <w:trHeight w:val="255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711D29A2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2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6D33101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F0B9E4B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BC4A686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2351F26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AF8BEAF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3B81D28" w14:textId="77777777" w:rsidR="008F031A" w:rsidRPr="00A9663B" w:rsidRDefault="008F031A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8F031A" w:rsidRPr="00625A20" w14:paraId="24F8DFE1" w14:textId="77777777" w:rsidTr="00B07C65">
        <w:trPr>
          <w:trHeight w:val="227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FA71A3" w14:textId="77777777" w:rsidR="008F031A" w:rsidRPr="00841586" w:rsidRDefault="008F031A" w:rsidP="008F031A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2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E634E1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0.92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87A48F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0.42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3C0CF7F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0.47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E53B44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4.81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1F6A8E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5.23</w:t>
            </w:r>
          </w:p>
        </w:tc>
        <w:tc>
          <w:tcPr>
            <w:tcW w:w="80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747B508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9.32</w:t>
            </w:r>
          </w:p>
        </w:tc>
      </w:tr>
      <w:tr w:rsidR="008F031A" w:rsidRPr="00841586" w14:paraId="14BBCF88" w14:textId="77777777" w:rsidTr="00B07C6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AB18AC2" w14:textId="77777777" w:rsidR="008F031A" w:rsidRPr="00841586" w:rsidRDefault="008F031A" w:rsidP="008F031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253462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0.79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57497A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-0.01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AA97CD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0.68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8E5C15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0.44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46F457A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9.23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C94DD6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16.36</w:t>
            </w:r>
          </w:p>
        </w:tc>
      </w:tr>
      <w:tr w:rsidR="008F031A" w:rsidRPr="00841586" w14:paraId="45E800F1" w14:textId="77777777" w:rsidTr="00B07C6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153E25" w14:textId="77777777" w:rsidR="008F031A" w:rsidRPr="00841586" w:rsidRDefault="008F031A" w:rsidP="008F031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FDCB96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1.39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781188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0.55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54578A8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0.37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328E3C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6.14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877F65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6.00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C2F193C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10.87</w:t>
            </w:r>
          </w:p>
        </w:tc>
      </w:tr>
      <w:tr w:rsidR="008F031A" w:rsidRPr="00841586" w14:paraId="67333984" w14:textId="77777777" w:rsidTr="00B07C6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78F7D6" w14:textId="77777777" w:rsidR="008F031A" w:rsidRPr="00841586" w:rsidRDefault="008F031A" w:rsidP="008F031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C8C839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7.07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B619BD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0.86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50611D9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-7.55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E76F6C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-7.07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AA67E9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35.76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D614225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28.74</w:t>
            </w:r>
          </w:p>
        </w:tc>
      </w:tr>
      <w:tr w:rsidR="008F031A" w:rsidRPr="00841586" w14:paraId="0EE2069A" w14:textId="77777777" w:rsidTr="00B07C6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3326002" w14:textId="77777777" w:rsidR="008F031A" w:rsidRPr="00841586" w:rsidRDefault="008F031A" w:rsidP="008F031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E9A0B83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0.12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B871CF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0.28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CF30E81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1.12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8051D1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2.45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CF886F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4.24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0B1C512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10.42</w:t>
            </w:r>
          </w:p>
        </w:tc>
      </w:tr>
      <w:tr w:rsidR="008F031A" w:rsidRPr="00841586" w14:paraId="1A7133E4" w14:textId="77777777" w:rsidTr="00B07C6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0240B3A" w14:textId="77777777" w:rsidR="008F031A" w:rsidRPr="00841586" w:rsidRDefault="008F031A" w:rsidP="008F031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CF7C46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0.28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DF58DB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1.34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66091B7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0.42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C2F03F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1.87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8787C4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15.00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702CBD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14.30</w:t>
            </w:r>
          </w:p>
        </w:tc>
      </w:tr>
      <w:tr w:rsidR="008F031A" w:rsidRPr="00841586" w14:paraId="61D40733" w14:textId="77777777" w:rsidTr="00B07C6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E07498" w14:textId="77777777" w:rsidR="008F031A" w:rsidRPr="00841586" w:rsidRDefault="008F031A" w:rsidP="008F031A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E598A0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1.39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1D0ED1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0.31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0CE0F7E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1.09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3504A6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8.10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005722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2.22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1B77E9" w14:textId="77777777" w:rsidR="008F031A" w:rsidRPr="00D74FB4" w:rsidRDefault="008F031A" w:rsidP="00B07C65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D74FB4">
              <w:rPr>
                <w:bCs/>
                <w:sz w:val="14"/>
                <w:szCs w:val="14"/>
              </w:rPr>
              <w:t>8.65</w:t>
            </w:r>
          </w:p>
        </w:tc>
      </w:tr>
      <w:tr w:rsidR="008F031A" w:rsidRPr="00841586" w14:paraId="776B8695" w14:textId="77777777" w:rsidTr="00B07C65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251C67" w14:textId="77777777" w:rsidR="008F031A" w:rsidRPr="00841586" w:rsidRDefault="008F031A" w:rsidP="008F031A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BF4BFA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0.04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D25DE9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0.22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2696DF0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0.65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AB762A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2.74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E10B45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3.35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79F9A9" w14:textId="77777777" w:rsidR="008F031A" w:rsidRPr="00A850F7" w:rsidRDefault="008F031A" w:rsidP="00B07C65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D74FB4">
              <w:rPr>
                <w:b/>
                <w:bCs/>
                <w:sz w:val="14"/>
                <w:szCs w:val="14"/>
              </w:rPr>
              <w:t>5.48</w:t>
            </w:r>
          </w:p>
        </w:tc>
      </w:tr>
    </w:tbl>
    <w:bookmarkEnd w:id="7"/>
    <w:p w14:paraId="3B243FF3" w14:textId="77777777" w:rsidR="004D5C5B" w:rsidRPr="006C0439" w:rsidRDefault="004D5C5B" w:rsidP="00D36239">
      <w:pPr>
        <w:pStyle w:val="n01"/>
        <w:keepLines w:val="0"/>
        <w:widowControl w:val="0"/>
        <w:spacing w:before="600"/>
        <w:ind w:left="0" w:firstLine="709"/>
        <w:rPr>
          <w:rFonts w:ascii="Arial" w:hAnsi="Arial"/>
          <w:b/>
          <w:i/>
          <w:snapToGrid w:val="0"/>
          <w:color w:val="000000"/>
        </w:rPr>
      </w:pPr>
      <w:r w:rsidRPr="006C0439">
        <w:rPr>
          <w:rFonts w:ascii="Arial" w:hAnsi="Arial"/>
          <w:b/>
          <w:i/>
          <w:snapToGrid w:val="0"/>
          <w:color w:val="000000"/>
        </w:rPr>
        <w:t xml:space="preserve">Por </w:t>
      </w:r>
      <w:r>
        <w:rPr>
          <w:rFonts w:ascii="Arial" w:hAnsi="Arial"/>
          <w:b/>
          <w:i/>
          <w:snapToGrid w:val="0"/>
          <w:color w:val="000000"/>
        </w:rPr>
        <w:t>d</w:t>
      </w:r>
      <w:r w:rsidRPr="006C0439">
        <w:rPr>
          <w:rFonts w:ascii="Arial" w:hAnsi="Arial"/>
          <w:b/>
          <w:i/>
          <w:snapToGrid w:val="0"/>
          <w:color w:val="000000"/>
        </w:rPr>
        <w:t>estino de la producción</w:t>
      </w:r>
    </w:p>
    <w:p w14:paraId="371EBEE6" w14:textId="57769AAE" w:rsidR="00064C03" w:rsidRPr="00CF1154" w:rsidRDefault="00064C03" w:rsidP="00064C03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En</w:t>
      </w:r>
      <w:r>
        <w:rPr>
          <w:snapToGrid w:val="0"/>
        </w:rPr>
        <w:t xml:space="preserve"> julio</w:t>
      </w:r>
      <w:r w:rsidRPr="00CF1154">
        <w:rPr>
          <w:snapToGrid w:val="0"/>
        </w:rPr>
        <w:t xml:space="preserve"> de 2022, los precios de los bienes finales de Demanda interna presentaron un alza mensual de</w:t>
      </w:r>
      <w:r>
        <w:rPr>
          <w:snapToGrid w:val="0"/>
        </w:rPr>
        <w:t xml:space="preserve"> 0.84 </w:t>
      </w:r>
      <w:r w:rsidRPr="00CF1154">
        <w:rPr>
          <w:snapToGrid w:val="0"/>
        </w:rPr>
        <w:t>% y anual de</w:t>
      </w:r>
      <w:r>
        <w:rPr>
          <w:snapToGrid w:val="0"/>
        </w:rPr>
        <w:t xml:space="preserve"> 9.49</w:t>
      </w:r>
      <w:r w:rsidRPr="00CF1154">
        <w:rPr>
          <w:snapToGrid w:val="0"/>
        </w:rPr>
        <w:t xml:space="preserve"> por ciento. A su interior, los precios de los bienes de Consumo aumentaron</w:t>
      </w:r>
      <w:r>
        <w:rPr>
          <w:snapToGrid w:val="0"/>
        </w:rPr>
        <w:t xml:space="preserve"> 0.97 </w:t>
      </w:r>
      <w:r w:rsidRPr="00CF1154">
        <w:rPr>
          <w:snapToGrid w:val="0"/>
        </w:rPr>
        <w:t>% a tasa mensual y</w:t>
      </w:r>
      <w:r>
        <w:rPr>
          <w:snapToGrid w:val="0"/>
        </w:rPr>
        <w:t xml:space="preserve"> 8.44 </w:t>
      </w:r>
      <w:r w:rsidRPr="00CF1154">
        <w:rPr>
          <w:snapToGrid w:val="0"/>
        </w:rPr>
        <w:t>% a tasa anual. Los destinados a la Formación de capital crecieron</w:t>
      </w:r>
      <w:r>
        <w:rPr>
          <w:snapToGrid w:val="0"/>
        </w:rPr>
        <w:t xml:space="preserve"> 0.51 </w:t>
      </w:r>
      <w:r w:rsidRPr="00CF1154">
        <w:rPr>
          <w:snapToGrid w:val="0"/>
        </w:rPr>
        <w:t>% mensual y</w:t>
      </w:r>
      <w:r>
        <w:rPr>
          <w:snapToGrid w:val="0"/>
        </w:rPr>
        <w:t xml:space="preserve"> 12.03 </w:t>
      </w:r>
      <w:r w:rsidRPr="00CF1154">
        <w:rPr>
          <w:snapToGrid w:val="0"/>
        </w:rPr>
        <w:t>% anual.</w:t>
      </w:r>
    </w:p>
    <w:p w14:paraId="7C193D52" w14:textId="0698DF14" w:rsidR="00C963A9" w:rsidRDefault="00064C03" w:rsidP="00064C03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Por su parte, los precios de los bienes orientados a la Exportación</w:t>
      </w:r>
      <w:r>
        <w:rPr>
          <w:snapToGrid w:val="0"/>
        </w:rPr>
        <w:t xml:space="preserve"> bajaron 0.44 </w:t>
      </w:r>
      <w:r w:rsidRPr="00CF1154">
        <w:rPr>
          <w:snapToGrid w:val="0"/>
        </w:rPr>
        <w:t xml:space="preserve">% a tasa mensual </w:t>
      </w:r>
      <w:r w:rsidR="002D638E">
        <w:rPr>
          <w:snapToGrid w:val="0"/>
        </w:rPr>
        <w:t>e incrementaron</w:t>
      </w:r>
      <w:r>
        <w:rPr>
          <w:snapToGrid w:val="0"/>
        </w:rPr>
        <w:t xml:space="preserve"> 8.91 </w:t>
      </w:r>
      <w:r w:rsidRPr="00CF1154">
        <w:rPr>
          <w:snapToGrid w:val="0"/>
        </w:rPr>
        <w:t>% a tasa anual</w:t>
      </w:r>
      <w:r w:rsidR="008D4C3F" w:rsidRPr="00DE050D">
        <w:rPr>
          <w:snapToGrid w:val="0"/>
        </w:rPr>
        <w:t>.</w:t>
      </w:r>
    </w:p>
    <w:p w14:paraId="6F52740A" w14:textId="77777777" w:rsidR="004D5C5B" w:rsidRPr="00742534" w:rsidRDefault="004D5C5B" w:rsidP="00C963A9">
      <w:pPr>
        <w:keepNext/>
        <w:keepLines/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7</w:t>
      </w:r>
    </w:p>
    <w:p w14:paraId="493A8A36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65D506B7" w14:textId="77777777" w:rsidR="004D5C5B" w:rsidRPr="00E21E68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finales, </w:t>
      </w:r>
    </w:p>
    <w:p w14:paraId="386F9729" w14:textId="25B3ACBF" w:rsidR="004D5C5B" w:rsidRPr="00E21E68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incluyendo petróleo, </w:t>
      </w:r>
      <w:r w:rsidR="006842DA">
        <w:rPr>
          <w:b/>
          <w:smallCaps/>
          <w:snapToGrid w:val="0"/>
          <w:sz w:val="22"/>
          <w:szCs w:val="22"/>
        </w:rPr>
        <w:t>en</w:t>
      </w:r>
      <w:r w:rsidR="006842DA" w:rsidRPr="00E21E68">
        <w:rPr>
          <w:b/>
          <w:smallCaps/>
          <w:snapToGrid w:val="0"/>
          <w:sz w:val="22"/>
          <w:szCs w:val="22"/>
        </w:rPr>
        <w:t xml:space="preserve"> </w:t>
      </w:r>
      <w:r w:rsidR="00CF1154">
        <w:rPr>
          <w:b/>
          <w:smallCaps/>
          <w:snapToGrid w:val="0"/>
          <w:sz w:val="22"/>
          <w:szCs w:val="22"/>
        </w:rPr>
        <w:t>ju</w:t>
      </w:r>
      <w:r w:rsidR="00064C03">
        <w:rPr>
          <w:b/>
          <w:smallCaps/>
          <w:snapToGrid w:val="0"/>
          <w:sz w:val="22"/>
          <w:szCs w:val="22"/>
        </w:rPr>
        <w:t>l</w:t>
      </w:r>
      <w:r w:rsidR="00CF1154">
        <w:rPr>
          <w:b/>
          <w:smallCaps/>
          <w:snapToGrid w:val="0"/>
          <w:sz w:val="22"/>
          <w:szCs w:val="22"/>
        </w:rPr>
        <w:t>i</w:t>
      </w:r>
      <w:r w:rsidR="005331F9">
        <w:rPr>
          <w:b/>
          <w:smallCaps/>
          <w:snapToGrid w:val="0"/>
          <w:sz w:val="22"/>
          <w:szCs w:val="22"/>
        </w:rPr>
        <w:t>o</w:t>
      </w:r>
      <w:r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p w14:paraId="2C06E353" w14:textId="77777777" w:rsidR="004D5C5B" w:rsidRPr="00E21E68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clasificación por destino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9"/>
        <w:gridCol w:w="1003"/>
        <w:gridCol w:w="1006"/>
        <w:gridCol w:w="1006"/>
        <w:gridCol w:w="1004"/>
        <w:gridCol w:w="1006"/>
        <w:gridCol w:w="1006"/>
        <w:gridCol w:w="1006"/>
      </w:tblGrid>
      <w:tr w:rsidR="00064C03" w:rsidRPr="00A9663B" w14:paraId="17EC9E62" w14:textId="77777777" w:rsidTr="00B07C65">
        <w:trPr>
          <w:trHeight w:val="255"/>
          <w:jc w:val="center"/>
        </w:trPr>
        <w:tc>
          <w:tcPr>
            <w:tcW w:w="234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D235AB4" w14:textId="77777777" w:rsidR="00064C03" w:rsidRPr="00A9663B" w:rsidRDefault="00064C03" w:rsidP="00B07C6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Destino de la producción</w:t>
            </w:r>
          </w:p>
        </w:tc>
        <w:tc>
          <w:tcPr>
            <w:tcW w:w="3015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05B73B2" w14:textId="77777777" w:rsidR="00064C03" w:rsidRPr="00A9663B" w:rsidRDefault="00064C03" w:rsidP="00B07C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1004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7F72585D" w14:textId="77777777" w:rsidR="00064C03" w:rsidRPr="002B3CB0" w:rsidRDefault="00064C03" w:rsidP="00B07C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Incidencia mensual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  <w:r>
              <w:rPr>
                <w:bCs/>
                <w:color w:val="000000"/>
                <w:position w:val="-1"/>
                <w:sz w:val="16"/>
                <w:szCs w:val="16"/>
                <w:lang w:eastAsia="es-MX"/>
              </w:rPr>
              <w:t xml:space="preserve"> Total</w:t>
            </w:r>
          </w:p>
        </w:tc>
        <w:tc>
          <w:tcPr>
            <w:tcW w:w="3018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0B4ECC8" w14:textId="77777777" w:rsidR="00064C03" w:rsidRPr="00A9663B" w:rsidRDefault="00064C03" w:rsidP="00B07C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anual</w:t>
            </w:r>
          </w:p>
        </w:tc>
      </w:tr>
      <w:tr w:rsidR="00064C03" w:rsidRPr="00A9663B" w14:paraId="440A65A1" w14:textId="77777777" w:rsidTr="00B07C65">
        <w:trPr>
          <w:trHeight w:val="255"/>
          <w:jc w:val="center"/>
        </w:trPr>
        <w:tc>
          <w:tcPr>
            <w:tcW w:w="234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6B84D464" w14:textId="77777777" w:rsidR="00064C03" w:rsidRPr="00A9663B" w:rsidRDefault="00064C03" w:rsidP="00B07C65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1D4E268" w14:textId="77777777" w:rsidR="00064C03" w:rsidRPr="00A9663B" w:rsidRDefault="00064C03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EFEA724" w14:textId="77777777" w:rsidR="00064C03" w:rsidRPr="00A9663B" w:rsidRDefault="00064C03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A5EF77B" w14:textId="77777777" w:rsidR="00064C03" w:rsidRPr="00A9663B" w:rsidRDefault="00064C03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4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3848F6A3" w14:textId="77777777" w:rsidR="00064C03" w:rsidRPr="00A9663B" w:rsidRDefault="00064C03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22A9398" w14:textId="77777777" w:rsidR="00064C03" w:rsidRPr="00A9663B" w:rsidRDefault="00064C03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66D19E5" w14:textId="77777777" w:rsidR="00064C03" w:rsidRPr="00A9663B" w:rsidRDefault="00064C03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2871A57" w14:textId="77777777" w:rsidR="00064C03" w:rsidRPr="00A9663B" w:rsidRDefault="00064C03" w:rsidP="00B07C6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064C03" w:rsidRPr="00841586" w14:paraId="071D29D5" w14:textId="77777777" w:rsidTr="00B07C65">
        <w:trPr>
          <w:trHeight w:val="227"/>
          <w:jc w:val="center"/>
        </w:trPr>
        <w:tc>
          <w:tcPr>
            <w:tcW w:w="234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5DE9AC3A" w14:textId="77777777" w:rsidR="00064C03" w:rsidRPr="00841586" w:rsidRDefault="00064C03" w:rsidP="00B07C6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INPP </w:t>
            </w:r>
          </w:p>
        </w:tc>
        <w:tc>
          <w:tcPr>
            <w:tcW w:w="100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8105A2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0.36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C20C84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66F6AE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0.47</w:t>
            </w:r>
          </w:p>
        </w:tc>
        <w:tc>
          <w:tcPr>
            <w:tcW w:w="10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141212B5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0.470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6464A7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11.11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76054D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CB64260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9.32</w:t>
            </w:r>
          </w:p>
        </w:tc>
      </w:tr>
      <w:tr w:rsidR="00064C03" w:rsidRPr="00FF7D68" w14:paraId="0A4E5244" w14:textId="77777777" w:rsidTr="00B07C65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04DA7266" w14:textId="77777777" w:rsidR="00064C03" w:rsidRPr="00841586" w:rsidRDefault="00064C03" w:rsidP="00B07C65">
            <w:pPr>
              <w:autoSpaceDE w:val="0"/>
              <w:autoSpaceDN w:val="0"/>
              <w:adjustRightInd w:val="0"/>
              <w:ind w:left="113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Demanda interna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63785D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0.97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0D624C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0.67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80E7A3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0.84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6A430C83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0.595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943F58D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12.70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2FF4A5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5.94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DC93049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9.49</w:t>
            </w:r>
          </w:p>
        </w:tc>
      </w:tr>
      <w:tr w:rsidR="00064C03" w:rsidRPr="00FF7D68" w14:paraId="63358229" w14:textId="77777777" w:rsidTr="00B07C65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79B6A3D6" w14:textId="77777777" w:rsidR="00064C03" w:rsidRPr="00841586" w:rsidRDefault="00064C03" w:rsidP="00B07C65">
            <w:pPr>
              <w:autoSpaceDE w:val="0"/>
              <w:autoSpaceDN w:val="0"/>
              <w:adjustRightInd w:val="0"/>
              <w:ind w:left="227"/>
              <w:rPr>
                <w:color w:val="000000"/>
                <w:sz w:val="14"/>
                <w:szCs w:val="14"/>
                <w:vertAlign w:val="superscript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Consumo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EB83E3A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1.43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383015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995697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0.97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189BCB34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0.486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BCF5665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13.06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3225A0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5.35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DA4929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8.44</w:t>
            </w:r>
          </w:p>
        </w:tc>
      </w:tr>
      <w:tr w:rsidR="00064C03" w:rsidRPr="00FF7D68" w14:paraId="4686615C" w14:textId="77777777" w:rsidTr="00B07C65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16CF37B0" w14:textId="77777777" w:rsidR="00064C03" w:rsidRPr="00841586" w:rsidRDefault="00064C03" w:rsidP="00B07C65">
            <w:pPr>
              <w:autoSpaceDE w:val="0"/>
              <w:autoSpaceDN w:val="0"/>
              <w:adjustRightInd w:val="0"/>
              <w:ind w:left="227"/>
              <w:rPr>
                <w:color w:val="000000"/>
                <w:sz w:val="14"/>
                <w:szCs w:val="14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Formación de capital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9817C8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0.44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D51A04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153D470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58097D04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0.109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0DE25C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12.28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B1D071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9663FC" w14:textId="77777777" w:rsidR="00064C03" w:rsidRPr="00CC285E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CC285E">
              <w:rPr>
                <w:bCs/>
                <w:color w:val="000000"/>
                <w:sz w:val="14"/>
                <w:szCs w:val="14"/>
              </w:rPr>
              <w:t>12.03</w:t>
            </w:r>
          </w:p>
        </w:tc>
      </w:tr>
      <w:tr w:rsidR="00064C03" w:rsidRPr="00FF7D68" w14:paraId="57C08121" w14:textId="77777777" w:rsidTr="00B07C65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2C51E3B6" w14:textId="77777777" w:rsidR="00064C03" w:rsidRPr="00841586" w:rsidRDefault="00064C03" w:rsidP="00B07C65">
            <w:pPr>
              <w:autoSpaceDE w:val="0"/>
              <w:autoSpaceDN w:val="0"/>
              <w:adjustRightInd w:val="0"/>
              <w:ind w:left="113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Exportaciones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C997610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-0.48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531F74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0.80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EA5E3D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-0.44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632E0D5E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-0.126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8C3CCBA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8.96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91E5E6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A2D5271" w14:textId="77777777" w:rsidR="00064C03" w:rsidRPr="008A0229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C285E">
              <w:rPr>
                <w:b/>
                <w:bCs/>
                <w:color w:val="000000"/>
                <w:sz w:val="14"/>
                <w:szCs w:val="14"/>
              </w:rPr>
              <w:t>8.91</w:t>
            </w:r>
          </w:p>
        </w:tc>
      </w:tr>
    </w:tbl>
    <w:p w14:paraId="64FBF0EB" w14:textId="77777777" w:rsidR="0017655C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4"/>
          <w:vertAlign w:val="superscript"/>
        </w:rPr>
      </w:pPr>
      <w:r>
        <w:rPr>
          <w:sz w:val="16"/>
          <w:szCs w:val="14"/>
          <w:vertAlign w:val="superscript"/>
        </w:rPr>
        <w:t>1</w:t>
      </w:r>
      <w:r w:rsidRPr="008D68CA">
        <w:rPr>
          <w:sz w:val="16"/>
          <w:szCs w:val="14"/>
          <w:vertAlign w:val="superscript"/>
        </w:rPr>
        <w:t>/</w:t>
      </w:r>
      <w:r w:rsidRPr="008D68CA">
        <w:rPr>
          <w:sz w:val="16"/>
          <w:szCs w:val="14"/>
          <w:vertAlign w:val="superscript"/>
        </w:rPr>
        <w:tab/>
      </w:r>
      <w:r w:rsidR="00B074FC" w:rsidRPr="00395990">
        <w:rPr>
          <w:sz w:val="14"/>
          <w:szCs w:val="14"/>
        </w:rPr>
        <w:t xml:space="preserve">La incidencia se refiere a la contribución en puntos porcentuales de cada componente del INPP en la variación porcentual del índice general. </w:t>
      </w:r>
      <w:r w:rsidR="00533681">
        <w:rPr>
          <w:sz w:val="14"/>
          <w:szCs w:val="14"/>
        </w:rPr>
        <w:t>E</w:t>
      </w:r>
      <w:r w:rsidR="00B074FC" w:rsidRPr="00395990">
        <w:rPr>
          <w:sz w:val="14"/>
          <w:szCs w:val="14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</w:t>
      </w:r>
      <w:r w:rsidR="00034F9C">
        <w:rPr>
          <w:sz w:val="14"/>
          <w:szCs w:val="14"/>
        </w:rPr>
        <w:t>l</w:t>
      </w:r>
      <w:r w:rsidR="00B074FC" w:rsidRPr="00395990">
        <w:rPr>
          <w:sz w:val="14"/>
          <w:szCs w:val="14"/>
        </w:rPr>
        <w:t xml:space="preserve"> redondeo</w:t>
      </w:r>
      <w:r>
        <w:rPr>
          <w:sz w:val="14"/>
          <w:szCs w:val="14"/>
        </w:rPr>
        <w:t>.</w:t>
      </w:r>
    </w:p>
    <w:p w14:paraId="3056633B" w14:textId="77777777" w:rsidR="0054304E" w:rsidRPr="003F5E65" w:rsidRDefault="00D36239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  <w:r>
        <w:rPr>
          <w:sz w:val="16"/>
          <w:szCs w:val="18"/>
          <w:vertAlign w:val="superscript"/>
        </w:rPr>
        <w:t>2</w:t>
      </w:r>
      <w:r w:rsidR="0054304E" w:rsidRPr="003F5E65">
        <w:rPr>
          <w:sz w:val="16"/>
          <w:szCs w:val="18"/>
          <w:vertAlign w:val="superscript"/>
        </w:rPr>
        <w:t>/</w:t>
      </w:r>
      <w:r w:rsidR="0054304E" w:rsidRPr="003F5E65">
        <w:rPr>
          <w:sz w:val="14"/>
          <w:szCs w:val="16"/>
        </w:rPr>
        <w:tab/>
        <w:t>Consumo privado más consumo de gobierno individualizado</w:t>
      </w:r>
      <w:r w:rsidR="0072686D">
        <w:rPr>
          <w:sz w:val="14"/>
          <w:szCs w:val="16"/>
        </w:rPr>
        <w:t>,</w:t>
      </w:r>
      <w:r w:rsidR="006165EF">
        <w:rPr>
          <w:sz w:val="14"/>
          <w:szCs w:val="16"/>
        </w:rPr>
        <w:t xml:space="preserve"> </w:t>
      </w:r>
      <w:r w:rsidR="00D41319">
        <w:rPr>
          <w:sz w:val="14"/>
          <w:szCs w:val="16"/>
        </w:rPr>
        <w:t>es decir</w:t>
      </w:r>
      <w:r w:rsidR="00D41319" w:rsidRPr="00AC55E9">
        <w:rPr>
          <w:sz w:val="14"/>
          <w:szCs w:val="16"/>
        </w:rPr>
        <w:t>,</w:t>
      </w:r>
      <w:r w:rsidR="00D402A8" w:rsidRPr="00AC55E9">
        <w:rPr>
          <w:sz w:val="14"/>
          <w:szCs w:val="16"/>
        </w:rPr>
        <w:t xml:space="preserve"> gastos incurridos en beneficio de los hogares</w:t>
      </w:r>
      <w:r w:rsidR="008A743A" w:rsidRPr="00AC55E9">
        <w:rPr>
          <w:sz w:val="14"/>
          <w:szCs w:val="16"/>
        </w:rPr>
        <w:t xml:space="preserve"> (atención de la salud, vivienda, educación, etc</w:t>
      </w:r>
      <w:r w:rsidR="00E64B5E">
        <w:rPr>
          <w:sz w:val="14"/>
          <w:szCs w:val="16"/>
        </w:rPr>
        <w:t>.</w:t>
      </w:r>
      <w:r w:rsidR="008A743A" w:rsidRPr="00AC55E9">
        <w:rPr>
          <w:sz w:val="14"/>
          <w:szCs w:val="16"/>
        </w:rPr>
        <w:t>)</w:t>
      </w:r>
      <w:r w:rsidR="00D402A8" w:rsidRPr="00AC55E9">
        <w:rPr>
          <w:sz w:val="14"/>
          <w:szCs w:val="16"/>
        </w:rPr>
        <w:t>.</w:t>
      </w:r>
    </w:p>
    <w:p w14:paraId="7D298B92" w14:textId="77777777" w:rsidR="0017655C" w:rsidRDefault="0017655C">
      <w:pPr>
        <w:jc w:val="left"/>
        <w:rPr>
          <w:b/>
          <w:snapToGrid w:val="0"/>
        </w:rPr>
      </w:pPr>
      <w:r>
        <w:rPr>
          <w:b/>
          <w:snapToGrid w:val="0"/>
        </w:rPr>
        <w:br w:type="page"/>
      </w:r>
    </w:p>
    <w:p w14:paraId="3DDC68A2" w14:textId="77777777" w:rsidR="004D5C5B" w:rsidRDefault="004D5C5B" w:rsidP="00C963A9">
      <w:pPr>
        <w:autoSpaceDE w:val="0"/>
        <w:autoSpaceDN w:val="0"/>
        <w:adjustRightInd w:val="0"/>
        <w:spacing w:before="240"/>
        <w:rPr>
          <w:b/>
          <w:snapToGrid w:val="0"/>
        </w:rPr>
      </w:pPr>
      <w:r>
        <w:rPr>
          <w:b/>
          <w:snapToGrid w:val="0"/>
        </w:rPr>
        <w:lastRenderedPageBreak/>
        <w:t>Ge</w:t>
      </w:r>
      <w:r w:rsidRPr="00362589">
        <w:rPr>
          <w:b/>
          <w:snapToGrid w:val="0"/>
        </w:rPr>
        <w:t xml:space="preserve">néricos que </w:t>
      </w:r>
      <w:r>
        <w:rPr>
          <w:b/>
          <w:snapToGrid w:val="0"/>
        </w:rPr>
        <w:t xml:space="preserve">más </w:t>
      </w:r>
      <w:r w:rsidRPr="00362589">
        <w:rPr>
          <w:b/>
          <w:snapToGrid w:val="0"/>
        </w:rPr>
        <w:t xml:space="preserve">influyeron en el </w:t>
      </w:r>
      <w:r>
        <w:rPr>
          <w:b/>
          <w:snapToGrid w:val="0"/>
        </w:rPr>
        <w:t xml:space="preserve">resultado del </w:t>
      </w:r>
      <w:r w:rsidRPr="00362589">
        <w:rPr>
          <w:b/>
          <w:snapToGrid w:val="0"/>
        </w:rPr>
        <w:t xml:space="preserve">INPP </w:t>
      </w:r>
      <w:r>
        <w:rPr>
          <w:b/>
          <w:snapToGrid w:val="0"/>
        </w:rPr>
        <w:t>Total</w:t>
      </w:r>
    </w:p>
    <w:p w14:paraId="4BA6EDC9" w14:textId="15CF2C50" w:rsidR="004D5C5B" w:rsidRPr="00875DDC" w:rsidRDefault="00064C03" w:rsidP="004D5C5B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>
        <w:rPr>
          <w:snapToGrid w:val="0"/>
        </w:rPr>
        <w:t>El siguiente cuadro muestra l</w:t>
      </w:r>
      <w:r w:rsidRPr="00504728">
        <w:rPr>
          <w:snapToGrid w:val="0"/>
        </w:rPr>
        <w:t>as variaciones en los precios de productos genéricos que destacaron por su contribución en el comportamiento mensual del INPP Total</w:t>
      </w:r>
      <w:r>
        <w:rPr>
          <w:snapToGrid w:val="0"/>
        </w:rPr>
        <w:t>,</w:t>
      </w:r>
      <w:r w:rsidRPr="00504728">
        <w:rPr>
          <w:snapToGrid w:val="0"/>
        </w:rPr>
        <w:t xml:space="preserve"> </w:t>
      </w:r>
      <w:r>
        <w:rPr>
          <w:snapToGrid w:val="0"/>
        </w:rPr>
        <w:t>incluyendo petróleo, durante el séptimo</w:t>
      </w:r>
      <w:r w:rsidRPr="00504728">
        <w:rPr>
          <w:snapToGrid w:val="0"/>
        </w:rPr>
        <w:t xml:space="preserve"> mes de 2022</w:t>
      </w:r>
      <w:r w:rsidR="0068287A">
        <w:rPr>
          <w:snapToGrid w:val="0"/>
        </w:rPr>
        <w:t>.</w:t>
      </w:r>
      <w:r w:rsidR="00915F1F">
        <w:rPr>
          <w:snapToGrid w:val="0"/>
        </w:rPr>
        <w:t xml:space="preserve"> </w:t>
      </w:r>
    </w:p>
    <w:p w14:paraId="5DFD172D" w14:textId="77777777" w:rsidR="004D5C5B" w:rsidRPr="000118A3" w:rsidRDefault="004D5C5B" w:rsidP="004F6FF6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8</w:t>
      </w:r>
    </w:p>
    <w:p w14:paraId="516F0D69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2C625CD9" w14:textId="31EB7202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incluyendo petróleo, </w:t>
      </w:r>
      <w:r w:rsidR="00866F61">
        <w:rPr>
          <w:b/>
          <w:smallCaps/>
          <w:snapToGrid w:val="0"/>
          <w:sz w:val="22"/>
          <w:szCs w:val="22"/>
        </w:rPr>
        <w:t>en</w:t>
      </w:r>
      <w:r w:rsidR="00866F61"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</w:t>
      </w:r>
      <w:r w:rsidR="00CF1154">
        <w:rPr>
          <w:b/>
          <w:bCs/>
          <w:smallCaps/>
          <w:color w:val="000000"/>
          <w:spacing w:val="1"/>
          <w:sz w:val="22"/>
          <w:szCs w:val="22"/>
        </w:rPr>
        <w:t>ju</w:t>
      </w:r>
      <w:r w:rsidR="00064C03">
        <w:rPr>
          <w:b/>
          <w:bCs/>
          <w:smallCaps/>
          <w:color w:val="000000"/>
          <w:spacing w:val="1"/>
          <w:sz w:val="22"/>
          <w:szCs w:val="22"/>
        </w:rPr>
        <w:t>l</w:t>
      </w:r>
      <w:r w:rsidR="00CF1154">
        <w:rPr>
          <w:b/>
          <w:bCs/>
          <w:smallCaps/>
          <w:color w:val="000000"/>
          <w:spacing w:val="1"/>
          <w:sz w:val="22"/>
          <w:szCs w:val="22"/>
        </w:rPr>
        <w:t>i</w:t>
      </w:r>
      <w:r w:rsidR="00B7224F">
        <w:rPr>
          <w:b/>
          <w:bCs/>
          <w:smallCaps/>
          <w:color w:val="000000"/>
          <w:spacing w:val="1"/>
          <w:sz w:val="22"/>
          <w:szCs w:val="22"/>
        </w:rPr>
        <w:t>o</w:t>
      </w:r>
      <w:r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p w14:paraId="5490B34B" w14:textId="77777777" w:rsidR="004D5C5B" w:rsidRPr="00E21E68" w:rsidRDefault="00E21E68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sz w:val="22"/>
          <w:szCs w:val="22"/>
        </w:rPr>
      </w:pPr>
      <w:r w:rsidRPr="00E21E68">
        <w:rPr>
          <w:b/>
          <w:bCs/>
          <w:smallCaps/>
          <w:color w:val="000000"/>
          <w:sz w:val="22"/>
          <w:szCs w:val="22"/>
        </w:rPr>
        <w:t>genéricos con mayor incidencia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6"/>
        <w:gridCol w:w="926"/>
        <w:gridCol w:w="925"/>
        <w:gridCol w:w="2825"/>
        <w:gridCol w:w="942"/>
        <w:gridCol w:w="942"/>
      </w:tblGrid>
      <w:tr w:rsidR="00064C03" w:rsidRPr="00A9663B" w14:paraId="20F94B43" w14:textId="77777777" w:rsidTr="00B07C65">
        <w:trPr>
          <w:trHeight w:val="454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84038B6" w14:textId="77777777" w:rsidR="00064C03" w:rsidRPr="00A9663B" w:rsidRDefault="00064C03" w:rsidP="00B07C65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</w:rPr>
            </w:pPr>
            <w:bookmarkStart w:id="8" w:name="_Hlk2757980"/>
            <w:r w:rsidRPr="00A9663B">
              <w:rPr>
                <w:bCs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2CC86B7" w14:textId="77777777" w:rsidR="00064C03" w:rsidRPr="00A9663B" w:rsidRDefault="00064C03" w:rsidP="00B07C65">
            <w:pPr>
              <w:autoSpaceDE w:val="0"/>
              <w:autoSpaceDN w:val="0"/>
              <w:adjustRightInd w:val="0"/>
              <w:ind w:left="-88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0B590A34" w14:textId="77777777" w:rsidR="00064C03" w:rsidRPr="00A9663B" w:rsidRDefault="00064C03" w:rsidP="00B07C65">
            <w:pPr>
              <w:autoSpaceDE w:val="0"/>
              <w:autoSpaceDN w:val="0"/>
              <w:adjustRightInd w:val="0"/>
              <w:ind w:left="-57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1E919B2" w14:textId="77777777" w:rsidR="00064C03" w:rsidRPr="00A9663B" w:rsidRDefault="00064C03" w:rsidP="00B07C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vAlign w:val="center"/>
          </w:tcPr>
          <w:p w14:paraId="168BB355" w14:textId="77777777" w:rsidR="00064C03" w:rsidRPr="00A9663B" w:rsidRDefault="00064C03" w:rsidP="00B07C65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086B8C7D" w14:textId="77777777" w:rsidR="00064C03" w:rsidRPr="00A9663B" w:rsidRDefault="00064C03" w:rsidP="00B07C65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</w:tr>
      <w:tr w:rsidR="00064C03" w:rsidRPr="00841586" w14:paraId="404DBFA5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C9177E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Pan dulce y pastelillos empaquetados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97018F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6.77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B239B0D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0.048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FFFBDF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Petróleo crudo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6E4BB0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-9.77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5A8930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-0.415</w:t>
            </w:r>
          </w:p>
        </w:tc>
      </w:tr>
      <w:tr w:rsidR="00064C03" w:rsidRPr="00841586" w14:paraId="0650B5C2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BDE22E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Transporte aéreo de pasajeros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9AABE4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4C137FB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0.043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8D3CD4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Gas natural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C633DAC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-24.34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641D336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-0.114</w:t>
            </w:r>
          </w:p>
        </w:tc>
      </w:tr>
      <w:tr w:rsidR="00064C03" w:rsidRPr="00841586" w14:paraId="5A09E6F0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597F9C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Hoteles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815CFD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3.77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AD91D2B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0.032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40CA7F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Plata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A535BD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-9.47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30B7811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-0.063</w:t>
            </w:r>
          </w:p>
        </w:tc>
      </w:tr>
      <w:tr w:rsidR="00064C03" w:rsidRPr="00841586" w14:paraId="178F9D50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ED58F5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Pan blanco empaquetado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7A8BB0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5.44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C4DD339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AD2E50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Cobre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ED68F9A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-14.91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84FC6F0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-0.038</w:t>
            </w:r>
          </w:p>
        </w:tc>
      </w:tr>
      <w:tr w:rsidR="00064C03" w:rsidRPr="00841586" w14:paraId="5C40E1F3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92BB68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Pan dulce a granel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2C9192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1.93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D97392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0.021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33603D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Oro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5FFC07B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-3.22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F87EAA0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-0.022</w:t>
            </w:r>
          </w:p>
        </w:tc>
      </w:tr>
      <w:tr w:rsidR="00064C03" w:rsidRPr="00841586" w14:paraId="6195075D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2921B6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Construcción de obras viales y para el autotransporte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FF1551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1.91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8E181DE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3FF965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Aguacate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4F3FB4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-7.16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64BB614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-0.020</w:t>
            </w:r>
          </w:p>
        </w:tc>
      </w:tr>
      <w:tr w:rsidR="00064C03" w:rsidRPr="00841586" w14:paraId="54335BEF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485C6B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Leche sin pasteurizar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0E4259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4.61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A142320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9477D0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Otros petroquímicos y butano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C543B3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-1.83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5C2FB66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064C03" w:rsidRPr="00841586" w14:paraId="59C1A7D2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15ABE9C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Autotransporte de carga general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4F37E5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0.44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7202222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CA594E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Cobre afinado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D0CEFE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-14.91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4A1AEF4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064C03" w:rsidRPr="00841586" w14:paraId="2A795655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5013AE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Otros petrolíferos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C0FE5BC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1.84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8ED29F3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6F2226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Turbosina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7DE19A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-4.82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7448399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-0.009</w:t>
            </w:r>
          </w:p>
        </w:tc>
      </w:tr>
      <w:tr w:rsidR="00064C03" w:rsidRPr="00841586" w14:paraId="0FB49656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F1B4E0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Computadoras y accesorios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B4BF7A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1.51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B229DCF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0CFD04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Jitomate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53752B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-7.90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FC2D00F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-0.009</w:t>
            </w:r>
          </w:p>
        </w:tc>
      </w:tr>
      <w:tr w:rsidR="00064C03" w:rsidRPr="00841586" w14:paraId="348200EF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F80E47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Otros servicios relacionados con la minería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4873A3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2.69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68916C0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3A71C1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Zinc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2AE72E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-13.45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5F3C965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-0.007</w:t>
            </w:r>
          </w:p>
        </w:tc>
      </w:tr>
      <w:tr w:rsidR="00064C03" w:rsidRPr="00841586" w14:paraId="0136B58D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6A911C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Tolueno y cloruro de vinilo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54DD987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54.05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69F01B5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116BA6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Amoniaco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5B928D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-13.32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411FD7E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-0.005</w:t>
            </w:r>
          </w:p>
        </w:tc>
      </w:tr>
      <w:tr w:rsidR="00064C03" w:rsidRPr="00841586" w14:paraId="3F59C4F2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DF8F7B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Edificación residencial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90306F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0.25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F9EF3FD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033B62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Varilla corrugada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09C57D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-2.92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CEA30A9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-0.005</w:t>
            </w:r>
          </w:p>
        </w:tc>
      </w:tr>
      <w:tr w:rsidR="00064C03" w:rsidRPr="00841586" w14:paraId="4F5858BA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E55400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Lámina de acero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5D466E9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2.20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07CA321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8B0275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Combustóleo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E9F155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-3.16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4DC37E0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064C03" w:rsidRPr="00841586" w14:paraId="357C5CA7" w14:textId="77777777" w:rsidTr="00B07C65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50B4EF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Otras partes y refacciones automotrices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39F4BD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1.79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6ECE2C" w14:textId="77777777" w:rsidR="00064C03" w:rsidRPr="003C590F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9E8742E" w14:textId="77777777" w:rsidR="00064C03" w:rsidRPr="008A0229" w:rsidRDefault="00064C03" w:rsidP="00064C03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Lámina y perfiles de cobre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BDEED7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-14.91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28077B0" w14:textId="77777777" w:rsidR="00064C03" w:rsidRPr="00A87A41" w:rsidRDefault="00064C03" w:rsidP="00B07C65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8B0201">
              <w:rPr>
                <w:color w:val="000000"/>
                <w:sz w:val="14"/>
                <w:szCs w:val="14"/>
              </w:rPr>
              <w:t>-0.004</w:t>
            </w:r>
          </w:p>
        </w:tc>
      </w:tr>
    </w:tbl>
    <w:bookmarkEnd w:id="8"/>
    <w:p w14:paraId="7CE28209" w14:textId="77777777" w:rsidR="0054304E" w:rsidRDefault="0054304E" w:rsidP="00DC48FE">
      <w:pPr>
        <w:autoSpaceDE w:val="0"/>
        <w:autoSpaceDN w:val="0"/>
        <w:adjustRightInd w:val="0"/>
        <w:ind w:left="210" w:hanging="140"/>
        <w:jc w:val="left"/>
        <w:rPr>
          <w:sz w:val="14"/>
          <w:szCs w:val="16"/>
        </w:rPr>
      </w:pPr>
      <w:r w:rsidRPr="003F5E65">
        <w:rPr>
          <w:sz w:val="16"/>
          <w:szCs w:val="18"/>
          <w:vertAlign w:val="superscript"/>
        </w:rPr>
        <w:t>1/</w:t>
      </w:r>
      <w:r w:rsidRPr="003F5E65">
        <w:rPr>
          <w:sz w:val="16"/>
          <w:szCs w:val="18"/>
          <w:vertAlign w:val="superscript"/>
        </w:rPr>
        <w:tab/>
      </w:r>
      <w:r w:rsidRPr="001E4D9A">
        <w:rPr>
          <w:sz w:val="14"/>
          <w:szCs w:val="16"/>
        </w:rPr>
        <w:t xml:space="preserve">La incidencia se refiere a la contribución en puntos porcentuales de cada componente del INPP en la variación porcentual del índice general. </w:t>
      </w:r>
      <w:r w:rsidR="00533681">
        <w:rPr>
          <w:sz w:val="14"/>
          <w:szCs w:val="16"/>
        </w:rPr>
        <w:t>E</w:t>
      </w:r>
      <w:r w:rsidRPr="001E4D9A">
        <w:rPr>
          <w:sz w:val="14"/>
          <w:szCs w:val="16"/>
        </w:rPr>
        <w:t>sta se calcula utilizando los ponderadores de cada subíndice, así como los precios relativos y sus respectivas variaciones.</w:t>
      </w:r>
    </w:p>
    <w:p w14:paraId="18A39293" w14:textId="77777777" w:rsidR="00DE0B7A" w:rsidRPr="00C83B87" w:rsidRDefault="00B074FC" w:rsidP="00CF1154">
      <w:pPr>
        <w:spacing w:before="720"/>
        <w:rPr>
          <w:b/>
          <w:i/>
          <w:snapToGrid w:val="0"/>
        </w:rPr>
      </w:pPr>
      <w:r w:rsidRPr="00C83B87">
        <w:rPr>
          <w:b/>
          <w:i/>
          <w:snapToGrid w:val="0"/>
        </w:rPr>
        <w:t xml:space="preserve">Nota metodológica </w:t>
      </w:r>
    </w:p>
    <w:p w14:paraId="563ADC41" w14:textId="77777777" w:rsidR="00B074FC" w:rsidRPr="00B074FC" w:rsidRDefault="00B26CBE" w:rsidP="00B074FC">
      <w:pPr>
        <w:spacing w:before="240"/>
        <w:rPr>
          <w:b/>
          <w:snapToGrid w:val="0"/>
        </w:rPr>
      </w:pPr>
      <w:r w:rsidRPr="00B26CBE">
        <w:rPr>
          <w:snapToGrid w:val="0"/>
        </w:rPr>
        <w:t xml:space="preserve">El INPP es un indicador económico que mide la evolución de los precios de una canasta fija de bienes y servicios representativa de la producción nacional. Integra un conjunto de </w:t>
      </w:r>
      <w:r w:rsidR="00764008">
        <w:rPr>
          <w:snapToGrid w:val="0"/>
        </w:rPr>
        <w:t>í</w:t>
      </w:r>
      <w:r w:rsidRPr="00B26CBE">
        <w:rPr>
          <w:snapToGrid w:val="0"/>
        </w:rPr>
        <w:t xml:space="preserve">ndices de precios que permiten medir la variación de los precios de bienes y servicios por origen sectorial de la producción y de acuerdo </w:t>
      </w:r>
      <w:r w:rsidR="00004F2B">
        <w:rPr>
          <w:snapToGrid w:val="0"/>
        </w:rPr>
        <w:t>con</w:t>
      </w:r>
      <w:r w:rsidR="00764008">
        <w:rPr>
          <w:snapToGrid w:val="0"/>
        </w:rPr>
        <w:t xml:space="preserve"> </w:t>
      </w:r>
      <w:r w:rsidRPr="00B26CBE">
        <w:rPr>
          <w:snapToGrid w:val="0"/>
        </w:rPr>
        <w:t>su destino, en cuanto a bienes intermedios y finales</w:t>
      </w:r>
      <w:r w:rsidR="002F553E">
        <w:rPr>
          <w:snapToGrid w:val="0"/>
        </w:rPr>
        <w:t>. E</w:t>
      </w:r>
      <w:r w:rsidRPr="00B26CBE">
        <w:rPr>
          <w:snapToGrid w:val="0"/>
        </w:rPr>
        <w:t>stos últimos para el consumo, la formación de capital y las exportaciones</w:t>
      </w:r>
      <w:r w:rsidR="00B074FC" w:rsidRPr="00B074FC">
        <w:rPr>
          <w:snapToGrid w:val="0"/>
        </w:rPr>
        <w:t>.</w:t>
      </w:r>
    </w:p>
    <w:p w14:paraId="2B209510" w14:textId="77777777" w:rsidR="00B074FC" w:rsidRPr="00B074FC" w:rsidRDefault="00B074FC" w:rsidP="00B074FC">
      <w:pPr>
        <w:spacing w:before="240"/>
        <w:rPr>
          <w:snapToGrid w:val="0"/>
          <w:lang w:val="es-MX"/>
        </w:rPr>
      </w:pPr>
      <w:r w:rsidRPr="00B074FC">
        <w:rPr>
          <w:snapToGrid w:val="0"/>
          <w:lang w:val="es-MX"/>
        </w:rPr>
        <w:t>Las características metodológicas del INPP son:</w:t>
      </w:r>
    </w:p>
    <w:p w14:paraId="1C034C6C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 xml:space="preserve">Periodo </w:t>
      </w:r>
      <w:r w:rsidR="00604C43">
        <w:rPr>
          <w:i/>
          <w:snapToGrid w:val="0"/>
          <w:lang w:val="es-MX"/>
        </w:rPr>
        <w:t>base</w:t>
      </w:r>
    </w:p>
    <w:p w14:paraId="45979B42" w14:textId="77777777" w:rsidR="006A5582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  <w:lang w:val="es-MX"/>
        </w:rPr>
        <w:t>El periodo de referencia del INPP es el mes de julio de 2019=100.</w:t>
      </w:r>
      <w:r w:rsidRPr="0041700C">
        <w:rPr>
          <w:snapToGrid w:val="0"/>
          <w:lang w:val="es-MX"/>
        </w:rPr>
        <w:t xml:space="preserve"> A partir de este se efectúan las comparaciones de los precios, por lo que se l</w:t>
      </w:r>
      <w:r w:rsidR="003458EC">
        <w:rPr>
          <w:snapToGrid w:val="0"/>
          <w:lang w:val="es-MX"/>
        </w:rPr>
        <w:t>o</w:t>
      </w:r>
      <w:r w:rsidRPr="0041700C">
        <w:rPr>
          <w:snapToGrid w:val="0"/>
          <w:lang w:val="es-MX"/>
        </w:rPr>
        <w:t xml:space="preserve"> denomina periodo base de comparación de los precios</w:t>
      </w:r>
      <w:r w:rsidR="00B074FC" w:rsidRPr="00B074FC">
        <w:rPr>
          <w:snapToGrid w:val="0"/>
        </w:rPr>
        <w:t xml:space="preserve">. </w:t>
      </w:r>
    </w:p>
    <w:p w14:paraId="642C0C84" w14:textId="77777777" w:rsidR="006A5582" w:rsidRDefault="006A5582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08E9001E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lastRenderedPageBreak/>
        <w:t>Canasta de bienes y servicios</w:t>
      </w:r>
    </w:p>
    <w:p w14:paraId="6DB64268" w14:textId="77777777" w:rsidR="00B074FC" w:rsidRDefault="003101BD" w:rsidP="006260AF">
      <w:pPr>
        <w:spacing w:before="60"/>
        <w:ind w:left="357"/>
        <w:rPr>
          <w:snapToGrid w:val="0"/>
          <w:lang w:val="es-MX"/>
        </w:rPr>
      </w:pPr>
      <w:r w:rsidRPr="0041700C">
        <w:rPr>
          <w:snapToGrid w:val="0"/>
          <w:lang w:val="es-MX"/>
        </w:rPr>
        <w:t xml:space="preserve">La canasta de bienes y servicios se integra </w:t>
      </w:r>
      <w:r>
        <w:rPr>
          <w:snapToGrid w:val="0"/>
          <w:lang w:val="es-MX"/>
        </w:rPr>
        <w:t>por</w:t>
      </w:r>
      <w:r w:rsidRPr="0041700C">
        <w:rPr>
          <w:snapToGrid w:val="0"/>
          <w:lang w:val="es-MX"/>
        </w:rPr>
        <w:t xml:space="preserve"> 560 </w:t>
      </w:r>
      <w:r>
        <w:rPr>
          <w:snapToGrid w:val="0"/>
          <w:lang w:val="es-MX"/>
        </w:rPr>
        <w:t>bienes</w:t>
      </w:r>
      <w:r w:rsidRPr="0041700C">
        <w:rPr>
          <w:snapToGrid w:val="0"/>
          <w:lang w:val="es-MX"/>
        </w:rPr>
        <w:t xml:space="preserve"> y servicios genéricos</w:t>
      </w:r>
      <w:r w:rsidR="00D73123">
        <w:rPr>
          <w:snapToGrid w:val="0"/>
          <w:lang w:val="es-MX"/>
        </w:rPr>
        <w:t>,</w:t>
      </w:r>
      <w:r w:rsidRPr="00134108">
        <w:rPr>
          <w:snapToGrid w:val="0"/>
          <w:vertAlign w:val="superscript"/>
          <w:lang w:val="es-MX"/>
        </w:rPr>
        <w:footnoteReference w:id="1"/>
      </w:r>
      <w:r w:rsidRPr="0041700C">
        <w:rPr>
          <w:snapToGrid w:val="0"/>
          <w:lang w:val="es-MX"/>
        </w:rPr>
        <w:t xml:space="preserve"> de los cuales 68 corresponden al sector Primario, 382 al Secundario y 110 al sector Terciario. Su contenido se define con base en las participaciones de los bienes y servicios en los valores de la producción nacional de los sectores económicos considerados por el índice. Para que un producto se integre en la canasta</w:t>
      </w:r>
      <w:r w:rsidR="002C00AE">
        <w:rPr>
          <w:snapToGrid w:val="0"/>
          <w:lang w:val="es-MX"/>
        </w:rPr>
        <w:t>,</w:t>
      </w:r>
      <w:r w:rsidRPr="0041700C">
        <w:rPr>
          <w:snapToGrid w:val="0"/>
          <w:lang w:val="es-MX"/>
        </w:rPr>
        <w:t xml:space="preserve"> su participación debe ser igual o mayor a 0.005</w:t>
      </w:r>
      <w:r w:rsidR="00D73123">
        <w:rPr>
          <w:snapToGrid w:val="0"/>
          <w:lang w:val="es-MX"/>
        </w:rPr>
        <w:t xml:space="preserve"> por ciento</w:t>
      </w:r>
      <w:r>
        <w:rPr>
          <w:snapToGrid w:val="0"/>
          <w:lang w:val="es-MX"/>
        </w:rPr>
        <w:t>.</w:t>
      </w:r>
    </w:p>
    <w:p w14:paraId="041E82E0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>Estructura de ponderación</w:t>
      </w:r>
    </w:p>
    <w:p w14:paraId="218F7EDA" w14:textId="77777777" w:rsidR="008B1D81" w:rsidRDefault="00737A95" w:rsidP="006260AF">
      <w:pPr>
        <w:spacing w:before="60"/>
        <w:ind w:left="357"/>
        <w:rPr>
          <w:snapToGrid w:val="0"/>
          <w:lang w:val="es-ES"/>
        </w:rPr>
      </w:pPr>
      <w:r w:rsidRPr="0041700C">
        <w:rPr>
          <w:snapToGrid w:val="0"/>
          <w:lang w:val="es-MX"/>
        </w:rPr>
        <w:t>La estructura de ponderación del INPP con base en julio de 2019 (INPP 2019) se determinó a partir de los valores de producción de los Cuadros de Oferta y Utilización 2017 y la Matriz de Insumo-Producto de 2013 del Sistema de Cuentas Nacionales de México</w:t>
      </w:r>
      <w:r w:rsidR="002F04AD">
        <w:rPr>
          <w:snapToGrid w:val="0"/>
          <w:lang w:val="es-MX"/>
        </w:rPr>
        <w:t>. También se incluyó</w:t>
      </w:r>
      <w:r w:rsidRPr="0041700C">
        <w:rPr>
          <w:snapToGrid w:val="0"/>
          <w:lang w:val="es-MX"/>
        </w:rPr>
        <w:t xml:space="preserve"> información de los Censos Económicos 2014, registros administrativos proporcionados por Petróleos Mexicanos</w:t>
      </w:r>
      <w:r w:rsidR="00BF2EC8">
        <w:rPr>
          <w:snapToGrid w:val="0"/>
          <w:lang w:val="es-MX"/>
        </w:rPr>
        <w:t xml:space="preserve"> (PEMEX)</w:t>
      </w:r>
      <w:r w:rsidRPr="0041700C">
        <w:rPr>
          <w:snapToGrid w:val="0"/>
          <w:lang w:val="es-MX"/>
        </w:rPr>
        <w:t xml:space="preserve">, el Sistema de Información Agropecuaria y Pesquera </w:t>
      </w:r>
      <w:r>
        <w:rPr>
          <w:snapToGrid w:val="0"/>
          <w:lang w:val="es-MX"/>
        </w:rPr>
        <w:t xml:space="preserve">y </w:t>
      </w:r>
      <w:r w:rsidRPr="0041700C">
        <w:rPr>
          <w:snapToGrid w:val="0"/>
          <w:lang w:val="es-MX"/>
        </w:rPr>
        <w:t>la Encuesta Mensual de la Industria Manufacturera 2017, entre otros</w:t>
      </w:r>
      <w:r w:rsidR="00B074FC" w:rsidRPr="00B074FC">
        <w:rPr>
          <w:snapToGrid w:val="0"/>
          <w:lang w:val="es-ES"/>
        </w:rPr>
        <w:t xml:space="preserve">. </w:t>
      </w:r>
    </w:p>
    <w:p w14:paraId="190242DF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Cobertura Sectorial del INPP</w:t>
      </w:r>
    </w:p>
    <w:p w14:paraId="06CC180B" w14:textId="77777777" w:rsidR="00B074FC" w:rsidRPr="00B074FC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tiene cobertura para 15 </w:t>
      </w:r>
      <w:r>
        <w:rPr>
          <w:snapToGrid w:val="0"/>
        </w:rPr>
        <w:t>s</w:t>
      </w:r>
      <w:r w:rsidRPr="00B074FC">
        <w:rPr>
          <w:snapToGrid w:val="0"/>
        </w:rPr>
        <w:t xml:space="preserve">ectores de </w:t>
      </w:r>
      <w:r>
        <w:rPr>
          <w:snapToGrid w:val="0"/>
        </w:rPr>
        <w:t>a</w:t>
      </w:r>
      <w:r w:rsidRPr="00B074FC">
        <w:rPr>
          <w:snapToGrid w:val="0"/>
        </w:rPr>
        <w:t xml:space="preserve">ctividad </w:t>
      </w:r>
      <w:r>
        <w:rPr>
          <w:snapToGrid w:val="0"/>
        </w:rPr>
        <w:t>e</w:t>
      </w:r>
      <w:r w:rsidRPr="00B074FC">
        <w:rPr>
          <w:snapToGrid w:val="0"/>
        </w:rPr>
        <w:t xml:space="preserve">conómica del </w:t>
      </w:r>
      <w:r w:rsidR="00104C54">
        <w:rPr>
          <w:snapToGrid w:val="0"/>
        </w:rPr>
        <w:t>Sistema de Clasificación Industrial de América del Norte (</w:t>
      </w:r>
      <w:r w:rsidRPr="00B074FC">
        <w:rPr>
          <w:snapToGrid w:val="0"/>
        </w:rPr>
        <w:t xml:space="preserve">SCIAN </w:t>
      </w:r>
      <w:r>
        <w:rPr>
          <w:snapToGrid w:val="0"/>
        </w:rPr>
        <w:t>2013</w:t>
      </w:r>
      <w:r w:rsidR="00104C54">
        <w:rPr>
          <w:snapToGrid w:val="0"/>
        </w:rPr>
        <w:t>)</w:t>
      </w:r>
      <w:r>
        <w:rPr>
          <w:snapToGrid w:val="0"/>
        </w:rPr>
        <w:t>, 62 subsectores, 168 ramas, 268 s</w:t>
      </w:r>
      <w:r w:rsidRPr="00B074FC">
        <w:rPr>
          <w:snapToGrid w:val="0"/>
        </w:rPr>
        <w:t xml:space="preserve">ubramas y 344 </w:t>
      </w:r>
      <w:r>
        <w:rPr>
          <w:snapToGrid w:val="0"/>
        </w:rPr>
        <w:t>c</w:t>
      </w:r>
      <w:r w:rsidRPr="00B074FC">
        <w:rPr>
          <w:snapToGrid w:val="0"/>
        </w:rPr>
        <w:t>lases de actividad económica</w:t>
      </w:r>
      <w:r w:rsidR="00DA035D">
        <w:rPr>
          <w:snapToGrid w:val="0"/>
        </w:rPr>
        <w:t>. Esto</w:t>
      </w:r>
      <w:r w:rsidRPr="00B074FC">
        <w:rPr>
          <w:snapToGrid w:val="0"/>
        </w:rPr>
        <w:t xml:space="preserve"> representa 79.2</w:t>
      </w:r>
      <w:r w:rsidR="00D73123">
        <w:rPr>
          <w:snapToGrid w:val="0"/>
        </w:rPr>
        <w:t xml:space="preserve"> </w:t>
      </w:r>
      <w:r w:rsidR="009E3630">
        <w:rPr>
          <w:snapToGrid w:val="0"/>
        </w:rPr>
        <w:t xml:space="preserve">% </w:t>
      </w:r>
      <w:r w:rsidRPr="00B074FC">
        <w:rPr>
          <w:snapToGrid w:val="0"/>
        </w:rPr>
        <w:t>del valor de la producción nacional registrada en los Cuadros de Oferta y Utilización de 2017</w:t>
      </w:r>
      <w:r w:rsidR="00B074FC" w:rsidRPr="00B074FC">
        <w:rPr>
          <w:snapToGrid w:val="0"/>
        </w:rPr>
        <w:t>.</w:t>
      </w:r>
    </w:p>
    <w:p w14:paraId="5EC305DB" w14:textId="77777777" w:rsidR="00B074FC" w:rsidRPr="001A3BF6" w:rsidRDefault="00B074FC" w:rsidP="000C2F9E">
      <w:pPr>
        <w:pStyle w:val="Prrafodelista"/>
        <w:keepNext/>
        <w:keepLines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Diseño estadístico para la selección de unidades económicas a cotizar</w:t>
      </w:r>
    </w:p>
    <w:p w14:paraId="7AC494AC" w14:textId="329C654E" w:rsidR="00C72408" w:rsidRDefault="00737A95" w:rsidP="000C2F9E">
      <w:pPr>
        <w:keepNext/>
        <w:keepLines/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De </w:t>
      </w:r>
      <w:r w:rsidRPr="006260AF">
        <w:rPr>
          <w:snapToGrid w:val="0"/>
          <w:lang w:val="es-MX"/>
        </w:rPr>
        <w:t>acuerdo</w:t>
      </w:r>
      <w:r w:rsidRPr="00B074FC">
        <w:rPr>
          <w:snapToGrid w:val="0"/>
        </w:rPr>
        <w:t xml:space="preserve"> con las características y fuentes de información de donde se captan los precios de los 560 genéricos de la canasta, </w:t>
      </w:r>
      <w:r w:rsidR="00FB414E">
        <w:rPr>
          <w:snapToGrid w:val="0"/>
        </w:rPr>
        <w:t>hay</w:t>
      </w:r>
      <w:r w:rsidRPr="00B074FC">
        <w:rPr>
          <w:snapToGrid w:val="0"/>
        </w:rPr>
        <w:t xml:space="preserve"> diferentes diseños muestrales para la selección de los establecimientos o unidades económicas a cotizar. En el caso de los 447 genéricos de cotización directa en campo, se sigue un muestreo probabilístico para seleccionar los establecimientos de 71 genéricos y un muestreo de cuota para la selección de las unidades económicas de los 376 genéricos restantes. Los precios de los genéricos referidos a pequeños productores (panaderías, tortillerías, salones de belleza, etc.) se captan por conducto de las fuentes de información del INPC</w:t>
      </w:r>
      <w:r w:rsidR="00D2167E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2167E">
        <w:rPr>
          <w:snapToGrid w:val="0"/>
        </w:rPr>
        <w:t>L</w:t>
      </w:r>
      <w:r w:rsidRPr="00B074FC">
        <w:rPr>
          <w:snapToGrid w:val="0"/>
        </w:rPr>
        <w:t>os demás genéricos</w:t>
      </w:r>
      <w:r w:rsidR="00D2167E">
        <w:rPr>
          <w:snapToGrid w:val="0"/>
        </w:rPr>
        <w:t xml:space="preserve"> lo hacen</w:t>
      </w:r>
      <w:r w:rsidR="00F444FE">
        <w:rPr>
          <w:snapToGrid w:val="0"/>
        </w:rPr>
        <w:t xml:space="preserve"> mediante </w:t>
      </w:r>
      <w:r w:rsidRPr="00B074FC">
        <w:rPr>
          <w:snapToGrid w:val="0"/>
        </w:rPr>
        <w:t>registros administrativos del Sistema Nacional de Información e Integración de Mercados (SNIIM), la C</w:t>
      </w:r>
      <w:r w:rsidR="00BF2EC8">
        <w:rPr>
          <w:snapToGrid w:val="0"/>
        </w:rPr>
        <w:t xml:space="preserve">omisión </w:t>
      </w:r>
      <w:r w:rsidRPr="00B074FC">
        <w:rPr>
          <w:snapToGrid w:val="0"/>
        </w:rPr>
        <w:t>F</w:t>
      </w:r>
      <w:r w:rsidR="00BF2EC8">
        <w:rPr>
          <w:snapToGrid w:val="0"/>
        </w:rPr>
        <w:t xml:space="preserve">ederal de </w:t>
      </w:r>
      <w:r w:rsidRPr="00B074FC">
        <w:rPr>
          <w:snapToGrid w:val="0"/>
        </w:rPr>
        <w:t>E</w:t>
      </w:r>
      <w:r w:rsidR="00BF2EC8">
        <w:rPr>
          <w:snapToGrid w:val="0"/>
        </w:rPr>
        <w:t>lectricidad (CFE)</w:t>
      </w:r>
      <w:r w:rsidRPr="00B074FC">
        <w:rPr>
          <w:snapToGrid w:val="0"/>
        </w:rPr>
        <w:t xml:space="preserve"> y PEMEX, entre otros</w:t>
      </w:r>
      <w:r w:rsidR="00B074FC" w:rsidRPr="00B074FC">
        <w:rPr>
          <w:snapToGrid w:val="0"/>
        </w:rPr>
        <w:t>.</w:t>
      </w:r>
    </w:p>
    <w:p w14:paraId="62887CD3" w14:textId="77777777" w:rsidR="00C72408" w:rsidRDefault="00C72408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29298BB0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lastRenderedPageBreak/>
        <w:t>Cálculo del INPP</w:t>
      </w:r>
    </w:p>
    <w:p w14:paraId="39E09B08" w14:textId="77777777" w:rsidR="00B074FC" w:rsidRPr="00B074FC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se construye en dos etapas</w:t>
      </w:r>
      <w:r w:rsidR="00DA035D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A035D">
        <w:rPr>
          <w:snapToGrid w:val="0"/>
        </w:rPr>
        <w:t>L</w:t>
      </w:r>
      <w:r w:rsidRPr="00B074FC">
        <w:rPr>
          <w:snapToGrid w:val="0"/>
        </w:rPr>
        <w:t>a primera considera el cálculo de los índices elementales o índices de genéricos</w:t>
      </w:r>
      <w:r w:rsidR="00323CA3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323CA3">
        <w:rPr>
          <w:snapToGrid w:val="0"/>
        </w:rPr>
        <w:t>Estos</w:t>
      </w:r>
      <w:r w:rsidRPr="00B074FC">
        <w:rPr>
          <w:snapToGrid w:val="0"/>
        </w:rPr>
        <w:t xml:space="preserve"> constituyen los agregados de menor nivel para los </w:t>
      </w:r>
      <w:r w:rsidR="00954FC4">
        <w:rPr>
          <w:snapToGrid w:val="0"/>
        </w:rPr>
        <w:t>que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 xml:space="preserve">se dispone de información de los valores de la producción y que </w:t>
      </w:r>
      <w:r w:rsidR="00954FC4">
        <w:rPr>
          <w:snapToGrid w:val="0"/>
        </w:rPr>
        <w:t>se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>comp</w:t>
      </w:r>
      <w:r w:rsidR="00954FC4">
        <w:rPr>
          <w:snapToGrid w:val="0"/>
        </w:rPr>
        <w:t>onen</w:t>
      </w:r>
      <w:r w:rsidRPr="00B074FC">
        <w:rPr>
          <w:snapToGrid w:val="0"/>
        </w:rPr>
        <w:t xml:space="preserve"> por bienes y servicios relativamente homogéneos denominados productos específicos. En la segunda etapa, los índices elementales de los productos genéricos se promedian de forma ponderada</w:t>
      </w:r>
      <w:r w:rsidR="0099096F">
        <w:rPr>
          <w:snapToGrid w:val="0"/>
        </w:rPr>
        <w:t>,</w:t>
      </w:r>
      <w:r w:rsidRPr="00B074FC">
        <w:rPr>
          <w:snapToGrid w:val="0"/>
        </w:rPr>
        <w:t xml:space="preserve"> mediante el Índice de Laspeyres, para construir los índices agregados de nivel superior</w:t>
      </w:r>
      <w:r w:rsidR="00B074FC" w:rsidRPr="00B074FC">
        <w:rPr>
          <w:snapToGrid w:val="0"/>
        </w:rPr>
        <w:t xml:space="preserve">. </w:t>
      </w:r>
    </w:p>
    <w:p w14:paraId="78A84F4E" w14:textId="77777777" w:rsidR="00DC58B9" w:rsidRPr="00FA4ADD" w:rsidRDefault="00DC58B9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FA4ADD">
        <w:rPr>
          <w:i/>
          <w:snapToGrid w:val="0"/>
        </w:rPr>
        <w:t xml:space="preserve">Publicación de resultados </w:t>
      </w:r>
    </w:p>
    <w:p w14:paraId="6BF75586" w14:textId="6D38E196" w:rsidR="00737A95" w:rsidRPr="00FA4ADD" w:rsidRDefault="00737A95" w:rsidP="00737A95">
      <w:pPr>
        <w:spacing w:before="60"/>
        <w:ind w:left="357"/>
      </w:pPr>
      <w:r w:rsidRPr="00FA4ADD">
        <w:t>El cálculo y divulgación del INPP es mensual</w:t>
      </w:r>
      <w:r w:rsidR="006E7C8E">
        <w:t>.</w:t>
      </w:r>
      <w:r w:rsidRPr="00FA4ADD">
        <w:t xml:space="preserve"> </w:t>
      </w:r>
      <w:r w:rsidR="006E7C8E">
        <w:t>S</w:t>
      </w:r>
      <w:r w:rsidRPr="00FA4ADD">
        <w:t xml:space="preserve">e publica los días 10 de cada mes en el </w:t>
      </w:r>
      <w:r w:rsidRPr="007F60BF">
        <w:rPr>
          <w:i/>
          <w:iCs/>
        </w:rPr>
        <w:t>Diario Oficial de la Federación</w:t>
      </w:r>
      <w:r w:rsidR="0007428D" w:rsidRPr="007F60BF">
        <w:t xml:space="preserve"> (</w:t>
      </w:r>
      <w:r w:rsidR="0007428D">
        <w:t>DOF</w:t>
      </w:r>
      <w:r w:rsidR="0007428D" w:rsidRPr="007F60BF">
        <w:t>)</w:t>
      </w:r>
      <w:r w:rsidRPr="00FA4ADD">
        <w:t xml:space="preserve">, o el día hábil anterior en caso de que esta fecha sea sábado, domingo o día festivo. </w:t>
      </w:r>
      <w:r w:rsidR="006E7C8E">
        <w:t>U</w:t>
      </w:r>
      <w:r w:rsidR="006E7C8E" w:rsidRPr="00FA4ADD">
        <w:t>n día antes de su publicación en el DO</w:t>
      </w:r>
      <w:r w:rsidR="0007428D">
        <w:t>F</w:t>
      </w:r>
      <w:r w:rsidR="006E7C8E">
        <w:t>,</w:t>
      </w:r>
      <w:r w:rsidR="006E7C8E" w:rsidRPr="00FA4ADD">
        <w:t xml:space="preserve"> </w:t>
      </w:r>
      <w:r w:rsidRPr="00FA4ADD">
        <w:t>se difunde en la página del</w:t>
      </w:r>
      <w:r w:rsidR="009D1E2B">
        <w:t xml:space="preserve"> Instituto Nacional de Estadística y Geografía</w:t>
      </w:r>
      <w:r w:rsidRPr="00FA4ADD">
        <w:t xml:space="preserve"> </w:t>
      </w:r>
      <w:r w:rsidR="009D1E2B">
        <w:t>(</w:t>
      </w:r>
      <w:r w:rsidRPr="00FA4ADD">
        <w:t>INEGI</w:t>
      </w:r>
      <w:r w:rsidR="009D1E2B">
        <w:t>)</w:t>
      </w:r>
      <w:r w:rsidRPr="00FA4ADD">
        <w:t xml:space="preserve"> junto con un </w:t>
      </w:r>
      <w:r w:rsidR="007B3E59">
        <w:t>c</w:t>
      </w:r>
      <w:r w:rsidRPr="00FA4ADD">
        <w:t>omunicado de prensa.</w:t>
      </w:r>
    </w:p>
    <w:p w14:paraId="0A98EEFE" w14:textId="77777777" w:rsidR="00DC58B9" w:rsidRPr="00E45F62" w:rsidRDefault="00F3182F" w:rsidP="007B3E59">
      <w:pPr>
        <w:pStyle w:val="Texto"/>
        <w:autoSpaceDE w:val="0"/>
        <w:autoSpaceDN w:val="0"/>
        <w:adjustRightInd w:val="0"/>
        <w:spacing w:before="120" w:after="0" w:line="240" w:lineRule="auto"/>
        <w:ind w:left="357" w:firstLine="0"/>
        <w:rPr>
          <w:sz w:val="24"/>
          <w:szCs w:val="24"/>
          <w:lang w:val="es-ES_tradnl"/>
        </w:rPr>
      </w:pPr>
      <w:r>
        <w:rPr>
          <w:sz w:val="24"/>
          <w:szCs w:val="28"/>
        </w:rPr>
        <w:t>Y</w:t>
      </w:r>
      <w:r w:rsidR="007B3E59" w:rsidRPr="00FA4ADD">
        <w:rPr>
          <w:sz w:val="24"/>
          <w:szCs w:val="28"/>
        </w:rPr>
        <w:t>a que algunas fuentes de información pueden actualizar sus cifras</w:t>
      </w:r>
      <w:r w:rsidR="00D67F3F">
        <w:rPr>
          <w:sz w:val="24"/>
          <w:szCs w:val="28"/>
        </w:rPr>
        <w:t xml:space="preserve"> después de haberse publicado el índice</w:t>
      </w:r>
      <w:r w:rsidR="007B3E59" w:rsidRPr="00FA4ADD">
        <w:rPr>
          <w:sz w:val="24"/>
          <w:szCs w:val="28"/>
        </w:rPr>
        <w:t>, los resultados del INPP son preliminares</w:t>
      </w:r>
      <w:r w:rsidR="00D67F3F">
        <w:rPr>
          <w:sz w:val="24"/>
          <w:szCs w:val="28"/>
        </w:rPr>
        <w:t xml:space="preserve"> y</w:t>
      </w:r>
      <w:r w:rsidR="007B3E59" w:rsidRPr="00FA4ADD">
        <w:rPr>
          <w:sz w:val="24"/>
          <w:szCs w:val="28"/>
        </w:rPr>
        <w:t xml:space="preserve"> susceptibles de actualización hasta </w:t>
      </w:r>
      <w:r w:rsidR="007B3E59">
        <w:rPr>
          <w:sz w:val="24"/>
          <w:szCs w:val="28"/>
        </w:rPr>
        <w:t>cinco</w:t>
      </w:r>
      <w:r w:rsidR="007B3E59" w:rsidRPr="00FA4ADD">
        <w:rPr>
          <w:sz w:val="24"/>
          <w:szCs w:val="28"/>
        </w:rPr>
        <w:t xml:space="preserve"> meses </w:t>
      </w:r>
      <w:r w:rsidR="007B3E59">
        <w:rPr>
          <w:sz w:val="24"/>
          <w:szCs w:val="28"/>
        </w:rPr>
        <w:t>después de su publicación</w:t>
      </w:r>
      <w:r w:rsidR="00E30E89">
        <w:rPr>
          <w:sz w:val="24"/>
          <w:szCs w:val="28"/>
        </w:rPr>
        <w:t xml:space="preserve"> (por ejemplo</w:t>
      </w:r>
      <w:r w:rsidR="00E75F63">
        <w:rPr>
          <w:sz w:val="24"/>
          <w:szCs w:val="28"/>
        </w:rPr>
        <w:t>,</w:t>
      </w:r>
      <w:r w:rsidR="00E30E89">
        <w:rPr>
          <w:sz w:val="24"/>
          <w:szCs w:val="28"/>
        </w:rPr>
        <w:t xml:space="preserve"> el petróleo)</w:t>
      </w:r>
      <w:r w:rsidR="00737A95" w:rsidRPr="00FA4ADD">
        <w:rPr>
          <w:sz w:val="24"/>
          <w:szCs w:val="28"/>
        </w:rPr>
        <w:t>. Asimismo, se publican por el lado de la oferta (por origen o por quién los produce) y por el lado de la demanda (por destino o por quién los consume), tanto para bienes finales como para bienes intermedios</w:t>
      </w:r>
      <w:r w:rsidR="00DC58B9" w:rsidRPr="00FA4ADD">
        <w:rPr>
          <w:sz w:val="24"/>
          <w:szCs w:val="28"/>
        </w:rPr>
        <w:t>.</w:t>
      </w:r>
    </w:p>
    <w:p w14:paraId="28153CC0" w14:textId="77777777" w:rsidR="00F361F9" w:rsidRDefault="0010445E" w:rsidP="00521B4F">
      <w:pPr>
        <w:spacing w:before="240"/>
        <w:rPr>
          <w:snapToGrid w:val="0"/>
        </w:rPr>
      </w:pPr>
      <w:r>
        <w:t xml:space="preserve">Mediante </w:t>
      </w:r>
      <w:r w:rsidRPr="00636E0F">
        <w:t>los Índices de Precios</w:t>
      </w:r>
      <w:r>
        <w:t>, e</w:t>
      </w:r>
      <w:r w:rsidRPr="00636E0F">
        <w:t>l INEGI</w:t>
      </w:r>
      <w:r>
        <w:t xml:space="preserve"> genera l</w:t>
      </w:r>
      <w:r w:rsidRPr="00636E0F">
        <w:t xml:space="preserve">a información contenida en este documento </w:t>
      </w:r>
      <w:r>
        <w:t xml:space="preserve">y la </w:t>
      </w:r>
      <w:r w:rsidRPr="00636E0F">
        <w:t xml:space="preserve">da a conocer </w:t>
      </w:r>
      <w:r>
        <w:t xml:space="preserve">con base </w:t>
      </w:r>
      <w:r w:rsidRPr="00636E0F">
        <w:t xml:space="preserve">en el Calendario de </w:t>
      </w:r>
      <w:r>
        <w:rPr>
          <w:snapToGrid w:val="0"/>
        </w:rPr>
        <w:t>D</w:t>
      </w:r>
      <w:r w:rsidRPr="00636E0F">
        <w:rPr>
          <w:snapToGrid w:val="0"/>
        </w:rPr>
        <w:t xml:space="preserve">ifusión de </w:t>
      </w:r>
      <w:r>
        <w:rPr>
          <w:snapToGrid w:val="0"/>
        </w:rPr>
        <w:t>I</w:t>
      </w:r>
      <w:r w:rsidRPr="00636E0F">
        <w:rPr>
          <w:snapToGrid w:val="0"/>
        </w:rPr>
        <w:t xml:space="preserve">nformación </w:t>
      </w:r>
      <w:r>
        <w:rPr>
          <w:snapToGrid w:val="0"/>
        </w:rPr>
        <w:t>E</w:t>
      </w:r>
      <w:r w:rsidRPr="00636E0F">
        <w:rPr>
          <w:snapToGrid w:val="0"/>
        </w:rPr>
        <w:t xml:space="preserve">stadística y </w:t>
      </w:r>
      <w:r>
        <w:rPr>
          <w:snapToGrid w:val="0"/>
        </w:rPr>
        <w:t>G</w:t>
      </w:r>
      <w:r w:rsidRPr="00636E0F">
        <w:rPr>
          <w:snapToGrid w:val="0"/>
        </w:rPr>
        <w:t>eográfica y de Interés Nacional</w:t>
      </w:r>
      <w:r w:rsidR="00521B4F">
        <w:rPr>
          <w:snapToGrid w:val="0"/>
        </w:rPr>
        <w:t>.</w:t>
      </w:r>
    </w:p>
    <w:p w14:paraId="51C8473F" w14:textId="77777777" w:rsidR="00B074FC" w:rsidRDefault="00737A95" w:rsidP="000C2F9E">
      <w:pPr>
        <w:keepNext/>
        <w:keepLines/>
        <w:spacing w:before="240"/>
        <w:rPr>
          <w:snapToGrid w:val="0"/>
        </w:rPr>
      </w:pPr>
      <w:r w:rsidRPr="00B074FC">
        <w:rPr>
          <w:snapToGrid w:val="0"/>
        </w:rPr>
        <w:t>Para mayor detalle del diseño conceptual y metodológico del INPP</w:t>
      </w:r>
      <w:r w:rsidR="007606ED">
        <w:rPr>
          <w:snapToGrid w:val="0"/>
        </w:rPr>
        <w:t>,</w:t>
      </w:r>
      <w:r w:rsidRPr="00B074FC">
        <w:rPr>
          <w:snapToGrid w:val="0"/>
        </w:rPr>
        <w:t xml:space="preserve"> cons</w:t>
      </w:r>
      <w:r w:rsidR="0010445E">
        <w:rPr>
          <w:snapToGrid w:val="0"/>
        </w:rPr>
        <w:t>últese</w:t>
      </w:r>
      <w:r w:rsidRPr="00B074FC">
        <w:rPr>
          <w:snapToGrid w:val="0"/>
        </w:rPr>
        <w:t xml:space="preserve"> la página del INEGI: </w:t>
      </w:r>
      <w:hyperlink r:id="rId24" w:history="1">
        <w:r w:rsidRPr="00B074FC">
          <w:rPr>
            <w:rStyle w:val="Hipervnculo"/>
            <w:snapToGrid w:val="0"/>
          </w:rPr>
          <w:t>https://www.inegi.org.mx/programas/inpp/2019/</w:t>
        </w:r>
      </w:hyperlink>
      <w:r w:rsidRPr="00B074FC">
        <w:rPr>
          <w:snapToGrid w:val="0"/>
        </w:rPr>
        <w:t xml:space="preserve">. </w:t>
      </w:r>
      <w:r w:rsidR="0010445E" w:rsidRPr="00A16DEB">
        <w:t xml:space="preserve">En </w:t>
      </w:r>
      <w:r w:rsidR="0010445E">
        <w:t xml:space="preserve">la misma liga </w:t>
      </w:r>
      <w:r w:rsidR="0010445E" w:rsidRPr="00A16DEB">
        <w:t>se puede</w:t>
      </w:r>
      <w:r w:rsidR="0010445E">
        <w:t>n</w:t>
      </w:r>
      <w:r w:rsidR="0010445E" w:rsidRPr="00A16DEB">
        <w:t xml:space="preserve"> consultar </w:t>
      </w:r>
      <w:r w:rsidRPr="00B074FC">
        <w:rPr>
          <w:snapToGrid w:val="0"/>
        </w:rPr>
        <w:t>los tabulados de resultados del índice, las series históricas y herramientas de análisis del indicador</w:t>
      </w:r>
      <w:r w:rsidR="00B074FC" w:rsidRPr="00B074FC">
        <w:rPr>
          <w:snapToGrid w:val="0"/>
        </w:rPr>
        <w:t>.</w:t>
      </w:r>
    </w:p>
    <w:p w14:paraId="0B623041" w14:textId="77777777" w:rsidR="006408D1" w:rsidRPr="00472632" w:rsidRDefault="006408D1" w:rsidP="006408D1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50E1E476" w14:textId="77777777" w:rsidR="00A6567C" w:rsidRPr="00B074FC" w:rsidRDefault="00F649A9" w:rsidP="008D7942">
      <w:pPr>
        <w:keepNext/>
        <w:keepLines/>
        <w:jc w:val="center"/>
        <w:rPr>
          <w:b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1D2F22D6" wp14:editId="345820CB">
            <wp:extent cx="3600000" cy="1677600"/>
            <wp:effectExtent l="0" t="0" r="635" b="0"/>
            <wp:docPr id="24" name="Imagen 24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567C" w:rsidRPr="00B074FC" w:rsidSect="00B256EA">
      <w:headerReference w:type="default" r:id="rId25"/>
      <w:footerReference w:type="default" r:id="rId26"/>
      <w:pgSz w:w="12242" w:h="15842" w:code="1"/>
      <w:pgMar w:top="2552" w:right="1418" w:bottom="1134" w:left="1418" w:header="51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5515" w14:textId="77777777" w:rsidR="007B3D3F" w:rsidRDefault="007B3D3F">
      <w:r>
        <w:separator/>
      </w:r>
    </w:p>
  </w:endnote>
  <w:endnote w:type="continuationSeparator" w:id="0">
    <w:p w14:paraId="0B8B7D0C" w14:textId="77777777" w:rsidR="007B3D3F" w:rsidRDefault="007B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A333" w14:textId="77777777" w:rsidR="00BF4C35" w:rsidRPr="00975B1E" w:rsidRDefault="00BF4C35" w:rsidP="00BF4C35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26F28710" w14:textId="77777777" w:rsidR="00BF4C35" w:rsidRPr="007B4B63" w:rsidRDefault="00BF4C35" w:rsidP="00BF4C35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F2F4" w14:textId="77777777" w:rsidR="00BF4C35" w:rsidRDefault="00BF4C35" w:rsidP="003076C4">
    <w:pPr>
      <w:pStyle w:val="Piedepgina"/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233F" w14:textId="77777777" w:rsidR="007B3D3F" w:rsidRDefault="007B3D3F">
      <w:r>
        <w:separator/>
      </w:r>
    </w:p>
  </w:footnote>
  <w:footnote w:type="continuationSeparator" w:id="0">
    <w:p w14:paraId="1F37B94B" w14:textId="77777777" w:rsidR="007B3D3F" w:rsidRDefault="007B3D3F">
      <w:r>
        <w:continuationSeparator/>
      </w:r>
    </w:p>
  </w:footnote>
  <w:footnote w:id="1">
    <w:p w14:paraId="4FAF93BF" w14:textId="77777777" w:rsidR="00BF4C35" w:rsidRDefault="00BF4C35" w:rsidP="003101BD">
      <w:pPr>
        <w:pStyle w:val="Textonotapie"/>
        <w:ind w:left="170" w:hanging="170"/>
      </w:pPr>
      <w:r>
        <w:rPr>
          <w:rStyle w:val="Refdenotaalpie"/>
        </w:rPr>
        <w:footnoteRef/>
      </w:r>
      <w: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>onjunto de bienes y servicios de la canasta del INP</w:t>
      </w:r>
      <w:r>
        <w:rPr>
          <w:color w:val="000000"/>
          <w:sz w:val="16"/>
          <w:szCs w:val="16"/>
        </w:rPr>
        <w:t>P</w:t>
      </w:r>
      <w:r w:rsidRPr="006301B8">
        <w:rPr>
          <w:color w:val="000000"/>
          <w:sz w:val="16"/>
          <w:szCs w:val="16"/>
        </w:rPr>
        <w:t xml:space="preserve"> que poseen alto grado de homogeneidad</w:t>
      </w:r>
      <w:r>
        <w:rPr>
          <w:color w:val="000000"/>
          <w:sz w:val="16"/>
          <w:szCs w:val="16"/>
        </w:rPr>
        <w:t>.</w:t>
      </w:r>
      <w:r w:rsidRPr="006301B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</w:t>
      </w:r>
      <w:r w:rsidRPr="006301B8">
        <w:rPr>
          <w:color w:val="000000"/>
          <w:sz w:val="16"/>
          <w:szCs w:val="16"/>
        </w:rPr>
        <w:t xml:space="preserve">e compone de productos específicos o variedades con características similares. </w:t>
      </w:r>
      <w:r>
        <w:rPr>
          <w:color w:val="000000"/>
          <w:sz w:val="16"/>
          <w:szCs w:val="16"/>
        </w:rPr>
        <w:t>Se trata de</w:t>
      </w:r>
      <w:r w:rsidRPr="006301B8">
        <w:rPr>
          <w:color w:val="000000"/>
          <w:sz w:val="16"/>
          <w:szCs w:val="16"/>
        </w:rPr>
        <w:t xml:space="preserve"> la categoría primaria o agregado elemental para </w:t>
      </w:r>
      <w:r>
        <w:rPr>
          <w:color w:val="000000"/>
          <w:sz w:val="16"/>
          <w:szCs w:val="16"/>
        </w:rPr>
        <w:t>la</w:t>
      </w:r>
      <w:r w:rsidRPr="006301B8">
        <w:rPr>
          <w:color w:val="000000"/>
          <w:sz w:val="16"/>
          <w:szCs w:val="16"/>
        </w:rPr>
        <w:t xml:space="preserve"> cual se dispone de datos de </w:t>
      </w:r>
      <w:r>
        <w:rPr>
          <w:color w:val="000000"/>
          <w:sz w:val="16"/>
          <w:szCs w:val="16"/>
        </w:rPr>
        <w:t xml:space="preserve">producción </w:t>
      </w:r>
      <w:r w:rsidRPr="006301B8">
        <w:rPr>
          <w:color w:val="000000"/>
          <w:sz w:val="16"/>
          <w:szCs w:val="16"/>
        </w:rPr>
        <w:t xml:space="preserve">y ponderación propia con la que se calculan los índices de acuerdo </w:t>
      </w:r>
      <w:r>
        <w:rPr>
          <w:color w:val="000000"/>
          <w:sz w:val="16"/>
          <w:szCs w:val="16"/>
        </w:rPr>
        <w:t>con</w:t>
      </w:r>
      <w:r w:rsidRPr="006301B8">
        <w:rPr>
          <w:color w:val="000000"/>
          <w:sz w:val="16"/>
          <w:szCs w:val="16"/>
        </w:rPr>
        <w:t xml:space="preserve"> la fórmula de Laspeyres</w:t>
      </w:r>
      <w:r>
        <w:rPr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C2AB" w14:textId="42F3D38D" w:rsidR="00BF4C35" w:rsidRPr="00306ECD" w:rsidRDefault="00BF4C35" w:rsidP="00BF4C35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B71B941" wp14:editId="24DC9921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C40DFD">
      <w:rPr>
        <w:b/>
        <w:color w:val="002060"/>
      </w:rPr>
      <w:t>432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1682E1D5" w14:textId="77777777" w:rsidR="00BF4C35" w:rsidRPr="00306ECD" w:rsidRDefault="00BF4C35" w:rsidP="00BF4C35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AGOSTO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61E5556" w14:textId="77777777" w:rsidR="00BF4C35" w:rsidRPr="00306ECD" w:rsidRDefault="00BF4C35" w:rsidP="00BF4C35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11</w:t>
    </w:r>
  </w:p>
  <w:p w14:paraId="44BC9D7B" w14:textId="77777777" w:rsidR="00BF4C35" w:rsidRDefault="00BF4C35" w:rsidP="00BF4C35">
    <w:pPr>
      <w:pStyle w:val="Encabezado"/>
      <w:ind w:right="49"/>
      <w:jc w:val="center"/>
    </w:pPr>
  </w:p>
  <w:p w14:paraId="12F25E57" w14:textId="77777777" w:rsidR="00BF4C35" w:rsidRDefault="00BF4C35"/>
  <w:p w14:paraId="7719DD3C" w14:textId="77777777" w:rsidR="00BF4C35" w:rsidRDefault="00BF4C35"/>
  <w:p w14:paraId="36493864" w14:textId="77777777" w:rsidR="00BF4C35" w:rsidRDefault="00BF4C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D9E4" w14:textId="6D9E12E5" w:rsidR="00BF4C35" w:rsidRDefault="00BF4C35" w:rsidP="00AF2DE2">
    <w:pPr>
      <w:pStyle w:val="Encabezado"/>
      <w:tabs>
        <w:tab w:val="clear" w:pos="4320"/>
        <w:tab w:val="clear" w:pos="8640"/>
        <w:tab w:val="center" w:pos="2892"/>
      </w:tabs>
      <w:jc w:val="center"/>
    </w:pPr>
    <w:r>
      <w:ptab w:relativeTo="margin" w:alignment="left" w:leader="none"/>
    </w:r>
    <w:r>
      <w:rPr>
        <w:noProof/>
        <w:lang w:val="es-MX" w:eastAsia="es-MX"/>
      </w:rPr>
      <w:drawing>
        <wp:inline distT="0" distB="0" distL="0" distR="0" wp14:anchorId="5E652346" wp14:editId="37C6B6DD">
          <wp:extent cx="828000" cy="828000"/>
          <wp:effectExtent l="0" t="0" r="0" b="0"/>
          <wp:docPr id="8" name="Imagen 8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78E5"/>
    <w:multiLevelType w:val="hybridMultilevel"/>
    <w:tmpl w:val="5FD87A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A79"/>
    <w:multiLevelType w:val="hybridMultilevel"/>
    <w:tmpl w:val="DC36898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873FB1"/>
    <w:multiLevelType w:val="hybridMultilevel"/>
    <w:tmpl w:val="4F9A5D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2E30AB"/>
    <w:multiLevelType w:val="hybridMultilevel"/>
    <w:tmpl w:val="8BB40B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176937"/>
    <w:multiLevelType w:val="hybridMultilevel"/>
    <w:tmpl w:val="68586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84AF7"/>
    <w:multiLevelType w:val="hybridMultilevel"/>
    <w:tmpl w:val="603E97E8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2273754"/>
    <w:multiLevelType w:val="hybridMultilevel"/>
    <w:tmpl w:val="B0DC8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2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527783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4552182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56500263">
    <w:abstractNumId w:val="4"/>
  </w:num>
  <w:num w:numId="4" w16cid:durableId="1861160553">
    <w:abstractNumId w:val="7"/>
  </w:num>
  <w:num w:numId="5" w16cid:durableId="7760483">
    <w:abstractNumId w:val="9"/>
  </w:num>
  <w:num w:numId="6" w16cid:durableId="678116371">
    <w:abstractNumId w:val="2"/>
  </w:num>
  <w:num w:numId="7" w16cid:durableId="1903515487">
    <w:abstractNumId w:val="5"/>
  </w:num>
  <w:num w:numId="8" w16cid:durableId="19766429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0036332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721714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771317932">
    <w:abstractNumId w:val="21"/>
  </w:num>
  <w:num w:numId="12" w16cid:durableId="1376808159">
    <w:abstractNumId w:val="23"/>
  </w:num>
  <w:num w:numId="13" w16cid:durableId="1336109854">
    <w:abstractNumId w:val="24"/>
  </w:num>
  <w:num w:numId="14" w16cid:durableId="881751232">
    <w:abstractNumId w:val="13"/>
  </w:num>
  <w:num w:numId="15" w16cid:durableId="626744722">
    <w:abstractNumId w:val="10"/>
  </w:num>
  <w:num w:numId="16" w16cid:durableId="992830969">
    <w:abstractNumId w:val="17"/>
  </w:num>
  <w:num w:numId="17" w16cid:durableId="326716618">
    <w:abstractNumId w:val="12"/>
  </w:num>
  <w:num w:numId="18" w16cid:durableId="994576074">
    <w:abstractNumId w:val="15"/>
  </w:num>
  <w:num w:numId="19" w16cid:durableId="1264386847">
    <w:abstractNumId w:val="6"/>
  </w:num>
  <w:num w:numId="20" w16cid:durableId="345865041">
    <w:abstractNumId w:val="3"/>
  </w:num>
  <w:num w:numId="21" w16cid:durableId="813450833">
    <w:abstractNumId w:val="11"/>
  </w:num>
  <w:num w:numId="22" w16cid:durableId="1255093144">
    <w:abstractNumId w:val="14"/>
  </w:num>
  <w:num w:numId="23" w16cid:durableId="525414503">
    <w:abstractNumId w:val="1"/>
  </w:num>
  <w:num w:numId="24" w16cid:durableId="1542473684">
    <w:abstractNumId w:val="18"/>
  </w:num>
  <w:num w:numId="25" w16cid:durableId="1517646240">
    <w:abstractNumId w:val="16"/>
  </w:num>
  <w:num w:numId="26" w16cid:durableId="1207377990">
    <w:abstractNumId w:val="20"/>
  </w:num>
  <w:num w:numId="27" w16cid:durableId="820537163">
    <w:abstractNumId w:val="19"/>
  </w:num>
  <w:num w:numId="28" w16cid:durableId="1712028067">
    <w:abstractNumId w:val="8"/>
  </w:num>
  <w:num w:numId="29" w16cid:durableId="9967618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7E"/>
    <w:rsid w:val="0000043F"/>
    <w:rsid w:val="00000BEA"/>
    <w:rsid w:val="0000180F"/>
    <w:rsid w:val="00002117"/>
    <w:rsid w:val="00002466"/>
    <w:rsid w:val="00002665"/>
    <w:rsid w:val="000027BD"/>
    <w:rsid w:val="00002B26"/>
    <w:rsid w:val="00002C4B"/>
    <w:rsid w:val="00003C25"/>
    <w:rsid w:val="00003C68"/>
    <w:rsid w:val="00003E62"/>
    <w:rsid w:val="00004291"/>
    <w:rsid w:val="0000458A"/>
    <w:rsid w:val="00004941"/>
    <w:rsid w:val="00004F2B"/>
    <w:rsid w:val="000050C6"/>
    <w:rsid w:val="00005940"/>
    <w:rsid w:val="000059E8"/>
    <w:rsid w:val="00006B5A"/>
    <w:rsid w:val="00006DFC"/>
    <w:rsid w:val="000078B1"/>
    <w:rsid w:val="00007A1A"/>
    <w:rsid w:val="00010671"/>
    <w:rsid w:val="00010A59"/>
    <w:rsid w:val="000112A7"/>
    <w:rsid w:val="0001151F"/>
    <w:rsid w:val="00011733"/>
    <w:rsid w:val="00011840"/>
    <w:rsid w:val="00011AC0"/>
    <w:rsid w:val="00011BD3"/>
    <w:rsid w:val="0001200E"/>
    <w:rsid w:val="00012278"/>
    <w:rsid w:val="000122CF"/>
    <w:rsid w:val="00012A27"/>
    <w:rsid w:val="00012E16"/>
    <w:rsid w:val="0001302A"/>
    <w:rsid w:val="000132A4"/>
    <w:rsid w:val="00013319"/>
    <w:rsid w:val="000139E6"/>
    <w:rsid w:val="00013B98"/>
    <w:rsid w:val="00013E55"/>
    <w:rsid w:val="0001447E"/>
    <w:rsid w:val="000144ED"/>
    <w:rsid w:val="00014FBD"/>
    <w:rsid w:val="00015302"/>
    <w:rsid w:val="00015BCE"/>
    <w:rsid w:val="00015DDA"/>
    <w:rsid w:val="00016590"/>
    <w:rsid w:val="00016B4E"/>
    <w:rsid w:val="00016B7D"/>
    <w:rsid w:val="00016C89"/>
    <w:rsid w:val="00016D3A"/>
    <w:rsid w:val="0001718D"/>
    <w:rsid w:val="000176AC"/>
    <w:rsid w:val="00020377"/>
    <w:rsid w:val="00021432"/>
    <w:rsid w:val="00021492"/>
    <w:rsid w:val="000216A3"/>
    <w:rsid w:val="00022562"/>
    <w:rsid w:val="000228C4"/>
    <w:rsid w:val="00022CA3"/>
    <w:rsid w:val="000243B5"/>
    <w:rsid w:val="00024469"/>
    <w:rsid w:val="000260EE"/>
    <w:rsid w:val="00026B3C"/>
    <w:rsid w:val="00026B52"/>
    <w:rsid w:val="00026C14"/>
    <w:rsid w:val="000301E7"/>
    <w:rsid w:val="00030480"/>
    <w:rsid w:val="0003065F"/>
    <w:rsid w:val="00030D10"/>
    <w:rsid w:val="00030F2F"/>
    <w:rsid w:val="00031231"/>
    <w:rsid w:val="000314D3"/>
    <w:rsid w:val="0003162E"/>
    <w:rsid w:val="00031BCF"/>
    <w:rsid w:val="00031CA9"/>
    <w:rsid w:val="000328B5"/>
    <w:rsid w:val="000328D5"/>
    <w:rsid w:val="00032B16"/>
    <w:rsid w:val="00033603"/>
    <w:rsid w:val="00033A14"/>
    <w:rsid w:val="0003447A"/>
    <w:rsid w:val="00034732"/>
    <w:rsid w:val="000347D8"/>
    <w:rsid w:val="00034A2E"/>
    <w:rsid w:val="00034BC3"/>
    <w:rsid w:val="00034C1F"/>
    <w:rsid w:val="00034C7A"/>
    <w:rsid w:val="00034F9C"/>
    <w:rsid w:val="00034FEC"/>
    <w:rsid w:val="000353F3"/>
    <w:rsid w:val="00035600"/>
    <w:rsid w:val="00035B2D"/>
    <w:rsid w:val="00035DA7"/>
    <w:rsid w:val="000362C3"/>
    <w:rsid w:val="00036D72"/>
    <w:rsid w:val="00037089"/>
    <w:rsid w:val="00037177"/>
    <w:rsid w:val="00037A1B"/>
    <w:rsid w:val="00037CC4"/>
    <w:rsid w:val="00037EF5"/>
    <w:rsid w:val="00040409"/>
    <w:rsid w:val="0004047A"/>
    <w:rsid w:val="0004066E"/>
    <w:rsid w:val="00040F75"/>
    <w:rsid w:val="0004185F"/>
    <w:rsid w:val="00041D86"/>
    <w:rsid w:val="00041FF7"/>
    <w:rsid w:val="0004225C"/>
    <w:rsid w:val="00042DB1"/>
    <w:rsid w:val="00042F98"/>
    <w:rsid w:val="00043535"/>
    <w:rsid w:val="00043B32"/>
    <w:rsid w:val="00043E2B"/>
    <w:rsid w:val="00044296"/>
    <w:rsid w:val="00044699"/>
    <w:rsid w:val="00044700"/>
    <w:rsid w:val="00044C5E"/>
    <w:rsid w:val="0004596A"/>
    <w:rsid w:val="00045AF1"/>
    <w:rsid w:val="00045CF6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47832"/>
    <w:rsid w:val="000501E0"/>
    <w:rsid w:val="00050934"/>
    <w:rsid w:val="00050964"/>
    <w:rsid w:val="00050FB5"/>
    <w:rsid w:val="00051511"/>
    <w:rsid w:val="0005167A"/>
    <w:rsid w:val="00051C72"/>
    <w:rsid w:val="00051D1C"/>
    <w:rsid w:val="00051D9E"/>
    <w:rsid w:val="00052705"/>
    <w:rsid w:val="00052F04"/>
    <w:rsid w:val="00052F1E"/>
    <w:rsid w:val="000536D2"/>
    <w:rsid w:val="00053B2C"/>
    <w:rsid w:val="00053BF4"/>
    <w:rsid w:val="00053EB7"/>
    <w:rsid w:val="00054A4F"/>
    <w:rsid w:val="00055047"/>
    <w:rsid w:val="0005587A"/>
    <w:rsid w:val="00055B54"/>
    <w:rsid w:val="00056F51"/>
    <w:rsid w:val="000573F5"/>
    <w:rsid w:val="00057797"/>
    <w:rsid w:val="00057F37"/>
    <w:rsid w:val="000602B0"/>
    <w:rsid w:val="000603F1"/>
    <w:rsid w:val="0006056C"/>
    <w:rsid w:val="00061B60"/>
    <w:rsid w:val="00061EE0"/>
    <w:rsid w:val="0006211B"/>
    <w:rsid w:val="0006228A"/>
    <w:rsid w:val="00062696"/>
    <w:rsid w:val="000626F8"/>
    <w:rsid w:val="00063614"/>
    <w:rsid w:val="00063838"/>
    <w:rsid w:val="0006433F"/>
    <w:rsid w:val="000646BA"/>
    <w:rsid w:val="00064BBC"/>
    <w:rsid w:val="00064C03"/>
    <w:rsid w:val="00064E9D"/>
    <w:rsid w:val="00064FDB"/>
    <w:rsid w:val="00065106"/>
    <w:rsid w:val="000651F1"/>
    <w:rsid w:val="00065708"/>
    <w:rsid w:val="00065A07"/>
    <w:rsid w:val="00065BC1"/>
    <w:rsid w:val="00066413"/>
    <w:rsid w:val="00066638"/>
    <w:rsid w:val="000667EA"/>
    <w:rsid w:val="00066C10"/>
    <w:rsid w:val="00066D7A"/>
    <w:rsid w:val="00066EA7"/>
    <w:rsid w:val="000679B8"/>
    <w:rsid w:val="00067BD8"/>
    <w:rsid w:val="0007012A"/>
    <w:rsid w:val="0007017F"/>
    <w:rsid w:val="00070431"/>
    <w:rsid w:val="00070702"/>
    <w:rsid w:val="000707FF"/>
    <w:rsid w:val="00070864"/>
    <w:rsid w:val="00070E78"/>
    <w:rsid w:val="000712EF"/>
    <w:rsid w:val="0007145A"/>
    <w:rsid w:val="00071F33"/>
    <w:rsid w:val="000725AC"/>
    <w:rsid w:val="00072B18"/>
    <w:rsid w:val="00072FC4"/>
    <w:rsid w:val="000730F3"/>
    <w:rsid w:val="00073491"/>
    <w:rsid w:val="000736DB"/>
    <w:rsid w:val="000739D2"/>
    <w:rsid w:val="00073EF4"/>
    <w:rsid w:val="0007428D"/>
    <w:rsid w:val="000744A7"/>
    <w:rsid w:val="000753EC"/>
    <w:rsid w:val="0007567F"/>
    <w:rsid w:val="000756C1"/>
    <w:rsid w:val="00075B3A"/>
    <w:rsid w:val="00075DEC"/>
    <w:rsid w:val="00076234"/>
    <w:rsid w:val="00076600"/>
    <w:rsid w:val="000767F7"/>
    <w:rsid w:val="00076EE9"/>
    <w:rsid w:val="00077C46"/>
    <w:rsid w:val="0008027F"/>
    <w:rsid w:val="0008084D"/>
    <w:rsid w:val="000814ED"/>
    <w:rsid w:val="000816B6"/>
    <w:rsid w:val="0008175A"/>
    <w:rsid w:val="0008195B"/>
    <w:rsid w:val="000826F7"/>
    <w:rsid w:val="00082F11"/>
    <w:rsid w:val="000830E1"/>
    <w:rsid w:val="0008325D"/>
    <w:rsid w:val="000834DD"/>
    <w:rsid w:val="00084687"/>
    <w:rsid w:val="000849B5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3B7"/>
    <w:rsid w:val="000905EB"/>
    <w:rsid w:val="00090B9C"/>
    <w:rsid w:val="00090D7B"/>
    <w:rsid w:val="00090DDF"/>
    <w:rsid w:val="00090E32"/>
    <w:rsid w:val="00091474"/>
    <w:rsid w:val="000915F7"/>
    <w:rsid w:val="00092764"/>
    <w:rsid w:val="0009292F"/>
    <w:rsid w:val="00092F4C"/>
    <w:rsid w:val="00093BF0"/>
    <w:rsid w:val="00094496"/>
    <w:rsid w:val="00094AE9"/>
    <w:rsid w:val="00094D88"/>
    <w:rsid w:val="000950E7"/>
    <w:rsid w:val="00095360"/>
    <w:rsid w:val="000955AA"/>
    <w:rsid w:val="000957BC"/>
    <w:rsid w:val="00096737"/>
    <w:rsid w:val="00097594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092"/>
    <w:rsid w:val="000A53E6"/>
    <w:rsid w:val="000A574B"/>
    <w:rsid w:val="000A5B04"/>
    <w:rsid w:val="000A5B0D"/>
    <w:rsid w:val="000A5E2A"/>
    <w:rsid w:val="000A643B"/>
    <w:rsid w:val="000A6CE9"/>
    <w:rsid w:val="000A707A"/>
    <w:rsid w:val="000A7773"/>
    <w:rsid w:val="000A7808"/>
    <w:rsid w:val="000A78BA"/>
    <w:rsid w:val="000A7CF5"/>
    <w:rsid w:val="000B0710"/>
    <w:rsid w:val="000B09B5"/>
    <w:rsid w:val="000B0D5A"/>
    <w:rsid w:val="000B1C11"/>
    <w:rsid w:val="000B1D13"/>
    <w:rsid w:val="000B2412"/>
    <w:rsid w:val="000B26AB"/>
    <w:rsid w:val="000B29B8"/>
    <w:rsid w:val="000B2A27"/>
    <w:rsid w:val="000B42D9"/>
    <w:rsid w:val="000B45DD"/>
    <w:rsid w:val="000B4A6A"/>
    <w:rsid w:val="000B4E7D"/>
    <w:rsid w:val="000B50FB"/>
    <w:rsid w:val="000B515D"/>
    <w:rsid w:val="000B5A74"/>
    <w:rsid w:val="000B5FA3"/>
    <w:rsid w:val="000B6904"/>
    <w:rsid w:val="000B6AF6"/>
    <w:rsid w:val="000B6C67"/>
    <w:rsid w:val="000B7827"/>
    <w:rsid w:val="000C044D"/>
    <w:rsid w:val="000C1051"/>
    <w:rsid w:val="000C1F04"/>
    <w:rsid w:val="000C2892"/>
    <w:rsid w:val="000C2B3C"/>
    <w:rsid w:val="000C2F9E"/>
    <w:rsid w:val="000C30D7"/>
    <w:rsid w:val="000C3105"/>
    <w:rsid w:val="000C34DD"/>
    <w:rsid w:val="000C37BC"/>
    <w:rsid w:val="000C3983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826"/>
    <w:rsid w:val="000D0DDA"/>
    <w:rsid w:val="000D0ED5"/>
    <w:rsid w:val="000D113E"/>
    <w:rsid w:val="000D1169"/>
    <w:rsid w:val="000D15C5"/>
    <w:rsid w:val="000D15F8"/>
    <w:rsid w:val="000D258D"/>
    <w:rsid w:val="000D25A3"/>
    <w:rsid w:val="000D28A5"/>
    <w:rsid w:val="000D2DB1"/>
    <w:rsid w:val="000D31C1"/>
    <w:rsid w:val="000D36B2"/>
    <w:rsid w:val="000D39FD"/>
    <w:rsid w:val="000D3C34"/>
    <w:rsid w:val="000D451F"/>
    <w:rsid w:val="000D4833"/>
    <w:rsid w:val="000D49D2"/>
    <w:rsid w:val="000D4A88"/>
    <w:rsid w:val="000D4BBC"/>
    <w:rsid w:val="000D4D90"/>
    <w:rsid w:val="000D4E26"/>
    <w:rsid w:val="000D50DE"/>
    <w:rsid w:val="000D5176"/>
    <w:rsid w:val="000D572D"/>
    <w:rsid w:val="000D5EDB"/>
    <w:rsid w:val="000D6718"/>
    <w:rsid w:val="000D6C0F"/>
    <w:rsid w:val="000D6F1E"/>
    <w:rsid w:val="000D7A95"/>
    <w:rsid w:val="000D7B5B"/>
    <w:rsid w:val="000D7BBD"/>
    <w:rsid w:val="000E03C0"/>
    <w:rsid w:val="000E0654"/>
    <w:rsid w:val="000E08DB"/>
    <w:rsid w:val="000E14F3"/>
    <w:rsid w:val="000E19B3"/>
    <w:rsid w:val="000E28A6"/>
    <w:rsid w:val="000E2970"/>
    <w:rsid w:val="000E318F"/>
    <w:rsid w:val="000E3CC1"/>
    <w:rsid w:val="000E412A"/>
    <w:rsid w:val="000E4FE7"/>
    <w:rsid w:val="000E5331"/>
    <w:rsid w:val="000E5526"/>
    <w:rsid w:val="000E5D6B"/>
    <w:rsid w:val="000E5FE0"/>
    <w:rsid w:val="000E62E2"/>
    <w:rsid w:val="000E6D5D"/>
    <w:rsid w:val="000E75C3"/>
    <w:rsid w:val="000E7AFC"/>
    <w:rsid w:val="000F05BF"/>
    <w:rsid w:val="000F05D5"/>
    <w:rsid w:val="000F08E7"/>
    <w:rsid w:val="000F17E0"/>
    <w:rsid w:val="000F19B9"/>
    <w:rsid w:val="000F1DEB"/>
    <w:rsid w:val="000F2C80"/>
    <w:rsid w:val="000F2C84"/>
    <w:rsid w:val="000F348F"/>
    <w:rsid w:val="000F3491"/>
    <w:rsid w:val="000F3DE6"/>
    <w:rsid w:val="000F44E7"/>
    <w:rsid w:val="000F44F2"/>
    <w:rsid w:val="000F49F1"/>
    <w:rsid w:val="000F4C41"/>
    <w:rsid w:val="000F4FA7"/>
    <w:rsid w:val="000F536A"/>
    <w:rsid w:val="000F541D"/>
    <w:rsid w:val="000F5AD1"/>
    <w:rsid w:val="000F5EAF"/>
    <w:rsid w:val="000F69FA"/>
    <w:rsid w:val="000F7577"/>
    <w:rsid w:val="000F7974"/>
    <w:rsid w:val="000F7ECD"/>
    <w:rsid w:val="000F7FB5"/>
    <w:rsid w:val="00100317"/>
    <w:rsid w:val="001011EC"/>
    <w:rsid w:val="001017C1"/>
    <w:rsid w:val="00101CC3"/>
    <w:rsid w:val="00101E92"/>
    <w:rsid w:val="00101F40"/>
    <w:rsid w:val="00103847"/>
    <w:rsid w:val="00103913"/>
    <w:rsid w:val="00103B21"/>
    <w:rsid w:val="0010445E"/>
    <w:rsid w:val="00104C54"/>
    <w:rsid w:val="00105234"/>
    <w:rsid w:val="00105E2B"/>
    <w:rsid w:val="0010619C"/>
    <w:rsid w:val="0010647A"/>
    <w:rsid w:val="0010664D"/>
    <w:rsid w:val="00107CAD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2CA"/>
    <w:rsid w:val="0011478A"/>
    <w:rsid w:val="00114B56"/>
    <w:rsid w:val="00114B96"/>
    <w:rsid w:val="00114E47"/>
    <w:rsid w:val="00115952"/>
    <w:rsid w:val="00115A20"/>
    <w:rsid w:val="00116647"/>
    <w:rsid w:val="00116F84"/>
    <w:rsid w:val="00117D7A"/>
    <w:rsid w:val="00120112"/>
    <w:rsid w:val="0012050B"/>
    <w:rsid w:val="00120EA1"/>
    <w:rsid w:val="001212C3"/>
    <w:rsid w:val="0012181E"/>
    <w:rsid w:val="00121B1D"/>
    <w:rsid w:val="00122048"/>
    <w:rsid w:val="001228A0"/>
    <w:rsid w:val="00122CE7"/>
    <w:rsid w:val="00123EFF"/>
    <w:rsid w:val="001241F7"/>
    <w:rsid w:val="001245D2"/>
    <w:rsid w:val="00124D1A"/>
    <w:rsid w:val="001251AF"/>
    <w:rsid w:val="00125654"/>
    <w:rsid w:val="00125D0D"/>
    <w:rsid w:val="00125D9D"/>
    <w:rsid w:val="001263E8"/>
    <w:rsid w:val="00126792"/>
    <w:rsid w:val="00126BFA"/>
    <w:rsid w:val="00126F10"/>
    <w:rsid w:val="00127810"/>
    <w:rsid w:val="001301E6"/>
    <w:rsid w:val="001304F2"/>
    <w:rsid w:val="00130C4C"/>
    <w:rsid w:val="001313EB"/>
    <w:rsid w:val="00131B41"/>
    <w:rsid w:val="0013222E"/>
    <w:rsid w:val="00132507"/>
    <w:rsid w:val="00132940"/>
    <w:rsid w:val="00133020"/>
    <w:rsid w:val="00133FA8"/>
    <w:rsid w:val="00134108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ACB"/>
    <w:rsid w:val="00136CA0"/>
    <w:rsid w:val="00136F09"/>
    <w:rsid w:val="001372CA"/>
    <w:rsid w:val="00137A69"/>
    <w:rsid w:val="00137AFD"/>
    <w:rsid w:val="0014012A"/>
    <w:rsid w:val="00140999"/>
    <w:rsid w:val="00140AD8"/>
    <w:rsid w:val="00140BE4"/>
    <w:rsid w:val="001411DE"/>
    <w:rsid w:val="00141399"/>
    <w:rsid w:val="00141A0B"/>
    <w:rsid w:val="00141AF4"/>
    <w:rsid w:val="00142CBB"/>
    <w:rsid w:val="00142E09"/>
    <w:rsid w:val="0014377B"/>
    <w:rsid w:val="00143D3A"/>
    <w:rsid w:val="00144474"/>
    <w:rsid w:val="00145F65"/>
    <w:rsid w:val="001460E0"/>
    <w:rsid w:val="00146902"/>
    <w:rsid w:val="00146DFA"/>
    <w:rsid w:val="00147C56"/>
    <w:rsid w:val="0015018D"/>
    <w:rsid w:val="00150228"/>
    <w:rsid w:val="001502C3"/>
    <w:rsid w:val="001502D9"/>
    <w:rsid w:val="001504E8"/>
    <w:rsid w:val="00150536"/>
    <w:rsid w:val="001509B8"/>
    <w:rsid w:val="00150E52"/>
    <w:rsid w:val="00151930"/>
    <w:rsid w:val="00152336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9B4"/>
    <w:rsid w:val="00155A36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70C"/>
    <w:rsid w:val="00164CD1"/>
    <w:rsid w:val="0016518E"/>
    <w:rsid w:val="001655BD"/>
    <w:rsid w:val="0016568F"/>
    <w:rsid w:val="00165810"/>
    <w:rsid w:val="00165A07"/>
    <w:rsid w:val="00165E36"/>
    <w:rsid w:val="0016614B"/>
    <w:rsid w:val="001665FD"/>
    <w:rsid w:val="00167A72"/>
    <w:rsid w:val="0017080F"/>
    <w:rsid w:val="00170972"/>
    <w:rsid w:val="00170BD4"/>
    <w:rsid w:val="00171176"/>
    <w:rsid w:val="001711E3"/>
    <w:rsid w:val="00171F36"/>
    <w:rsid w:val="00172464"/>
    <w:rsid w:val="00172600"/>
    <w:rsid w:val="00172614"/>
    <w:rsid w:val="00172AA4"/>
    <w:rsid w:val="0017308E"/>
    <w:rsid w:val="001731DF"/>
    <w:rsid w:val="00173309"/>
    <w:rsid w:val="0017357E"/>
    <w:rsid w:val="001735A8"/>
    <w:rsid w:val="00173881"/>
    <w:rsid w:val="00173896"/>
    <w:rsid w:val="00173B1E"/>
    <w:rsid w:val="001740E5"/>
    <w:rsid w:val="00174587"/>
    <w:rsid w:val="0017474C"/>
    <w:rsid w:val="00174783"/>
    <w:rsid w:val="00175CF4"/>
    <w:rsid w:val="001763FA"/>
    <w:rsid w:val="001763FC"/>
    <w:rsid w:val="0017655C"/>
    <w:rsid w:val="00176592"/>
    <w:rsid w:val="00176991"/>
    <w:rsid w:val="00176BCF"/>
    <w:rsid w:val="00176E7D"/>
    <w:rsid w:val="00177026"/>
    <w:rsid w:val="00177187"/>
    <w:rsid w:val="001773BC"/>
    <w:rsid w:val="0018054D"/>
    <w:rsid w:val="00180887"/>
    <w:rsid w:val="00180A83"/>
    <w:rsid w:val="00180C81"/>
    <w:rsid w:val="00181301"/>
    <w:rsid w:val="001813AB"/>
    <w:rsid w:val="001819C6"/>
    <w:rsid w:val="00181B28"/>
    <w:rsid w:val="00181B78"/>
    <w:rsid w:val="0018211C"/>
    <w:rsid w:val="001821F8"/>
    <w:rsid w:val="001822F6"/>
    <w:rsid w:val="00182CBE"/>
    <w:rsid w:val="001831B3"/>
    <w:rsid w:val="001845FA"/>
    <w:rsid w:val="0018496A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4FD5"/>
    <w:rsid w:val="00195EC2"/>
    <w:rsid w:val="00195F99"/>
    <w:rsid w:val="00196542"/>
    <w:rsid w:val="00197731"/>
    <w:rsid w:val="001A016C"/>
    <w:rsid w:val="001A0422"/>
    <w:rsid w:val="001A0556"/>
    <w:rsid w:val="001A101D"/>
    <w:rsid w:val="001A102F"/>
    <w:rsid w:val="001A1A27"/>
    <w:rsid w:val="001A1ED0"/>
    <w:rsid w:val="001A35A6"/>
    <w:rsid w:val="001A368A"/>
    <w:rsid w:val="001A3963"/>
    <w:rsid w:val="001A3BF6"/>
    <w:rsid w:val="001A41DF"/>
    <w:rsid w:val="001A43F5"/>
    <w:rsid w:val="001A4601"/>
    <w:rsid w:val="001A4E0E"/>
    <w:rsid w:val="001A4E79"/>
    <w:rsid w:val="001A4E8C"/>
    <w:rsid w:val="001A4EF7"/>
    <w:rsid w:val="001A4F6E"/>
    <w:rsid w:val="001A52DD"/>
    <w:rsid w:val="001A57EF"/>
    <w:rsid w:val="001A5ABD"/>
    <w:rsid w:val="001A5CE0"/>
    <w:rsid w:val="001A60E2"/>
    <w:rsid w:val="001A69F0"/>
    <w:rsid w:val="001A79AA"/>
    <w:rsid w:val="001A7F95"/>
    <w:rsid w:val="001B07B0"/>
    <w:rsid w:val="001B0992"/>
    <w:rsid w:val="001B0A70"/>
    <w:rsid w:val="001B0AC4"/>
    <w:rsid w:val="001B1120"/>
    <w:rsid w:val="001B15E2"/>
    <w:rsid w:val="001B163A"/>
    <w:rsid w:val="001B16FD"/>
    <w:rsid w:val="001B253D"/>
    <w:rsid w:val="001B277C"/>
    <w:rsid w:val="001B2C6A"/>
    <w:rsid w:val="001B2F19"/>
    <w:rsid w:val="001B2F22"/>
    <w:rsid w:val="001B35ED"/>
    <w:rsid w:val="001B369D"/>
    <w:rsid w:val="001B3952"/>
    <w:rsid w:val="001B450E"/>
    <w:rsid w:val="001B46DB"/>
    <w:rsid w:val="001B4F75"/>
    <w:rsid w:val="001B538F"/>
    <w:rsid w:val="001B5DDB"/>
    <w:rsid w:val="001B62D3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6E"/>
    <w:rsid w:val="001C29E7"/>
    <w:rsid w:val="001C32C6"/>
    <w:rsid w:val="001C3893"/>
    <w:rsid w:val="001C3E2D"/>
    <w:rsid w:val="001C48C7"/>
    <w:rsid w:val="001C4A9E"/>
    <w:rsid w:val="001C5256"/>
    <w:rsid w:val="001C5588"/>
    <w:rsid w:val="001C5952"/>
    <w:rsid w:val="001C6CAB"/>
    <w:rsid w:val="001C6CC1"/>
    <w:rsid w:val="001C7130"/>
    <w:rsid w:val="001C746A"/>
    <w:rsid w:val="001C7E70"/>
    <w:rsid w:val="001D0068"/>
    <w:rsid w:val="001D01C6"/>
    <w:rsid w:val="001D0870"/>
    <w:rsid w:val="001D092F"/>
    <w:rsid w:val="001D0EB1"/>
    <w:rsid w:val="001D1471"/>
    <w:rsid w:val="001D1A2C"/>
    <w:rsid w:val="001D1AEF"/>
    <w:rsid w:val="001D23E8"/>
    <w:rsid w:val="001D244E"/>
    <w:rsid w:val="001D24F1"/>
    <w:rsid w:val="001D373D"/>
    <w:rsid w:val="001D3AD1"/>
    <w:rsid w:val="001D3D95"/>
    <w:rsid w:val="001D478B"/>
    <w:rsid w:val="001D4970"/>
    <w:rsid w:val="001D4BF9"/>
    <w:rsid w:val="001D4F19"/>
    <w:rsid w:val="001D5F02"/>
    <w:rsid w:val="001D6186"/>
    <w:rsid w:val="001D62AF"/>
    <w:rsid w:val="001D637E"/>
    <w:rsid w:val="001D6652"/>
    <w:rsid w:val="001D69E5"/>
    <w:rsid w:val="001D6B3D"/>
    <w:rsid w:val="001D7104"/>
    <w:rsid w:val="001E0411"/>
    <w:rsid w:val="001E075F"/>
    <w:rsid w:val="001E0933"/>
    <w:rsid w:val="001E09AF"/>
    <w:rsid w:val="001E0ADA"/>
    <w:rsid w:val="001E0BA5"/>
    <w:rsid w:val="001E14E8"/>
    <w:rsid w:val="001E1627"/>
    <w:rsid w:val="001E18BD"/>
    <w:rsid w:val="001E1DBA"/>
    <w:rsid w:val="001E1EBE"/>
    <w:rsid w:val="001E1EF2"/>
    <w:rsid w:val="001E28DE"/>
    <w:rsid w:val="001E290B"/>
    <w:rsid w:val="001E385F"/>
    <w:rsid w:val="001E39E4"/>
    <w:rsid w:val="001E490C"/>
    <w:rsid w:val="001E4C68"/>
    <w:rsid w:val="001E4D9A"/>
    <w:rsid w:val="001E4DDB"/>
    <w:rsid w:val="001E5055"/>
    <w:rsid w:val="001E50FD"/>
    <w:rsid w:val="001E5310"/>
    <w:rsid w:val="001E59DC"/>
    <w:rsid w:val="001E5DD7"/>
    <w:rsid w:val="001E5EEE"/>
    <w:rsid w:val="001E7358"/>
    <w:rsid w:val="001E7C2A"/>
    <w:rsid w:val="001E7C72"/>
    <w:rsid w:val="001E7D14"/>
    <w:rsid w:val="001E7DB8"/>
    <w:rsid w:val="001E7EDD"/>
    <w:rsid w:val="001E7F19"/>
    <w:rsid w:val="001F02CD"/>
    <w:rsid w:val="001F0B7F"/>
    <w:rsid w:val="001F0CD0"/>
    <w:rsid w:val="001F0F71"/>
    <w:rsid w:val="001F14ED"/>
    <w:rsid w:val="001F19D1"/>
    <w:rsid w:val="001F1B69"/>
    <w:rsid w:val="001F1D9A"/>
    <w:rsid w:val="001F1EBA"/>
    <w:rsid w:val="001F2740"/>
    <w:rsid w:val="001F2C3A"/>
    <w:rsid w:val="001F3531"/>
    <w:rsid w:val="001F3696"/>
    <w:rsid w:val="001F42FF"/>
    <w:rsid w:val="001F445D"/>
    <w:rsid w:val="001F44B4"/>
    <w:rsid w:val="001F44D3"/>
    <w:rsid w:val="001F4510"/>
    <w:rsid w:val="001F4B32"/>
    <w:rsid w:val="001F58D3"/>
    <w:rsid w:val="001F65A4"/>
    <w:rsid w:val="001F65E0"/>
    <w:rsid w:val="001F6B5B"/>
    <w:rsid w:val="001F6EE3"/>
    <w:rsid w:val="001F6F27"/>
    <w:rsid w:val="001F7362"/>
    <w:rsid w:val="001F75EA"/>
    <w:rsid w:val="001F7AE9"/>
    <w:rsid w:val="001F7CFD"/>
    <w:rsid w:val="001F7D5E"/>
    <w:rsid w:val="002011D5"/>
    <w:rsid w:val="00201203"/>
    <w:rsid w:val="00201C2D"/>
    <w:rsid w:val="00201FE0"/>
    <w:rsid w:val="00203367"/>
    <w:rsid w:val="002033EB"/>
    <w:rsid w:val="00204438"/>
    <w:rsid w:val="00204A44"/>
    <w:rsid w:val="00204CD0"/>
    <w:rsid w:val="00206147"/>
    <w:rsid w:val="002064F3"/>
    <w:rsid w:val="002069A8"/>
    <w:rsid w:val="00206EE7"/>
    <w:rsid w:val="002070C0"/>
    <w:rsid w:val="0020789A"/>
    <w:rsid w:val="00207C83"/>
    <w:rsid w:val="00210869"/>
    <w:rsid w:val="002116AD"/>
    <w:rsid w:val="00211999"/>
    <w:rsid w:val="0021222E"/>
    <w:rsid w:val="002123A4"/>
    <w:rsid w:val="002126CD"/>
    <w:rsid w:val="00213773"/>
    <w:rsid w:val="00213B0E"/>
    <w:rsid w:val="00213CBC"/>
    <w:rsid w:val="002141FB"/>
    <w:rsid w:val="002146CA"/>
    <w:rsid w:val="002147D6"/>
    <w:rsid w:val="0021575B"/>
    <w:rsid w:val="00215783"/>
    <w:rsid w:val="0021669B"/>
    <w:rsid w:val="00216876"/>
    <w:rsid w:val="0022003C"/>
    <w:rsid w:val="0022018A"/>
    <w:rsid w:val="002203DD"/>
    <w:rsid w:val="00220ADA"/>
    <w:rsid w:val="00220B7B"/>
    <w:rsid w:val="0022180E"/>
    <w:rsid w:val="002220BA"/>
    <w:rsid w:val="002227B3"/>
    <w:rsid w:val="002227CF"/>
    <w:rsid w:val="0022296F"/>
    <w:rsid w:val="00222C53"/>
    <w:rsid w:val="00222CE3"/>
    <w:rsid w:val="002235D7"/>
    <w:rsid w:val="002239C4"/>
    <w:rsid w:val="00224617"/>
    <w:rsid w:val="00224922"/>
    <w:rsid w:val="00224D6D"/>
    <w:rsid w:val="00225591"/>
    <w:rsid w:val="00225690"/>
    <w:rsid w:val="0022574F"/>
    <w:rsid w:val="0022593A"/>
    <w:rsid w:val="00225B52"/>
    <w:rsid w:val="00225CE3"/>
    <w:rsid w:val="00225EEB"/>
    <w:rsid w:val="002260D7"/>
    <w:rsid w:val="00226B17"/>
    <w:rsid w:val="0022712B"/>
    <w:rsid w:val="002276A4"/>
    <w:rsid w:val="00227843"/>
    <w:rsid w:val="00227A99"/>
    <w:rsid w:val="00227C8B"/>
    <w:rsid w:val="00230450"/>
    <w:rsid w:val="00230A44"/>
    <w:rsid w:val="00230A52"/>
    <w:rsid w:val="00230FA5"/>
    <w:rsid w:val="00231131"/>
    <w:rsid w:val="00231632"/>
    <w:rsid w:val="0023170E"/>
    <w:rsid w:val="00231839"/>
    <w:rsid w:val="00231BA2"/>
    <w:rsid w:val="0023262B"/>
    <w:rsid w:val="00232A4E"/>
    <w:rsid w:val="00232AE1"/>
    <w:rsid w:val="00232FF2"/>
    <w:rsid w:val="00233A7D"/>
    <w:rsid w:val="00233BA3"/>
    <w:rsid w:val="00234218"/>
    <w:rsid w:val="0023482B"/>
    <w:rsid w:val="0023482C"/>
    <w:rsid w:val="00234AA4"/>
    <w:rsid w:val="00234C7F"/>
    <w:rsid w:val="00234E62"/>
    <w:rsid w:val="00234F8F"/>
    <w:rsid w:val="002364AC"/>
    <w:rsid w:val="0023658F"/>
    <w:rsid w:val="00236872"/>
    <w:rsid w:val="00236890"/>
    <w:rsid w:val="002368C0"/>
    <w:rsid w:val="00236CC2"/>
    <w:rsid w:val="00236CDE"/>
    <w:rsid w:val="00237417"/>
    <w:rsid w:val="0023763A"/>
    <w:rsid w:val="0023774A"/>
    <w:rsid w:val="00237D7D"/>
    <w:rsid w:val="002404D1"/>
    <w:rsid w:val="002405C8"/>
    <w:rsid w:val="00240DF5"/>
    <w:rsid w:val="00240ECB"/>
    <w:rsid w:val="002415D5"/>
    <w:rsid w:val="002415DA"/>
    <w:rsid w:val="00241620"/>
    <w:rsid w:val="00241857"/>
    <w:rsid w:val="0024187D"/>
    <w:rsid w:val="0024285E"/>
    <w:rsid w:val="002429D0"/>
    <w:rsid w:val="00242F79"/>
    <w:rsid w:val="00242FA8"/>
    <w:rsid w:val="0024310E"/>
    <w:rsid w:val="00243204"/>
    <w:rsid w:val="002432F1"/>
    <w:rsid w:val="00243AC5"/>
    <w:rsid w:val="0024405D"/>
    <w:rsid w:val="00244516"/>
    <w:rsid w:val="00244CF8"/>
    <w:rsid w:val="002454F0"/>
    <w:rsid w:val="00245B9E"/>
    <w:rsid w:val="00246013"/>
    <w:rsid w:val="002465AC"/>
    <w:rsid w:val="002465EC"/>
    <w:rsid w:val="00246614"/>
    <w:rsid w:val="00246907"/>
    <w:rsid w:val="00246C0E"/>
    <w:rsid w:val="00246EC9"/>
    <w:rsid w:val="00246FE9"/>
    <w:rsid w:val="00247097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594"/>
    <w:rsid w:val="00251EE2"/>
    <w:rsid w:val="002524AD"/>
    <w:rsid w:val="00252525"/>
    <w:rsid w:val="002526B9"/>
    <w:rsid w:val="00252DD3"/>
    <w:rsid w:val="00253371"/>
    <w:rsid w:val="0025394F"/>
    <w:rsid w:val="00253B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936"/>
    <w:rsid w:val="00260CF8"/>
    <w:rsid w:val="002610D8"/>
    <w:rsid w:val="00261A6C"/>
    <w:rsid w:val="002629E2"/>
    <w:rsid w:val="00262BA8"/>
    <w:rsid w:val="00262BC8"/>
    <w:rsid w:val="00263324"/>
    <w:rsid w:val="002641D9"/>
    <w:rsid w:val="002643C5"/>
    <w:rsid w:val="00264917"/>
    <w:rsid w:val="002651EC"/>
    <w:rsid w:val="00265A8D"/>
    <w:rsid w:val="00265DC2"/>
    <w:rsid w:val="0026638C"/>
    <w:rsid w:val="00266F00"/>
    <w:rsid w:val="002670EF"/>
    <w:rsid w:val="002671A2"/>
    <w:rsid w:val="00267A38"/>
    <w:rsid w:val="00267F5F"/>
    <w:rsid w:val="002705EF"/>
    <w:rsid w:val="00270965"/>
    <w:rsid w:val="00271ACC"/>
    <w:rsid w:val="00271C9D"/>
    <w:rsid w:val="00271E5D"/>
    <w:rsid w:val="00272082"/>
    <w:rsid w:val="0027315F"/>
    <w:rsid w:val="0027349D"/>
    <w:rsid w:val="00273516"/>
    <w:rsid w:val="00273985"/>
    <w:rsid w:val="00273B82"/>
    <w:rsid w:val="00273E7A"/>
    <w:rsid w:val="00274277"/>
    <w:rsid w:val="00274372"/>
    <w:rsid w:val="0027475A"/>
    <w:rsid w:val="0027521D"/>
    <w:rsid w:val="00275F56"/>
    <w:rsid w:val="002763A3"/>
    <w:rsid w:val="002765B7"/>
    <w:rsid w:val="00276EAA"/>
    <w:rsid w:val="00277713"/>
    <w:rsid w:val="00277DBC"/>
    <w:rsid w:val="00277F64"/>
    <w:rsid w:val="00280550"/>
    <w:rsid w:val="00281063"/>
    <w:rsid w:val="00281605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0E8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C64"/>
    <w:rsid w:val="00293271"/>
    <w:rsid w:val="00293587"/>
    <w:rsid w:val="00293896"/>
    <w:rsid w:val="002939A1"/>
    <w:rsid w:val="00293ED1"/>
    <w:rsid w:val="002940C5"/>
    <w:rsid w:val="00294429"/>
    <w:rsid w:val="0029454A"/>
    <w:rsid w:val="002948BB"/>
    <w:rsid w:val="00294A06"/>
    <w:rsid w:val="00294FFB"/>
    <w:rsid w:val="002954FD"/>
    <w:rsid w:val="00295A96"/>
    <w:rsid w:val="00296242"/>
    <w:rsid w:val="0029686B"/>
    <w:rsid w:val="00296987"/>
    <w:rsid w:val="00296CE6"/>
    <w:rsid w:val="002973DF"/>
    <w:rsid w:val="00297794"/>
    <w:rsid w:val="00297D6A"/>
    <w:rsid w:val="00297DAE"/>
    <w:rsid w:val="002A0159"/>
    <w:rsid w:val="002A0190"/>
    <w:rsid w:val="002A0801"/>
    <w:rsid w:val="002A0983"/>
    <w:rsid w:val="002A0BF5"/>
    <w:rsid w:val="002A1128"/>
    <w:rsid w:val="002A158C"/>
    <w:rsid w:val="002A24EB"/>
    <w:rsid w:val="002A2676"/>
    <w:rsid w:val="002A2A83"/>
    <w:rsid w:val="002A2C5E"/>
    <w:rsid w:val="002A2D66"/>
    <w:rsid w:val="002A428E"/>
    <w:rsid w:val="002A4479"/>
    <w:rsid w:val="002A46FA"/>
    <w:rsid w:val="002A4920"/>
    <w:rsid w:val="002A5227"/>
    <w:rsid w:val="002A57BC"/>
    <w:rsid w:val="002A581C"/>
    <w:rsid w:val="002A64B4"/>
    <w:rsid w:val="002A6BD4"/>
    <w:rsid w:val="002B00FE"/>
    <w:rsid w:val="002B0E27"/>
    <w:rsid w:val="002B10B6"/>
    <w:rsid w:val="002B10D3"/>
    <w:rsid w:val="002B1113"/>
    <w:rsid w:val="002B1867"/>
    <w:rsid w:val="002B1EA3"/>
    <w:rsid w:val="002B2A55"/>
    <w:rsid w:val="002B2D59"/>
    <w:rsid w:val="002B2DA9"/>
    <w:rsid w:val="002B30C8"/>
    <w:rsid w:val="002B31FA"/>
    <w:rsid w:val="002B33D5"/>
    <w:rsid w:val="002B3A06"/>
    <w:rsid w:val="002B4552"/>
    <w:rsid w:val="002B4C84"/>
    <w:rsid w:val="002B5746"/>
    <w:rsid w:val="002B6389"/>
    <w:rsid w:val="002B63D3"/>
    <w:rsid w:val="002B6815"/>
    <w:rsid w:val="002B6AB1"/>
    <w:rsid w:val="002B71D1"/>
    <w:rsid w:val="002B7518"/>
    <w:rsid w:val="002B76CB"/>
    <w:rsid w:val="002B7960"/>
    <w:rsid w:val="002C0063"/>
    <w:rsid w:val="002C00AE"/>
    <w:rsid w:val="002C0144"/>
    <w:rsid w:val="002C0CAC"/>
    <w:rsid w:val="002C1A65"/>
    <w:rsid w:val="002C1F28"/>
    <w:rsid w:val="002C254B"/>
    <w:rsid w:val="002C25DE"/>
    <w:rsid w:val="002C2737"/>
    <w:rsid w:val="002C27E8"/>
    <w:rsid w:val="002C2ACB"/>
    <w:rsid w:val="002C2F60"/>
    <w:rsid w:val="002C41CB"/>
    <w:rsid w:val="002C469D"/>
    <w:rsid w:val="002C5C58"/>
    <w:rsid w:val="002C6873"/>
    <w:rsid w:val="002C6A1A"/>
    <w:rsid w:val="002C6B67"/>
    <w:rsid w:val="002C7284"/>
    <w:rsid w:val="002C72AB"/>
    <w:rsid w:val="002C73EE"/>
    <w:rsid w:val="002C7660"/>
    <w:rsid w:val="002C7718"/>
    <w:rsid w:val="002C77DB"/>
    <w:rsid w:val="002C77F7"/>
    <w:rsid w:val="002C7CD4"/>
    <w:rsid w:val="002D0321"/>
    <w:rsid w:val="002D06A7"/>
    <w:rsid w:val="002D0E7A"/>
    <w:rsid w:val="002D155B"/>
    <w:rsid w:val="002D1686"/>
    <w:rsid w:val="002D1AD3"/>
    <w:rsid w:val="002D2476"/>
    <w:rsid w:val="002D3CFD"/>
    <w:rsid w:val="002D3D3F"/>
    <w:rsid w:val="002D3D62"/>
    <w:rsid w:val="002D40A5"/>
    <w:rsid w:val="002D48D7"/>
    <w:rsid w:val="002D48E1"/>
    <w:rsid w:val="002D4A69"/>
    <w:rsid w:val="002D61C8"/>
    <w:rsid w:val="002D629E"/>
    <w:rsid w:val="002D638E"/>
    <w:rsid w:val="002D6E9A"/>
    <w:rsid w:val="002D726B"/>
    <w:rsid w:val="002D75DB"/>
    <w:rsid w:val="002D7AAD"/>
    <w:rsid w:val="002D7D71"/>
    <w:rsid w:val="002E0067"/>
    <w:rsid w:val="002E02D0"/>
    <w:rsid w:val="002E0489"/>
    <w:rsid w:val="002E04C0"/>
    <w:rsid w:val="002E0544"/>
    <w:rsid w:val="002E0F76"/>
    <w:rsid w:val="002E1DF4"/>
    <w:rsid w:val="002E20A2"/>
    <w:rsid w:val="002E25D8"/>
    <w:rsid w:val="002E2C3B"/>
    <w:rsid w:val="002E3C37"/>
    <w:rsid w:val="002E46E7"/>
    <w:rsid w:val="002E4BA7"/>
    <w:rsid w:val="002E4D3D"/>
    <w:rsid w:val="002E4EBD"/>
    <w:rsid w:val="002E5CA7"/>
    <w:rsid w:val="002E668B"/>
    <w:rsid w:val="002E6EA4"/>
    <w:rsid w:val="002E7235"/>
    <w:rsid w:val="002E7DA8"/>
    <w:rsid w:val="002E7DEA"/>
    <w:rsid w:val="002F0276"/>
    <w:rsid w:val="002F04AD"/>
    <w:rsid w:val="002F05DA"/>
    <w:rsid w:val="002F10E7"/>
    <w:rsid w:val="002F11F9"/>
    <w:rsid w:val="002F1274"/>
    <w:rsid w:val="002F12DE"/>
    <w:rsid w:val="002F13E0"/>
    <w:rsid w:val="002F16CB"/>
    <w:rsid w:val="002F1742"/>
    <w:rsid w:val="002F1AB0"/>
    <w:rsid w:val="002F1ADA"/>
    <w:rsid w:val="002F2133"/>
    <w:rsid w:val="002F3A86"/>
    <w:rsid w:val="002F3C64"/>
    <w:rsid w:val="002F3D31"/>
    <w:rsid w:val="002F4431"/>
    <w:rsid w:val="002F478D"/>
    <w:rsid w:val="002F47E7"/>
    <w:rsid w:val="002F4D78"/>
    <w:rsid w:val="002F510D"/>
    <w:rsid w:val="002F520A"/>
    <w:rsid w:val="002F553E"/>
    <w:rsid w:val="002F5F61"/>
    <w:rsid w:val="00300081"/>
    <w:rsid w:val="0030023E"/>
    <w:rsid w:val="0030059B"/>
    <w:rsid w:val="00300FC5"/>
    <w:rsid w:val="00301277"/>
    <w:rsid w:val="00301837"/>
    <w:rsid w:val="003019CD"/>
    <w:rsid w:val="00301AD7"/>
    <w:rsid w:val="00302483"/>
    <w:rsid w:val="00302B28"/>
    <w:rsid w:val="0030341B"/>
    <w:rsid w:val="003034D2"/>
    <w:rsid w:val="0030373E"/>
    <w:rsid w:val="00303A1B"/>
    <w:rsid w:val="003040D8"/>
    <w:rsid w:val="003045BE"/>
    <w:rsid w:val="00305766"/>
    <w:rsid w:val="003058AD"/>
    <w:rsid w:val="00305F53"/>
    <w:rsid w:val="003060F3"/>
    <w:rsid w:val="0030612A"/>
    <w:rsid w:val="0030638A"/>
    <w:rsid w:val="003068EC"/>
    <w:rsid w:val="00306C01"/>
    <w:rsid w:val="00307144"/>
    <w:rsid w:val="00307269"/>
    <w:rsid w:val="0030759B"/>
    <w:rsid w:val="003076C4"/>
    <w:rsid w:val="003079A6"/>
    <w:rsid w:val="0031000E"/>
    <w:rsid w:val="003101BD"/>
    <w:rsid w:val="003106C8"/>
    <w:rsid w:val="00310E3F"/>
    <w:rsid w:val="00311270"/>
    <w:rsid w:val="0031175D"/>
    <w:rsid w:val="003119DD"/>
    <w:rsid w:val="00312297"/>
    <w:rsid w:val="00312A1F"/>
    <w:rsid w:val="00313221"/>
    <w:rsid w:val="00313367"/>
    <w:rsid w:val="0031354F"/>
    <w:rsid w:val="00314614"/>
    <w:rsid w:val="00314739"/>
    <w:rsid w:val="00314773"/>
    <w:rsid w:val="00314F8A"/>
    <w:rsid w:val="003150A9"/>
    <w:rsid w:val="003151F3"/>
    <w:rsid w:val="003152FA"/>
    <w:rsid w:val="00315384"/>
    <w:rsid w:val="003154DB"/>
    <w:rsid w:val="0031623F"/>
    <w:rsid w:val="00316779"/>
    <w:rsid w:val="00316F99"/>
    <w:rsid w:val="00317DA5"/>
    <w:rsid w:val="003201D0"/>
    <w:rsid w:val="003205E0"/>
    <w:rsid w:val="00321386"/>
    <w:rsid w:val="00321788"/>
    <w:rsid w:val="00321848"/>
    <w:rsid w:val="00321CB3"/>
    <w:rsid w:val="00322341"/>
    <w:rsid w:val="003226A7"/>
    <w:rsid w:val="0032270C"/>
    <w:rsid w:val="00323457"/>
    <w:rsid w:val="0032345B"/>
    <w:rsid w:val="003235FE"/>
    <w:rsid w:val="00323CA3"/>
    <w:rsid w:val="00324FF5"/>
    <w:rsid w:val="003256A0"/>
    <w:rsid w:val="00325DFE"/>
    <w:rsid w:val="003265DE"/>
    <w:rsid w:val="00326A08"/>
    <w:rsid w:val="00326A8B"/>
    <w:rsid w:val="003274C7"/>
    <w:rsid w:val="003275D6"/>
    <w:rsid w:val="0032767E"/>
    <w:rsid w:val="003277C6"/>
    <w:rsid w:val="00327845"/>
    <w:rsid w:val="00327B0E"/>
    <w:rsid w:val="003302CF"/>
    <w:rsid w:val="0033043B"/>
    <w:rsid w:val="0033049D"/>
    <w:rsid w:val="00330559"/>
    <w:rsid w:val="00330B86"/>
    <w:rsid w:val="00330DB5"/>
    <w:rsid w:val="00331306"/>
    <w:rsid w:val="003313C8"/>
    <w:rsid w:val="00331659"/>
    <w:rsid w:val="003319C5"/>
    <w:rsid w:val="00331A58"/>
    <w:rsid w:val="003320F9"/>
    <w:rsid w:val="003327BD"/>
    <w:rsid w:val="003338EB"/>
    <w:rsid w:val="00334259"/>
    <w:rsid w:val="00334446"/>
    <w:rsid w:val="0033444C"/>
    <w:rsid w:val="00334725"/>
    <w:rsid w:val="00334A38"/>
    <w:rsid w:val="00334AF1"/>
    <w:rsid w:val="003350C9"/>
    <w:rsid w:val="00335332"/>
    <w:rsid w:val="003353D5"/>
    <w:rsid w:val="0033598A"/>
    <w:rsid w:val="00335A53"/>
    <w:rsid w:val="00336328"/>
    <w:rsid w:val="003379A4"/>
    <w:rsid w:val="00337BB0"/>
    <w:rsid w:val="00337BDD"/>
    <w:rsid w:val="00337CB6"/>
    <w:rsid w:val="00337E7A"/>
    <w:rsid w:val="003403AE"/>
    <w:rsid w:val="003409BD"/>
    <w:rsid w:val="00340E3E"/>
    <w:rsid w:val="0034111B"/>
    <w:rsid w:val="00342559"/>
    <w:rsid w:val="00342D1A"/>
    <w:rsid w:val="0034339B"/>
    <w:rsid w:val="00343830"/>
    <w:rsid w:val="00343860"/>
    <w:rsid w:val="00343AB5"/>
    <w:rsid w:val="00344CEF"/>
    <w:rsid w:val="00344F44"/>
    <w:rsid w:val="0034511C"/>
    <w:rsid w:val="00345191"/>
    <w:rsid w:val="0034550A"/>
    <w:rsid w:val="003458EC"/>
    <w:rsid w:val="00345B7B"/>
    <w:rsid w:val="0034620C"/>
    <w:rsid w:val="00346579"/>
    <w:rsid w:val="00346C50"/>
    <w:rsid w:val="003474B3"/>
    <w:rsid w:val="0034757D"/>
    <w:rsid w:val="00347A1B"/>
    <w:rsid w:val="00347CA3"/>
    <w:rsid w:val="00347F9F"/>
    <w:rsid w:val="00351032"/>
    <w:rsid w:val="0035149A"/>
    <w:rsid w:val="00351668"/>
    <w:rsid w:val="00351FA4"/>
    <w:rsid w:val="00352775"/>
    <w:rsid w:val="00352F14"/>
    <w:rsid w:val="003530B3"/>
    <w:rsid w:val="0035515B"/>
    <w:rsid w:val="00355317"/>
    <w:rsid w:val="0035546F"/>
    <w:rsid w:val="003554B1"/>
    <w:rsid w:val="003554BD"/>
    <w:rsid w:val="003554CE"/>
    <w:rsid w:val="00356586"/>
    <w:rsid w:val="00356792"/>
    <w:rsid w:val="003571E2"/>
    <w:rsid w:val="00357423"/>
    <w:rsid w:val="003576C9"/>
    <w:rsid w:val="00360A8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54C"/>
    <w:rsid w:val="00365DE2"/>
    <w:rsid w:val="003661C9"/>
    <w:rsid w:val="0036693A"/>
    <w:rsid w:val="00366AFA"/>
    <w:rsid w:val="00366C31"/>
    <w:rsid w:val="00366E38"/>
    <w:rsid w:val="00366E4E"/>
    <w:rsid w:val="003676E5"/>
    <w:rsid w:val="003676EA"/>
    <w:rsid w:val="00367886"/>
    <w:rsid w:val="00367AD9"/>
    <w:rsid w:val="00367CC7"/>
    <w:rsid w:val="00367F73"/>
    <w:rsid w:val="00370219"/>
    <w:rsid w:val="0037051E"/>
    <w:rsid w:val="00370859"/>
    <w:rsid w:val="00370C8A"/>
    <w:rsid w:val="00371208"/>
    <w:rsid w:val="003718D9"/>
    <w:rsid w:val="00371E8D"/>
    <w:rsid w:val="0037207D"/>
    <w:rsid w:val="00372389"/>
    <w:rsid w:val="003723E4"/>
    <w:rsid w:val="00372564"/>
    <w:rsid w:val="00372644"/>
    <w:rsid w:val="003728DD"/>
    <w:rsid w:val="00372B3F"/>
    <w:rsid w:val="00372C6C"/>
    <w:rsid w:val="0037334A"/>
    <w:rsid w:val="003734B3"/>
    <w:rsid w:val="00373DE4"/>
    <w:rsid w:val="0037443B"/>
    <w:rsid w:val="00374D3E"/>
    <w:rsid w:val="00375820"/>
    <w:rsid w:val="00375B14"/>
    <w:rsid w:val="00375D85"/>
    <w:rsid w:val="00375E72"/>
    <w:rsid w:val="003760FD"/>
    <w:rsid w:val="003769D5"/>
    <w:rsid w:val="00377475"/>
    <w:rsid w:val="00377A8C"/>
    <w:rsid w:val="00377E5C"/>
    <w:rsid w:val="00377F4C"/>
    <w:rsid w:val="0038054C"/>
    <w:rsid w:val="0038061C"/>
    <w:rsid w:val="0038090C"/>
    <w:rsid w:val="00381007"/>
    <w:rsid w:val="00381168"/>
    <w:rsid w:val="00381E3D"/>
    <w:rsid w:val="003825F4"/>
    <w:rsid w:val="0038262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71"/>
    <w:rsid w:val="00386891"/>
    <w:rsid w:val="00386A21"/>
    <w:rsid w:val="0038735C"/>
    <w:rsid w:val="003874B4"/>
    <w:rsid w:val="00387631"/>
    <w:rsid w:val="00387823"/>
    <w:rsid w:val="00387CB2"/>
    <w:rsid w:val="00390044"/>
    <w:rsid w:val="003903CE"/>
    <w:rsid w:val="003903FB"/>
    <w:rsid w:val="00390644"/>
    <w:rsid w:val="0039066F"/>
    <w:rsid w:val="00390809"/>
    <w:rsid w:val="00390D50"/>
    <w:rsid w:val="00390EAD"/>
    <w:rsid w:val="00390EAF"/>
    <w:rsid w:val="003915CD"/>
    <w:rsid w:val="00391CBB"/>
    <w:rsid w:val="00391D90"/>
    <w:rsid w:val="00391DDE"/>
    <w:rsid w:val="00391EF3"/>
    <w:rsid w:val="0039208E"/>
    <w:rsid w:val="003923A6"/>
    <w:rsid w:val="0039252E"/>
    <w:rsid w:val="0039257A"/>
    <w:rsid w:val="00393231"/>
    <w:rsid w:val="0039372B"/>
    <w:rsid w:val="0039383D"/>
    <w:rsid w:val="00394932"/>
    <w:rsid w:val="00394FE8"/>
    <w:rsid w:val="00395069"/>
    <w:rsid w:val="003955AD"/>
    <w:rsid w:val="00395990"/>
    <w:rsid w:val="00395A0A"/>
    <w:rsid w:val="00396C46"/>
    <w:rsid w:val="003972D1"/>
    <w:rsid w:val="00397A3A"/>
    <w:rsid w:val="00397BF1"/>
    <w:rsid w:val="003A0A67"/>
    <w:rsid w:val="003A1273"/>
    <w:rsid w:val="003A1596"/>
    <w:rsid w:val="003A1FEA"/>
    <w:rsid w:val="003A27ED"/>
    <w:rsid w:val="003A344A"/>
    <w:rsid w:val="003A3622"/>
    <w:rsid w:val="003A3681"/>
    <w:rsid w:val="003A36D4"/>
    <w:rsid w:val="003A4139"/>
    <w:rsid w:val="003A41B8"/>
    <w:rsid w:val="003A495B"/>
    <w:rsid w:val="003A4B2F"/>
    <w:rsid w:val="003A4C4A"/>
    <w:rsid w:val="003A4F9E"/>
    <w:rsid w:val="003A5033"/>
    <w:rsid w:val="003A53AA"/>
    <w:rsid w:val="003A5EEB"/>
    <w:rsid w:val="003A6A10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42"/>
    <w:rsid w:val="003B1083"/>
    <w:rsid w:val="003B12DB"/>
    <w:rsid w:val="003B1C5D"/>
    <w:rsid w:val="003B1DB0"/>
    <w:rsid w:val="003B1EAD"/>
    <w:rsid w:val="003B1F1C"/>
    <w:rsid w:val="003B23A8"/>
    <w:rsid w:val="003B3822"/>
    <w:rsid w:val="003B3BAD"/>
    <w:rsid w:val="003B3F02"/>
    <w:rsid w:val="003B3F64"/>
    <w:rsid w:val="003B4644"/>
    <w:rsid w:val="003B47A9"/>
    <w:rsid w:val="003B4B26"/>
    <w:rsid w:val="003B4E29"/>
    <w:rsid w:val="003B5306"/>
    <w:rsid w:val="003B5757"/>
    <w:rsid w:val="003B6179"/>
    <w:rsid w:val="003B69D0"/>
    <w:rsid w:val="003B778A"/>
    <w:rsid w:val="003B7B4D"/>
    <w:rsid w:val="003C0125"/>
    <w:rsid w:val="003C03F7"/>
    <w:rsid w:val="003C05CD"/>
    <w:rsid w:val="003C0FE5"/>
    <w:rsid w:val="003C1BBB"/>
    <w:rsid w:val="003C1CAF"/>
    <w:rsid w:val="003C22D4"/>
    <w:rsid w:val="003C27AC"/>
    <w:rsid w:val="003C29AF"/>
    <w:rsid w:val="003C3F73"/>
    <w:rsid w:val="003C40A2"/>
    <w:rsid w:val="003C4502"/>
    <w:rsid w:val="003C4BA9"/>
    <w:rsid w:val="003C5519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E0"/>
    <w:rsid w:val="003D1D57"/>
    <w:rsid w:val="003D22DA"/>
    <w:rsid w:val="003D2706"/>
    <w:rsid w:val="003D28C7"/>
    <w:rsid w:val="003D2E9B"/>
    <w:rsid w:val="003D32E8"/>
    <w:rsid w:val="003D3779"/>
    <w:rsid w:val="003D425A"/>
    <w:rsid w:val="003D42A1"/>
    <w:rsid w:val="003D4866"/>
    <w:rsid w:val="003D507A"/>
    <w:rsid w:val="003D5B8A"/>
    <w:rsid w:val="003D6280"/>
    <w:rsid w:val="003D66CB"/>
    <w:rsid w:val="003D687A"/>
    <w:rsid w:val="003D6A57"/>
    <w:rsid w:val="003D6E45"/>
    <w:rsid w:val="003D79FE"/>
    <w:rsid w:val="003D7A2D"/>
    <w:rsid w:val="003D7C91"/>
    <w:rsid w:val="003E043F"/>
    <w:rsid w:val="003E07F1"/>
    <w:rsid w:val="003E0E8C"/>
    <w:rsid w:val="003E113F"/>
    <w:rsid w:val="003E1418"/>
    <w:rsid w:val="003E4478"/>
    <w:rsid w:val="003E4979"/>
    <w:rsid w:val="003E4B79"/>
    <w:rsid w:val="003E4B85"/>
    <w:rsid w:val="003E581F"/>
    <w:rsid w:val="003E5F16"/>
    <w:rsid w:val="003E6340"/>
    <w:rsid w:val="003E634D"/>
    <w:rsid w:val="003E64BB"/>
    <w:rsid w:val="003E6AC1"/>
    <w:rsid w:val="003E7EEA"/>
    <w:rsid w:val="003F01E7"/>
    <w:rsid w:val="003F1726"/>
    <w:rsid w:val="003F18CF"/>
    <w:rsid w:val="003F1A42"/>
    <w:rsid w:val="003F1EB2"/>
    <w:rsid w:val="003F2BFE"/>
    <w:rsid w:val="003F3A44"/>
    <w:rsid w:val="003F5086"/>
    <w:rsid w:val="003F564C"/>
    <w:rsid w:val="003F5A7B"/>
    <w:rsid w:val="003F5B9C"/>
    <w:rsid w:val="003F5E65"/>
    <w:rsid w:val="003F5F0A"/>
    <w:rsid w:val="003F68DB"/>
    <w:rsid w:val="003F6DF4"/>
    <w:rsid w:val="003F7022"/>
    <w:rsid w:val="003F7263"/>
    <w:rsid w:val="003F7D77"/>
    <w:rsid w:val="00400A5E"/>
    <w:rsid w:val="00401418"/>
    <w:rsid w:val="004015B0"/>
    <w:rsid w:val="004016AD"/>
    <w:rsid w:val="00401A15"/>
    <w:rsid w:val="00401C5B"/>
    <w:rsid w:val="00401DB1"/>
    <w:rsid w:val="00401E08"/>
    <w:rsid w:val="004020FB"/>
    <w:rsid w:val="0040230D"/>
    <w:rsid w:val="004028D0"/>
    <w:rsid w:val="00402940"/>
    <w:rsid w:val="00403226"/>
    <w:rsid w:val="00403333"/>
    <w:rsid w:val="004034BA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6B2"/>
    <w:rsid w:val="00410DEC"/>
    <w:rsid w:val="0041138F"/>
    <w:rsid w:val="0041166E"/>
    <w:rsid w:val="004118D5"/>
    <w:rsid w:val="004124D5"/>
    <w:rsid w:val="00412BA7"/>
    <w:rsid w:val="00412C31"/>
    <w:rsid w:val="00412EF3"/>
    <w:rsid w:val="004133CD"/>
    <w:rsid w:val="00413549"/>
    <w:rsid w:val="00413DA1"/>
    <w:rsid w:val="00414538"/>
    <w:rsid w:val="0041479C"/>
    <w:rsid w:val="00416787"/>
    <w:rsid w:val="0041700C"/>
    <w:rsid w:val="00417C7F"/>
    <w:rsid w:val="004203CA"/>
    <w:rsid w:val="004208D7"/>
    <w:rsid w:val="00420C77"/>
    <w:rsid w:val="00420CA2"/>
    <w:rsid w:val="004210BA"/>
    <w:rsid w:val="0042126F"/>
    <w:rsid w:val="004215FA"/>
    <w:rsid w:val="00421878"/>
    <w:rsid w:val="004228EE"/>
    <w:rsid w:val="00422BB1"/>
    <w:rsid w:val="00422BD5"/>
    <w:rsid w:val="00422D87"/>
    <w:rsid w:val="0042325A"/>
    <w:rsid w:val="0042336F"/>
    <w:rsid w:val="004234EF"/>
    <w:rsid w:val="00424208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27FC5"/>
    <w:rsid w:val="00430013"/>
    <w:rsid w:val="004300E1"/>
    <w:rsid w:val="00430294"/>
    <w:rsid w:val="004309CF"/>
    <w:rsid w:val="00430B44"/>
    <w:rsid w:val="00430CB8"/>
    <w:rsid w:val="00430F27"/>
    <w:rsid w:val="00431001"/>
    <w:rsid w:val="0043104B"/>
    <w:rsid w:val="0043151E"/>
    <w:rsid w:val="0043181D"/>
    <w:rsid w:val="00432281"/>
    <w:rsid w:val="0043274D"/>
    <w:rsid w:val="004328E4"/>
    <w:rsid w:val="00432937"/>
    <w:rsid w:val="00433460"/>
    <w:rsid w:val="00433D87"/>
    <w:rsid w:val="00433ECE"/>
    <w:rsid w:val="004343C2"/>
    <w:rsid w:val="004347A7"/>
    <w:rsid w:val="00434800"/>
    <w:rsid w:val="00434F9C"/>
    <w:rsid w:val="0043531E"/>
    <w:rsid w:val="00435BEB"/>
    <w:rsid w:val="00435F09"/>
    <w:rsid w:val="00435F6F"/>
    <w:rsid w:val="00436548"/>
    <w:rsid w:val="00436C20"/>
    <w:rsid w:val="004373A1"/>
    <w:rsid w:val="0043760F"/>
    <w:rsid w:val="00437844"/>
    <w:rsid w:val="00437FBE"/>
    <w:rsid w:val="00440392"/>
    <w:rsid w:val="00440502"/>
    <w:rsid w:val="00440B8C"/>
    <w:rsid w:val="00440C3A"/>
    <w:rsid w:val="00441069"/>
    <w:rsid w:val="004412E5"/>
    <w:rsid w:val="004415FC"/>
    <w:rsid w:val="00441989"/>
    <w:rsid w:val="00442112"/>
    <w:rsid w:val="00442475"/>
    <w:rsid w:val="00442822"/>
    <w:rsid w:val="0044294A"/>
    <w:rsid w:val="004433F4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99D"/>
    <w:rsid w:val="00447AC5"/>
    <w:rsid w:val="00447EAD"/>
    <w:rsid w:val="004504A7"/>
    <w:rsid w:val="00450899"/>
    <w:rsid w:val="004508B7"/>
    <w:rsid w:val="00450D48"/>
    <w:rsid w:val="00450FE9"/>
    <w:rsid w:val="0045176B"/>
    <w:rsid w:val="00451A7B"/>
    <w:rsid w:val="00451AFF"/>
    <w:rsid w:val="004522A6"/>
    <w:rsid w:val="004529D7"/>
    <w:rsid w:val="00452A11"/>
    <w:rsid w:val="00453648"/>
    <w:rsid w:val="00453BF4"/>
    <w:rsid w:val="00454571"/>
    <w:rsid w:val="00455AFA"/>
    <w:rsid w:val="00456308"/>
    <w:rsid w:val="004566BE"/>
    <w:rsid w:val="0045682E"/>
    <w:rsid w:val="004568B4"/>
    <w:rsid w:val="0045698F"/>
    <w:rsid w:val="00457142"/>
    <w:rsid w:val="004573A4"/>
    <w:rsid w:val="00457493"/>
    <w:rsid w:val="004578A5"/>
    <w:rsid w:val="00457958"/>
    <w:rsid w:val="0046087C"/>
    <w:rsid w:val="0046115F"/>
    <w:rsid w:val="0046148D"/>
    <w:rsid w:val="00461535"/>
    <w:rsid w:val="004619CF"/>
    <w:rsid w:val="004620E9"/>
    <w:rsid w:val="004627CF"/>
    <w:rsid w:val="00462977"/>
    <w:rsid w:val="00462CEE"/>
    <w:rsid w:val="00462DBA"/>
    <w:rsid w:val="004635B7"/>
    <w:rsid w:val="00464027"/>
    <w:rsid w:val="004641CB"/>
    <w:rsid w:val="004642BC"/>
    <w:rsid w:val="0046443B"/>
    <w:rsid w:val="00464BC7"/>
    <w:rsid w:val="004651B8"/>
    <w:rsid w:val="00465580"/>
    <w:rsid w:val="00465972"/>
    <w:rsid w:val="00465E7E"/>
    <w:rsid w:val="00466BB5"/>
    <w:rsid w:val="004671A2"/>
    <w:rsid w:val="004672E8"/>
    <w:rsid w:val="004677E9"/>
    <w:rsid w:val="00470535"/>
    <w:rsid w:val="00470F0D"/>
    <w:rsid w:val="00471183"/>
    <w:rsid w:val="0047123C"/>
    <w:rsid w:val="004713FF"/>
    <w:rsid w:val="004714F6"/>
    <w:rsid w:val="0047289C"/>
    <w:rsid w:val="00472E22"/>
    <w:rsid w:val="00472F67"/>
    <w:rsid w:val="004733A8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77B39"/>
    <w:rsid w:val="00481688"/>
    <w:rsid w:val="004820E0"/>
    <w:rsid w:val="004822CA"/>
    <w:rsid w:val="00483DF7"/>
    <w:rsid w:val="00483F95"/>
    <w:rsid w:val="004847DD"/>
    <w:rsid w:val="00484D20"/>
    <w:rsid w:val="004850C1"/>
    <w:rsid w:val="004862A1"/>
    <w:rsid w:val="004864E7"/>
    <w:rsid w:val="00486F54"/>
    <w:rsid w:val="004871B4"/>
    <w:rsid w:val="004876DD"/>
    <w:rsid w:val="00490973"/>
    <w:rsid w:val="004915E7"/>
    <w:rsid w:val="0049178A"/>
    <w:rsid w:val="00491C1D"/>
    <w:rsid w:val="00491DF1"/>
    <w:rsid w:val="00492535"/>
    <w:rsid w:val="004927C9"/>
    <w:rsid w:val="00493435"/>
    <w:rsid w:val="00494B28"/>
    <w:rsid w:val="0049534E"/>
    <w:rsid w:val="00495A31"/>
    <w:rsid w:val="00495FFF"/>
    <w:rsid w:val="00496A9F"/>
    <w:rsid w:val="00497358"/>
    <w:rsid w:val="00497F78"/>
    <w:rsid w:val="00497FA5"/>
    <w:rsid w:val="004A03B3"/>
    <w:rsid w:val="004A04D5"/>
    <w:rsid w:val="004A1253"/>
    <w:rsid w:val="004A13FE"/>
    <w:rsid w:val="004A19BC"/>
    <w:rsid w:val="004A1B07"/>
    <w:rsid w:val="004A2E04"/>
    <w:rsid w:val="004A3226"/>
    <w:rsid w:val="004A399F"/>
    <w:rsid w:val="004A4096"/>
    <w:rsid w:val="004A4692"/>
    <w:rsid w:val="004A5D5A"/>
    <w:rsid w:val="004A669F"/>
    <w:rsid w:val="004A6842"/>
    <w:rsid w:val="004A718C"/>
    <w:rsid w:val="004A71A2"/>
    <w:rsid w:val="004A76A2"/>
    <w:rsid w:val="004A7DBE"/>
    <w:rsid w:val="004A7F94"/>
    <w:rsid w:val="004B03D1"/>
    <w:rsid w:val="004B08AC"/>
    <w:rsid w:val="004B097E"/>
    <w:rsid w:val="004B0D88"/>
    <w:rsid w:val="004B1172"/>
    <w:rsid w:val="004B1C77"/>
    <w:rsid w:val="004B206E"/>
    <w:rsid w:val="004B229E"/>
    <w:rsid w:val="004B29C2"/>
    <w:rsid w:val="004B29E1"/>
    <w:rsid w:val="004B2C52"/>
    <w:rsid w:val="004B2F46"/>
    <w:rsid w:val="004B2FEB"/>
    <w:rsid w:val="004B395D"/>
    <w:rsid w:val="004B3AE1"/>
    <w:rsid w:val="004B3F34"/>
    <w:rsid w:val="004B4194"/>
    <w:rsid w:val="004B457E"/>
    <w:rsid w:val="004B55F0"/>
    <w:rsid w:val="004B56C3"/>
    <w:rsid w:val="004B6928"/>
    <w:rsid w:val="004B7593"/>
    <w:rsid w:val="004B79FA"/>
    <w:rsid w:val="004B7D94"/>
    <w:rsid w:val="004C0FB7"/>
    <w:rsid w:val="004C104B"/>
    <w:rsid w:val="004C1145"/>
    <w:rsid w:val="004C164A"/>
    <w:rsid w:val="004C2E14"/>
    <w:rsid w:val="004C2FE3"/>
    <w:rsid w:val="004C305A"/>
    <w:rsid w:val="004C35EF"/>
    <w:rsid w:val="004C3BCF"/>
    <w:rsid w:val="004C4829"/>
    <w:rsid w:val="004C4C58"/>
    <w:rsid w:val="004C4D30"/>
    <w:rsid w:val="004C4EAB"/>
    <w:rsid w:val="004C5570"/>
    <w:rsid w:val="004C59E9"/>
    <w:rsid w:val="004C5BD0"/>
    <w:rsid w:val="004C5D52"/>
    <w:rsid w:val="004C5DB0"/>
    <w:rsid w:val="004C5F01"/>
    <w:rsid w:val="004C60D8"/>
    <w:rsid w:val="004C6197"/>
    <w:rsid w:val="004C62EE"/>
    <w:rsid w:val="004C6A0D"/>
    <w:rsid w:val="004C6DF3"/>
    <w:rsid w:val="004C771C"/>
    <w:rsid w:val="004C7D1D"/>
    <w:rsid w:val="004C7D3A"/>
    <w:rsid w:val="004D0D00"/>
    <w:rsid w:val="004D1000"/>
    <w:rsid w:val="004D1363"/>
    <w:rsid w:val="004D147D"/>
    <w:rsid w:val="004D1CFE"/>
    <w:rsid w:val="004D1D27"/>
    <w:rsid w:val="004D2EC3"/>
    <w:rsid w:val="004D2FF6"/>
    <w:rsid w:val="004D3FD6"/>
    <w:rsid w:val="004D405F"/>
    <w:rsid w:val="004D45B5"/>
    <w:rsid w:val="004D55CA"/>
    <w:rsid w:val="004D5A27"/>
    <w:rsid w:val="004D5C5B"/>
    <w:rsid w:val="004D5F0E"/>
    <w:rsid w:val="004D6626"/>
    <w:rsid w:val="004D6758"/>
    <w:rsid w:val="004D6762"/>
    <w:rsid w:val="004D7B1A"/>
    <w:rsid w:val="004E0830"/>
    <w:rsid w:val="004E0CE3"/>
    <w:rsid w:val="004E169C"/>
    <w:rsid w:val="004E1BF0"/>
    <w:rsid w:val="004E1E6A"/>
    <w:rsid w:val="004E28E1"/>
    <w:rsid w:val="004E2B01"/>
    <w:rsid w:val="004E34C7"/>
    <w:rsid w:val="004E356A"/>
    <w:rsid w:val="004E3750"/>
    <w:rsid w:val="004E375D"/>
    <w:rsid w:val="004E3850"/>
    <w:rsid w:val="004E3FC1"/>
    <w:rsid w:val="004E482D"/>
    <w:rsid w:val="004E56A1"/>
    <w:rsid w:val="004E56F3"/>
    <w:rsid w:val="004E58EA"/>
    <w:rsid w:val="004E5F65"/>
    <w:rsid w:val="004E6C7A"/>
    <w:rsid w:val="004E7615"/>
    <w:rsid w:val="004E7CDF"/>
    <w:rsid w:val="004F0074"/>
    <w:rsid w:val="004F078C"/>
    <w:rsid w:val="004F1324"/>
    <w:rsid w:val="004F1C7D"/>
    <w:rsid w:val="004F1D24"/>
    <w:rsid w:val="004F21D2"/>
    <w:rsid w:val="004F2621"/>
    <w:rsid w:val="004F2641"/>
    <w:rsid w:val="004F27F3"/>
    <w:rsid w:val="004F296A"/>
    <w:rsid w:val="004F29B9"/>
    <w:rsid w:val="004F2B8E"/>
    <w:rsid w:val="004F2C85"/>
    <w:rsid w:val="004F32BF"/>
    <w:rsid w:val="004F3E6A"/>
    <w:rsid w:val="004F44F5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6FF6"/>
    <w:rsid w:val="004F7F0F"/>
    <w:rsid w:val="004F7FBC"/>
    <w:rsid w:val="005001AE"/>
    <w:rsid w:val="005007E7"/>
    <w:rsid w:val="005012FC"/>
    <w:rsid w:val="00501EBE"/>
    <w:rsid w:val="00502181"/>
    <w:rsid w:val="0050261A"/>
    <w:rsid w:val="00503551"/>
    <w:rsid w:val="00503F38"/>
    <w:rsid w:val="005040B4"/>
    <w:rsid w:val="005043FC"/>
    <w:rsid w:val="00504728"/>
    <w:rsid w:val="00504A01"/>
    <w:rsid w:val="00504A55"/>
    <w:rsid w:val="005054AB"/>
    <w:rsid w:val="00505F08"/>
    <w:rsid w:val="0050633A"/>
    <w:rsid w:val="0050671D"/>
    <w:rsid w:val="0050672C"/>
    <w:rsid w:val="00506C4C"/>
    <w:rsid w:val="0050700E"/>
    <w:rsid w:val="005079D7"/>
    <w:rsid w:val="00507B2A"/>
    <w:rsid w:val="00507EC1"/>
    <w:rsid w:val="005109BD"/>
    <w:rsid w:val="00510A22"/>
    <w:rsid w:val="00510D8A"/>
    <w:rsid w:val="00510E40"/>
    <w:rsid w:val="00511EBC"/>
    <w:rsid w:val="005125D5"/>
    <w:rsid w:val="00512D51"/>
    <w:rsid w:val="00512E95"/>
    <w:rsid w:val="00514674"/>
    <w:rsid w:val="0051477F"/>
    <w:rsid w:val="00514C46"/>
    <w:rsid w:val="00514F12"/>
    <w:rsid w:val="00515BCF"/>
    <w:rsid w:val="00516083"/>
    <w:rsid w:val="0051635A"/>
    <w:rsid w:val="0051646E"/>
    <w:rsid w:val="005165A7"/>
    <w:rsid w:val="005166C3"/>
    <w:rsid w:val="00516BA1"/>
    <w:rsid w:val="00516EA5"/>
    <w:rsid w:val="005179DA"/>
    <w:rsid w:val="00517E2A"/>
    <w:rsid w:val="00520C1C"/>
    <w:rsid w:val="00521439"/>
    <w:rsid w:val="00521B4F"/>
    <w:rsid w:val="00522133"/>
    <w:rsid w:val="0052291D"/>
    <w:rsid w:val="0052292E"/>
    <w:rsid w:val="00523297"/>
    <w:rsid w:val="005232E0"/>
    <w:rsid w:val="0052373B"/>
    <w:rsid w:val="00523E00"/>
    <w:rsid w:val="0052439F"/>
    <w:rsid w:val="005243EB"/>
    <w:rsid w:val="00524D2C"/>
    <w:rsid w:val="00525789"/>
    <w:rsid w:val="00525890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8EC"/>
    <w:rsid w:val="00532951"/>
    <w:rsid w:val="00532A80"/>
    <w:rsid w:val="00532FDA"/>
    <w:rsid w:val="00533142"/>
    <w:rsid w:val="005331F9"/>
    <w:rsid w:val="00533681"/>
    <w:rsid w:val="00533AAC"/>
    <w:rsid w:val="00533B74"/>
    <w:rsid w:val="00533CC8"/>
    <w:rsid w:val="00533EE8"/>
    <w:rsid w:val="0053417D"/>
    <w:rsid w:val="0053490C"/>
    <w:rsid w:val="00535585"/>
    <w:rsid w:val="00536A58"/>
    <w:rsid w:val="00536AB4"/>
    <w:rsid w:val="00536AC6"/>
    <w:rsid w:val="00537127"/>
    <w:rsid w:val="0053764B"/>
    <w:rsid w:val="0054069F"/>
    <w:rsid w:val="00541307"/>
    <w:rsid w:val="00541B60"/>
    <w:rsid w:val="00541DB8"/>
    <w:rsid w:val="00541F9A"/>
    <w:rsid w:val="00542247"/>
    <w:rsid w:val="00542599"/>
    <w:rsid w:val="00542D59"/>
    <w:rsid w:val="00542EB4"/>
    <w:rsid w:val="0054304E"/>
    <w:rsid w:val="005448B9"/>
    <w:rsid w:val="00545136"/>
    <w:rsid w:val="005452C1"/>
    <w:rsid w:val="005456B9"/>
    <w:rsid w:val="00545B42"/>
    <w:rsid w:val="00545DC2"/>
    <w:rsid w:val="0054612B"/>
    <w:rsid w:val="00546A19"/>
    <w:rsid w:val="00546E7B"/>
    <w:rsid w:val="00547753"/>
    <w:rsid w:val="005479F5"/>
    <w:rsid w:val="00547D90"/>
    <w:rsid w:val="00547F76"/>
    <w:rsid w:val="005500F2"/>
    <w:rsid w:val="005506A7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500"/>
    <w:rsid w:val="00555FC3"/>
    <w:rsid w:val="00556027"/>
    <w:rsid w:val="0055645E"/>
    <w:rsid w:val="00556506"/>
    <w:rsid w:val="0055659A"/>
    <w:rsid w:val="00556616"/>
    <w:rsid w:val="00556731"/>
    <w:rsid w:val="00556AD4"/>
    <w:rsid w:val="00557401"/>
    <w:rsid w:val="0055747C"/>
    <w:rsid w:val="00557D41"/>
    <w:rsid w:val="00557F5B"/>
    <w:rsid w:val="00557FE2"/>
    <w:rsid w:val="00560729"/>
    <w:rsid w:val="00560A6F"/>
    <w:rsid w:val="00560A86"/>
    <w:rsid w:val="00561AFD"/>
    <w:rsid w:val="00561BCC"/>
    <w:rsid w:val="00561C64"/>
    <w:rsid w:val="0056218D"/>
    <w:rsid w:val="00562EAD"/>
    <w:rsid w:val="00563222"/>
    <w:rsid w:val="00563A7C"/>
    <w:rsid w:val="00563AEB"/>
    <w:rsid w:val="0056437A"/>
    <w:rsid w:val="00564775"/>
    <w:rsid w:val="00565225"/>
    <w:rsid w:val="00565469"/>
    <w:rsid w:val="00566933"/>
    <w:rsid w:val="00566C28"/>
    <w:rsid w:val="00566EBC"/>
    <w:rsid w:val="00567424"/>
    <w:rsid w:val="00567500"/>
    <w:rsid w:val="0056753D"/>
    <w:rsid w:val="00567811"/>
    <w:rsid w:val="00567A48"/>
    <w:rsid w:val="00567C8B"/>
    <w:rsid w:val="00567CDA"/>
    <w:rsid w:val="00570163"/>
    <w:rsid w:val="005701B3"/>
    <w:rsid w:val="005702BD"/>
    <w:rsid w:val="0057041C"/>
    <w:rsid w:val="005704B1"/>
    <w:rsid w:val="00571005"/>
    <w:rsid w:val="00572749"/>
    <w:rsid w:val="005739F4"/>
    <w:rsid w:val="00573A7F"/>
    <w:rsid w:val="00573EE1"/>
    <w:rsid w:val="0057406C"/>
    <w:rsid w:val="00575051"/>
    <w:rsid w:val="005758E3"/>
    <w:rsid w:val="0057653F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59A"/>
    <w:rsid w:val="00585B90"/>
    <w:rsid w:val="00585C21"/>
    <w:rsid w:val="005874CD"/>
    <w:rsid w:val="00587597"/>
    <w:rsid w:val="00590D18"/>
    <w:rsid w:val="00590EDD"/>
    <w:rsid w:val="0059115A"/>
    <w:rsid w:val="00591988"/>
    <w:rsid w:val="00591CA1"/>
    <w:rsid w:val="005921C8"/>
    <w:rsid w:val="005922A3"/>
    <w:rsid w:val="0059239E"/>
    <w:rsid w:val="005924DB"/>
    <w:rsid w:val="005929E8"/>
    <w:rsid w:val="00592A2E"/>
    <w:rsid w:val="00592C64"/>
    <w:rsid w:val="00593155"/>
    <w:rsid w:val="0059353B"/>
    <w:rsid w:val="00593673"/>
    <w:rsid w:val="005938DB"/>
    <w:rsid w:val="00593921"/>
    <w:rsid w:val="00593E31"/>
    <w:rsid w:val="00593F5D"/>
    <w:rsid w:val="005949FB"/>
    <w:rsid w:val="00594C1A"/>
    <w:rsid w:val="00595106"/>
    <w:rsid w:val="00595692"/>
    <w:rsid w:val="00595B7B"/>
    <w:rsid w:val="00596020"/>
    <w:rsid w:val="0059632F"/>
    <w:rsid w:val="00596436"/>
    <w:rsid w:val="00596791"/>
    <w:rsid w:val="00596BD6"/>
    <w:rsid w:val="005974CE"/>
    <w:rsid w:val="00597799"/>
    <w:rsid w:val="005977F9"/>
    <w:rsid w:val="00597BA8"/>
    <w:rsid w:val="00597CD1"/>
    <w:rsid w:val="005A01E7"/>
    <w:rsid w:val="005A02C8"/>
    <w:rsid w:val="005A09E5"/>
    <w:rsid w:val="005A0FD9"/>
    <w:rsid w:val="005A1473"/>
    <w:rsid w:val="005A19FF"/>
    <w:rsid w:val="005A2074"/>
    <w:rsid w:val="005A24AE"/>
    <w:rsid w:val="005A2B7A"/>
    <w:rsid w:val="005A3394"/>
    <w:rsid w:val="005A403A"/>
    <w:rsid w:val="005A43BE"/>
    <w:rsid w:val="005A4624"/>
    <w:rsid w:val="005A5011"/>
    <w:rsid w:val="005A508D"/>
    <w:rsid w:val="005A60BA"/>
    <w:rsid w:val="005A6C49"/>
    <w:rsid w:val="005A761B"/>
    <w:rsid w:val="005A7BE7"/>
    <w:rsid w:val="005B096F"/>
    <w:rsid w:val="005B0987"/>
    <w:rsid w:val="005B0FB5"/>
    <w:rsid w:val="005B1191"/>
    <w:rsid w:val="005B1205"/>
    <w:rsid w:val="005B1D3B"/>
    <w:rsid w:val="005B2088"/>
    <w:rsid w:val="005B2225"/>
    <w:rsid w:val="005B2466"/>
    <w:rsid w:val="005B2BBB"/>
    <w:rsid w:val="005B2BF5"/>
    <w:rsid w:val="005B2FD3"/>
    <w:rsid w:val="005B362A"/>
    <w:rsid w:val="005B41B3"/>
    <w:rsid w:val="005B4289"/>
    <w:rsid w:val="005B5841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21B6"/>
    <w:rsid w:val="005C21FB"/>
    <w:rsid w:val="005C34AE"/>
    <w:rsid w:val="005C3964"/>
    <w:rsid w:val="005C428A"/>
    <w:rsid w:val="005C4330"/>
    <w:rsid w:val="005C4787"/>
    <w:rsid w:val="005C5113"/>
    <w:rsid w:val="005C5226"/>
    <w:rsid w:val="005C54B8"/>
    <w:rsid w:val="005C557C"/>
    <w:rsid w:val="005C56B7"/>
    <w:rsid w:val="005C5CDF"/>
    <w:rsid w:val="005C677E"/>
    <w:rsid w:val="005C6A79"/>
    <w:rsid w:val="005C6CD0"/>
    <w:rsid w:val="005C7072"/>
    <w:rsid w:val="005C7496"/>
    <w:rsid w:val="005C757A"/>
    <w:rsid w:val="005C785E"/>
    <w:rsid w:val="005C78D5"/>
    <w:rsid w:val="005D00B6"/>
    <w:rsid w:val="005D09DC"/>
    <w:rsid w:val="005D101F"/>
    <w:rsid w:val="005D1247"/>
    <w:rsid w:val="005D1D60"/>
    <w:rsid w:val="005D205D"/>
    <w:rsid w:val="005D2F54"/>
    <w:rsid w:val="005D33D2"/>
    <w:rsid w:val="005D353D"/>
    <w:rsid w:val="005D380F"/>
    <w:rsid w:val="005D3875"/>
    <w:rsid w:val="005D3FD5"/>
    <w:rsid w:val="005D593D"/>
    <w:rsid w:val="005D636B"/>
    <w:rsid w:val="005D63A5"/>
    <w:rsid w:val="005D647D"/>
    <w:rsid w:val="005D69A4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4FED"/>
    <w:rsid w:val="005E5625"/>
    <w:rsid w:val="005E566F"/>
    <w:rsid w:val="005E56B1"/>
    <w:rsid w:val="005E5774"/>
    <w:rsid w:val="005E5C6E"/>
    <w:rsid w:val="005E64AF"/>
    <w:rsid w:val="005E6BE9"/>
    <w:rsid w:val="005E6D97"/>
    <w:rsid w:val="005E71A5"/>
    <w:rsid w:val="005E7519"/>
    <w:rsid w:val="005E777B"/>
    <w:rsid w:val="005E77F8"/>
    <w:rsid w:val="005F00D7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8C5"/>
    <w:rsid w:val="005F3D8C"/>
    <w:rsid w:val="005F3DBB"/>
    <w:rsid w:val="005F54B4"/>
    <w:rsid w:val="005F5576"/>
    <w:rsid w:val="005F5A4E"/>
    <w:rsid w:val="005F5A6F"/>
    <w:rsid w:val="005F5C6D"/>
    <w:rsid w:val="005F5DE7"/>
    <w:rsid w:val="005F5E8E"/>
    <w:rsid w:val="005F60E6"/>
    <w:rsid w:val="005F61DD"/>
    <w:rsid w:val="005F764A"/>
    <w:rsid w:val="0060008E"/>
    <w:rsid w:val="006005C1"/>
    <w:rsid w:val="006011A0"/>
    <w:rsid w:val="0060246D"/>
    <w:rsid w:val="00602A78"/>
    <w:rsid w:val="00602BCA"/>
    <w:rsid w:val="0060305F"/>
    <w:rsid w:val="006034C7"/>
    <w:rsid w:val="00603B40"/>
    <w:rsid w:val="00604603"/>
    <w:rsid w:val="00604617"/>
    <w:rsid w:val="00604730"/>
    <w:rsid w:val="006049CE"/>
    <w:rsid w:val="00604AE3"/>
    <w:rsid w:val="00604C43"/>
    <w:rsid w:val="00604D1B"/>
    <w:rsid w:val="006052A3"/>
    <w:rsid w:val="006053D8"/>
    <w:rsid w:val="006057CF"/>
    <w:rsid w:val="00605970"/>
    <w:rsid w:val="006059A0"/>
    <w:rsid w:val="00605A1A"/>
    <w:rsid w:val="00606054"/>
    <w:rsid w:val="0060611E"/>
    <w:rsid w:val="00606311"/>
    <w:rsid w:val="006063E0"/>
    <w:rsid w:val="00606906"/>
    <w:rsid w:val="00606EE7"/>
    <w:rsid w:val="00606FAA"/>
    <w:rsid w:val="00607B3C"/>
    <w:rsid w:val="00607C10"/>
    <w:rsid w:val="00607F9D"/>
    <w:rsid w:val="006116E1"/>
    <w:rsid w:val="00611BA6"/>
    <w:rsid w:val="00612D19"/>
    <w:rsid w:val="0061316C"/>
    <w:rsid w:val="00613225"/>
    <w:rsid w:val="0061330F"/>
    <w:rsid w:val="00613641"/>
    <w:rsid w:val="00614139"/>
    <w:rsid w:val="00614483"/>
    <w:rsid w:val="0061464D"/>
    <w:rsid w:val="0061478C"/>
    <w:rsid w:val="00614A16"/>
    <w:rsid w:val="00615030"/>
    <w:rsid w:val="0061516E"/>
    <w:rsid w:val="006151BC"/>
    <w:rsid w:val="00615204"/>
    <w:rsid w:val="006154F0"/>
    <w:rsid w:val="00615758"/>
    <w:rsid w:val="00615E77"/>
    <w:rsid w:val="006162A3"/>
    <w:rsid w:val="006165D6"/>
    <w:rsid w:val="006165EF"/>
    <w:rsid w:val="00616C7D"/>
    <w:rsid w:val="0061735F"/>
    <w:rsid w:val="006205E1"/>
    <w:rsid w:val="006208EE"/>
    <w:rsid w:val="0062091D"/>
    <w:rsid w:val="00620C44"/>
    <w:rsid w:val="0062100E"/>
    <w:rsid w:val="006211A5"/>
    <w:rsid w:val="00621895"/>
    <w:rsid w:val="006219BC"/>
    <w:rsid w:val="00621DD8"/>
    <w:rsid w:val="00622789"/>
    <w:rsid w:val="006233C1"/>
    <w:rsid w:val="00623FAD"/>
    <w:rsid w:val="00624649"/>
    <w:rsid w:val="006249A7"/>
    <w:rsid w:val="006249D1"/>
    <w:rsid w:val="00624D4F"/>
    <w:rsid w:val="00625713"/>
    <w:rsid w:val="00625B22"/>
    <w:rsid w:val="00625C53"/>
    <w:rsid w:val="006260AF"/>
    <w:rsid w:val="00626315"/>
    <w:rsid w:val="00626415"/>
    <w:rsid w:val="006265B4"/>
    <w:rsid w:val="00626FCF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1DCA"/>
    <w:rsid w:val="00632259"/>
    <w:rsid w:val="00632765"/>
    <w:rsid w:val="00632DD8"/>
    <w:rsid w:val="00633727"/>
    <w:rsid w:val="006338DA"/>
    <w:rsid w:val="0063390C"/>
    <w:rsid w:val="00633A5E"/>
    <w:rsid w:val="00633B0E"/>
    <w:rsid w:val="00633F74"/>
    <w:rsid w:val="00635243"/>
    <w:rsid w:val="00635AEB"/>
    <w:rsid w:val="00636EF8"/>
    <w:rsid w:val="00636FEF"/>
    <w:rsid w:val="0063715F"/>
    <w:rsid w:val="006377DB"/>
    <w:rsid w:val="006405A2"/>
    <w:rsid w:val="00640699"/>
    <w:rsid w:val="006408D1"/>
    <w:rsid w:val="0064096C"/>
    <w:rsid w:val="006417E0"/>
    <w:rsid w:val="006418D2"/>
    <w:rsid w:val="006419D4"/>
    <w:rsid w:val="00641E1E"/>
    <w:rsid w:val="00642453"/>
    <w:rsid w:val="006424A9"/>
    <w:rsid w:val="006429F7"/>
    <w:rsid w:val="006443B2"/>
    <w:rsid w:val="00644442"/>
    <w:rsid w:val="00644E58"/>
    <w:rsid w:val="00644FE8"/>
    <w:rsid w:val="00645210"/>
    <w:rsid w:val="006455E0"/>
    <w:rsid w:val="00645933"/>
    <w:rsid w:val="006459B3"/>
    <w:rsid w:val="00645D57"/>
    <w:rsid w:val="00646321"/>
    <w:rsid w:val="006463B7"/>
    <w:rsid w:val="00646761"/>
    <w:rsid w:val="00646970"/>
    <w:rsid w:val="00646FDD"/>
    <w:rsid w:val="00647C38"/>
    <w:rsid w:val="00647D39"/>
    <w:rsid w:val="00647DB1"/>
    <w:rsid w:val="006500A2"/>
    <w:rsid w:val="0065058D"/>
    <w:rsid w:val="00650C5E"/>
    <w:rsid w:val="00651147"/>
    <w:rsid w:val="0065131D"/>
    <w:rsid w:val="00651DC1"/>
    <w:rsid w:val="00651FD6"/>
    <w:rsid w:val="0065234B"/>
    <w:rsid w:val="006524FD"/>
    <w:rsid w:val="0065252C"/>
    <w:rsid w:val="00652889"/>
    <w:rsid w:val="00653AC4"/>
    <w:rsid w:val="00653C52"/>
    <w:rsid w:val="006540C1"/>
    <w:rsid w:val="00654642"/>
    <w:rsid w:val="00654AF4"/>
    <w:rsid w:val="00654CB8"/>
    <w:rsid w:val="0065561D"/>
    <w:rsid w:val="00655F61"/>
    <w:rsid w:val="006562F3"/>
    <w:rsid w:val="006565D3"/>
    <w:rsid w:val="00656F87"/>
    <w:rsid w:val="00656FC3"/>
    <w:rsid w:val="0065735C"/>
    <w:rsid w:val="00657693"/>
    <w:rsid w:val="00657861"/>
    <w:rsid w:val="00657B97"/>
    <w:rsid w:val="00660010"/>
    <w:rsid w:val="00660083"/>
    <w:rsid w:val="006604FE"/>
    <w:rsid w:val="00660680"/>
    <w:rsid w:val="00660BFB"/>
    <w:rsid w:val="00660C96"/>
    <w:rsid w:val="00660E23"/>
    <w:rsid w:val="00662A70"/>
    <w:rsid w:val="00662AF9"/>
    <w:rsid w:val="00662C14"/>
    <w:rsid w:val="00662C97"/>
    <w:rsid w:val="00662CBB"/>
    <w:rsid w:val="00662EFC"/>
    <w:rsid w:val="00662F3E"/>
    <w:rsid w:val="00662FB3"/>
    <w:rsid w:val="0066398B"/>
    <w:rsid w:val="00663F53"/>
    <w:rsid w:val="0066486A"/>
    <w:rsid w:val="006650D2"/>
    <w:rsid w:val="0066527F"/>
    <w:rsid w:val="00665580"/>
    <w:rsid w:val="00666754"/>
    <w:rsid w:val="00666AEA"/>
    <w:rsid w:val="00667FB2"/>
    <w:rsid w:val="006708EF"/>
    <w:rsid w:val="00670D2E"/>
    <w:rsid w:val="0067269F"/>
    <w:rsid w:val="006726CB"/>
    <w:rsid w:val="0067272F"/>
    <w:rsid w:val="00673BA4"/>
    <w:rsid w:val="00674C5D"/>
    <w:rsid w:val="00674ED8"/>
    <w:rsid w:val="00675793"/>
    <w:rsid w:val="00675C5E"/>
    <w:rsid w:val="00676F0B"/>
    <w:rsid w:val="006773D1"/>
    <w:rsid w:val="006801BB"/>
    <w:rsid w:val="006802E3"/>
    <w:rsid w:val="00680A87"/>
    <w:rsid w:val="00680CC6"/>
    <w:rsid w:val="0068241B"/>
    <w:rsid w:val="0068287A"/>
    <w:rsid w:val="00683889"/>
    <w:rsid w:val="00683CFF"/>
    <w:rsid w:val="00683F41"/>
    <w:rsid w:val="006842A2"/>
    <w:rsid w:val="006842DA"/>
    <w:rsid w:val="006848BB"/>
    <w:rsid w:val="00685075"/>
    <w:rsid w:val="00685339"/>
    <w:rsid w:val="00685597"/>
    <w:rsid w:val="00686338"/>
    <w:rsid w:val="00686FB8"/>
    <w:rsid w:val="0068731C"/>
    <w:rsid w:val="006904AD"/>
    <w:rsid w:val="006905F1"/>
    <w:rsid w:val="006909BD"/>
    <w:rsid w:val="00690CF4"/>
    <w:rsid w:val="006912E6"/>
    <w:rsid w:val="006914E9"/>
    <w:rsid w:val="00691815"/>
    <w:rsid w:val="00691D87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52"/>
    <w:rsid w:val="006962E6"/>
    <w:rsid w:val="0069644C"/>
    <w:rsid w:val="0069657D"/>
    <w:rsid w:val="00696A8E"/>
    <w:rsid w:val="0069703E"/>
    <w:rsid w:val="006971FD"/>
    <w:rsid w:val="00697208"/>
    <w:rsid w:val="00697A32"/>
    <w:rsid w:val="00697CF0"/>
    <w:rsid w:val="00697E6A"/>
    <w:rsid w:val="006A06E3"/>
    <w:rsid w:val="006A0B03"/>
    <w:rsid w:val="006A0B52"/>
    <w:rsid w:val="006A0ECA"/>
    <w:rsid w:val="006A1014"/>
    <w:rsid w:val="006A11F4"/>
    <w:rsid w:val="006A14A8"/>
    <w:rsid w:val="006A182D"/>
    <w:rsid w:val="006A1ADF"/>
    <w:rsid w:val="006A23AC"/>
    <w:rsid w:val="006A2835"/>
    <w:rsid w:val="006A3A19"/>
    <w:rsid w:val="006A3AC7"/>
    <w:rsid w:val="006A3B6E"/>
    <w:rsid w:val="006A3B9E"/>
    <w:rsid w:val="006A3D6D"/>
    <w:rsid w:val="006A3D73"/>
    <w:rsid w:val="006A43EA"/>
    <w:rsid w:val="006A471A"/>
    <w:rsid w:val="006A5290"/>
    <w:rsid w:val="006A5582"/>
    <w:rsid w:val="006A628B"/>
    <w:rsid w:val="006A704F"/>
    <w:rsid w:val="006A777A"/>
    <w:rsid w:val="006A77BF"/>
    <w:rsid w:val="006A7AE9"/>
    <w:rsid w:val="006A7C9D"/>
    <w:rsid w:val="006B0141"/>
    <w:rsid w:val="006B0264"/>
    <w:rsid w:val="006B0D9A"/>
    <w:rsid w:val="006B1E59"/>
    <w:rsid w:val="006B2995"/>
    <w:rsid w:val="006B2F13"/>
    <w:rsid w:val="006B33EE"/>
    <w:rsid w:val="006B3EFD"/>
    <w:rsid w:val="006B40C8"/>
    <w:rsid w:val="006B423F"/>
    <w:rsid w:val="006B472A"/>
    <w:rsid w:val="006B549F"/>
    <w:rsid w:val="006B65CB"/>
    <w:rsid w:val="006B765D"/>
    <w:rsid w:val="006C0867"/>
    <w:rsid w:val="006C12F3"/>
    <w:rsid w:val="006C150F"/>
    <w:rsid w:val="006C1A57"/>
    <w:rsid w:val="006C215A"/>
    <w:rsid w:val="006C24C7"/>
    <w:rsid w:val="006C273C"/>
    <w:rsid w:val="006C374A"/>
    <w:rsid w:val="006C3A0F"/>
    <w:rsid w:val="006C479E"/>
    <w:rsid w:val="006C57FE"/>
    <w:rsid w:val="006C59A3"/>
    <w:rsid w:val="006C5AB5"/>
    <w:rsid w:val="006C621D"/>
    <w:rsid w:val="006C69B1"/>
    <w:rsid w:val="006C6E36"/>
    <w:rsid w:val="006C705E"/>
    <w:rsid w:val="006C7216"/>
    <w:rsid w:val="006C7266"/>
    <w:rsid w:val="006C7C27"/>
    <w:rsid w:val="006D045E"/>
    <w:rsid w:val="006D057A"/>
    <w:rsid w:val="006D0B6D"/>
    <w:rsid w:val="006D1549"/>
    <w:rsid w:val="006D1880"/>
    <w:rsid w:val="006D1A5F"/>
    <w:rsid w:val="006D1CEA"/>
    <w:rsid w:val="006D1D71"/>
    <w:rsid w:val="006D381C"/>
    <w:rsid w:val="006D39EA"/>
    <w:rsid w:val="006D3CE0"/>
    <w:rsid w:val="006D45FF"/>
    <w:rsid w:val="006D4801"/>
    <w:rsid w:val="006D487E"/>
    <w:rsid w:val="006D4A33"/>
    <w:rsid w:val="006D53DF"/>
    <w:rsid w:val="006D54F7"/>
    <w:rsid w:val="006D5604"/>
    <w:rsid w:val="006D5CDA"/>
    <w:rsid w:val="006D6906"/>
    <w:rsid w:val="006D693E"/>
    <w:rsid w:val="006D6D04"/>
    <w:rsid w:val="006D7902"/>
    <w:rsid w:val="006D7C9D"/>
    <w:rsid w:val="006D7D85"/>
    <w:rsid w:val="006D7DA2"/>
    <w:rsid w:val="006E045E"/>
    <w:rsid w:val="006E09E9"/>
    <w:rsid w:val="006E09F9"/>
    <w:rsid w:val="006E0B21"/>
    <w:rsid w:val="006E171B"/>
    <w:rsid w:val="006E1971"/>
    <w:rsid w:val="006E2791"/>
    <w:rsid w:val="006E29A6"/>
    <w:rsid w:val="006E2C6D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C8E"/>
    <w:rsid w:val="006F020B"/>
    <w:rsid w:val="006F0C4E"/>
    <w:rsid w:val="006F117D"/>
    <w:rsid w:val="006F1195"/>
    <w:rsid w:val="006F13F3"/>
    <w:rsid w:val="006F1DBD"/>
    <w:rsid w:val="006F1E00"/>
    <w:rsid w:val="006F1FE4"/>
    <w:rsid w:val="006F2DA6"/>
    <w:rsid w:val="006F301F"/>
    <w:rsid w:val="006F35F3"/>
    <w:rsid w:val="006F3D30"/>
    <w:rsid w:val="006F4740"/>
    <w:rsid w:val="006F5847"/>
    <w:rsid w:val="006F5B1A"/>
    <w:rsid w:val="006F5F76"/>
    <w:rsid w:val="006F6722"/>
    <w:rsid w:val="006F6790"/>
    <w:rsid w:val="006F7475"/>
    <w:rsid w:val="00700821"/>
    <w:rsid w:val="007010A7"/>
    <w:rsid w:val="007011D1"/>
    <w:rsid w:val="007011D8"/>
    <w:rsid w:val="00702723"/>
    <w:rsid w:val="0070303A"/>
    <w:rsid w:val="0070303F"/>
    <w:rsid w:val="0070328F"/>
    <w:rsid w:val="0070349A"/>
    <w:rsid w:val="00703F20"/>
    <w:rsid w:val="0070417B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C52"/>
    <w:rsid w:val="00706E1E"/>
    <w:rsid w:val="007071D4"/>
    <w:rsid w:val="0070720D"/>
    <w:rsid w:val="00707C37"/>
    <w:rsid w:val="00710164"/>
    <w:rsid w:val="00710167"/>
    <w:rsid w:val="00710595"/>
    <w:rsid w:val="00710870"/>
    <w:rsid w:val="007110B3"/>
    <w:rsid w:val="00711425"/>
    <w:rsid w:val="00711B39"/>
    <w:rsid w:val="00711F11"/>
    <w:rsid w:val="00712020"/>
    <w:rsid w:val="00712026"/>
    <w:rsid w:val="007121C0"/>
    <w:rsid w:val="00712588"/>
    <w:rsid w:val="00712638"/>
    <w:rsid w:val="0071276A"/>
    <w:rsid w:val="00712B22"/>
    <w:rsid w:val="00712D93"/>
    <w:rsid w:val="0071316A"/>
    <w:rsid w:val="007136B1"/>
    <w:rsid w:val="007139BF"/>
    <w:rsid w:val="00713C11"/>
    <w:rsid w:val="007140C1"/>
    <w:rsid w:val="0071438B"/>
    <w:rsid w:val="00714A38"/>
    <w:rsid w:val="00714B10"/>
    <w:rsid w:val="00714B64"/>
    <w:rsid w:val="00714BA7"/>
    <w:rsid w:val="00714F03"/>
    <w:rsid w:val="007153D0"/>
    <w:rsid w:val="00715C06"/>
    <w:rsid w:val="007162A6"/>
    <w:rsid w:val="00716D4E"/>
    <w:rsid w:val="0071717E"/>
    <w:rsid w:val="00717312"/>
    <w:rsid w:val="007176D1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49D"/>
    <w:rsid w:val="00723F60"/>
    <w:rsid w:val="0072454A"/>
    <w:rsid w:val="007245B1"/>
    <w:rsid w:val="00724952"/>
    <w:rsid w:val="00724CD4"/>
    <w:rsid w:val="00725D1A"/>
    <w:rsid w:val="00725DF3"/>
    <w:rsid w:val="007263DF"/>
    <w:rsid w:val="0072686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569"/>
    <w:rsid w:val="00732732"/>
    <w:rsid w:val="00733075"/>
    <w:rsid w:val="0073397C"/>
    <w:rsid w:val="00734051"/>
    <w:rsid w:val="00734519"/>
    <w:rsid w:val="00734533"/>
    <w:rsid w:val="0073458B"/>
    <w:rsid w:val="00734B84"/>
    <w:rsid w:val="00734D6E"/>
    <w:rsid w:val="00735EBF"/>
    <w:rsid w:val="007365ED"/>
    <w:rsid w:val="00736927"/>
    <w:rsid w:val="00737A4B"/>
    <w:rsid w:val="00737A95"/>
    <w:rsid w:val="00740008"/>
    <w:rsid w:val="0074090D"/>
    <w:rsid w:val="0074106D"/>
    <w:rsid w:val="00741355"/>
    <w:rsid w:val="00741C56"/>
    <w:rsid w:val="00741C83"/>
    <w:rsid w:val="00741E9A"/>
    <w:rsid w:val="00742891"/>
    <w:rsid w:val="00742A70"/>
    <w:rsid w:val="00742B93"/>
    <w:rsid w:val="00742C3D"/>
    <w:rsid w:val="00742CD8"/>
    <w:rsid w:val="00742DAD"/>
    <w:rsid w:val="00743455"/>
    <w:rsid w:val="0074353B"/>
    <w:rsid w:val="007435B8"/>
    <w:rsid w:val="007444AE"/>
    <w:rsid w:val="007447C6"/>
    <w:rsid w:val="007449FE"/>
    <w:rsid w:val="00744CEC"/>
    <w:rsid w:val="00745A05"/>
    <w:rsid w:val="00745F8E"/>
    <w:rsid w:val="0074620D"/>
    <w:rsid w:val="00746564"/>
    <w:rsid w:val="00746721"/>
    <w:rsid w:val="00747741"/>
    <w:rsid w:val="00747812"/>
    <w:rsid w:val="007505F4"/>
    <w:rsid w:val="00750979"/>
    <w:rsid w:val="00751313"/>
    <w:rsid w:val="007514AA"/>
    <w:rsid w:val="00751760"/>
    <w:rsid w:val="007518C9"/>
    <w:rsid w:val="00751CD8"/>
    <w:rsid w:val="0075218A"/>
    <w:rsid w:val="00752238"/>
    <w:rsid w:val="007529E8"/>
    <w:rsid w:val="00752DE0"/>
    <w:rsid w:val="00752E14"/>
    <w:rsid w:val="00753DA5"/>
    <w:rsid w:val="00754E53"/>
    <w:rsid w:val="0075502B"/>
    <w:rsid w:val="00755633"/>
    <w:rsid w:val="00755979"/>
    <w:rsid w:val="00755B6F"/>
    <w:rsid w:val="00756A17"/>
    <w:rsid w:val="00756B41"/>
    <w:rsid w:val="007574DC"/>
    <w:rsid w:val="007576EC"/>
    <w:rsid w:val="00757957"/>
    <w:rsid w:val="007606ED"/>
    <w:rsid w:val="00760978"/>
    <w:rsid w:val="00760D42"/>
    <w:rsid w:val="00761B5B"/>
    <w:rsid w:val="00761BBC"/>
    <w:rsid w:val="007623B0"/>
    <w:rsid w:val="00762A7D"/>
    <w:rsid w:val="00763B9E"/>
    <w:rsid w:val="00764008"/>
    <w:rsid w:val="00764588"/>
    <w:rsid w:val="007648FE"/>
    <w:rsid w:val="007649CF"/>
    <w:rsid w:val="00764B39"/>
    <w:rsid w:val="007664EA"/>
    <w:rsid w:val="00766578"/>
    <w:rsid w:val="007667C4"/>
    <w:rsid w:val="00767062"/>
    <w:rsid w:val="007670FC"/>
    <w:rsid w:val="0076718D"/>
    <w:rsid w:val="00767282"/>
    <w:rsid w:val="007678B9"/>
    <w:rsid w:val="00767DDD"/>
    <w:rsid w:val="00767F7F"/>
    <w:rsid w:val="007703EA"/>
    <w:rsid w:val="00770B5D"/>
    <w:rsid w:val="00770C49"/>
    <w:rsid w:val="0077103B"/>
    <w:rsid w:val="0077130E"/>
    <w:rsid w:val="007713D7"/>
    <w:rsid w:val="00771BF6"/>
    <w:rsid w:val="0077249A"/>
    <w:rsid w:val="0077262C"/>
    <w:rsid w:val="00772A29"/>
    <w:rsid w:val="00772EFA"/>
    <w:rsid w:val="00773B3E"/>
    <w:rsid w:val="00773E65"/>
    <w:rsid w:val="007741B0"/>
    <w:rsid w:val="007745D3"/>
    <w:rsid w:val="007746DC"/>
    <w:rsid w:val="0077558B"/>
    <w:rsid w:val="007756E4"/>
    <w:rsid w:val="00776874"/>
    <w:rsid w:val="0077707E"/>
    <w:rsid w:val="0077726C"/>
    <w:rsid w:val="00777AAB"/>
    <w:rsid w:val="00777B89"/>
    <w:rsid w:val="00780FF9"/>
    <w:rsid w:val="007810E9"/>
    <w:rsid w:val="0078285C"/>
    <w:rsid w:val="00782B30"/>
    <w:rsid w:val="00783A36"/>
    <w:rsid w:val="007845D4"/>
    <w:rsid w:val="00784DB1"/>
    <w:rsid w:val="00784DF0"/>
    <w:rsid w:val="00785A38"/>
    <w:rsid w:val="00785C2A"/>
    <w:rsid w:val="0078627A"/>
    <w:rsid w:val="0078668F"/>
    <w:rsid w:val="0078700E"/>
    <w:rsid w:val="00787339"/>
    <w:rsid w:val="00787B59"/>
    <w:rsid w:val="007900A9"/>
    <w:rsid w:val="007910C3"/>
    <w:rsid w:val="007910DE"/>
    <w:rsid w:val="00791110"/>
    <w:rsid w:val="00791248"/>
    <w:rsid w:val="00791250"/>
    <w:rsid w:val="0079150D"/>
    <w:rsid w:val="0079189D"/>
    <w:rsid w:val="00791DE1"/>
    <w:rsid w:val="00792265"/>
    <w:rsid w:val="00793181"/>
    <w:rsid w:val="007936BD"/>
    <w:rsid w:val="007936C1"/>
    <w:rsid w:val="007936DE"/>
    <w:rsid w:val="007938C2"/>
    <w:rsid w:val="00793D45"/>
    <w:rsid w:val="00793DD8"/>
    <w:rsid w:val="00795E20"/>
    <w:rsid w:val="00796787"/>
    <w:rsid w:val="007975BD"/>
    <w:rsid w:val="00797B7E"/>
    <w:rsid w:val="007A02A6"/>
    <w:rsid w:val="007A05A2"/>
    <w:rsid w:val="007A08CF"/>
    <w:rsid w:val="007A0A07"/>
    <w:rsid w:val="007A10D6"/>
    <w:rsid w:val="007A12EE"/>
    <w:rsid w:val="007A138C"/>
    <w:rsid w:val="007A1834"/>
    <w:rsid w:val="007A1856"/>
    <w:rsid w:val="007A1CC6"/>
    <w:rsid w:val="007A1E52"/>
    <w:rsid w:val="007A2813"/>
    <w:rsid w:val="007A2A4D"/>
    <w:rsid w:val="007A2A82"/>
    <w:rsid w:val="007A31B2"/>
    <w:rsid w:val="007A3629"/>
    <w:rsid w:val="007A385C"/>
    <w:rsid w:val="007A38F5"/>
    <w:rsid w:val="007A3D24"/>
    <w:rsid w:val="007A4860"/>
    <w:rsid w:val="007A49CF"/>
    <w:rsid w:val="007A4CAF"/>
    <w:rsid w:val="007A4F7B"/>
    <w:rsid w:val="007A5C2D"/>
    <w:rsid w:val="007A61E4"/>
    <w:rsid w:val="007A6B15"/>
    <w:rsid w:val="007A704A"/>
    <w:rsid w:val="007A7242"/>
    <w:rsid w:val="007B12B0"/>
    <w:rsid w:val="007B1392"/>
    <w:rsid w:val="007B1785"/>
    <w:rsid w:val="007B215A"/>
    <w:rsid w:val="007B22DC"/>
    <w:rsid w:val="007B2474"/>
    <w:rsid w:val="007B24F0"/>
    <w:rsid w:val="007B34DC"/>
    <w:rsid w:val="007B3A98"/>
    <w:rsid w:val="007B3D3F"/>
    <w:rsid w:val="007B3E59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08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0F"/>
    <w:rsid w:val="007C58AB"/>
    <w:rsid w:val="007C5F6F"/>
    <w:rsid w:val="007C6148"/>
    <w:rsid w:val="007C6461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278"/>
    <w:rsid w:val="007D143D"/>
    <w:rsid w:val="007D14AD"/>
    <w:rsid w:val="007D25B9"/>
    <w:rsid w:val="007D2BE8"/>
    <w:rsid w:val="007D3066"/>
    <w:rsid w:val="007D31D1"/>
    <w:rsid w:val="007D421B"/>
    <w:rsid w:val="007D4490"/>
    <w:rsid w:val="007D4579"/>
    <w:rsid w:val="007D4CA5"/>
    <w:rsid w:val="007D4DA2"/>
    <w:rsid w:val="007D51EB"/>
    <w:rsid w:val="007D58BB"/>
    <w:rsid w:val="007D6835"/>
    <w:rsid w:val="007D685D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2BEF"/>
    <w:rsid w:val="007E45CA"/>
    <w:rsid w:val="007E48C0"/>
    <w:rsid w:val="007E5159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20E"/>
    <w:rsid w:val="007F0AE0"/>
    <w:rsid w:val="007F1160"/>
    <w:rsid w:val="007F21B0"/>
    <w:rsid w:val="007F2DE9"/>
    <w:rsid w:val="007F341B"/>
    <w:rsid w:val="007F3682"/>
    <w:rsid w:val="007F3697"/>
    <w:rsid w:val="007F3AA2"/>
    <w:rsid w:val="007F3B45"/>
    <w:rsid w:val="007F3D2E"/>
    <w:rsid w:val="007F3E3E"/>
    <w:rsid w:val="007F4A9E"/>
    <w:rsid w:val="007F4ABC"/>
    <w:rsid w:val="007F4BC7"/>
    <w:rsid w:val="007F4D45"/>
    <w:rsid w:val="007F510F"/>
    <w:rsid w:val="007F545B"/>
    <w:rsid w:val="007F59B2"/>
    <w:rsid w:val="007F60BF"/>
    <w:rsid w:val="007F6607"/>
    <w:rsid w:val="007F6D80"/>
    <w:rsid w:val="007F7865"/>
    <w:rsid w:val="007F7892"/>
    <w:rsid w:val="007F7FB3"/>
    <w:rsid w:val="007F7FD1"/>
    <w:rsid w:val="0080026A"/>
    <w:rsid w:val="00800340"/>
    <w:rsid w:val="00800419"/>
    <w:rsid w:val="00800953"/>
    <w:rsid w:val="00801255"/>
    <w:rsid w:val="0080197B"/>
    <w:rsid w:val="00801B18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85D"/>
    <w:rsid w:val="00806273"/>
    <w:rsid w:val="0080661F"/>
    <w:rsid w:val="00806EFD"/>
    <w:rsid w:val="00807074"/>
    <w:rsid w:val="00807173"/>
    <w:rsid w:val="00807E43"/>
    <w:rsid w:val="00807F69"/>
    <w:rsid w:val="00810368"/>
    <w:rsid w:val="008107E6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17DD7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AC6"/>
    <w:rsid w:val="00822CB9"/>
    <w:rsid w:val="00822E2C"/>
    <w:rsid w:val="00823116"/>
    <w:rsid w:val="0082350E"/>
    <w:rsid w:val="00823658"/>
    <w:rsid w:val="008239BF"/>
    <w:rsid w:val="00823A2B"/>
    <w:rsid w:val="00823B36"/>
    <w:rsid w:val="00824878"/>
    <w:rsid w:val="00824886"/>
    <w:rsid w:val="0082488C"/>
    <w:rsid w:val="00824BA6"/>
    <w:rsid w:val="008251E7"/>
    <w:rsid w:val="00825417"/>
    <w:rsid w:val="00825F0C"/>
    <w:rsid w:val="008262BC"/>
    <w:rsid w:val="008266A2"/>
    <w:rsid w:val="008267AE"/>
    <w:rsid w:val="00826CF5"/>
    <w:rsid w:val="00826EBE"/>
    <w:rsid w:val="008276DF"/>
    <w:rsid w:val="00830B33"/>
    <w:rsid w:val="0083118A"/>
    <w:rsid w:val="00831784"/>
    <w:rsid w:val="00832727"/>
    <w:rsid w:val="00832D4F"/>
    <w:rsid w:val="008337C1"/>
    <w:rsid w:val="00834F23"/>
    <w:rsid w:val="008353B6"/>
    <w:rsid w:val="00835845"/>
    <w:rsid w:val="008360CB"/>
    <w:rsid w:val="00836A67"/>
    <w:rsid w:val="00836CEB"/>
    <w:rsid w:val="00840EAF"/>
    <w:rsid w:val="008411A0"/>
    <w:rsid w:val="008416BF"/>
    <w:rsid w:val="008416FD"/>
    <w:rsid w:val="0084188F"/>
    <w:rsid w:val="00841B04"/>
    <w:rsid w:val="00842659"/>
    <w:rsid w:val="0084293A"/>
    <w:rsid w:val="0084354C"/>
    <w:rsid w:val="0084375D"/>
    <w:rsid w:val="0084416F"/>
    <w:rsid w:val="00844462"/>
    <w:rsid w:val="008449FE"/>
    <w:rsid w:val="00844D6B"/>
    <w:rsid w:val="00845515"/>
    <w:rsid w:val="00845520"/>
    <w:rsid w:val="0084559F"/>
    <w:rsid w:val="00845B67"/>
    <w:rsid w:val="00845FC4"/>
    <w:rsid w:val="008461B0"/>
    <w:rsid w:val="008467E9"/>
    <w:rsid w:val="00846C9F"/>
    <w:rsid w:val="00846D16"/>
    <w:rsid w:val="00846F4C"/>
    <w:rsid w:val="0084761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04"/>
    <w:rsid w:val="008528CF"/>
    <w:rsid w:val="00852F45"/>
    <w:rsid w:val="00852FFB"/>
    <w:rsid w:val="00853510"/>
    <w:rsid w:val="00853E5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56"/>
    <w:rsid w:val="00855CFC"/>
    <w:rsid w:val="00855F74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160"/>
    <w:rsid w:val="008638FB"/>
    <w:rsid w:val="0086444C"/>
    <w:rsid w:val="008644B1"/>
    <w:rsid w:val="00864768"/>
    <w:rsid w:val="00864D72"/>
    <w:rsid w:val="008658AB"/>
    <w:rsid w:val="00865B18"/>
    <w:rsid w:val="0086672E"/>
    <w:rsid w:val="00866CF2"/>
    <w:rsid w:val="00866F61"/>
    <w:rsid w:val="008675EC"/>
    <w:rsid w:val="008679CE"/>
    <w:rsid w:val="00867DA7"/>
    <w:rsid w:val="0087019B"/>
    <w:rsid w:val="008705A8"/>
    <w:rsid w:val="008718FC"/>
    <w:rsid w:val="00871CC2"/>
    <w:rsid w:val="00871F4F"/>
    <w:rsid w:val="0087200D"/>
    <w:rsid w:val="00872131"/>
    <w:rsid w:val="008723B8"/>
    <w:rsid w:val="008725F5"/>
    <w:rsid w:val="00872FD7"/>
    <w:rsid w:val="00873147"/>
    <w:rsid w:val="00873664"/>
    <w:rsid w:val="00873C1E"/>
    <w:rsid w:val="00873CD6"/>
    <w:rsid w:val="00873DE6"/>
    <w:rsid w:val="00873E66"/>
    <w:rsid w:val="00873FBF"/>
    <w:rsid w:val="00874178"/>
    <w:rsid w:val="00874272"/>
    <w:rsid w:val="008743DF"/>
    <w:rsid w:val="00874C66"/>
    <w:rsid w:val="00874E6B"/>
    <w:rsid w:val="00874F67"/>
    <w:rsid w:val="0087582D"/>
    <w:rsid w:val="00875F4F"/>
    <w:rsid w:val="008762D8"/>
    <w:rsid w:val="008772D9"/>
    <w:rsid w:val="00877B29"/>
    <w:rsid w:val="008808B9"/>
    <w:rsid w:val="00880961"/>
    <w:rsid w:val="00880B30"/>
    <w:rsid w:val="00880F1D"/>
    <w:rsid w:val="008811DA"/>
    <w:rsid w:val="00881521"/>
    <w:rsid w:val="0088172A"/>
    <w:rsid w:val="0088173A"/>
    <w:rsid w:val="00881F90"/>
    <w:rsid w:val="008851AB"/>
    <w:rsid w:val="008851C4"/>
    <w:rsid w:val="00885696"/>
    <w:rsid w:val="0088570A"/>
    <w:rsid w:val="00885E9D"/>
    <w:rsid w:val="0088636E"/>
    <w:rsid w:val="008864A7"/>
    <w:rsid w:val="0088666A"/>
    <w:rsid w:val="0088688A"/>
    <w:rsid w:val="00886A33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2B8A"/>
    <w:rsid w:val="00892CB3"/>
    <w:rsid w:val="00893386"/>
    <w:rsid w:val="0089363C"/>
    <w:rsid w:val="00893657"/>
    <w:rsid w:val="00893671"/>
    <w:rsid w:val="008941FB"/>
    <w:rsid w:val="00894565"/>
    <w:rsid w:val="00894897"/>
    <w:rsid w:val="008950D6"/>
    <w:rsid w:val="00895868"/>
    <w:rsid w:val="00895B46"/>
    <w:rsid w:val="00896474"/>
    <w:rsid w:val="00896DBC"/>
    <w:rsid w:val="0089739D"/>
    <w:rsid w:val="0089788F"/>
    <w:rsid w:val="00897B59"/>
    <w:rsid w:val="00897C6C"/>
    <w:rsid w:val="00897D1A"/>
    <w:rsid w:val="008A06E3"/>
    <w:rsid w:val="008A0905"/>
    <w:rsid w:val="008A0B02"/>
    <w:rsid w:val="008A0E0D"/>
    <w:rsid w:val="008A11C4"/>
    <w:rsid w:val="008A155C"/>
    <w:rsid w:val="008A180E"/>
    <w:rsid w:val="008A197C"/>
    <w:rsid w:val="008A2545"/>
    <w:rsid w:val="008A2636"/>
    <w:rsid w:val="008A2EFB"/>
    <w:rsid w:val="008A35DB"/>
    <w:rsid w:val="008A39F6"/>
    <w:rsid w:val="008A3AF9"/>
    <w:rsid w:val="008A3BD4"/>
    <w:rsid w:val="008A3CC5"/>
    <w:rsid w:val="008A3FBE"/>
    <w:rsid w:val="008A4013"/>
    <w:rsid w:val="008A44E2"/>
    <w:rsid w:val="008A4C9C"/>
    <w:rsid w:val="008A5C0E"/>
    <w:rsid w:val="008A6041"/>
    <w:rsid w:val="008A60F8"/>
    <w:rsid w:val="008A69FE"/>
    <w:rsid w:val="008A6EC7"/>
    <w:rsid w:val="008A6F36"/>
    <w:rsid w:val="008A71C1"/>
    <w:rsid w:val="008A7286"/>
    <w:rsid w:val="008A7374"/>
    <w:rsid w:val="008A743A"/>
    <w:rsid w:val="008A7B50"/>
    <w:rsid w:val="008B002B"/>
    <w:rsid w:val="008B0641"/>
    <w:rsid w:val="008B0EB7"/>
    <w:rsid w:val="008B1133"/>
    <w:rsid w:val="008B138E"/>
    <w:rsid w:val="008B1C78"/>
    <w:rsid w:val="008B1D81"/>
    <w:rsid w:val="008B1F87"/>
    <w:rsid w:val="008B28BD"/>
    <w:rsid w:val="008B2E96"/>
    <w:rsid w:val="008B2F53"/>
    <w:rsid w:val="008B3006"/>
    <w:rsid w:val="008B3139"/>
    <w:rsid w:val="008B36E9"/>
    <w:rsid w:val="008B3B50"/>
    <w:rsid w:val="008B3D47"/>
    <w:rsid w:val="008B430A"/>
    <w:rsid w:val="008B44CB"/>
    <w:rsid w:val="008B46D2"/>
    <w:rsid w:val="008B492E"/>
    <w:rsid w:val="008B5253"/>
    <w:rsid w:val="008B53D8"/>
    <w:rsid w:val="008B5D49"/>
    <w:rsid w:val="008B5E8A"/>
    <w:rsid w:val="008B63BE"/>
    <w:rsid w:val="008B640E"/>
    <w:rsid w:val="008B6505"/>
    <w:rsid w:val="008B65A6"/>
    <w:rsid w:val="008B665E"/>
    <w:rsid w:val="008B688D"/>
    <w:rsid w:val="008B6C5B"/>
    <w:rsid w:val="008B6D48"/>
    <w:rsid w:val="008B70EE"/>
    <w:rsid w:val="008B715C"/>
    <w:rsid w:val="008B75B8"/>
    <w:rsid w:val="008B7B1F"/>
    <w:rsid w:val="008C0EAD"/>
    <w:rsid w:val="008C1442"/>
    <w:rsid w:val="008C1693"/>
    <w:rsid w:val="008C19D9"/>
    <w:rsid w:val="008C1A5E"/>
    <w:rsid w:val="008C1A81"/>
    <w:rsid w:val="008C268C"/>
    <w:rsid w:val="008C29FE"/>
    <w:rsid w:val="008C32CA"/>
    <w:rsid w:val="008C3967"/>
    <w:rsid w:val="008C3E90"/>
    <w:rsid w:val="008C431E"/>
    <w:rsid w:val="008C50D0"/>
    <w:rsid w:val="008C54BD"/>
    <w:rsid w:val="008C54C4"/>
    <w:rsid w:val="008C5A02"/>
    <w:rsid w:val="008C6056"/>
    <w:rsid w:val="008C625E"/>
    <w:rsid w:val="008C6628"/>
    <w:rsid w:val="008C69C9"/>
    <w:rsid w:val="008C6E38"/>
    <w:rsid w:val="008C6F75"/>
    <w:rsid w:val="008C7B5F"/>
    <w:rsid w:val="008C7C18"/>
    <w:rsid w:val="008C7CC4"/>
    <w:rsid w:val="008D047D"/>
    <w:rsid w:val="008D0837"/>
    <w:rsid w:val="008D0B4C"/>
    <w:rsid w:val="008D0FB8"/>
    <w:rsid w:val="008D13E4"/>
    <w:rsid w:val="008D14C4"/>
    <w:rsid w:val="008D1964"/>
    <w:rsid w:val="008D221A"/>
    <w:rsid w:val="008D24D6"/>
    <w:rsid w:val="008D24E1"/>
    <w:rsid w:val="008D2FAD"/>
    <w:rsid w:val="008D3E6A"/>
    <w:rsid w:val="008D4C3F"/>
    <w:rsid w:val="008D53E2"/>
    <w:rsid w:val="008D5908"/>
    <w:rsid w:val="008D5AF1"/>
    <w:rsid w:val="008D5D4E"/>
    <w:rsid w:val="008D676F"/>
    <w:rsid w:val="008D68CA"/>
    <w:rsid w:val="008D6A6E"/>
    <w:rsid w:val="008D740B"/>
    <w:rsid w:val="008D781F"/>
    <w:rsid w:val="008D7942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084"/>
    <w:rsid w:val="008E5E01"/>
    <w:rsid w:val="008E61D7"/>
    <w:rsid w:val="008E61ED"/>
    <w:rsid w:val="008E69A3"/>
    <w:rsid w:val="008E6D90"/>
    <w:rsid w:val="008E7B3D"/>
    <w:rsid w:val="008E7CC9"/>
    <w:rsid w:val="008E7DED"/>
    <w:rsid w:val="008F02A1"/>
    <w:rsid w:val="008F031A"/>
    <w:rsid w:val="008F0E69"/>
    <w:rsid w:val="008F12FF"/>
    <w:rsid w:val="008F1BEF"/>
    <w:rsid w:val="008F370C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508"/>
    <w:rsid w:val="008F654A"/>
    <w:rsid w:val="008F677E"/>
    <w:rsid w:val="008F72E7"/>
    <w:rsid w:val="008F7C28"/>
    <w:rsid w:val="0090010C"/>
    <w:rsid w:val="0090034D"/>
    <w:rsid w:val="009005A7"/>
    <w:rsid w:val="00900EC7"/>
    <w:rsid w:val="00900FFC"/>
    <w:rsid w:val="009011F9"/>
    <w:rsid w:val="00901244"/>
    <w:rsid w:val="009018CF"/>
    <w:rsid w:val="00901979"/>
    <w:rsid w:val="00901B32"/>
    <w:rsid w:val="00901D1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5D2E"/>
    <w:rsid w:val="0090616A"/>
    <w:rsid w:val="00906527"/>
    <w:rsid w:val="00906BD9"/>
    <w:rsid w:val="00906EA0"/>
    <w:rsid w:val="00907F4C"/>
    <w:rsid w:val="0091006A"/>
    <w:rsid w:val="00910B57"/>
    <w:rsid w:val="0091148A"/>
    <w:rsid w:val="00912347"/>
    <w:rsid w:val="0091243E"/>
    <w:rsid w:val="0091268D"/>
    <w:rsid w:val="009129C1"/>
    <w:rsid w:val="009138F9"/>
    <w:rsid w:val="00913B74"/>
    <w:rsid w:val="00913EBB"/>
    <w:rsid w:val="009141BB"/>
    <w:rsid w:val="00914B55"/>
    <w:rsid w:val="00914B8F"/>
    <w:rsid w:val="00914DC4"/>
    <w:rsid w:val="00915288"/>
    <w:rsid w:val="00915329"/>
    <w:rsid w:val="0091588C"/>
    <w:rsid w:val="00915DB5"/>
    <w:rsid w:val="00915DF4"/>
    <w:rsid w:val="00915F1F"/>
    <w:rsid w:val="00916068"/>
    <w:rsid w:val="009164B1"/>
    <w:rsid w:val="009166CE"/>
    <w:rsid w:val="00916BF5"/>
    <w:rsid w:val="00916CCB"/>
    <w:rsid w:val="00917DB8"/>
    <w:rsid w:val="00917E84"/>
    <w:rsid w:val="00920B10"/>
    <w:rsid w:val="00920EC8"/>
    <w:rsid w:val="00921102"/>
    <w:rsid w:val="00921305"/>
    <w:rsid w:val="00921783"/>
    <w:rsid w:val="009217D9"/>
    <w:rsid w:val="00921AC8"/>
    <w:rsid w:val="0092206F"/>
    <w:rsid w:val="0092228D"/>
    <w:rsid w:val="00922482"/>
    <w:rsid w:val="0092284F"/>
    <w:rsid w:val="00922A2B"/>
    <w:rsid w:val="00923DC1"/>
    <w:rsid w:val="009248F9"/>
    <w:rsid w:val="00924A6C"/>
    <w:rsid w:val="00924ED4"/>
    <w:rsid w:val="00924F63"/>
    <w:rsid w:val="009255E4"/>
    <w:rsid w:val="0092615A"/>
    <w:rsid w:val="009267AA"/>
    <w:rsid w:val="009271AB"/>
    <w:rsid w:val="00927281"/>
    <w:rsid w:val="009273B8"/>
    <w:rsid w:val="00927A20"/>
    <w:rsid w:val="00930298"/>
    <w:rsid w:val="009302A6"/>
    <w:rsid w:val="0093101B"/>
    <w:rsid w:val="00931325"/>
    <w:rsid w:val="009319DC"/>
    <w:rsid w:val="00931AAD"/>
    <w:rsid w:val="00931E6D"/>
    <w:rsid w:val="009327E0"/>
    <w:rsid w:val="00932D04"/>
    <w:rsid w:val="00932E9E"/>
    <w:rsid w:val="0093305C"/>
    <w:rsid w:val="0093348D"/>
    <w:rsid w:val="00933B8A"/>
    <w:rsid w:val="00934141"/>
    <w:rsid w:val="009341AA"/>
    <w:rsid w:val="0093429A"/>
    <w:rsid w:val="009352D3"/>
    <w:rsid w:val="0093556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5C3"/>
    <w:rsid w:val="0094243B"/>
    <w:rsid w:val="009425EB"/>
    <w:rsid w:val="009428A4"/>
    <w:rsid w:val="00943157"/>
    <w:rsid w:val="0094368C"/>
    <w:rsid w:val="00943893"/>
    <w:rsid w:val="009440E7"/>
    <w:rsid w:val="00944312"/>
    <w:rsid w:val="009443DC"/>
    <w:rsid w:val="00944AE2"/>
    <w:rsid w:val="00944F85"/>
    <w:rsid w:val="0094526B"/>
    <w:rsid w:val="00945488"/>
    <w:rsid w:val="009456EB"/>
    <w:rsid w:val="00945E7E"/>
    <w:rsid w:val="00945E8F"/>
    <w:rsid w:val="009462EC"/>
    <w:rsid w:val="009463FD"/>
    <w:rsid w:val="009467FD"/>
    <w:rsid w:val="00946D2E"/>
    <w:rsid w:val="00946E64"/>
    <w:rsid w:val="00946E6B"/>
    <w:rsid w:val="009472F6"/>
    <w:rsid w:val="0094783F"/>
    <w:rsid w:val="00950365"/>
    <w:rsid w:val="00950B18"/>
    <w:rsid w:val="00950C55"/>
    <w:rsid w:val="00950CB3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4FC4"/>
    <w:rsid w:val="00955504"/>
    <w:rsid w:val="009555E8"/>
    <w:rsid w:val="00955AA9"/>
    <w:rsid w:val="00955AB2"/>
    <w:rsid w:val="00955B64"/>
    <w:rsid w:val="00955E60"/>
    <w:rsid w:val="00955EC8"/>
    <w:rsid w:val="0095617B"/>
    <w:rsid w:val="009565D5"/>
    <w:rsid w:val="0095699A"/>
    <w:rsid w:val="00956B34"/>
    <w:rsid w:val="0095702D"/>
    <w:rsid w:val="009571A6"/>
    <w:rsid w:val="0095752A"/>
    <w:rsid w:val="009577C1"/>
    <w:rsid w:val="00957E29"/>
    <w:rsid w:val="009602BA"/>
    <w:rsid w:val="009607B1"/>
    <w:rsid w:val="00960FA3"/>
    <w:rsid w:val="009615D7"/>
    <w:rsid w:val="00961CAF"/>
    <w:rsid w:val="00962CB0"/>
    <w:rsid w:val="00962D17"/>
    <w:rsid w:val="00963D17"/>
    <w:rsid w:val="00963D45"/>
    <w:rsid w:val="009640B5"/>
    <w:rsid w:val="00964459"/>
    <w:rsid w:val="009655CC"/>
    <w:rsid w:val="009657D5"/>
    <w:rsid w:val="00965F9F"/>
    <w:rsid w:val="00966141"/>
    <w:rsid w:val="009662EC"/>
    <w:rsid w:val="00966302"/>
    <w:rsid w:val="00966611"/>
    <w:rsid w:val="00966886"/>
    <w:rsid w:val="009669CC"/>
    <w:rsid w:val="00967296"/>
    <w:rsid w:val="00967655"/>
    <w:rsid w:val="0097090D"/>
    <w:rsid w:val="00970C6B"/>
    <w:rsid w:val="00970E13"/>
    <w:rsid w:val="00970F12"/>
    <w:rsid w:val="009710BF"/>
    <w:rsid w:val="00971874"/>
    <w:rsid w:val="0097192F"/>
    <w:rsid w:val="00971F83"/>
    <w:rsid w:val="00972061"/>
    <w:rsid w:val="0097245C"/>
    <w:rsid w:val="009725FE"/>
    <w:rsid w:val="0097282B"/>
    <w:rsid w:val="00972DAC"/>
    <w:rsid w:val="00972DB7"/>
    <w:rsid w:val="00973A35"/>
    <w:rsid w:val="00974539"/>
    <w:rsid w:val="00974A1E"/>
    <w:rsid w:val="00975221"/>
    <w:rsid w:val="0097559A"/>
    <w:rsid w:val="00975D48"/>
    <w:rsid w:val="00975E31"/>
    <w:rsid w:val="00975E39"/>
    <w:rsid w:val="009764A2"/>
    <w:rsid w:val="00976546"/>
    <w:rsid w:val="00976FCF"/>
    <w:rsid w:val="00977809"/>
    <w:rsid w:val="009802F9"/>
    <w:rsid w:val="00980BAC"/>
    <w:rsid w:val="00980DF0"/>
    <w:rsid w:val="00980F3F"/>
    <w:rsid w:val="00981D1C"/>
    <w:rsid w:val="00982214"/>
    <w:rsid w:val="00982300"/>
    <w:rsid w:val="009823D4"/>
    <w:rsid w:val="00982474"/>
    <w:rsid w:val="00983285"/>
    <w:rsid w:val="0098397B"/>
    <w:rsid w:val="00984275"/>
    <w:rsid w:val="0098436A"/>
    <w:rsid w:val="00984672"/>
    <w:rsid w:val="00984F97"/>
    <w:rsid w:val="0098569D"/>
    <w:rsid w:val="00985A09"/>
    <w:rsid w:val="00986118"/>
    <w:rsid w:val="00986277"/>
    <w:rsid w:val="009866A3"/>
    <w:rsid w:val="0098693D"/>
    <w:rsid w:val="0099003F"/>
    <w:rsid w:val="0099016D"/>
    <w:rsid w:val="00990343"/>
    <w:rsid w:val="009905E1"/>
    <w:rsid w:val="0099064C"/>
    <w:rsid w:val="0099078A"/>
    <w:rsid w:val="0099096F"/>
    <w:rsid w:val="0099097F"/>
    <w:rsid w:val="00992097"/>
    <w:rsid w:val="0099282E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3A9"/>
    <w:rsid w:val="0099551B"/>
    <w:rsid w:val="009955E2"/>
    <w:rsid w:val="00995629"/>
    <w:rsid w:val="009959A5"/>
    <w:rsid w:val="00995B66"/>
    <w:rsid w:val="00995BEA"/>
    <w:rsid w:val="00995C16"/>
    <w:rsid w:val="00995E95"/>
    <w:rsid w:val="0099625A"/>
    <w:rsid w:val="00996321"/>
    <w:rsid w:val="009965BC"/>
    <w:rsid w:val="0099662E"/>
    <w:rsid w:val="00997131"/>
    <w:rsid w:val="00997258"/>
    <w:rsid w:val="009975B1"/>
    <w:rsid w:val="00997C19"/>
    <w:rsid w:val="009A0415"/>
    <w:rsid w:val="009A04CD"/>
    <w:rsid w:val="009A177E"/>
    <w:rsid w:val="009A1860"/>
    <w:rsid w:val="009A1AE9"/>
    <w:rsid w:val="009A22E6"/>
    <w:rsid w:val="009A2486"/>
    <w:rsid w:val="009A2690"/>
    <w:rsid w:val="009A277E"/>
    <w:rsid w:val="009A2C47"/>
    <w:rsid w:val="009A3307"/>
    <w:rsid w:val="009A3520"/>
    <w:rsid w:val="009A3547"/>
    <w:rsid w:val="009A39FF"/>
    <w:rsid w:val="009A3A86"/>
    <w:rsid w:val="009A3CB5"/>
    <w:rsid w:val="009A3EAF"/>
    <w:rsid w:val="009A3F33"/>
    <w:rsid w:val="009A40AF"/>
    <w:rsid w:val="009A5501"/>
    <w:rsid w:val="009A5AE0"/>
    <w:rsid w:val="009A6621"/>
    <w:rsid w:val="009A69B9"/>
    <w:rsid w:val="009A6AEA"/>
    <w:rsid w:val="009A6CC5"/>
    <w:rsid w:val="009A7F4C"/>
    <w:rsid w:val="009B1F3A"/>
    <w:rsid w:val="009B2766"/>
    <w:rsid w:val="009B2A53"/>
    <w:rsid w:val="009B32F0"/>
    <w:rsid w:val="009B3EB4"/>
    <w:rsid w:val="009B3F21"/>
    <w:rsid w:val="009B42BE"/>
    <w:rsid w:val="009B5973"/>
    <w:rsid w:val="009B5B48"/>
    <w:rsid w:val="009B62E6"/>
    <w:rsid w:val="009B668C"/>
    <w:rsid w:val="009B6773"/>
    <w:rsid w:val="009B67C4"/>
    <w:rsid w:val="009B6A3F"/>
    <w:rsid w:val="009B6C5A"/>
    <w:rsid w:val="009B71E1"/>
    <w:rsid w:val="009C0448"/>
    <w:rsid w:val="009C0615"/>
    <w:rsid w:val="009C0CF8"/>
    <w:rsid w:val="009C125A"/>
    <w:rsid w:val="009C1EB2"/>
    <w:rsid w:val="009C2675"/>
    <w:rsid w:val="009C2839"/>
    <w:rsid w:val="009C2A3D"/>
    <w:rsid w:val="009C2DC4"/>
    <w:rsid w:val="009C3042"/>
    <w:rsid w:val="009C386A"/>
    <w:rsid w:val="009C389F"/>
    <w:rsid w:val="009C3E9C"/>
    <w:rsid w:val="009C4A32"/>
    <w:rsid w:val="009C4EA8"/>
    <w:rsid w:val="009C5099"/>
    <w:rsid w:val="009C63AB"/>
    <w:rsid w:val="009C69D0"/>
    <w:rsid w:val="009C69F4"/>
    <w:rsid w:val="009C6E3A"/>
    <w:rsid w:val="009C7163"/>
    <w:rsid w:val="009C77A3"/>
    <w:rsid w:val="009C7C10"/>
    <w:rsid w:val="009D1082"/>
    <w:rsid w:val="009D1E2B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DF7"/>
    <w:rsid w:val="009D3EDD"/>
    <w:rsid w:val="009D48BA"/>
    <w:rsid w:val="009D4B7E"/>
    <w:rsid w:val="009D4D48"/>
    <w:rsid w:val="009D4DC6"/>
    <w:rsid w:val="009D4EF0"/>
    <w:rsid w:val="009D5106"/>
    <w:rsid w:val="009D5535"/>
    <w:rsid w:val="009D66B9"/>
    <w:rsid w:val="009D6B77"/>
    <w:rsid w:val="009D6B9F"/>
    <w:rsid w:val="009D6CE1"/>
    <w:rsid w:val="009D7FF1"/>
    <w:rsid w:val="009E14B2"/>
    <w:rsid w:val="009E1D15"/>
    <w:rsid w:val="009E1DFA"/>
    <w:rsid w:val="009E23ED"/>
    <w:rsid w:val="009E26BC"/>
    <w:rsid w:val="009E322C"/>
    <w:rsid w:val="009E3352"/>
    <w:rsid w:val="009E3479"/>
    <w:rsid w:val="009E3630"/>
    <w:rsid w:val="009E387D"/>
    <w:rsid w:val="009E453D"/>
    <w:rsid w:val="009E5013"/>
    <w:rsid w:val="009E56B0"/>
    <w:rsid w:val="009E5917"/>
    <w:rsid w:val="009E6223"/>
    <w:rsid w:val="009E725F"/>
    <w:rsid w:val="009E79CF"/>
    <w:rsid w:val="009E7F2E"/>
    <w:rsid w:val="009F0031"/>
    <w:rsid w:val="009F009C"/>
    <w:rsid w:val="009F0345"/>
    <w:rsid w:val="009F04F2"/>
    <w:rsid w:val="009F0A8F"/>
    <w:rsid w:val="009F1AAD"/>
    <w:rsid w:val="009F1B41"/>
    <w:rsid w:val="009F231C"/>
    <w:rsid w:val="009F2512"/>
    <w:rsid w:val="009F2C7D"/>
    <w:rsid w:val="009F40CE"/>
    <w:rsid w:val="009F4CDA"/>
    <w:rsid w:val="009F4CEB"/>
    <w:rsid w:val="009F5176"/>
    <w:rsid w:val="009F59BF"/>
    <w:rsid w:val="009F5F68"/>
    <w:rsid w:val="009F776E"/>
    <w:rsid w:val="00A00F42"/>
    <w:rsid w:val="00A01279"/>
    <w:rsid w:val="00A01519"/>
    <w:rsid w:val="00A0195A"/>
    <w:rsid w:val="00A01990"/>
    <w:rsid w:val="00A021DB"/>
    <w:rsid w:val="00A02D3C"/>
    <w:rsid w:val="00A032EA"/>
    <w:rsid w:val="00A038C3"/>
    <w:rsid w:val="00A0408F"/>
    <w:rsid w:val="00A04E68"/>
    <w:rsid w:val="00A050D4"/>
    <w:rsid w:val="00A05975"/>
    <w:rsid w:val="00A05EAA"/>
    <w:rsid w:val="00A0608D"/>
    <w:rsid w:val="00A060BE"/>
    <w:rsid w:val="00A0695E"/>
    <w:rsid w:val="00A06EBF"/>
    <w:rsid w:val="00A06F4E"/>
    <w:rsid w:val="00A07D26"/>
    <w:rsid w:val="00A1036E"/>
    <w:rsid w:val="00A104A1"/>
    <w:rsid w:val="00A10D80"/>
    <w:rsid w:val="00A10FC7"/>
    <w:rsid w:val="00A11313"/>
    <w:rsid w:val="00A11671"/>
    <w:rsid w:val="00A1187C"/>
    <w:rsid w:val="00A12CCC"/>
    <w:rsid w:val="00A12D1A"/>
    <w:rsid w:val="00A12E07"/>
    <w:rsid w:val="00A12F3D"/>
    <w:rsid w:val="00A13A4E"/>
    <w:rsid w:val="00A15174"/>
    <w:rsid w:val="00A15566"/>
    <w:rsid w:val="00A15B2D"/>
    <w:rsid w:val="00A163CD"/>
    <w:rsid w:val="00A1657E"/>
    <w:rsid w:val="00A16778"/>
    <w:rsid w:val="00A16B57"/>
    <w:rsid w:val="00A176A9"/>
    <w:rsid w:val="00A20224"/>
    <w:rsid w:val="00A2081A"/>
    <w:rsid w:val="00A2094A"/>
    <w:rsid w:val="00A21424"/>
    <w:rsid w:val="00A21997"/>
    <w:rsid w:val="00A2365B"/>
    <w:rsid w:val="00A23A98"/>
    <w:rsid w:val="00A24217"/>
    <w:rsid w:val="00A242B6"/>
    <w:rsid w:val="00A244E9"/>
    <w:rsid w:val="00A24530"/>
    <w:rsid w:val="00A24622"/>
    <w:rsid w:val="00A246A3"/>
    <w:rsid w:val="00A24EFF"/>
    <w:rsid w:val="00A24F39"/>
    <w:rsid w:val="00A24FF0"/>
    <w:rsid w:val="00A259A8"/>
    <w:rsid w:val="00A25ABB"/>
    <w:rsid w:val="00A25E39"/>
    <w:rsid w:val="00A260A4"/>
    <w:rsid w:val="00A267F3"/>
    <w:rsid w:val="00A26827"/>
    <w:rsid w:val="00A26A75"/>
    <w:rsid w:val="00A26D47"/>
    <w:rsid w:val="00A26DA7"/>
    <w:rsid w:val="00A26F41"/>
    <w:rsid w:val="00A26F88"/>
    <w:rsid w:val="00A275D1"/>
    <w:rsid w:val="00A27A17"/>
    <w:rsid w:val="00A27B57"/>
    <w:rsid w:val="00A27BF2"/>
    <w:rsid w:val="00A300D5"/>
    <w:rsid w:val="00A313B3"/>
    <w:rsid w:val="00A318AC"/>
    <w:rsid w:val="00A31D00"/>
    <w:rsid w:val="00A32051"/>
    <w:rsid w:val="00A32AE0"/>
    <w:rsid w:val="00A32B77"/>
    <w:rsid w:val="00A32BB4"/>
    <w:rsid w:val="00A33CCF"/>
    <w:rsid w:val="00A356DB"/>
    <w:rsid w:val="00A35C84"/>
    <w:rsid w:val="00A35D65"/>
    <w:rsid w:val="00A36CF6"/>
    <w:rsid w:val="00A36EC5"/>
    <w:rsid w:val="00A37EDA"/>
    <w:rsid w:val="00A4035D"/>
    <w:rsid w:val="00A413A3"/>
    <w:rsid w:val="00A415F7"/>
    <w:rsid w:val="00A41C88"/>
    <w:rsid w:val="00A41CE4"/>
    <w:rsid w:val="00A4254C"/>
    <w:rsid w:val="00A43270"/>
    <w:rsid w:val="00A44B4A"/>
    <w:rsid w:val="00A4539E"/>
    <w:rsid w:val="00A46080"/>
    <w:rsid w:val="00A461CB"/>
    <w:rsid w:val="00A4663F"/>
    <w:rsid w:val="00A46C6C"/>
    <w:rsid w:val="00A46EB1"/>
    <w:rsid w:val="00A46F37"/>
    <w:rsid w:val="00A47A54"/>
    <w:rsid w:val="00A47C59"/>
    <w:rsid w:val="00A50001"/>
    <w:rsid w:val="00A50FEC"/>
    <w:rsid w:val="00A51326"/>
    <w:rsid w:val="00A5171D"/>
    <w:rsid w:val="00A51FC3"/>
    <w:rsid w:val="00A52204"/>
    <w:rsid w:val="00A532FC"/>
    <w:rsid w:val="00A53624"/>
    <w:rsid w:val="00A5497F"/>
    <w:rsid w:val="00A54D73"/>
    <w:rsid w:val="00A54F72"/>
    <w:rsid w:val="00A55649"/>
    <w:rsid w:val="00A565B6"/>
    <w:rsid w:val="00A567E2"/>
    <w:rsid w:val="00A56806"/>
    <w:rsid w:val="00A57F15"/>
    <w:rsid w:val="00A57F40"/>
    <w:rsid w:val="00A60066"/>
    <w:rsid w:val="00A60179"/>
    <w:rsid w:val="00A60EE6"/>
    <w:rsid w:val="00A61782"/>
    <w:rsid w:val="00A61FDA"/>
    <w:rsid w:val="00A62B8D"/>
    <w:rsid w:val="00A62B94"/>
    <w:rsid w:val="00A63850"/>
    <w:rsid w:val="00A63C29"/>
    <w:rsid w:val="00A6418A"/>
    <w:rsid w:val="00A64787"/>
    <w:rsid w:val="00A648E9"/>
    <w:rsid w:val="00A6567C"/>
    <w:rsid w:val="00A6654A"/>
    <w:rsid w:val="00A66C0D"/>
    <w:rsid w:val="00A6764D"/>
    <w:rsid w:val="00A67934"/>
    <w:rsid w:val="00A67D4A"/>
    <w:rsid w:val="00A67DE5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BC8"/>
    <w:rsid w:val="00A72C04"/>
    <w:rsid w:val="00A72FE2"/>
    <w:rsid w:val="00A73341"/>
    <w:rsid w:val="00A74269"/>
    <w:rsid w:val="00A748ED"/>
    <w:rsid w:val="00A75386"/>
    <w:rsid w:val="00A7593A"/>
    <w:rsid w:val="00A7597F"/>
    <w:rsid w:val="00A75B45"/>
    <w:rsid w:val="00A75D3F"/>
    <w:rsid w:val="00A760C0"/>
    <w:rsid w:val="00A768C8"/>
    <w:rsid w:val="00A76C21"/>
    <w:rsid w:val="00A77727"/>
    <w:rsid w:val="00A77A46"/>
    <w:rsid w:val="00A81C5F"/>
    <w:rsid w:val="00A8226A"/>
    <w:rsid w:val="00A82941"/>
    <w:rsid w:val="00A82D0D"/>
    <w:rsid w:val="00A834D6"/>
    <w:rsid w:val="00A83DBC"/>
    <w:rsid w:val="00A83F5E"/>
    <w:rsid w:val="00A8461E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287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52"/>
    <w:rsid w:val="00A93738"/>
    <w:rsid w:val="00A94084"/>
    <w:rsid w:val="00A9446E"/>
    <w:rsid w:val="00A94758"/>
    <w:rsid w:val="00A96852"/>
    <w:rsid w:val="00A96C21"/>
    <w:rsid w:val="00A976E4"/>
    <w:rsid w:val="00A9791D"/>
    <w:rsid w:val="00A97D4A"/>
    <w:rsid w:val="00A97DB8"/>
    <w:rsid w:val="00AA0209"/>
    <w:rsid w:val="00AA03A6"/>
    <w:rsid w:val="00AA0AE2"/>
    <w:rsid w:val="00AA1128"/>
    <w:rsid w:val="00AA1A7C"/>
    <w:rsid w:val="00AA1ADA"/>
    <w:rsid w:val="00AA1D69"/>
    <w:rsid w:val="00AA20B3"/>
    <w:rsid w:val="00AA2A27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4CD3"/>
    <w:rsid w:val="00AA5515"/>
    <w:rsid w:val="00AA567F"/>
    <w:rsid w:val="00AA583C"/>
    <w:rsid w:val="00AA6136"/>
    <w:rsid w:val="00AA65CF"/>
    <w:rsid w:val="00AA6A88"/>
    <w:rsid w:val="00AA74F1"/>
    <w:rsid w:val="00AA7A8A"/>
    <w:rsid w:val="00AB02DD"/>
    <w:rsid w:val="00AB045C"/>
    <w:rsid w:val="00AB05BB"/>
    <w:rsid w:val="00AB08F0"/>
    <w:rsid w:val="00AB090C"/>
    <w:rsid w:val="00AB0F9A"/>
    <w:rsid w:val="00AB1160"/>
    <w:rsid w:val="00AB1411"/>
    <w:rsid w:val="00AB142E"/>
    <w:rsid w:val="00AB1C10"/>
    <w:rsid w:val="00AB212D"/>
    <w:rsid w:val="00AB221D"/>
    <w:rsid w:val="00AB253F"/>
    <w:rsid w:val="00AB274B"/>
    <w:rsid w:val="00AB32C1"/>
    <w:rsid w:val="00AB3552"/>
    <w:rsid w:val="00AB39CB"/>
    <w:rsid w:val="00AB481B"/>
    <w:rsid w:val="00AB49C3"/>
    <w:rsid w:val="00AB5232"/>
    <w:rsid w:val="00AB541D"/>
    <w:rsid w:val="00AB55F8"/>
    <w:rsid w:val="00AB5DF2"/>
    <w:rsid w:val="00AB65C6"/>
    <w:rsid w:val="00AB6C4D"/>
    <w:rsid w:val="00AB7212"/>
    <w:rsid w:val="00AB7866"/>
    <w:rsid w:val="00AC0768"/>
    <w:rsid w:val="00AC1D3B"/>
    <w:rsid w:val="00AC226A"/>
    <w:rsid w:val="00AC246C"/>
    <w:rsid w:val="00AC2FB2"/>
    <w:rsid w:val="00AC32FB"/>
    <w:rsid w:val="00AC38CA"/>
    <w:rsid w:val="00AC3ADE"/>
    <w:rsid w:val="00AC3F58"/>
    <w:rsid w:val="00AC4C92"/>
    <w:rsid w:val="00AC4E28"/>
    <w:rsid w:val="00AC4E71"/>
    <w:rsid w:val="00AC4F7E"/>
    <w:rsid w:val="00AC55E9"/>
    <w:rsid w:val="00AC5700"/>
    <w:rsid w:val="00AC59C9"/>
    <w:rsid w:val="00AC5A64"/>
    <w:rsid w:val="00AC613C"/>
    <w:rsid w:val="00AC617D"/>
    <w:rsid w:val="00AC63F7"/>
    <w:rsid w:val="00AC6D62"/>
    <w:rsid w:val="00AC7042"/>
    <w:rsid w:val="00AC752F"/>
    <w:rsid w:val="00AC7B8D"/>
    <w:rsid w:val="00AC7E49"/>
    <w:rsid w:val="00AD00D5"/>
    <w:rsid w:val="00AD099F"/>
    <w:rsid w:val="00AD09D5"/>
    <w:rsid w:val="00AD1166"/>
    <w:rsid w:val="00AD1C10"/>
    <w:rsid w:val="00AD27BA"/>
    <w:rsid w:val="00AD2E7B"/>
    <w:rsid w:val="00AD2F8F"/>
    <w:rsid w:val="00AD3685"/>
    <w:rsid w:val="00AD3966"/>
    <w:rsid w:val="00AD3F4F"/>
    <w:rsid w:val="00AD403C"/>
    <w:rsid w:val="00AD4153"/>
    <w:rsid w:val="00AD4838"/>
    <w:rsid w:val="00AD49E5"/>
    <w:rsid w:val="00AD5420"/>
    <w:rsid w:val="00AD54E6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46A"/>
    <w:rsid w:val="00AE05BF"/>
    <w:rsid w:val="00AE0D8D"/>
    <w:rsid w:val="00AE23C8"/>
    <w:rsid w:val="00AE265A"/>
    <w:rsid w:val="00AE2878"/>
    <w:rsid w:val="00AE308D"/>
    <w:rsid w:val="00AE36D1"/>
    <w:rsid w:val="00AE3DDB"/>
    <w:rsid w:val="00AE4A64"/>
    <w:rsid w:val="00AE54BD"/>
    <w:rsid w:val="00AE5771"/>
    <w:rsid w:val="00AE59FC"/>
    <w:rsid w:val="00AE68A4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882"/>
    <w:rsid w:val="00AF23D9"/>
    <w:rsid w:val="00AF290E"/>
    <w:rsid w:val="00AF29FA"/>
    <w:rsid w:val="00AF2DE2"/>
    <w:rsid w:val="00AF37D5"/>
    <w:rsid w:val="00AF381B"/>
    <w:rsid w:val="00AF3F63"/>
    <w:rsid w:val="00AF4345"/>
    <w:rsid w:val="00AF463B"/>
    <w:rsid w:val="00AF4B42"/>
    <w:rsid w:val="00AF4CC5"/>
    <w:rsid w:val="00AF5020"/>
    <w:rsid w:val="00AF5319"/>
    <w:rsid w:val="00AF608B"/>
    <w:rsid w:val="00AF61CE"/>
    <w:rsid w:val="00AF6A59"/>
    <w:rsid w:val="00AF7BDD"/>
    <w:rsid w:val="00B00999"/>
    <w:rsid w:val="00B00F8C"/>
    <w:rsid w:val="00B00FEC"/>
    <w:rsid w:val="00B01277"/>
    <w:rsid w:val="00B0144E"/>
    <w:rsid w:val="00B017B2"/>
    <w:rsid w:val="00B02145"/>
    <w:rsid w:val="00B02F0C"/>
    <w:rsid w:val="00B0307C"/>
    <w:rsid w:val="00B03776"/>
    <w:rsid w:val="00B03ED8"/>
    <w:rsid w:val="00B0401D"/>
    <w:rsid w:val="00B042D2"/>
    <w:rsid w:val="00B04E8D"/>
    <w:rsid w:val="00B04F50"/>
    <w:rsid w:val="00B0542F"/>
    <w:rsid w:val="00B05A05"/>
    <w:rsid w:val="00B05DFC"/>
    <w:rsid w:val="00B06495"/>
    <w:rsid w:val="00B064F1"/>
    <w:rsid w:val="00B06DA3"/>
    <w:rsid w:val="00B0719F"/>
    <w:rsid w:val="00B074FC"/>
    <w:rsid w:val="00B07C65"/>
    <w:rsid w:val="00B105DF"/>
    <w:rsid w:val="00B109DF"/>
    <w:rsid w:val="00B118E1"/>
    <w:rsid w:val="00B11A39"/>
    <w:rsid w:val="00B11A5F"/>
    <w:rsid w:val="00B11A9A"/>
    <w:rsid w:val="00B11BDA"/>
    <w:rsid w:val="00B120CF"/>
    <w:rsid w:val="00B1210E"/>
    <w:rsid w:val="00B1243E"/>
    <w:rsid w:val="00B129BD"/>
    <w:rsid w:val="00B12BDA"/>
    <w:rsid w:val="00B13C47"/>
    <w:rsid w:val="00B13D2B"/>
    <w:rsid w:val="00B13F2E"/>
    <w:rsid w:val="00B14011"/>
    <w:rsid w:val="00B14793"/>
    <w:rsid w:val="00B15075"/>
    <w:rsid w:val="00B15774"/>
    <w:rsid w:val="00B15BA8"/>
    <w:rsid w:val="00B15DB9"/>
    <w:rsid w:val="00B160DD"/>
    <w:rsid w:val="00B16431"/>
    <w:rsid w:val="00B17366"/>
    <w:rsid w:val="00B176FD"/>
    <w:rsid w:val="00B1780E"/>
    <w:rsid w:val="00B200D3"/>
    <w:rsid w:val="00B2060E"/>
    <w:rsid w:val="00B20DCF"/>
    <w:rsid w:val="00B20F8A"/>
    <w:rsid w:val="00B215EB"/>
    <w:rsid w:val="00B2173E"/>
    <w:rsid w:val="00B22522"/>
    <w:rsid w:val="00B2288A"/>
    <w:rsid w:val="00B230A6"/>
    <w:rsid w:val="00B23496"/>
    <w:rsid w:val="00B243F8"/>
    <w:rsid w:val="00B24D66"/>
    <w:rsid w:val="00B256EA"/>
    <w:rsid w:val="00B258AF"/>
    <w:rsid w:val="00B264B0"/>
    <w:rsid w:val="00B26CBE"/>
    <w:rsid w:val="00B26CDB"/>
    <w:rsid w:val="00B26D2E"/>
    <w:rsid w:val="00B26ECF"/>
    <w:rsid w:val="00B27444"/>
    <w:rsid w:val="00B27734"/>
    <w:rsid w:val="00B27771"/>
    <w:rsid w:val="00B27787"/>
    <w:rsid w:val="00B278D7"/>
    <w:rsid w:val="00B3091E"/>
    <w:rsid w:val="00B30FC3"/>
    <w:rsid w:val="00B31602"/>
    <w:rsid w:val="00B319FE"/>
    <w:rsid w:val="00B3232C"/>
    <w:rsid w:val="00B331B8"/>
    <w:rsid w:val="00B33786"/>
    <w:rsid w:val="00B337A4"/>
    <w:rsid w:val="00B34212"/>
    <w:rsid w:val="00B34725"/>
    <w:rsid w:val="00B355F0"/>
    <w:rsid w:val="00B3564D"/>
    <w:rsid w:val="00B3578C"/>
    <w:rsid w:val="00B36D9E"/>
    <w:rsid w:val="00B37271"/>
    <w:rsid w:val="00B37311"/>
    <w:rsid w:val="00B373EA"/>
    <w:rsid w:val="00B373FB"/>
    <w:rsid w:val="00B37975"/>
    <w:rsid w:val="00B4106F"/>
    <w:rsid w:val="00B41BE7"/>
    <w:rsid w:val="00B41D70"/>
    <w:rsid w:val="00B4240C"/>
    <w:rsid w:val="00B424F7"/>
    <w:rsid w:val="00B42568"/>
    <w:rsid w:val="00B4316E"/>
    <w:rsid w:val="00B4339F"/>
    <w:rsid w:val="00B4381B"/>
    <w:rsid w:val="00B4383C"/>
    <w:rsid w:val="00B4403D"/>
    <w:rsid w:val="00B4423D"/>
    <w:rsid w:val="00B45847"/>
    <w:rsid w:val="00B460A1"/>
    <w:rsid w:val="00B46275"/>
    <w:rsid w:val="00B464C7"/>
    <w:rsid w:val="00B4658A"/>
    <w:rsid w:val="00B46988"/>
    <w:rsid w:val="00B4733F"/>
    <w:rsid w:val="00B4758E"/>
    <w:rsid w:val="00B47CBB"/>
    <w:rsid w:val="00B503D0"/>
    <w:rsid w:val="00B5083E"/>
    <w:rsid w:val="00B50ADB"/>
    <w:rsid w:val="00B5124A"/>
    <w:rsid w:val="00B51519"/>
    <w:rsid w:val="00B51604"/>
    <w:rsid w:val="00B51F64"/>
    <w:rsid w:val="00B53B4E"/>
    <w:rsid w:val="00B53C5F"/>
    <w:rsid w:val="00B542E2"/>
    <w:rsid w:val="00B54465"/>
    <w:rsid w:val="00B54BD8"/>
    <w:rsid w:val="00B55933"/>
    <w:rsid w:val="00B5596C"/>
    <w:rsid w:val="00B55CC5"/>
    <w:rsid w:val="00B55ECD"/>
    <w:rsid w:val="00B565A9"/>
    <w:rsid w:val="00B569B2"/>
    <w:rsid w:val="00B56FBD"/>
    <w:rsid w:val="00B5715A"/>
    <w:rsid w:val="00B57327"/>
    <w:rsid w:val="00B6002D"/>
    <w:rsid w:val="00B6010B"/>
    <w:rsid w:val="00B60C6F"/>
    <w:rsid w:val="00B61262"/>
    <w:rsid w:val="00B61C8A"/>
    <w:rsid w:val="00B6210A"/>
    <w:rsid w:val="00B6220A"/>
    <w:rsid w:val="00B629F3"/>
    <w:rsid w:val="00B640CF"/>
    <w:rsid w:val="00B65828"/>
    <w:rsid w:val="00B65E01"/>
    <w:rsid w:val="00B664C4"/>
    <w:rsid w:val="00B665BB"/>
    <w:rsid w:val="00B66785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1F7B"/>
    <w:rsid w:val="00B7224F"/>
    <w:rsid w:val="00B727DF"/>
    <w:rsid w:val="00B72CF9"/>
    <w:rsid w:val="00B72EE9"/>
    <w:rsid w:val="00B7329E"/>
    <w:rsid w:val="00B73637"/>
    <w:rsid w:val="00B73D34"/>
    <w:rsid w:val="00B740E5"/>
    <w:rsid w:val="00B742C1"/>
    <w:rsid w:val="00B74720"/>
    <w:rsid w:val="00B747A2"/>
    <w:rsid w:val="00B74C99"/>
    <w:rsid w:val="00B75032"/>
    <w:rsid w:val="00B750D5"/>
    <w:rsid w:val="00B7591C"/>
    <w:rsid w:val="00B75D1D"/>
    <w:rsid w:val="00B75E98"/>
    <w:rsid w:val="00B76816"/>
    <w:rsid w:val="00B76A3F"/>
    <w:rsid w:val="00B76A7D"/>
    <w:rsid w:val="00B76CE1"/>
    <w:rsid w:val="00B776D5"/>
    <w:rsid w:val="00B77B7E"/>
    <w:rsid w:val="00B806E1"/>
    <w:rsid w:val="00B80744"/>
    <w:rsid w:val="00B80979"/>
    <w:rsid w:val="00B80AFC"/>
    <w:rsid w:val="00B818AA"/>
    <w:rsid w:val="00B81B66"/>
    <w:rsid w:val="00B81BC2"/>
    <w:rsid w:val="00B81C75"/>
    <w:rsid w:val="00B81D8F"/>
    <w:rsid w:val="00B81EEF"/>
    <w:rsid w:val="00B81F26"/>
    <w:rsid w:val="00B82C22"/>
    <w:rsid w:val="00B82C39"/>
    <w:rsid w:val="00B833BC"/>
    <w:rsid w:val="00B83CDE"/>
    <w:rsid w:val="00B840BB"/>
    <w:rsid w:val="00B84B4E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589"/>
    <w:rsid w:val="00B87D32"/>
    <w:rsid w:val="00B87EBC"/>
    <w:rsid w:val="00B87FF0"/>
    <w:rsid w:val="00B905D7"/>
    <w:rsid w:val="00B90825"/>
    <w:rsid w:val="00B9084F"/>
    <w:rsid w:val="00B90862"/>
    <w:rsid w:val="00B90DD5"/>
    <w:rsid w:val="00B912EC"/>
    <w:rsid w:val="00B916C0"/>
    <w:rsid w:val="00B917AC"/>
    <w:rsid w:val="00B91F77"/>
    <w:rsid w:val="00B926AC"/>
    <w:rsid w:val="00B92E6B"/>
    <w:rsid w:val="00B93043"/>
    <w:rsid w:val="00B93431"/>
    <w:rsid w:val="00B93500"/>
    <w:rsid w:val="00B93D97"/>
    <w:rsid w:val="00B942F9"/>
    <w:rsid w:val="00B94392"/>
    <w:rsid w:val="00B9439B"/>
    <w:rsid w:val="00B94AE4"/>
    <w:rsid w:val="00B9516F"/>
    <w:rsid w:val="00B955F5"/>
    <w:rsid w:val="00B95663"/>
    <w:rsid w:val="00B95A36"/>
    <w:rsid w:val="00B95CCC"/>
    <w:rsid w:val="00B95F44"/>
    <w:rsid w:val="00B96D3C"/>
    <w:rsid w:val="00B97577"/>
    <w:rsid w:val="00BA05A1"/>
    <w:rsid w:val="00BA0FE9"/>
    <w:rsid w:val="00BA139F"/>
    <w:rsid w:val="00BA1A0B"/>
    <w:rsid w:val="00BA1E85"/>
    <w:rsid w:val="00BA1EA6"/>
    <w:rsid w:val="00BA25F7"/>
    <w:rsid w:val="00BA28B4"/>
    <w:rsid w:val="00BA359B"/>
    <w:rsid w:val="00BA3A5D"/>
    <w:rsid w:val="00BA3A93"/>
    <w:rsid w:val="00BA4D05"/>
    <w:rsid w:val="00BA5165"/>
    <w:rsid w:val="00BA5599"/>
    <w:rsid w:val="00BA592B"/>
    <w:rsid w:val="00BA5A40"/>
    <w:rsid w:val="00BA5A84"/>
    <w:rsid w:val="00BA5FD5"/>
    <w:rsid w:val="00BA620D"/>
    <w:rsid w:val="00BA62AB"/>
    <w:rsid w:val="00BA7E0B"/>
    <w:rsid w:val="00BB0DE3"/>
    <w:rsid w:val="00BB0EA0"/>
    <w:rsid w:val="00BB10CD"/>
    <w:rsid w:val="00BB10F0"/>
    <w:rsid w:val="00BB122E"/>
    <w:rsid w:val="00BB25BB"/>
    <w:rsid w:val="00BB2CEC"/>
    <w:rsid w:val="00BB2E86"/>
    <w:rsid w:val="00BB4A6F"/>
    <w:rsid w:val="00BB4D81"/>
    <w:rsid w:val="00BB4EBC"/>
    <w:rsid w:val="00BB56B1"/>
    <w:rsid w:val="00BB5759"/>
    <w:rsid w:val="00BB5A30"/>
    <w:rsid w:val="00BB5B98"/>
    <w:rsid w:val="00BB6EB7"/>
    <w:rsid w:val="00BB7BAC"/>
    <w:rsid w:val="00BC08D8"/>
    <w:rsid w:val="00BC08FC"/>
    <w:rsid w:val="00BC202D"/>
    <w:rsid w:val="00BC213B"/>
    <w:rsid w:val="00BC2964"/>
    <w:rsid w:val="00BC3112"/>
    <w:rsid w:val="00BC3776"/>
    <w:rsid w:val="00BC37B6"/>
    <w:rsid w:val="00BC3D8E"/>
    <w:rsid w:val="00BC3E7F"/>
    <w:rsid w:val="00BC41B5"/>
    <w:rsid w:val="00BC4C63"/>
    <w:rsid w:val="00BC54D1"/>
    <w:rsid w:val="00BC5912"/>
    <w:rsid w:val="00BC6050"/>
    <w:rsid w:val="00BC6308"/>
    <w:rsid w:val="00BC63FE"/>
    <w:rsid w:val="00BC666D"/>
    <w:rsid w:val="00BC67A4"/>
    <w:rsid w:val="00BC6B4D"/>
    <w:rsid w:val="00BC6C4F"/>
    <w:rsid w:val="00BC76AA"/>
    <w:rsid w:val="00BC7771"/>
    <w:rsid w:val="00BD06D7"/>
    <w:rsid w:val="00BD1290"/>
    <w:rsid w:val="00BD1CFB"/>
    <w:rsid w:val="00BD2157"/>
    <w:rsid w:val="00BD255F"/>
    <w:rsid w:val="00BD2B8F"/>
    <w:rsid w:val="00BD2C45"/>
    <w:rsid w:val="00BD2FEE"/>
    <w:rsid w:val="00BD35B9"/>
    <w:rsid w:val="00BD36EC"/>
    <w:rsid w:val="00BD4A52"/>
    <w:rsid w:val="00BD51CA"/>
    <w:rsid w:val="00BD5CD2"/>
    <w:rsid w:val="00BD7288"/>
    <w:rsid w:val="00BD77DE"/>
    <w:rsid w:val="00BD79C2"/>
    <w:rsid w:val="00BD7C97"/>
    <w:rsid w:val="00BE1F2E"/>
    <w:rsid w:val="00BE1FA7"/>
    <w:rsid w:val="00BE2AD7"/>
    <w:rsid w:val="00BE2BAA"/>
    <w:rsid w:val="00BE49CC"/>
    <w:rsid w:val="00BE4C40"/>
    <w:rsid w:val="00BE4F8D"/>
    <w:rsid w:val="00BE54E8"/>
    <w:rsid w:val="00BE590A"/>
    <w:rsid w:val="00BE5B5B"/>
    <w:rsid w:val="00BE5EF0"/>
    <w:rsid w:val="00BE5EF9"/>
    <w:rsid w:val="00BE706D"/>
    <w:rsid w:val="00BE770F"/>
    <w:rsid w:val="00BE778C"/>
    <w:rsid w:val="00BF01D4"/>
    <w:rsid w:val="00BF077D"/>
    <w:rsid w:val="00BF188B"/>
    <w:rsid w:val="00BF20FB"/>
    <w:rsid w:val="00BF2997"/>
    <w:rsid w:val="00BF2EC8"/>
    <w:rsid w:val="00BF4406"/>
    <w:rsid w:val="00BF4C22"/>
    <w:rsid w:val="00BF4C35"/>
    <w:rsid w:val="00BF4CD1"/>
    <w:rsid w:val="00BF4DD7"/>
    <w:rsid w:val="00BF51E4"/>
    <w:rsid w:val="00BF5375"/>
    <w:rsid w:val="00BF6043"/>
    <w:rsid w:val="00BF6D44"/>
    <w:rsid w:val="00BF76ED"/>
    <w:rsid w:val="00C00156"/>
    <w:rsid w:val="00C003C3"/>
    <w:rsid w:val="00C00560"/>
    <w:rsid w:val="00C006F6"/>
    <w:rsid w:val="00C00838"/>
    <w:rsid w:val="00C008C6"/>
    <w:rsid w:val="00C00BE6"/>
    <w:rsid w:val="00C00F80"/>
    <w:rsid w:val="00C01250"/>
    <w:rsid w:val="00C01398"/>
    <w:rsid w:val="00C01619"/>
    <w:rsid w:val="00C029F5"/>
    <w:rsid w:val="00C02A19"/>
    <w:rsid w:val="00C02B03"/>
    <w:rsid w:val="00C03041"/>
    <w:rsid w:val="00C036CD"/>
    <w:rsid w:val="00C0379B"/>
    <w:rsid w:val="00C03815"/>
    <w:rsid w:val="00C041F4"/>
    <w:rsid w:val="00C049FA"/>
    <w:rsid w:val="00C04C59"/>
    <w:rsid w:val="00C0524E"/>
    <w:rsid w:val="00C05428"/>
    <w:rsid w:val="00C058A3"/>
    <w:rsid w:val="00C05E05"/>
    <w:rsid w:val="00C06C3E"/>
    <w:rsid w:val="00C06FB3"/>
    <w:rsid w:val="00C0711F"/>
    <w:rsid w:val="00C077E1"/>
    <w:rsid w:val="00C07E8E"/>
    <w:rsid w:val="00C10336"/>
    <w:rsid w:val="00C1077D"/>
    <w:rsid w:val="00C107BE"/>
    <w:rsid w:val="00C10BD0"/>
    <w:rsid w:val="00C10C03"/>
    <w:rsid w:val="00C112F7"/>
    <w:rsid w:val="00C1145F"/>
    <w:rsid w:val="00C1161D"/>
    <w:rsid w:val="00C12B5F"/>
    <w:rsid w:val="00C12C28"/>
    <w:rsid w:val="00C12CC4"/>
    <w:rsid w:val="00C12CE6"/>
    <w:rsid w:val="00C12D9C"/>
    <w:rsid w:val="00C13208"/>
    <w:rsid w:val="00C133F5"/>
    <w:rsid w:val="00C1360E"/>
    <w:rsid w:val="00C13819"/>
    <w:rsid w:val="00C1397A"/>
    <w:rsid w:val="00C139C8"/>
    <w:rsid w:val="00C13CCA"/>
    <w:rsid w:val="00C1427D"/>
    <w:rsid w:val="00C142EA"/>
    <w:rsid w:val="00C14AD2"/>
    <w:rsid w:val="00C14CA5"/>
    <w:rsid w:val="00C15BE1"/>
    <w:rsid w:val="00C15EDA"/>
    <w:rsid w:val="00C160D9"/>
    <w:rsid w:val="00C16B32"/>
    <w:rsid w:val="00C16BB2"/>
    <w:rsid w:val="00C16FF1"/>
    <w:rsid w:val="00C17089"/>
    <w:rsid w:val="00C1715B"/>
    <w:rsid w:val="00C1757F"/>
    <w:rsid w:val="00C17B74"/>
    <w:rsid w:val="00C17BCC"/>
    <w:rsid w:val="00C202A5"/>
    <w:rsid w:val="00C20358"/>
    <w:rsid w:val="00C2071F"/>
    <w:rsid w:val="00C209E6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56A9"/>
    <w:rsid w:val="00C26175"/>
    <w:rsid w:val="00C263EF"/>
    <w:rsid w:val="00C26495"/>
    <w:rsid w:val="00C26697"/>
    <w:rsid w:val="00C26B72"/>
    <w:rsid w:val="00C273ED"/>
    <w:rsid w:val="00C27447"/>
    <w:rsid w:val="00C27891"/>
    <w:rsid w:val="00C27D45"/>
    <w:rsid w:val="00C300D3"/>
    <w:rsid w:val="00C300F5"/>
    <w:rsid w:val="00C30AED"/>
    <w:rsid w:val="00C31073"/>
    <w:rsid w:val="00C314B5"/>
    <w:rsid w:val="00C31AC3"/>
    <w:rsid w:val="00C32570"/>
    <w:rsid w:val="00C32C1E"/>
    <w:rsid w:val="00C32D53"/>
    <w:rsid w:val="00C32F69"/>
    <w:rsid w:val="00C3312E"/>
    <w:rsid w:val="00C33CD5"/>
    <w:rsid w:val="00C340CF"/>
    <w:rsid w:val="00C34101"/>
    <w:rsid w:val="00C34162"/>
    <w:rsid w:val="00C348FE"/>
    <w:rsid w:val="00C34FBC"/>
    <w:rsid w:val="00C35087"/>
    <w:rsid w:val="00C3523B"/>
    <w:rsid w:val="00C35947"/>
    <w:rsid w:val="00C36001"/>
    <w:rsid w:val="00C36FFE"/>
    <w:rsid w:val="00C375DD"/>
    <w:rsid w:val="00C37BF4"/>
    <w:rsid w:val="00C40885"/>
    <w:rsid w:val="00C40A83"/>
    <w:rsid w:val="00C40D37"/>
    <w:rsid w:val="00C40DFD"/>
    <w:rsid w:val="00C4124B"/>
    <w:rsid w:val="00C412E1"/>
    <w:rsid w:val="00C416FD"/>
    <w:rsid w:val="00C41E73"/>
    <w:rsid w:val="00C41FA0"/>
    <w:rsid w:val="00C4271F"/>
    <w:rsid w:val="00C42A6C"/>
    <w:rsid w:val="00C42B60"/>
    <w:rsid w:val="00C43D2A"/>
    <w:rsid w:val="00C43E4A"/>
    <w:rsid w:val="00C43FD4"/>
    <w:rsid w:val="00C4445E"/>
    <w:rsid w:val="00C44846"/>
    <w:rsid w:val="00C4530D"/>
    <w:rsid w:val="00C45A51"/>
    <w:rsid w:val="00C45BA9"/>
    <w:rsid w:val="00C465E9"/>
    <w:rsid w:val="00C469E3"/>
    <w:rsid w:val="00C47155"/>
    <w:rsid w:val="00C47987"/>
    <w:rsid w:val="00C47CD2"/>
    <w:rsid w:val="00C47D56"/>
    <w:rsid w:val="00C47DF8"/>
    <w:rsid w:val="00C510DE"/>
    <w:rsid w:val="00C5143C"/>
    <w:rsid w:val="00C5228D"/>
    <w:rsid w:val="00C52A8F"/>
    <w:rsid w:val="00C536E4"/>
    <w:rsid w:val="00C538AE"/>
    <w:rsid w:val="00C53A7E"/>
    <w:rsid w:val="00C53C32"/>
    <w:rsid w:val="00C53E7A"/>
    <w:rsid w:val="00C54492"/>
    <w:rsid w:val="00C544B6"/>
    <w:rsid w:val="00C54601"/>
    <w:rsid w:val="00C54E26"/>
    <w:rsid w:val="00C551EF"/>
    <w:rsid w:val="00C5671C"/>
    <w:rsid w:val="00C56A2E"/>
    <w:rsid w:val="00C56A84"/>
    <w:rsid w:val="00C575E8"/>
    <w:rsid w:val="00C5777E"/>
    <w:rsid w:val="00C57EB0"/>
    <w:rsid w:val="00C60984"/>
    <w:rsid w:val="00C60E33"/>
    <w:rsid w:val="00C6111A"/>
    <w:rsid w:val="00C61251"/>
    <w:rsid w:val="00C61402"/>
    <w:rsid w:val="00C61801"/>
    <w:rsid w:val="00C61879"/>
    <w:rsid w:val="00C618DF"/>
    <w:rsid w:val="00C63F99"/>
    <w:rsid w:val="00C65030"/>
    <w:rsid w:val="00C6515A"/>
    <w:rsid w:val="00C652A1"/>
    <w:rsid w:val="00C655E4"/>
    <w:rsid w:val="00C65738"/>
    <w:rsid w:val="00C6590A"/>
    <w:rsid w:val="00C65FFB"/>
    <w:rsid w:val="00C6650D"/>
    <w:rsid w:val="00C66663"/>
    <w:rsid w:val="00C668D8"/>
    <w:rsid w:val="00C66BCD"/>
    <w:rsid w:val="00C66E74"/>
    <w:rsid w:val="00C67029"/>
    <w:rsid w:val="00C70501"/>
    <w:rsid w:val="00C705E5"/>
    <w:rsid w:val="00C70B38"/>
    <w:rsid w:val="00C70B43"/>
    <w:rsid w:val="00C70B6D"/>
    <w:rsid w:val="00C71A56"/>
    <w:rsid w:val="00C72408"/>
    <w:rsid w:val="00C730CC"/>
    <w:rsid w:val="00C73EE2"/>
    <w:rsid w:val="00C74485"/>
    <w:rsid w:val="00C7532A"/>
    <w:rsid w:val="00C75721"/>
    <w:rsid w:val="00C759D9"/>
    <w:rsid w:val="00C760A6"/>
    <w:rsid w:val="00C762B7"/>
    <w:rsid w:val="00C76825"/>
    <w:rsid w:val="00C77C4B"/>
    <w:rsid w:val="00C77D50"/>
    <w:rsid w:val="00C80DC6"/>
    <w:rsid w:val="00C815E4"/>
    <w:rsid w:val="00C8177D"/>
    <w:rsid w:val="00C81928"/>
    <w:rsid w:val="00C8290C"/>
    <w:rsid w:val="00C82A8C"/>
    <w:rsid w:val="00C83B87"/>
    <w:rsid w:val="00C83BAE"/>
    <w:rsid w:val="00C83FA7"/>
    <w:rsid w:val="00C8512B"/>
    <w:rsid w:val="00C858C8"/>
    <w:rsid w:val="00C85A79"/>
    <w:rsid w:val="00C85AC8"/>
    <w:rsid w:val="00C86242"/>
    <w:rsid w:val="00C86D64"/>
    <w:rsid w:val="00C86DA1"/>
    <w:rsid w:val="00C87CDD"/>
    <w:rsid w:val="00C909EE"/>
    <w:rsid w:val="00C90AD2"/>
    <w:rsid w:val="00C90E27"/>
    <w:rsid w:val="00C910ED"/>
    <w:rsid w:val="00C914C9"/>
    <w:rsid w:val="00C9156F"/>
    <w:rsid w:val="00C91E57"/>
    <w:rsid w:val="00C922E8"/>
    <w:rsid w:val="00C93188"/>
    <w:rsid w:val="00C93329"/>
    <w:rsid w:val="00C939E3"/>
    <w:rsid w:val="00C94EF3"/>
    <w:rsid w:val="00C952A9"/>
    <w:rsid w:val="00C9534F"/>
    <w:rsid w:val="00C9590C"/>
    <w:rsid w:val="00C95E7D"/>
    <w:rsid w:val="00C95E98"/>
    <w:rsid w:val="00C95F67"/>
    <w:rsid w:val="00C9600C"/>
    <w:rsid w:val="00C961C0"/>
    <w:rsid w:val="00C963A9"/>
    <w:rsid w:val="00C965E4"/>
    <w:rsid w:val="00C9739A"/>
    <w:rsid w:val="00C9794D"/>
    <w:rsid w:val="00CA05E2"/>
    <w:rsid w:val="00CA08AF"/>
    <w:rsid w:val="00CA0B7E"/>
    <w:rsid w:val="00CA13BF"/>
    <w:rsid w:val="00CA13F7"/>
    <w:rsid w:val="00CA1463"/>
    <w:rsid w:val="00CA14DE"/>
    <w:rsid w:val="00CA26EC"/>
    <w:rsid w:val="00CA2A57"/>
    <w:rsid w:val="00CA2C4B"/>
    <w:rsid w:val="00CA30A9"/>
    <w:rsid w:val="00CA35EC"/>
    <w:rsid w:val="00CA3D36"/>
    <w:rsid w:val="00CA3EC4"/>
    <w:rsid w:val="00CA3FC8"/>
    <w:rsid w:val="00CA4249"/>
    <w:rsid w:val="00CA4EF3"/>
    <w:rsid w:val="00CA575F"/>
    <w:rsid w:val="00CA6F7C"/>
    <w:rsid w:val="00CB0652"/>
    <w:rsid w:val="00CB0A8A"/>
    <w:rsid w:val="00CB138C"/>
    <w:rsid w:val="00CB19BE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4759"/>
    <w:rsid w:val="00CB4DA4"/>
    <w:rsid w:val="00CB54FD"/>
    <w:rsid w:val="00CB557A"/>
    <w:rsid w:val="00CB5B72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D11"/>
    <w:rsid w:val="00CC4AB9"/>
    <w:rsid w:val="00CC566D"/>
    <w:rsid w:val="00CC6A6C"/>
    <w:rsid w:val="00CC6AA6"/>
    <w:rsid w:val="00CC6ACF"/>
    <w:rsid w:val="00CC722F"/>
    <w:rsid w:val="00CC726E"/>
    <w:rsid w:val="00CC7476"/>
    <w:rsid w:val="00CC75EE"/>
    <w:rsid w:val="00CC7F3D"/>
    <w:rsid w:val="00CD0BAE"/>
    <w:rsid w:val="00CD1017"/>
    <w:rsid w:val="00CD129C"/>
    <w:rsid w:val="00CD12BA"/>
    <w:rsid w:val="00CD181E"/>
    <w:rsid w:val="00CD2700"/>
    <w:rsid w:val="00CD28DC"/>
    <w:rsid w:val="00CD2C45"/>
    <w:rsid w:val="00CD385F"/>
    <w:rsid w:val="00CD387C"/>
    <w:rsid w:val="00CD41C8"/>
    <w:rsid w:val="00CD474C"/>
    <w:rsid w:val="00CD5589"/>
    <w:rsid w:val="00CD5CCC"/>
    <w:rsid w:val="00CD6980"/>
    <w:rsid w:val="00CD6B16"/>
    <w:rsid w:val="00CD6B5E"/>
    <w:rsid w:val="00CD7422"/>
    <w:rsid w:val="00CE0950"/>
    <w:rsid w:val="00CE0D32"/>
    <w:rsid w:val="00CE0FC5"/>
    <w:rsid w:val="00CE10C7"/>
    <w:rsid w:val="00CE11D8"/>
    <w:rsid w:val="00CE1648"/>
    <w:rsid w:val="00CE1921"/>
    <w:rsid w:val="00CE1A90"/>
    <w:rsid w:val="00CE1C5C"/>
    <w:rsid w:val="00CE1CA9"/>
    <w:rsid w:val="00CE1E07"/>
    <w:rsid w:val="00CE2567"/>
    <w:rsid w:val="00CE281C"/>
    <w:rsid w:val="00CE2A65"/>
    <w:rsid w:val="00CE3037"/>
    <w:rsid w:val="00CE32AD"/>
    <w:rsid w:val="00CE3361"/>
    <w:rsid w:val="00CE3463"/>
    <w:rsid w:val="00CE357D"/>
    <w:rsid w:val="00CE38C2"/>
    <w:rsid w:val="00CE3F49"/>
    <w:rsid w:val="00CE49B0"/>
    <w:rsid w:val="00CE4EA8"/>
    <w:rsid w:val="00CE4F42"/>
    <w:rsid w:val="00CE5261"/>
    <w:rsid w:val="00CE584B"/>
    <w:rsid w:val="00CE5A0A"/>
    <w:rsid w:val="00CE6C5C"/>
    <w:rsid w:val="00CE72F6"/>
    <w:rsid w:val="00CE7F61"/>
    <w:rsid w:val="00CE7FF2"/>
    <w:rsid w:val="00CF0E8B"/>
    <w:rsid w:val="00CF1090"/>
    <w:rsid w:val="00CF1154"/>
    <w:rsid w:val="00CF12DA"/>
    <w:rsid w:val="00CF1AB9"/>
    <w:rsid w:val="00CF1B03"/>
    <w:rsid w:val="00CF1B1E"/>
    <w:rsid w:val="00CF1E58"/>
    <w:rsid w:val="00CF1F79"/>
    <w:rsid w:val="00CF2B1C"/>
    <w:rsid w:val="00CF2B8E"/>
    <w:rsid w:val="00CF36FF"/>
    <w:rsid w:val="00CF39B2"/>
    <w:rsid w:val="00CF3C22"/>
    <w:rsid w:val="00CF3E3D"/>
    <w:rsid w:val="00CF4060"/>
    <w:rsid w:val="00CF52EB"/>
    <w:rsid w:val="00CF585D"/>
    <w:rsid w:val="00CF5CA8"/>
    <w:rsid w:val="00CF72BD"/>
    <w:rsid w:val="00CF7506"/>
    <w:rsid w:val="00CF767E"/>
    <w:rsid w:val="00CF76ED"/>
    <w:rsid w:val="00CF777D"/>
    <w:rsid w:val="00CF78C0"/>
    <w:rsid w:val="00D009C4"/>
    <w:rsid w:val="00D0115F"/>
    <w:rsid w:val="00D015A8"/>
    <w:rsid w:val="00D024F9"/>
    <w:rsid w:val="00D027F9"/>
    <w:rsid w:val="00D032AA"/>
    <w:rsid w:val="00D03A3E"/>
    <w:rsid w:val="00D03B1A"/>
    <w:rsid w:val="00D03E97"/>
    <w:rsid w:val="00D040BB"/>
    <w:rsid w:val="00D04920"/>
    <w:rsid w:val="00D0518B"/>
    <w:rsid w:val="00D054D1"/>
    <w:rsid w:val="00D056E9"/>
    <w:rsid w:val="00D05CB6"/>
    <w:rsid w:val="00D06071"/>
    <w:rsid w:val="00D06325"/>
    <w:rsid w:val="00D070DA"/>
    <w:rsid w:val="00D0765B"/>
    <w:rsid w:val="00D07684"/>
    <w:rsid w:val="00D076A6"/>
    <w:rsid w:val="00D07F59"/>
    <w:rsid w:val="00D104B2"/>
    <w:rsid w:val="00D10986"/>
    <w:rsid w:val="00D114BB"/>
    <w:rsid w:val="00D118DA"/>
    <w:rsid w:val="00D11BB2"/>
    <w:rsid w:val="00D12EDB"/>
    <w:rsid w:val="00D12F1F"/>
    <w:rsid w:val="00D13207"/>
    <w:rsid w:val="00D13358"/>
    <w:rsid w:val="00D1342C"/>
    <w:rsid w:val="00D142FA"/>
    <w:rsid w:val="00D14873"/>
    <w:rsid w:val="00D14C06"/>
    <w:rsid w:val="00D14DAF"/>
    <w:rsid w:val="00D14DE6"/>
    <w:rsid w:val="00D1564A"/>
    <w:rsid w:val="00D156E5"/>
    <w:rsid w:val="00D15792"/>
    <w:rsid w:val="00D15AF0"/>
    <w:rsid w:val="00D16747"/>
    <w:rsid w:val="00D172BA"/>
    <w:rsid w:val="00D175C7"/>
    <w:rsid w:val="00D17997"/>
    <w:rsid w:val="00D17E09"/>
    <w:rsid w:val="00D20886"/>
    <w:rsid w:val="00D2167E"/>
    <w:rsid w:val="00D223F2"/>
    <w:rsid w:val="00D22C5A"/>
    <w:rsid w:val="00D22E00"/>
    <w:rsid w:val="00D23853"/>
    <w:rsid w:val="00D23A1E"/>
    <w:rsid w:val="00D24137"/>
    <w:rsid w:val="00D24426"/>
    <w:rsid w:val="00D251E6"/>
    <w:rsid w:val="00D259B0"/>
    <w:rsid w:val="00D25B90"/>
    <w:rsid w:val="00D26097"/>
    <w:rsid w:val="00D261C5"/>
    <w:rsid w:val="00D262A0"/>
    <w:rsid w:val="00D26391"/>
    <w:rsid w:val="00D2699D"/>
    <w:rsid w:val="00D27747"/>
    <w:rsid w:val="00D27BF7"/>
    <w:rsid w:val="00D30729"/>
    <w:rsid w:val="00D30EAF"/>
    <w:rsid w:val="00D314F6"/>
    <w:rsid w:val="00D318F8"/>
    <w:rsid w:val="00D31A4F"/>
    <w:rsid w:val="00D31C7E"/>
    <w:rsid w:val="00D31D6C"/>
    <w:rsid w:val="00D31D99"/>
    <w:rsid w:val="00D31F73"/>
    <w:rsid w:val="00D32CDD"/>
    <w:rsid w:val="00D32E0D"/>
    <w:rsid w:val="00D32FB2"/>
    <w:rsid w:val="00D3326D"/>
    <w:rsid w:val="00D33977"/>
    <w:rsid w:val="00D33C97"/>
    <w:rsid w:val="00D34097"/>
    <w:rsid w:val="00D3544C"/>
    <w:rsid w:val="00D36239"/>
    <w:rsid w:val="00D3719F"/>
    <w:rsid w:val="00D371C8"/>
    <w:rsid w:val="00D3788C"/>
    <w:rsid w:val="00D402A8"/>
    <w:rsid w:val="00D40548"/>
    <w:rsid w:val="00D4061B"/>
    <w:rsid w:val="00D40F9D"/>
    <w:rsid w:val="00D41319"/>
    <w:rsid w:val="00D431DA"/>
    <w:rsid w:val="00D43450"/>
    <w:rsid w:val="00D435CD"/>
    <w:rsid w:val="00D4393E"/>
    <w:rsid w:val="00D43D75"/>
    <w:rsid w:val="00D43F48"/>
    <w:rsid w:val="00D43F90"/>
    <w:rsid w:val="00D44156"/>
    <w:rsid w:val="00D44198"/>
    <w:rsid w:val="00D445B3"/>
    <w:rsid w:val="00D453B5"/>
    <w:rsid w:val="00D45977"/>
    <w:rsid w:val="00D46DBF"/>
    <w:rsid w:val="00D46F26"/>
    <w:rsid w:val="00D47591"/>
    <w:rsid w:val="00D50F4A"/>
    <w:rsid w:val="00D51089"/>
    <w:rsid w:val="00D5228C"/>
    <w:rsid w:val="00D52E06"/>
    <w:rsid w:val="00D53650"/>
    <w:rsid w:val="00D553C7"/>
    <w:rsid w:val="00D55F39"/>
    <w:rsid w:val="00D5648F"/>
    <w:rsid w:val="00D5651D"/>
    <w:rsid w:val="00D57B21"/>
    <w:rsid w:val="00D57B9A"/>
    <w:rsid w:val="00D6000D"/>
    <w:rsid w:val="00D60190"/>
    <w:rsid w:val="00D602D3"/>
    <w:rsid w:val="00D605A5"/>
    <w:rsid w:val="00D606A0"/>
    <w:rsid w:val="00D6075A"/>
    <w:rsid w:val="00D60A2F"/>
    <w:rsid w:val="00D60DAB"/>
    <w:rsid w:val="00D61817"/>
    <w:rsid w:val="00D61922"/>
    <w:rsid w:val="00D61A8A"/>
    <w:rsid w:val="00D62369"/>
    <w:rsid w:val="00D623AA"/>
    <w:rsid w:val="00D62A24"/>
    <w:rsid w:val="00D62FAC"/>
    <w:rsid w:val="00D635B0"/>
    <w:rsid w:val="00D637A9"/>
    <w:rsid w:val="00D63BE1"/>
    <w:rsid w:val="00D64E11"/>
    <w:rsid w:val="00D65280"/>
    <w:rsid w:val="00D652F6"/>
    <w:rsid w:val="00D6616F"/>
    <w:rsid w:val="00D6699B"/>
    <w:rsid w:val="00D66C4B"/>
    <w:rsid w:val="00D66F78"/>
    <w:rsid w:val="00D679DA"/>
    <w:rsid w:val="00D67F3F"/>
    <w:rsid w:val="00D7009E"/>
    <w:rsid w:val="00D70C63"/>
    <w:rsid w:val="00D710C5"/>
    <w:rsid w:val="00D71509"/>
    <w:rsid w:val="00D71606"/>
    <w:rsid w:val="00D71705"/>
    <w:rsid w:val="00D71888"/>
    <w:rsid w:val="00D71B45"/>
    <w:rsid w:val="00D722C1"/>
    <w:rsid w:val="00D7231E"/>
    <w:rsid w:val="00D72437"/>
    <w:rsid w:val="00D726A5"/>
    <w:rsid w:val="00D727AC"/>
    <w:rsid w:val="00D72AC2"/>
    <w:rsid w:val="00D72CAE"/>
    <w:rsid w:val="00D73123"/>
    <w:rsid w:val="00D73173"/>
    <w:rsid w:val="00D73274"/>
    <w:rsid w:val="00D73BE5"/>
    <w:rsid w:val="00D74660"/>
    <w:rsid w:val="00D74797"/>
    <w:rsid w:val="00D74968"/>
    <w:rsid w:val="00D749D2"/>
    <w:rsid w:val="00D74D9B"/>
    <w:rsid w:val="00D74DC3"/>
    <w:rsid w:val="00D750A2"/>
    <w:rsid w:val="00D75650"/>
    <w:rsid w:val="00D756E8"/>
    <w:rsid w:val="00D757A3"/>
    <w:rsid w:val="00D75E77"/>
    <w:rsid w:val="00D76619"/>
    <w:rsid w:val="00D768AE"/>
    <w:rsid w:val="00D77752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43D6"/>
    <w:rsid w:val="00D850DC"/>
    <w:rsid w:val="00D85237"/>
    <w:rsid w:val="00D85475"/>
    <w:rsid w:val="00D85A2F"/>
    <w:rsid w:val="00D85A5B"/>
    <w:rsid w:val="00D86605"/>
    <w:rsid w:val="00D8677B"/>
    <w:rsid w:val="00D87BDC"/>
    <w:rsid w:val="00D87F4E"/>
    <w:rsid w:val="00D907ED"/>
    <w:rsid w:val="00D9096B"/>
    <w:rsid w:val="00D90D1C"/>
    <w:rsid w:val="00D90D5C"/>
    <w:rsid w:val="00D90ED4"/>
    <w:rsid w:val="00D90FF0"/>
    <w:rsid w:val="00D91838"/>
    <w:rsid w:val="00D920E8"/>
    <w:rsid w:val="00D925EA"/>
    <w:rsid w:val="00D92722"/>
    <w:rsid w:val="00D92BF2"/>
    <w:rsid w:val="00D93295"/>
    <w:rsid w:val="00D9335B"/>
    <w:rsid w:val="00D93DAF"/>
    <w:rsid w:val="00D941AE"/>
    <w:rsid w:val="00D94833"/>
    <w:rsid w:val="00D94E5E"/>
    <w:rsid w:val="00D94F2C"/>
    <w:rsid w:val="00D96138"/>
    <w:rsid w:val="00D965AB"/>
    <w:rsid w:val="00D96631"/>
    <w:rsid w:val="00D96B07"/>
    <w:rsid w:val="00D96BB5"/>
    <w:rsid w:val="00D96BD2"/>
    <w:rsid w:val="00D974EC"/>
    <w:rsid w:val="00D97594"/>
    <w:rsid w:val="00D976A0"/>
    <w:rsid w:val="00DA002B"/>
    <w:rsid w:val="00DA0351"/>
    <w:rsid w:val="00DA035D"/>
    <w:rsid w:val="00DA0417"/>
    <w:rsid w:val="00DA059A"/>
    <w:rsid w:val="00DA0676"/>
    <w:rsid w:val="00DA06B3"/>
    <w:rsid w:val="00DA08F0"/>
    <w:rsid w:val="00DA0F27"/>
    <w:rsid w:val="00DA156A"/>
    <w:rsid w:val="00DA1DA8"/>
    <w:rsid w:val="00DA22C1"/>
    <w:rsid w:val="00DA24B0"/>
    <w:rsid w:val="00DA2582"/>
    <w:rsid w:val="00DA2694"/>
    <w:rsid w:val="00DA31A1"/>
    <w:rsid w:val="00DA3CF1"/>
    <w:rsid w:val="00DA43BF"/>
    <w:rsid w:val="00DA44F7"/>
    <w:rsid w:val="00DA4844"/>
    <w:rsid w:val="00DA4B0E"/>
    <w:rsid w:val="00DA4C73"/>
    <w:rsid w:val="00DA50E4"/>
    <w:rsid w:val="00DA5BEB"/>
    <w:rsid w:val="00DA6177"/>
    <w:rsid w:val="00DA62C4"/>
    <w:rsid w:val="00DA6BFD"/>
    <w:rsid w:val="00DA7645"/>
    <w:rsid w:val="00DA76E4"/>
    <w:rsid w:val="00DA7E15"/>
    <w:rsid w:val="00DA7FC8"/>
    <w:rsid w:val="00DB02FF"/>
    <w:rsid w:val="00DB0F5D"/>
    <w:rsid w:val="00DB10BD"/>
    <w:rsid w:val="00DB1433"/>
    <w:rsid w:val="00DB197C"/>
    <w:rsid w:val="00DB1AAF"/>
    <w:rsid w:val="00DB26B5"/>
    <w:rsid w:val="00DB33A9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BD7"/>
    <w:rsid w:val="00DB7F10"/>
    <w:rsid w:val="00DC1524"/>
    <w:rsid w:val="00DC1889"/>
    <w:rsid w:val="00DC1CA3"/>
    <w:rsid w:val="00DC2A33"/>
    <w:rsid w:val="00DC2AE5"/>
    <w:rsid w:val="00DC3214"/>
    <w:rsid w:val="00DC3579"/>
    <w:rsid w:val="00DC3E0F"/>
    <w:rsid w:val="00DC43AE"/>
    <w:rsid w:val="00DC466F"/>
    <w:rsid w:val="00DC4841"/>
    <w:rsid w:val="00DC48FE"/>
    <w:rsid w:val="00DC4A35"/>
    <w:rsid w:val="00DC51EE"/>
    <w:rsid w:val="00DC5533"/>
    <w:rsid w:val="00DC5770"/>
    <w:rsid w:val="00DC58B9"/>
    <w:rsid w:val="00DC59D7"/>
    <w:rsid w:val="00DC6E13"/>
    <w:rsid w:val="00DC6E1B"/>
    <w:rsid w:val="00DC7BC4"/>
    <w:rsid w:val="00DC7EBE"/>
    <w:rsid w:val="00DD0260"/>
    <w:rsid w:val="00DD02F5"/>
    <w:rsid w:val="00DD0487"/>
    <w:rsid w:val="00DD12EF"/>
    <w:rsid w:val="00DD158F"/>
    <w:rsid w:val="00DD16FB"/>
    <w:rsid w:val="00DD235A"/>
    <w:rsid w:val="00DD2381"/>
    <w:rsid w:val="00DD2B1D"/>
    <w:rsid w:val="00DD3790"/>
    <w:rsid w:val="00DD3821"/>
    <w:rsid w:val="00DD391B"/>
    <w:rsid w:val="00DD3B9C"/>
    <w:rsid w:val="00DD45D3"/>
    <w:rsid w:val="00DD48F3"/>
    <w:rsid w:val="00DD4E0C"/>
    <w:rsid w:val="00DD5A2A"/>
    <w:rsid w:val="00DD5DD6"/>
    <w:rsid w:val="00DD662B"/>
    <w:rsid w:val="00DD68EF"/>
    <w:rsid w:val="00DD6C92"/>
    <w:rsid w:val="00DE01AB"/>
    <w:rsid w:val="00DE0B7A"/>
    <w:rsid w:val="00DE0B85"/>
    <w:rsid w:val="00DE12BD"/>
    <w:rsid w:val="00DE1532"/>
    <w:rsid w:val="00DE179B"/>
    <w:rsid w:val="00DE292D"/>
    <w:rsid w:val="00DE2AA3"/>
    <w:rsid w:val="00DE30D1"/>
    <w:rsid w:val="00DE319E"/>
    <w:rsid w:val="00DE3B74"/>
    <w:rsid w:val="00DE3F20"/>
    <w:rsid w:val="00DE40F7"/>
    <w:rsid w:val="00DE47DF"/>
    <w:rsid w:val="00DE4D21"/>
    <w:rsid w:val="00DE5097"/>
    <w:rsid w:val="00DE5EA6"/>
    <w:rsid w:val="00DE5F41"/>
    <w:rsid w:val="00DE60BF"/>
    <w:rsid w:val="00DE61FB"/>
    <w:rsid w:val="00DE6B6A"/>
    <w:rsid w:val="00DE730F"/>
    <w:rsid w:val="00DE731D"/>
    <w:rsid w:val="00DE7A1D"/>
    <w:rsid w:val="00DF0A8D"/>
    <w:rsid w:val="00DF0E97"/>
    <w:rsid w:val="00DF11F0"/>
    <w:rsid w:val="00DF1956"/>
    <w:rsid w:val="00DF1AD2"/>
    <w:rsid w:val="00DF1D62"/>
    <w:rsid w:val="00DF2170"/>
    <w:rsid w:val="00DF2FC2"/>
    <w:rsid w:val="00DF3063"/>
    <w:rsid w:val="00DF3508"/>
    <w:rsid w:val="00DF3D62"/>
    <w:rsid w:val="00DF499C"/>
    <w:rsid w:val="00DF572E"/>
    <w:rsid w:val="00DF5915"/>
    <w:rsid w:val="00DF596A"/>
    <w:rsid w:val="00DF5B76"/>
    <w:rsid w:val="00DF6DA6"/>
    <w:rsid w:val="00DF6F29"/>
    <w:rsid w:val="00DF708D"/>
    <w:rsid w:val="00DF738E"/>
    <w:rsid w:val="00DF7B4C"/>
    <w:rsid w:val="00DF7EB8"/>
    <w:rsid w:val="00DF7F5A"/>
    <w:rsid w:val="00E0031E"/>
    <w:rsid w:val="00E00FD5"/>
    <w:rsid w:val="00E01166"/>
    <w:rsid w:val="00E01956"/>
    <w:rsid w:val="00E02047"/>
    <w:rsid w:val="00E023E5"/>
    <w:rsid w:val="00E02837"/>
    <w:rsid w:val="00E02857"/>
    <w:rsid w:val="00E0408C"/>
    <w:rsid w:val="00E0443C"/>
    <w:rsid w:val="00E04B4F"/>
    <w:rsid w:val="00E062AA"/>
    <w:rsid w:val="00E06F06"/>
    <w:rsid w:val="00E06FD6"/>
    <w:rsid w:val="00E074C1"/>
    <w:rsid w:val="00E07B79"/>
    <w:rsid w:val="00E07CDC"/>
    <w:rsid w:val="00E1006A"/>
    <w:rsid w:val="00E101AD"/>
    <w:rsid w:val="00E105B9"/>
    <w:rsid w:val="00E1079E"/>
    <w:rsid w:val="00E10F6A"/>
    <w:rsid w:val="00E112FA"/>
    <w:rsid w:val="00E12CED"/>
    <w:rsid w:val="00E12EFE"/>
    <w:rsid w:val="00E13D2C"/>
    <w:rsid w:val="00E13EE3"/>
    <w:rsid w:val="00E148CD"/>
    <w:rsid w:val="00E14E22"/>
    <w:rsid w:val="00E14FF5"/>
    <w:rsid w:val="00E15713"/>
    <w:rsid w:val="00E164F7"/>
    <w:rsid w:val="00E16682"/>
    <w:rsid w:val="00E1678A"/>
    <w:rsid w:val="00E17549"/>
    <w:rsid w:val="00E17BAE"/>
    <w:rsid w:val="00E17E85"/>
    <w:rsid w:val="00E17E99"/>
    <w:rsid w:val="00E2002A"/>
    <w:rsid w:val="00E2055A"/>
    <w:rsid w:val="00E20DFC"/>
    <w:rsid w:val="00E21504"/>
    <w:rsid w:val="00E21E68"/>
    <w:rsid w:val="00E21F2D"/>
    <w:rsid w:val="00E22399"/>
    <w:rsid w:val="00E22A26"/>
    <w:rsid w:val="00E22DD9"/>
    <w:rsid w:val="00E2336E"/>
    <w:rsid w:val="00E23655"/>
    <w:rsid w:val="00E23AB9"/>
    <w:rsid w:val="00E23AC4"/>
    <w:rsid w:val="00E23ED2"/>
    <w:rsid w:val="00E244DC"/>
    <w:rsid w:val="00E24E56"/>
    <w:rsid w:val="00E2518F"/>
    <w:rsid w:val="00E256F7"/>
    <w:rsid w:val="00E25995"/>
    <w:rsid w:val="00E25CFC"/>
    <w:rsid w:val="00E25D57"/>
    <w:rsid w:val="00E26257"/>
    <w:rsid w:val="00E264AD"/>
    <w:rsid w:val="00E269E2"/>
    <w:rsid w:val="00E27074"/>
    <w:rsid w:val="00E27704"/>
    <w:rsid w:val="00E27C17"/>
    <w:rsid w:val="00E27E1C"/>
    <w:rsid w:val="00E300F2"/>
    <w:rsid w:val="00E30E89"/>
    <w:rsid w:val="00E31966"/>
    <w:rsid w:val="00E3203D"/>
    <w:rsid w:val="00E32AE4"/>
    <w:rsid w:val="00E32D6A"/>
    <w:rsid w:val="00E33396"/>
    <w:rsid w:val="00E335C5"/>
    <w:rsid w:val="00E33ADE"/>
    <w:rsid w:val="00E33D24"/>
    <w:rsid w:val="00E33E8E"/>
    <w:rsid w:val="00E34706"/>
    <w:rsid w:val="00E34ED4"/>
    <w:rsid w:val="00E35580"/>
    <w:rsid w:val="00E3613C"/>
    <w:rsid w:val="00E36DD5"/>
    <w:rsid w:val="00E3751A"/>
    <w:rsid w:val="00E377A6"/>
    <w:rsid w:val="00E4005E"/>
    <w:rsid w:val="00E40546"/>
    <w:rsid w:val="00E4055C"/>
    <w:rsid w:val="00E40A1E"/>
    <w:rsid w:val="00E41CF2"/>
    <w:rsid w:val="00E41D23"/>
    <w:rsid w:val="00E4229C"/>
    <w:rsid w:val="00E4297F"/>
    <w:rsid w:val="00E433E8"/>
    <w:rsid w:val="00E438F7"/>
    <w:rsid w:val="00E43E29"/>
    <w:rsid w:val="00E43EE5"/>
    <w:rsid w:val="00E44ACD"/>
    <w:rsid w:val="00E44CB9"/>
    <w:rsid w:val="00E44FF6"/>
    <w:rsid w:val="00E45343"/>
    <w:rsid w:val="00E45B97"/>
    <w:rsid w:val="00E466D1"/>
    <w:rsid w:val="00E46852"/>
    <w:rsid w:val="00E46AB1"/>
    <w:rsid w:val="00E479FF"/>
    <w:rsid w:val="00E5057C"/>
    <w:rsid w:val="00E51392"/>
    <w:rsid w:val="00E515B1"/>
    <w:rsid w:val="00E51662"/>
    <w:rsid w:val="00E5269A"/>
    <w:rsid w:val="00E52756"/>
    <w:rsid w:val="00E52ADF"/>
    <w:rsid w:val="00E52B4F"/>
    <w:rsid w:val="00E52EA2"/>
    <w:rsid w:val="00E535D1"/>
    <w:rsid w:val="00E536FC"/>
    <w:rsid w:val="00E539F2"/>
    <w:rsid w:val="00E53AA6"/>
    <w:rsid w:val="00E53C6C"/>
    <w:rsid w:val="00E53CB2"/>
    <w:rsid w:val="00E53D6A"/>
    <w:rsid w:val="00E54438"/>
    <w:rsid w:val="00E54584"/>
    <w:rsid w:val="00E54898"/>
    <w:rsid w:val="00E55489"/>
    <w:rsid w:val="00E55558"/>
    <w:rsid w:val="00E55A91"/>
    <w:rsid w:val="00E55BB8"/>
    <w:rsid w:val="00E56344"/>
    <w:rsid w:val="00E57E87"/>
    <w:rsid w:val="00E6088A"/>
    <w:rsid w:val="00E60943"/>
    <w:rsid w:val="00E60DE1"/>
    <w:rsid w:val="00E61076"/>
    <w:rsid w:val="00E61812"/>
    <w:rsid w:val="00E62A7B"/>
    <w:rsid w:val="00E62CF0"/>
    <w:rsid w:val="00E62E5D"/>
    <w:rsid w:val="00E64B5E"/>
    <w:rsid w:val="00E65073"/>
    <w:rsid w:val="00E65277"/>
    <w:rsid w:val="00E65E8C"/>
    <w:rsid w:val="00E65EC7"/>
    <w:rsid w:val="00E6670E"/>
    <w:rsid w:val="00E66800"/>
    <w:rsid w:val="00E66D78"/>
    <w:rsid w:val="00E673C1"/>
    <w:rsid w:val="00E67C5C"/>
    <w:rsid w:val="00E67E55"/>
    <w:rsid w:val="00E70504"/>
    <w:rsid w:val="00E70DA4"/>
    <w:rsid w:val="00E71198"/>
    <w:rsid w:val="00E71C3F"/>
    <w:rsid w:val="00E71E4F"/>
    <w:rsid w:val="00E72486"/>
    <w:rsid w:val="00E724EF"/>
    <w:rsid w:val="00E7264E"/>
    <w:rsid w:val="00E72651"/>
    <w:rsid w:val="00E73569"/>
    <w:rsid w:val="00E73957"/>
    <w:rsid w:val="00E73A8E"/>
    <w:rsid w:val="00E73A92"/>
    <w:rsid w:val="00E73C90"/>
    <w:rsid w:val="00E73D3A"/>
    <w:rsid w:val="00E7412C"/>
    <w:rsid w:val="00E743A1"/>
    <w:rsid w:val="00E74BC5"/>
    <w:rsid w:val="00E74F05"/>
    <w:rsid w:val="00E7518B"/>
    <w:rsid w:val="00E7593F"/>
    <w:rsid w:val="00E75F63"/>
    <w:rsid w:val="00E76497"/>
    <w:rsid w:val="00E76A1A"/>
    <w:rsid w:val="00E76C33"/>
    <w:rsid w:val="00E8011B"/>
    <w:rsid w:val="00E801FE"/>
    <w:rsid w:val="00E80768"/>
    <w:rsid w:val="00E80E1E"/>
    <w:rsid w:val="00E81A03"/>
    <w:rsid w:val="00E82135"/>
    <w:rsid w:val="00E82862"/>
    <w:rsid w:val="00E82CA0"/>
    <w:rsid w:val="00E82E17"/>
    <w:rsid w:val="00E844F7"/>
    <w:rsid w:val="00E84AD4"/>
    <w:rsid w:val="00E84CD1"/>
    <w:rsid w:val="00E8534F"/>
    <w:rsid w:val="00E854EA"/>
    <w:rsid w:val="00E8571F"/>
    <w:rsid w:val="00E85EC9"/>
    <w:rsid w:val="00E85F95"/>
    <w:rsid w:val="00E86BAE"/>
    <w:rsid w:val="00E8752E"/>
    <w:rsid w:val="00E876A3"/>
    <w:rsid w:val="00E87DC5"/>
    <w:rsid w:val="00E903A5"/>
    <w:rsid w:val="00E90809"/>
    <w:rsid w:val="00E90A19"/>
    <w:rsid w:val="00E90DC9"/>
    <w:rsid w:val="00E91085"/>
    <w:rsid w:val="00E911C6"/>
    <w:rsid w:val="00E91460"/>
    <w:rsid w:val="00E915F1"/>
    <w:rsid w:val="00E91C42"/>
    <w:rsid w:val="00E92341"/>
    <w:rsid w:val="00E92B3B"/>
    <w:rsid w:val="00E93635"/>
    <w:rsid w:val="00E936EA"/>
    <w:rsid w:val="00E942C2"/>
    <w:rsid w:val="00E945B4"/>
    <w:rsid w:val="00E94862"/>
    <w:rsid w:val="00E94F06"/>
    <w:rsid w:val="00E95243"/>
    <w:rsid w:val="00E953CF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7C6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49C"/>
    <w:rsid w:val="00EA4F1E"/>
    <w:rsid w:val="00EA4F7D"/>
    <w:rsid w:val="00EA5B06"/>
    <w:rsid w:val="00EA5F9C"/>
    <w:rsid w:val="00EA633B"/>
    <w:rsid w:val="00EA659C"/>
    <w:rsid w:val="00EA7206"/>
    <w:rsid w:val="00EB09EE"/>
    <w:rsid w:val="00EB0A68"/>
    <w:rsid w:val="00EB0E6A"/>
    <w:rsid w:val="00EB0FE6"/>
    <w:rsid w:val="00EB14C8"/>
    <w:rsid w:val="00EB16EB"/>
    <w:rsid w:val="00EB182C"/>
    <w:rsid w:val="00EB19D9"/>
    <w:rsid w:val="00EB2287"/>
    <w:rsid w:val="00EB269D"/>
    <w:rsid w:val="00EB30E8"/>
    <w:rsid w:val="00EB33E3"/>
    <w:rsid w:val="00EB344E"/>
    <w:rsid w:val="00EB36F8"/>
    <w:rsid w:val="00EB45D7"/>
    <w:rsid w:val="00EB4668"/>
    <w:rsid w:val="00EB47B3"/>
    <w:rsid w:val="00EB4926"/>
    <w:rsid w:val="00EB49BA"/>
    <w:rsid w:val="00EB4B58"/>
    <w:rsid w:val="00EB4DF2"/>
    <w:rsid w:val="00EB4E5F"/>
    <w:rsid w:val="00EB5181"/>
    <w:rsid w:val="00EB5197"/>
    <w:rsid w:val="00EB5629"/>
    <w:rsid w:val="00EB5734"/>
    <w:rsid w:val="00EB5FF4"/>
    <w:rsid w:val="00EB6ABB"/>
    <w:rsid w:val="00EB74DE"/>
    <w:rsid w:val="00EB75EB"/>
    <w:rsid w:val="00EB7605"/>
    <w:rsid w:val="00EB76CB"/>
    <w:rsid w:val="00EC089D"/>
    <w:rsid w:val="00EC0DD3"/>
    <w:rsid w:val="00EC101A"/>
    <w:rsid w:val="00EC10C0"/>
    <w:rsid w:val="00EC1394"/>
    <w:rsid w:val="00EC1CB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6414"/>
    <w:rsid w:val="00EC774B"/>
    <w:rsid w:val="00ED0A53"/>
    <w:rsid w:val="00ED13EB"/>
    <w:rsid w:val="00ED1462"/>
    <w:rsid w:val="00ED14A1"/>
    <w:rsid w:val="00ED17FA"/>
    <w:rsid w:val="00ED1856"/>
    <w:rsid w:val="00ED1BCA"/>
    <w:rsid w:val="00ED2324"/>
    <w:rsid w:val="00ED24B6"/>
    <w:rsid w:val="00ED25D2"/>
    <w:rsid w:val="00ED35C0"/>
    <w:rsid w:val="00ED3F38"/>
    <w:rsid w:val="00ED4124"/>
    <w:rsid w:val="00ED5030"/>
    <w:rsid w:val="00ED547D"/>
    <w:rsid w:val="00ED596C"/>
    <w:rsid w:val="00ED5ACF"/>
    <w:rsid w:val="00ED7D26"/>
    <w:rsid w:val="00EE0174"/>
    <w:rsid w:val="00EE01D1"/>
    <w:rsid w:val="00EE083C"/>
    <w:rsid w:val="00EE0D6A"/>
    <w:rsid w:val="00EE1216"/>
    <w:rsid w:val="00EE12E9"/>
    <w:rsid w:val="00EE13A7"/>
    <w:rsid w:val="00EE234A"/>
    <w:rsid w:val="00EE2B55"/>
    <w:rsid w:val="00EE3117"/>
    <w:rsid w:val="00EE3341"/>
    <w:rsid w:val="00EE3445"/>
    <w:rsid w:val="00EE3BAE"/>
    <w:rsid w:val="00EE4436"/>
    <w:rsid w:val="00EE4BBE"/>
    <w:rsid w:val="00EE507B"/>
    <w:rsid w:val="00EE546C"/>
    <w:rsid w:val="00EE563D"/>
    <w:rsid w:val="00EE574E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3195"/>
    <w:rsid w:val="00EF3393"/>
    <w:rsid w:val="00EF33F2"/>
    <w:rsid w:val="00EF3C6A"/>
    <w:rsid w:val="00EF3F1A"/>
    <w:rsid w:val="00EF4355"/>
    <w:rsid w:val="00EF463E"/>
    <w:rsid w:val="00EF541D"/>
    <w:rsid w:val="00EF54F2"/>
    <w:rsid w:val="00EF571F"/>
    <w:rsid w:val="00EF579C"/>
    <w:rsid w:val="00EF57BB"/>
    <w:rsid w:val="00EF585C"/>
    <w:rsid w:val="00EF5B95"/>
    <w:rsid w:val="00EF60B7"/>
    <w:rsid w:val="00EF613D"/>
    <w:rsid w:val="00F00922"/>
    <w:rsid w:val="00F0102C"/>
    <w:rsid w:val="00F0106B"/>
    <w:rsid w:val="00F0137B"/>
    <w:rsid w:val="00F0139C"/>
    <w:rsid w:val="00F01A26"/>
    <w:rsid w:val="00F020E1"/>
    <w:rsid w:val="00F0221D"/>
    <w:rsid w:val="00F024A1"/>
    <w:rsid w:val="00F027B1"/>
    <w:rsid w:val="00F02DE5"/>
    <w:rsid w:val="00F0324F"/>
    <w:rsid w:val="00F03AA2"/>
    <w:rsid w:val="00F043F9"/>
    <w:rsid w:val="00F046B7"/>
    <w:rsid w:val="00F04E02"/>
    <w:rsid w:val="00F05558"/>
    <w:rsid w:val="00F0595E"/>
    <w:rsid w:val="00F05A7B"/>
    <w:rsid w:val="00F06454"/>
    <w:rsid w:val="00F066AF"/>
    <w:rsid w:val="00F0681F"/>
    <w:rsid w:val="00F06CB2"/>
    <w:rsid w:val="00F06E72"/>
    <w:rsid w:val="00F07B7A"/>
    <w:rsid w:val="00F07C8A"/>
    <w:rsid w:val="00F07D8B"/>
    <w:rsid w:val="00F104D0"/>
    <w:rsid w:val="00F10544"/>
    <w:rsid w:val="00F10840"/>
    <w:rsid w:val="00F116E1"/>
    <w:rsid w:val="00F11981"/>
    <w:rsid w:val="00F11E4F"/>
    <w:rsid w:val="00F121B1"/>
    <w:rsid w:val="00F1272B"/>
    <w:rsid w:val="00F12C7E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6F0B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24"/>
    <w:rsid w:val="00F21AE7"/>
    <w:rsid w:val="00F21B8E"/>
    <w:rsid w:val="00F21CAF"/>
    <w:rsid w:val="00F223BD"/>
    <w:rsid w:val="00F223EA"/>
    <w:rsid w:val="00F225EC"/>
    <w:rsid w:val="00F22EE2"/>
    <w:rsid w:val="00F232DA"/>
    <w:rsid w:val="00F23613"/>
    <w:rsid w:val="00F24874"/>
    <w:rsid w:val="00F24980"/>
    <w:rsid w:val="00F24B20"/>
    <w:rsid w:val="00F24E07"/>
    <w:rsid w:val="00F24EF6"/>
    <w:rsid w:val="00F25470"/>
    <w:rsid w:val="00F255CF"/>
    <w:rsid w:val="00F25C36"/>
    <w:rsid w:val="00F26145"/>
    <w:rsid w:val="00F26345"/>
    <w:rsid w:val="00F2634C"/>
    <w:rsid w:val="00F264A6"/>
    <w:rsid w:val="00F26D6D"/>
    <w:rsid w:val="00F27920"/>
    <w:rsid w:val="00F30616"/>
    <w:rsid w:val="00F3182F"/>
    <w:rsid w:val="00F319F9"/>
    <w:rsid w:val="00F32AF9"/>
    <w:rsid w:val="00F33B96"/>
    <w:rsid w:val="00F346B1"/>
    <w:rsid w:val="00F3484E"/>
    <w:rsid w:val="00F34E84"/>
    <w:rsid w:val="00F34FB3"/>
    <w:rsid w:val="00F35350"/>
    <w:rsid w:val="00F3594C"/>
    <w:rsid w:val="00F361F9"/>
    <w:rsid w:val="00F36323"/>
    <w:rsid w:val="00F36F16"/>
    <w:rsid w:val="00F37507"/>
    <w:rsid w:val="00F40042"/>
    <w:rsid w:val="00F4117E"/>
    <w:rsid w:val="00F415F2"/>
    <w:rsid w:val="00F42037"/>
    <w:rsid w:val="00F423F6"/>
    <w:rsid w:val="00F42415"/>
    <w:rsid w:val="00F424D3"/>
    <w:rsid w:val="00F4284C"/>
    <w:rsid w:val="00F43696"/>
    <w:rsid w:val="00F443B0"/>
    <w:rsid w:val="00F444E7"/>
    <w:rsid w:val="00F444FE"/>
    <w:rsid w:val="00F447EA"/>
    <w:rsid w:val="00F44943"/>
    <w:rsid w:val="00F453DF"/>
    <w:rsid w:val="00F463A2"/>
    <w:rsid w:val="00F46462"/>
    <w:rsid w:val="00F4737E"/>
    <w:rsid w:val="00F47D5F"/>
    <w:rsid w:val="00F47E5F"/>
    <w:rsid w:val="00F50623"/>
    <w:rsid w:val="00F511EE"/>
    <w:rsid w:val="00F51D28"/>
    <w:rsid w:val="00F51DF3"/>
    <w:rsid w:val="00F51E4D"/>
    <w:rsid w:val="00F52953"/>
    <w:rsid w:val="00F533F9"/>
    <w:rsid w:val="00F534EB"/>
    <w:rsid w:val="00F53662"/>
    <w:rsid w:val="00F53867"/>
    <w:rsid w:val="00F539AC"/>
    <w:rsid w:val="00F53D92"/>
    <w:rsid w:val="00F53D94"/>
    <w:rsid w:val="00F5420D"/>
    <w:rsid w:val="00F54768"/>
    <w:rsid w:val="00F54ADC"/>
    <w:rsid w:val="00F553E8"/>
    <w:rsid w:val="00F55630"/>
    <w:rsid w:val="00F55AA3"/>
    <w:rsid w:val="00F55DFC"/>
    <w:rsid w:val="00F561EA"/>
    <w:rsid w:val="00F56C88"/>
    <w:rsid w:val="00F5757F"/>
    <w:rsid w:val="00F57BDA"/>
    <w:rsid w:val="00F57F43"/>
    <w:rsid w:val="00F60058"/>
    <w:rsid w:val="00F600E8"/>
    <w:rsid w:val="00F6066A"/>
    <w:rsid w:val="00F60688"/>
    <w:rsid w:val="00F6071E"/>
    <w:rsid w:val="00F60D88"/>
    <w:rsid w:val="00F60DC0"/>
    <w:rsid w:val="00F61248"/>
    <w:rsid w:val="00F61281"/>
    <w:rsid w:val="00F613C3"/>
    <w:rsid w:val="00F626F5"/>
    <w:rsid w:val="00F629DE"/>
    <w:rsid w:val="00F63499"/>
    <w:rsid w:val="00F638B4"/>
    <w:rsid w:val="00F6394E"/>
    <w:rsid w:val="00F640F5"/>
    <w:rsid w:val="00F64176"/>
    <w:rsid w:val="00F643C2"/>
    <w:rsid w:val="00F649A9"/>
    <w:rsid w:val="00F64A0B"/>
    <w:rsid w:val="00F6557B"/>
    <w:rsid w:val="00F65704"/>
    <w:rsid w:val="00F666B5"/>
    <w:rsid w:val="00F66B92"/>
    <w:rsid w:val="00F6708D"/>
    <w:rsid w:val="00F67275"/>
    <w:rsid w:val="00F67C19"/>
    <w:rsid w:val="00F67E59"/>
    <w:rsid w:val="00F67EF9"/>
    <w:rsid w:val="00F67FD0"/>
    <w:rsid w:val="00F70B36"/>
    <w:rsid w:val="00F713E2"/>
    <w:rsid w:val="00F7187B"/>
    <w:rsid w:val="00F718A4"/>
    <w:rsid w:val="00F721CA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4846"/>
    <w:rsid w:val="00F7523E"/>
    <w:rsid w:val="00F752BC"/>
    <w:rsid w:val="00F759D7"/>
    <w:rsid w:val="00F7609A"/>
    <w:rsid w:val="00F76924"/>
    <w:rsid w:val="00F76FD6"/>
    <w:rsid w:val="00F77293"/>
    <w:rsid w:val="00F774E4"/>
    <w:rsid w:val="00F77C33"/>
    <w:rsid w:val="00F77D71"/>
    <w:rsid w:val="00F808F0"/>
    <w:rsid w:val="00F80927"/>
    <w:rsid w:val="00F819E1"/>
    <w:rsid w:val="00F822A0"/>
    <w:rsid w:val="00F83A8B"/>
    <w:rsid w:val="00F83B2E"/>
    <w:rsid w:val="00F84099"/>
    <w:rsid w:val="00F8412E"/>
    <w:rsid w:val="00F843F7"/>
    <w:rsid w:val="00F84763"/>
    <w:rsid w:val="00F8476D"/>
    <w:rsid w:val="00F85501"/>
    <w:rsid w:val="00F85511"/>
    <w:rsid w:val="00F856DE"/>
    <w:rsid w:val="00F85851"/>
    <w:rsid w:val="00F862E4"/>
    <w:rsid w:val="00F86396"/>
    <w:rsid w:val="00F86429"/>
    <w:rsid w:val="00F86769"/>
    <w:rsid w:val="00F8676D"/>
    <w:rsid w:val="00F86C16"/>
    <w:rsid w:val="00F875DA"/>
    <w:rsid w:val="00F8763D"/>
    <w:rsid w:val="00F87905"/>
    <w:rsid w:val="00F8798B"/>
    <w:rsid w:val="00F87A60"/>
    <w:rsid w:val="00F9034D"/>
    <w:rsid w:val="00F90624"/>
    <w:rsid w:val="00F907AF"/>
    <w:rsid w:val="00F90E09"/>
    <w:rsid w:val="00F91CBC"/>
    <w:rsid w:val="00F91E36"/>
    <w:rsid w:val="00F922ED"/>
    <w:rsid w:val="00F92A03"/>
    <w:rsid w:val="00F93A0A"/>
    <w:rsid w:val="00F94A71"/>
    <w:rsid w:val="00F94CCA"/>
    <w:rsid w:val="00F9535C"/>
    <w:rsid w:val="00F9576D"/>
    <w:rsid w:val="00F95780"/>
    <w:rsid w:val="00F95EFB"/>
    <w:rsid w:val="00F9624E"/>
    <w:rsid w:val="00F96923"/>
    <w:rsid w:val="00F96E26"/>
    <w:rsid w:val="00F970DB"/>
    <w:rsid w:val="00F97380"/>
    <w:rsid w:val="00F9766C"/>
    <w:rsid w:val="00F97978"/>
    <w:rsid w:val="00F97A08"/>
    <w:rsid w:val="00FA008C"/>
    <w:rsid w:val="00FA0431"/>
    <w:rsid w:val="00FA0577"/>
    <w:rsid w:val="00FA086C"/>
    <w:rsid w:val="00FA0870"/>
    <w:rsid w:val="00FA0FFB"/>
    <w:rsid w:val="00FA1441"/>
    <w:rsid w:val="00FA14D6"/>
    <w:rsid w:val="00FA203F"/>
    <w:rsid w:val="00FA38A1"/>
    <w:rsid w:val="00FA3C01"/>
    <w:rsid w:val="00FA3D13"/>
    <w:rsid w:val="00FA3F41"/>
    <w:rsid w:val="00FA4A3B"/>
    <w:rsid w:val="00FA4ADD"/>
    <w:rsid w:val="00FA5783"/>
    <w:rsid w:val="00FA62C1"/>
    <w:rsid w:val="00FA6360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AE7"/>
    <w:rsid w:val="00FB306B"/>
    <w:rsid w:val="00FB3784"/>
    <w:rsid w:val="00FB414E"/>
    <w:rsid w:val="00FB50C2"/>
    <w:rsid w:val="00FB529D"/>
    <w:rsid w:val="00FB56C5"/>
    <w:rsid w:val="00FB57EF"/>
    <w:rsid w:val="00FB59E5"/>
    <w:rsid w:val="00FB59FA"/>
    <w:rsid w:val="00FB5FB0"/>
    <w:rsid w:val="00FB6B86"/>
    <w:rsid w:val="00FB6F0E"/>
    <w:rsid w:val="00FC06BF"/>
    <w:rsid w:val="00FC0AE4"/>
    <w:rsid w:val="00FC0E21"/>
    <w:rsid w:val="00FC1694"/>
    <w:rsid w:val="00FC1CF2"/>
    <w:rsid w:val="00FC2124"/>
    <w:rsid w:val="00FC2576"/>
    <w:rsid w:val="00FC25D1"/>
    <w:rsid w:val="00FC2A8A"/>
    <w:rsid w:val="00FC2E45"/>
    <w:rsid w:val="00FC351E"/>
    <w:rsid w:val="00FC35DE"/>
    <w:rsid w:val="00FC4398"/>
    <w:rsid w:val="00FC44BC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982"/>
    <w:rsid w:val="00FC6E6C"/>
    <w:rsid w:val="00FC6E74"/>
    <w:rsid w:val="00FC7186"/>
    <w:rsid w:val="00FC742F"/>
    <w:rsid w:val="00FC780B"/>
    <w:rsid w:val="00FC7C89"/>
    <w:rsid w:val="00FD0917"/>
    <w:rsid w:val="00FD0F61"/>
    <w:rsid w:val="00FD1280"/>
    <w:rsid w:val="00FD143C"/>
    <w:rsid w:val="00FD14B9"/>
    <w:rsid w:val="00FD1946"/>
    <w:rsid w:val="00FD1EDC"/>
    <w:rsid w:val="00FD2965"/>
    <w:rsid w:val="00FD2A64"/>
    <w:rsid w:val="00FD2CC3"/>
    <w:rsid w:val="00FD3D61"/>
    <w:rsid w:val="00FD436D"/>
    <w:rsid w:val="00FD491D"/>
    <w:rsid w:val="00FD49DB"/>
    <w:rsid w:val="00FD5062"/>
    <w:rsid w:val="00FD5094"/>
    <w:rsid w:val="00FD5F99"/>
    <w:rsid w:val="00FD764D"/>
    <w:rsid w:val="00FD7B35"/>
    <w:rsid w:val="00FD7C6C"/>
    <w:rsid w:val="00FD7CDC"/>
    <w:rsid w:val="00FD7F20"/>
    <w:rsid w:val="00FE01A6"/>
    <w:rsid w:val="00FE02F8"/>
    <w:rsid w:val="00FE0BA6"/>
    <w:rsid w:val="00FE0F46"/>
    <w:rsid w:val="00FE1445"/>
    <w:rsid w:val="00FE153E"/>
    <w:rsid w:val="00FE18EF"/>
    <w:rsid w:val="00FE1C38"/>
    <w:rsid w:val="00FE1CE2"/>
    <w:rsid w:val="00FE1DFC"/>
    <w:rsid w:val="00FE235B"/>
    <w:rsid w:val="00FE27FE"/>
    <w:rsid w:val="00FE2852"/>
    <w:rsid w:val="00FE2F5F"/>
    <w:rsid w:val="00FE393B"/>
    <w:rsid w:val="00FE3AAD"/>
    <w:rsid w:val="00FE4608"/>
    <w:rsid w:val="00FE4826"/>
    <w:rsid w:val="00FE4E72"/>
    <w:rsid w:val="00FE5DD2"/>
    <w:rsid w:val="00FE66DF"/>
    <w:rsid w:val="00FE6845"/>
    <w:rsid w:val="00FE6AD1"/>
    <w:rsid w:val="00FE78FD"/>
    <w:rsid w:val="00FE7BA2"/>
    <w:rsid w:val="00FE7D77"/>
    <w:rsid w:val="00FF0586"/>
    <w:rsid w:val="00FF09BD"/>
    <w:rsid w:val="00FF1744"/>
    <w:rsid w:val="00FF2265"/>
    <w:rsid w:val="00FF2CC4"/>
    <w:rsid w:val="00FF3496"/>
    <w:rsid w:val="00FF3CA1"/>
    <w:rsid w:val="00FF4177"/>
    <w:rsid w:val="00FF438F"/>
    <w:rsid w:val="00FF4675"/>
    <w:rsid w:val="00FF48C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A3D7E"/>
  <w15:docId w15:val="{7852BEF1-67F8-4A31-A8EA-C0359A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link w:val="Textoindependiente"/>
    <w:rsid w:val="003915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50B"/>
    <w:rPr>
      <w:color w:val="808080"/>
      <w:shd w:val="clear" w:color="auto" w:fill="E6E6E6"/>
    </w:rPr>
  </w:style>
  <w:style w:type="paragraph" w:customStyle="1" w:styleId="parr2">
    <w:name w:val="parr2"/>
    <w:basedOn w:val="Normal"/>
    <w:rsid w:val="0010647A"/>
    <w:pPr>
      <w:spacing w:before="600"/>
      <w:ind w:left="567" w:right="15"/>
    </w:pPr>
    <w:rPr>
      <w:rFonts w:cs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4E375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75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750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4E3750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3594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6567C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F2DE2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www.inegi.org.mx/programas/inpp/2019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78571428571437E-2"/>
          <c:y val="3.985104166666667E-2"/>
          <c:w val="0.90638333333333332"/>
          <c:h val="0.8140497813406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con petroleo'!$U$76:$Z$76</c:f>
              <c:strCache>
                <c:ptCount val="6"/>
                <c:pt idx="0">
                  <c:v>Total</c:v>
                </c:pt>
              </c:strCache>
            </c:strRef>
          </c:tx>
          <c:spPr>
            <a:solidFill>
              <a:srgbClr val="10253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wrap="square" lIns="38100" tIns="19050" rIns="38100" bIns="18000" anchor="b" anchorCtr="0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petroleo'!$AA$84:$AC$84</c:f>
              <c:numCache>
                <c:formatCode>0.00</c:formatCode>
                <c:ptCount val="3"/>
                <c:pt idx="0">
                  <c:v>3.7182814821612737</c:v>
                </c:pt>
                <c:pt idx="1">
                  <c:v>6.4342035852366308</c:v>
                </c:pt>
                <c:pt idx="2">
                  <c:v>10.083197782086287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F-42BC-9ADE-77F75A3BBF17}"/>
            </c:ext>
          </c:extLst>
        </c:ser>
        <c:ser>
          <c:idx val="1"/>
          <c:order val="1"/>
          <c:tx>
            <c:strRef>
              <c:f>'Datos con petroleo'!$AD$76:$AI$76</c:f>
              <c:strCache>
                <c:ptCount val="6"/>
                <c:pt idx="0">
                  <c:v>Actividades Primarias </c:v>
                </c:pt>
              </c:strCache>
            </c:strRef>
          </c:tx>
          <c:spPr>
            <a:solidFill>
              <a:srgbClr val="C6D9F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petroleo'!$AJ$84:$AL$84</c:f>
              <c:numCache>
                <c:formatCode>0.00</c:formatCode>
                <c:ptCount val="3"/>
                <c:pt idx="0">
                  <c:v>-1.2995308168450066</c:v>
                </c:pt>
                <c:pt idx="1">
                  <c:v>9.9664923712083464</c:v>
                </c:pt>
                <c:pt idx="2">
                  <c:v>15.333590339787207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7F-42BC-9ADE-77F75A3BBF17}"/>
            </c:ext>
          </c:extLst>
        </c:ser>
        <c:ser>
          <c:idx val="2"/>
          <c:order val="2"/>
          <c:tx>
            <c:strRef>
              <c:f>'Datos con petroleo'!$AM$76:$AR$76</c:f>
              <c:strCache>
                <c:ptCount val="6"/>
                <c:pt idx="0">
                  <c:v>Actividades Secundarias</c:v>
                </c:pt>
              </c:strCache>
            </c:strRef>
          </c:tx>
          <c:spPr>
            <a:solidFill>
              <a:srgbClr val="558ED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petroleo'!$AS$84:$AU$84</c:f>
              <c:numCache>
                <c:formatCode>0.00</c:formatCode>
                <c:ptCount val="3"/>
                <c:pt idx="0">
                  <c:v>4.6802500941959977</c:v>
                </c:pt>
                <c:pt idx="1">
                  <c:v>8.0998866151400222</c:v>
                </c:pt>
                <c:pt idx="2">
                  <c:v>12.067699534876482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7F-42BC-9ADE-77F75A3BBF17}"/>
            </c:ext>
          </c:extLst>
        </c:ser>
        <c:ser>
          <c:idx val="3"/>
          <c:order val="3"/>
          <c:tx>
            <c:strRef>
              <c:f>'Datos con petroleo'!$AV$76:$BA$76</c:f>
              <c:strCache>
                <c:ptCount val="6"/>
                <c:pt idx="0">
                  <c:v>Actividades Terciarias</c:v>
                </c:pt>
              </c:strCache>
            </c:strRef>
          </c:tx>
          <c:spPr>
            <a:solidFill>
              <a:srgbClr val="24559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petroleo'!$BB$84:$BD$84</c:f>
              <c:numCache>
                <c:formatCode>0.00</c:formatCode>
                <c:ptCount val="3"/>
                <c:pt idx="0">
                  <c:v>2.7759240727420149</c:v>
                </c:pt>
                <c:pt idx="1">
                  <c:v>2.7981458632178686</c:v>
                </c:pt>
                <c:pt idx="2">
                  <c:v>5.3433050434905169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7F-42BC-9ADE-77F75A3BBF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282849768"/>
        <c:axId val="282850944"/>
      </c:barChart>
      <c:catAx>
        <c:axId val="2828497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anchor="t" anchorCtr="1"/>
          <a:lstStyle/>
          <a:p>
            <a:pPr>
              <a:defRPr sz="800" b="1"/>
            </a:pPr>
            <a:endParaRPr lang="es-MX"/>
          </a:p>
        </c:txPr>
        <c:crossAx val="282850944"/>
        <c:crosses val="autoZero"/>
        <c:auto val="1"/>
        <c:lblAlgn val="ctr"/>
        <c:lblOffset val="100"/>
        <c:tickLblSkip val="1"/>
        <c:noMultiLvlLbl val="0"/>
      </c:catAx>
      <c:valAx>
        <c:axId val="282850944"/>
        <c:scaling>
          <c:orientation val="minMax"/>
          <c:max val="18"/>
          <c:min val="-4"/>
        </c:scaling>
        <c:delete val="0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700" b="1"/>
            </a:pPr>
            <a:endParaRPr lang="es-MX"/>
          </a:p>
        </c:txPr>
        <c:crossAx val="282849768"/>
        <c:crossesAt val="1"/>
        <c:crossBetween val="between"/>
        <c:majorUnit val="4"/>
      </c:valAx>
      <c:spPr>
        <a:noFill/>
        <a:ln w="9525">
          <a:solidFill>
            <a:srgbClr val="8EB4E3"/>
          </a:solidFill>
        </a:ln>
      </c:spPr>
    </c:plotArea>
    <c:legend>
      <c:legendPos val="b"/>
      <c:layout>
        <c:manualLayout>
          <c:xMode val="edge"/>
          <c:yMode val="edge"/>
          <c:x val="5.1540476190476178E-2"/>
          <c:y val="0.93010416666666662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ysClr val="windowText" lastClr="000000"/>
      </a:solidFill>
    </a:ln>
    <a:effectLst>
      <a:outerShdw dist="12700" dir="2700000" algn="tl" rotWithShape="0">
        <a:srgbClr val="000000"/>
      </a:outerShdw>
    </a:effectLst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69642857142851E-2"/>
          <c:y val="4.8506944444444443E-2"/>
          <c:w val="0.8828732142857143"/>
          <c:h val="0.79411423611111132"/>
        </c:manualLayout>
      </c:layout>
      <c:lineChart>
        <c:grouping val="standard"/>
        <c:varyColors val="0"/>
        <c:ser>
          <c:idx val="0"/>
          <c:order val="0"/>
          <c:tx>
            <c:strRef>
              <c:f>'Datos con petroleo'!$O$5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25400">
              <a:solidFill>
                <a:srgbClr val="009E0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5.984132920766786E-4"/>
                  <c:y val="-1.334189896604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BD-41F5-845F-EE247D5080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petroleo'!$A$96:$B$132</c:f>
              <c:multiLvlStrCache>
                <c:ptCount val="37"/>
                <c:lvl>
                  <c:pt idx="0">
                    <c:v>J</c:v>
                  </c:pt>
                  <c:pt idx="1">
                    <c:v>A</c:v>
                  </c:pt>
                  <c:pt idx="2">
                    <c:v>S</c:v>
                  </c:pt>
                  <c:pt idx="3">
                    <c:v>O</c:v>
                  </c:pt>
                  <c:pt idx="4">
                    <c:v>N</c:v>
                  </c:pt>
                  <c:pt idx="5">
                    <c:v>D</c:v>
                  </c:pt>
                  <c:pt idx="6">
                    <c:v>E</c:v>
                  </c:pt>
                  <c:pt idx="7">
                    <c:v>F</c:v>
                  </c:pt>
                  <c:pt idx="8">
                    <c:v>M</c:v>
                  </c:pt>
                  <c:pt idx="9">
                    <c:v>A</c:v>
                  </c:pt>
                  <c:pt idx="10">
                    <c:v>M</c:v>
                  </c:pt>
                  <c:pt idx="11">
                    <c:v>J</c:v>
                  </c:pt>
                  <c:pt idx="12">
                    <c:v>J</c:v>
                  </c:pt>
                  <c:pt idx="13">
                    <c:v>A</c:v>
                  </c:pt>
                  <c:pt idx="14">
                    <c:v>S</c:v>
                  </c:pt>
                  <c:pt idx="15">
                    <c:v>O</c:v>
                  </c:pt>
                  <c:pt idx="16">
                    <c:v>N</c:v>
                  </c:pt>
                  <c:pt idx="17">
                    <c:v>D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  <c:pt idx="30">
                    <c:v>E</c:v>
                  </c:pt>
                  <c:pt idx="31">
                    <c:v>F</c:v>
                  </c:pt>
                  <c:pt idx="32">
                    <c:v>M</c:v>
                  </c:pt>
                  <c:pt idx="33">
                    <c:v>A</c:v>
                  </c:pt>
                  <c:pt idx="34">
                    <c:v>M</c:v>
                  </c:pt>
                  <c:pt idx="35">
                    <c:v>J</c:v>
                  </c:pt>
                  <c:pt idx="36">
                    <c:v>J</c:v>
                  </c:pt>
                </c:lvl>
                <c:lvl>
                  <c:pt idx="0">
                    <c:v>2019</c:v>
                  </c:pt>
                  <c:pt idx="6">
                    <c:v>2020</c:v>
                  </c:pt>
                  <c:pt idx="18">
                    <c:v>2021</c:v>
                  </c:pt>
                  <c:pt idx="30">
                    <c:v>2022</c:v>
                  </c:pt>
                </c:lvl>
              </c:multiLvlStrCache>
            </c:multiLvlStrRef>
          </c:cat>
          <c:val>
            <c:numRef>
              <c:f>'Datos con petroleo'!$O$96:$O$132</c:f>
              <c:numCache>
                <c:formatCode>0.00</c:formatCode>
                <c:ptCount val="37"/>
                <c:pt idx="0">
                  <c:v>2.4862452528562784</c:v>
                </c:pt>
                <c:pt idx="1">
                  <c:v>1.9728454392068828</c:v>
                </c:pt>
                <c:pt idx="2">
                  <c:v>1.7923937670898615</c:v>
                </c:pt>
                <c:pt idx="3">
                  <c:v>0.69831519354841554</c:v>
                </c:pt>
                <c:pt idx="4">
                  <c:v>0.14764393874882042</c:v>
                </c:pt>
                <c:pt idx="5">
                  <c:v>1.0030328907583819</c:v>
                </c:pt>
                <c:pt idx="6">
                  <c:v>1.0456642238392488</c:v>
                </c:pt>
                <c:pt idx="7">
                  <c:v>0.69583602178708848</c:v>
                </c:pt>
                <c:pt idx="8">
                  <c:v>2.2938745255334236</c:v>
                </c:pt>
                <c:pt idx="9">
                  <c:v>3.284121174358634</c:v>
                </c:pt>
                <c:pt idx="10">
                  <c:v>3.0736278689621033</c:v>
                </c:pt>
                <c:pt idx="11">
                  <c:v>2.6832584582148211</c:v>
                </c:pt>
                <c:pt idx="12">
                  <c:v>3.7182814821612675</c:v>
                </c:pt>
                <c:pt idx="13">
                  <c:v>5.0605003641345681</c:v>
                </c:pt>
                <c:pt idx="14">
                  <c:v>3.803689201161875</c:v>
                </c:pt>
                <c:pt idx="15">
                  <c:v>4.3968740713261845</c:v>
                </c:pt>
                <c:pt idx="16">
                  <c:v>3.9265796861376989</c:v>
                </c:pt>
                <c:pt idx="17">
                  <c:v>3.6750663491156299</c:v>
                </c:pt>
                <c:pt idx="18">
                  <c:v>5.2938917840430033</c:v>
                </c:pt>
                <c:pt idx="19">
                  <c:v>6.7401886129237809</c:v>
                </c:pt>
                <c:pt idx="20">
                  <c:v>6.2328786585531315</c:v>
                </c:pt>
                <c:pt idx="21">
                  <c:v>5.0239136345975322</c:v>
                </c:pt>
                <c:pt idx="22">
                  <c:v>6.1014072631390581</c:v>
                </c:pt>
                <c:pt idx="23">
                  <c:v>7.1031619094746423</c:v>
                </c:pt>
                <c:pt idx="24">
                  <c:v>6.4342035852366308</c:v>
                </c:pt>
                <c:pt idx="25">
                  <c:v>6.296746748681481</c:v>
                </c:pt>
                <c:pt idx="26">
                  <c:v>7.1603316137748063</c:v>
                </c:pt>
                <c:pt idx="27">
                  <c:v>8.3927521269227654</c:v>
                </c:pt>
                <c:pt idx="28">
                  <c:v>9.8685218563569386</c:v>
                </c:pt>
                <c:pt idx="29">
                  <c:v>10.320220673632718</c:v>
                </c:pt>
                <c:pt idx="30">
                  <c:v>9.8208453918782403</c:v>
                </c:pt>
                <c:pt idx="31">
                  <c:v>9.8926272758072198</c:v>
                </c:pt>
                <c:pt idx="32">
                  <c:v>10.178932635977379</c:v>
                </c:pt>
                <c:pt idx="33">
                  <c:v>10.397322358556526</c:v>
                </c:pt>
                <c:pt idx="34">
                  <c:v>10.498475327585233</c:v>
                </c:pt>
                <c:pt idx="35">
                  <c:v>10.471646242217592</c:v>
                </c:pt>
                <c:pt idx="36">
                  <c:v>10.083197782086284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BD-41F5-845F-EE247D5080A2}"/>
            </c:ext>
          </c:extLst>
        </c:ser>
        <c:ser>
          <c:idx val="2"/>
          <c:order val="1"/>
          <c:tx>
            <c:strRef>
              <c:f>'Datos con petroleo'!$Q$5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5875">
              <a:solidFill>
                <a:srgbClr val="00206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5.984132920766786E-4"/>
                  <c:y val="1.75287570861801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BD-41F5-845F-EE247D5080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petroleo'!$A$96:$B$132</c:f>
              <c:multiLvlStrCache>
                <c:ptCount val="37"/>
                <c:lvl>
                  <c:pt idx="0">
                    <c:v>J</c:v>
                  </c:pt>
                  <c:pt idx="1">
                    <c:v>A</c:v>
                  </c:pt>
                  <c:pt idx="2">
                    <c:v>S</c:v>
                  </c:pt>
                  <c:pt idx="3">
                    <c:v>O</c:v>
                  </c:pt>
                  <c:pt idx="4">
                    <c:v>N</c:v>
                  </c:pt>
                  <c:pt idx="5">
                    <c:v>D</c:v>
                  </c:pt>
                  <c:pt idx="6">
                    <c:v>E</c:v>
                  </c:pt>
                  <c:pt idx="7">
                    <c:v>F</c:v>
                  </c:pt>
                  <c:pt idx="8">
                    <c:v>M</c:v>
                  </c:pt>
                  <c:pt idx="9">
                    <c:v>A</c:v>
                  </c:pt>
                  <c:pt idx="10">
                    <c:v>M</c:v>
                  </c:pt>
                  <c:pt idx="11">
                    <c:v>J</c:v>
                  </c:pt>
                  <c:pt idx="12">
                    <c:v>J</c:v>
                  </c:pt>
                  <c:pt idx="13">
                    <c:v>A</c:v>
                  </c:pt>
                  <c:pt idx="14">
                    <c:v>S</c:v>
                  </c:pt>
                  <c:pt idx="15">
                    <c:v>O</c:v>
                  </c:pt>
                  <c:pt idx="16">
                    <c:v>N</c:v>
                  </c:pt>
                  <c:pt idx="17">
                    <c:v>D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  <c:pt idx="30">
                    <c:v>E</c:v>
                  </c:pt>
                  <c:pt idx="31">
                    <c:v>F</c:v>
                  </c:pt>
                  <c:pt idx="32">
                    <c:v>M</c:v>
                  </c:pt>
                  <c:pt idx="33">
                    <c:v>A</c:v>
                  </c:pt>
                  <c:pt idx="34">
                    <c:v>M</c:v>
                  </c:pt>
                  <c:pt idx="35">
                    <c:v>J</c:v>
                  </c:pt>
                  <c:pt idx="36">
                    <c:v>J</c:v>
                  </c:pt>
                </c:lvl>
                <c:lvl>
                  <c:pt idx="0">
                    <c:v>2019</c:v>
                  </c:pt>
                  <c:pt idx="6">
                    <c:v>2020</c:v>
                  </c:pt>
                  <c:pt idx="18">
                    <c:v>2021</c:v>
                  </c:pt>
                  <c:pt idx="30">
                    <c:v>2022</c:v>
                  </c:pt>
                </c:lvl>
              </c:multiLvlStrCache>
            </c:multiLvlStrRef>
          </c:cat>
          <c:val>
            <c:numRef>
              <c:f>'Datos con petroleo'!$Q$96:$Q$132</c:f>
              <c:numCache>
                <c:formatCode>0.00</c:formatCode>
                <c:ptCount val="37"/>
                <c:pt idx="0">
                  <c:v>1.6071335551087973</c:v>
                </c:pt>
                <c:pt idx="1">
                  <c:v>-0.13813061550697059</c:v>
                </c:pt>
                <c:pt idx="2">
                  <c:v>-0.27509748986258575</c:v>
                </c:pt>
                <c:pt idx="3">
                  <c:v>-2.0195157494490856</c:v>
                </c:pt>
                <c:pt idx="4">
                  <c:v>-2.3741082836563843</c:v>
                </c:pt>
                <c:pt idx="5">
                  <c:v>-0.77365111857250479</c:v>
                </c:pt>
                <c:pt idx="6">
                  <c:v>-0.88069166093666107</c:v>
                </c:pt>
                <c:pt idx="7">
                  <c:v>-1.6836127383029975</c:v>
                </c:pt>
                <c:pt idx="8">
                  <c:v>-0.9536720281452471</c:v>
                </c:pt>
                <c:pt idx="9">
                  <c:v>-0.87887265889653454</c:v>
                </c:pt>
                <c:pt idx="10">
                  <c:v>-1.2011569804624922</c:v>
                </c:pt>
                <c:pt idx="11">
                  <c:v>-0.41495650175685794</c:v>
                </c:pt>
                <c:pt idx="12">
                  <c:v>0.97774087240700691</c:v>
                </c:pt>
                <c:pt idx="13">
                  <c:v>4.2838413551529175</c:v>
                </c:pt>
                <c:pt idx="14">
                  <c:v>2.4832662402086036</c:v>
                </c:pt>
                <c:pt idx="15">
                  <c:v>3.4358446923026476</c:v>
                </c:pt>
                <c:pt idx="16">
                  <c:v>3.3089497647284194</c:v>
                </c:pt>
                <c:pt idx="17">
                  <c:v>3.5807513613956621</c:v>
                </c:pt>
                <c:pt idx="18">
                  <c:v>5.9452453748823464</c:v>
                </c:pt>
                <c:pt idx="19">
                  <c:v>8.4758405675906978</c:v>
                </c:pt>
                <c:pt idx="20">
                  <c:v>9.0751555512761151</c:v>
                </c:pt>
                <c:pt idx="21">
                  <c:v>9.0202320153879292</c:v>
                </c:pt>
                <c:pt idx="22">
                  <c:v>10.601225141378423</c:v>
                </c:pt>
                <c:pt idx="23">
                  <c:v>10.64200814880143</c:v>
                </c:pt>
                <c:pt idx="24">
                  <c:v>9.5729868680987771</c:v>
                </c:pt>
                <c:pt idx="25">
                  <c:v>8.9942567784973004</c:v>
                </c:pt>
                <c:pt idx="26">
                  <c:v>10.169744069235431</c:v>
                </c:pt>
                <c:pt idx="27">
                  <c:v>12.291623103248583</c:v>
                </c:pt>
                <c:pt idx="28">
                  <c:v>13.890648898633895</c:v>
                </c:pt>
                <c:pt idx="29">
                  <c:v>13.249137979621395</c:v>
                </c:pt>
                <c:pt idx="30">
                  <c:v>12.625190970947031</c:v>
                </c:pt>
                <c:pt idx="31">
                  <c:v>12.743861572586423</c:v>
                </c:pt>
                <c:pt idx="32">
                  <c:v>13.062951659840195</c:v>
                </c:pt>
                <c:pt idx="33">
                  <c:v>13.017667370956755</c:v>
                </c:pt>
                <c:pt idx="34">
                  <c:v>13.105306411409146</c:v>
                </c:pt>
                <c:pt idx="35">
                  <c:v>13.495023132143436</c:v>
                </c:pt>
                <c:pt idx="36">
                  <c:v>11.997695841871403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EBD-41F5-845F-EE247D5080A2}"/>
            </c:ext>
          </c:extLst>
        </c:ser>
        <c:ser>
          <c:idx val="1"/>
          <c:order val="2"/>
          <c:tx>
            <c:strRef>
              <c:f>'Datos con petroleo'!$P$5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ysDash"/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6627030383958714E-4"/>
                  <c:y val="1.3118266501141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BD-41F5-845F-EE247D5080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petroleo'!$A$96:$B$132</c:f>
              <c:multiLvlStrCache>
                <c:ptCount val="37"/>
                <c:lvl>
                  <c:pt idx="0">
                    <c:v>J</c:v>
                  </c:pt>
                  <c:pt idx="1">
                    <c:v>A</c:v>
                  </c:pt>
                  <c:pt idx="2">
                    <c:v>S</c:v>
                  </c:pt>
                  <c:pt idx="3">
                    <c:v>O</c:v>
                  </c:pt>
                  <c:pt idx="4">
                    <c:v>N</c:v>
                  </c:pt>
                  <c:pt idx="5">
                    <c:v>D</c:v>
                  </c:pt>
                  <c:pt idx="6">
                    <c:v>E</c:v>
                  </c:pt>
                  <c:pt idx="7">
                    <c:v>F</c:v>
                  </c:pt>
                  <c:pt idx="8">
                    <c:v>M</c:v>
                  </c:pt>
                  <c:pt idx="9">
                    <c:v>A</c:v>
                  </c:pt>
                  <c:pt idx="10">
                    <c:v>M</c:v>
                  </c:pt>
                  <c:pt idx="11">
                    <c:v>J</c:v>
                  </c:pt>
                  <c:pt idx="12">
                    <c:v>J</c:v>
                  </c:pt>
                  <c:pt idx="13">
                    <c:v>A</c:v>
                  </c:pt>
                  <c:pt idx="14">
                    <c:v>S</c:v>
                  </c:pt>
                  <c:pt idx="15">
                    <c:v>O</c:v>
                  </c:pt>
                  <c:pt idx="16">
                    <c:v>N</c:v>
                  </c:pt>
                  <c:pt idx="17">
                    <c:v>D</c:v>
                  </c:pt>
                  <c:pt idx="18">
                    <c:v>E</c:v>
                  </c:pt>
                  <c:pt idx="19">
                    <c:v>F</c:v>
                  </c:pt>
                  <c:pt idx="20">
                    <c:v>M</c:v>
                  </c:pt>
                  <c:pt idx="21">
                    <c:v>A</c:v>
                  </c:pt>
                  <c:pt idx="22">
                    <c:v>M</c:v>
                  </c:pt>
                  <c:pt idx="23">
                    <c:v>J</c:v>
                  </c:pt>
                  <c:pt idx="24">
                    <c:v>J</c:v>
                  </c:pt>
                  <c:pt idx="25">
                    <c:v>A</c:v>
                  </c:pt>
                  <c:pt idx="26">
                    <c:v>S</c:v>
                  </c:pt>
                  <c:pt idx="27">
                    <c:v>O</c:v>
                  </c:pt>
                  <c:pt idx="28">
                    <c:v>N</c:v>
                  </c:pt>
                  <c:pt idx="29">
                    <c:v>D</c:v>
                  </c:pt>
                  <c:pt idx="30">
                    <c:v>E</c:v>
                  </c:pt>
                  <c:pt idx="31">
                    <c:v>F</c:v>
                  </c:pt>
                  <c:pt idx="32">
                    <c:v>M</c:v>
                  </c:pt>
                  <c:pt idx="33">
                    <c:v>A</c:v>
                  </c:pt>
                  <c:pt idx="34">
                    <c:v>M</c:v>
                  </c:pt>
                  <c:pt idx="35">
                    <c:v>J</c:v>
                  </c:pt>
                  <c:pt idx="36">
                    <c:v>J</c:v>
                  </c:pt>
                </c:lvl>
                <c:lvl>
                  <c:pt idx="0">
                    <c:v>2019</c:v>
                  </c:pt>
                  <c:pt idx="6">
                    <c:v>2020</c:v>
                  </c:pt>
                  <c:pt idx="18">
                    <c:v>2021</c:v>
                  </c:pt>
                  <c:pt idx="30">
                    <c:v>2022</c:v>
                  </c:pt>
                </c:lvl>
              </c:multiLvlStrCache>
            </c:multiLvlStrRef>
          </c:cat>
          <c:val>
            <c:numRef>
              <c:f>'Datos con petroleo'!$P$96:$P$132</c:f>
              <c:numCache>
                <c:formatCode>0.00</c:formatCode>
                <c:ptCount val="37"/>
                <c:pt idx="0">
                  <c:v>2.8991497335263849</c:v>
                </c:pt>
                <c:pt idx="1">
                  <c:v>2.860326069407404</c:v>
                </c:pt>
                <c:pt idx="2">
                  <c:v>2.6787647773500067</c:v>
                </c:pt>
                <c:pt idx="3">
                  <c:v>1.8611288998943154</c:v>
                </c:pt>
                <c:pt idx="4">
                  <c:v>1.2021352847193301</c:v>
                </c:pt>
                <c:pt idx="5">
                  <c:v>1.7020996273844347</c:v>
                </c:pt>
                <c:pt idx="6">
                  <c:v>1.8022442832954955</c:v>
                </c:pt>
                <c:pt idx="7">
                  <c:v>1.6417304952437872</c:v>
                </c:pt>
                <c:pt idx="8">
                  <c:v>3.5817163022190179</c:v>
                </c:pt>
                <c:pt idx="9">
                  <c:v>4.9498823892788035</c:v>
                </c:pt>
                <c:pt idx="10">
                  <c:v>4.788937684026906</c:v>
                </c:pt>
                <c:pt idx="11">
                  <c:v>3.9033612403652107</c:v>
                </c:pt>
                <c:pt idx="12">
                  <c:v>4.8051106671139987</c:v>
                </c:pt>
                <c:pt idx="13">
                  <c:v>5.3622514276204791</c:v>
                </c:pt>
                <c:pt idx="14">
                  <c:v>4.3184233982400899</c:v>
                </c:pt>
                <c:pt idx="15">
                  <c:v>4.768939158529828</c:v>
                </c:pt>
                <c:pt idx="16">
                  <c:v>4.1651577549955521</c:v>
                </c:pt>
                <c:pt idx="17">
                  <c:v>3.7115210699921297</c:v>
                </c:pt>
                <c:pt idx="18">
                  <c:v>5.0427317633134683</c:v>
                </c:pt>
                <c:pt idx="19">
                  <c:v>6.0741211429249597</c:v>
                </c:pt>
                <c:pt idx="20">
                  <c:v>5.1550670585595704</c:v>
                </c:pt>
                <c:pt idx="21">
                  <c:v>3.5236238432547751</c:v>
                </c:pt>
                <c:pt idx="22">
                  <c:v>4.413657209111177</c:v>
                </c:pt>
                <c:pt idx="23">
                  <c:v>5.7600118861901972</c:v>
                </c:pt>
                <c:pt idx="24">
                  <c:v>5.2348987891708498</c:v>
                </c:pt>
                <c:pt idx="25">
                  <c:v>5.2594250291663425</c:v>
                </c:pt>
                <c:pt idx="26">
                  <c:v>6.0078245069180136</c:v>
                </c:pt>
                <c:pt idx="27">
                  <c:v>6.9025003860017753</c:v>
                </c:pt>
                <c:pt idx="28">
                  <c:v>8.3276254365198366</c:v>
                </c:pt>
                <c:pt idx="29">
                  <c:v>9.1895601530862514</c:v>
                </c:pt>
                <c:pt idx="30">
                  <c:v>8.7302072225240224</c:v>
                </c:pt>
                <c:pt idx="31">
                  <c:v>8.7736736953095917</c:v>
                </c:pt>
                <c:pt idx="32">
                  <c:v>9.0318505277924501</c:v>
                </c:pt>
                <c:pt idx="33">
                  <c:v>9.5002703254383203</c:v>
                </c:pt>
                <c:pt idx="34">
                  <c:v>9.4627878754264927</c:v>
                </c:pt>
                <c:pt idx="35">
                  <c:v>9.2711696992281425</c:v>
                </c:pt>
                <c:pt idx="36">
                  <c:v>9.3215277252660869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EBD-41F5-845F-EE247D5080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6494152"/>
        <c:axId val="283015448"/>
      </c:lineChart>
      <c:valAx>
        <c:axId val="283015448"/>
        <c:scaling>
          <c:orientation val="minMax"/>
          <c:max val="16"/>
          <c:min val="-4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es-MX"/>
          </a:p>
        </c:txPr>
        <c:crossAx val="596494152"/>
        <c:crossesAt val="1"/>
        <c:crossBetween val="midCat"/>
        <c:majorUnit val="4"/>
      </c:valAx>
      <c:catAx>
        <c:axId val="596494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 anchor="ctr" anchorCtr="0"/>
          <a:lstStyle/>
          <a:p>
            <a:pPr>
              <a:defRPr sz="700" b="1"/>
            </a:pPr>
            <a:endParaRPr lang="es-MX"/>
          </a:p>
        </c:txPr>
        <c:crossAx val="283015448"/>
        <c:crossesAt val="0"/>
        <c:auto val="1"/>
        <c:lblAlgn val="ctr"/>
        <c:lblOffset val="100"/>
        <c:tickLblSkip val="1"/>
        <c:tickMarkSkip val="1"/>
        <c:noMultiLvlLbl val="1"/>
      </c:cat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6.7183730158730165E-2"/>
          <c:y val="0.93491266277289053"/>
          <c:w val="0.87920221746994454"/>
          <c:h val="6.318868965387804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0.05273</cdr:x>
      <cdr:y>0.90552</cdr:y>
    </cdr:from>
    <cdr:to>
      <cdr:x>0.10346</cdr:x>
      <cdr:y>0.94148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65766" y="2651028"/>
          <a:ext cx="255671" cy="105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ABAB5-1762-4211-9F23-FED20FEE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</TotalTime>
  <Pages>11</Pages>
  <Words>3226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Productor</vt:lpstr>
    </vt:vector>
  </TitlesOfParts>
  <Company>INEGI</Company>
  <LinksUpToDate>false</LinksUpToDate>
  <CharactersWithSpaces>20934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Productor</dc:title>
  <dc:creator>INEGI</dc:creator>
  <cp:keywords>PRECIOS PRODUCTOR INTERMEDIOS FINALES</cp:keywords>
  <cp:lastModifiedBy>MORONES RUIZ FABIOLA CRISTINA</cp:lastModifiedBy>
  <cp:revision>2</cp:revision>
  <cp:lastPrinted>2022-08-08T16:16:00Z</cp:lastPrinted>
  <dcterms:created xsi:type="dcterms:W3CDTF">2022-08-08T21:00:00Z</dcterms:created>
  <dcterms:modified xsi:type="dcterms:W3CDTF">2022-08-08T21:00:00Z</dcterms:modified>
  <cp:category>INDICES DE PRECIOS</cp:category>
  <cp:version>1</cp:version>
</cp:coreProperties>
</file>