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144EBC" w14:textId="77777777" w:rsidR="00572E8E" w:rsidRPr="00FC3C74" w:rsidRDefault="00572E8E" w:rsidP="00572E8E">
      <w:pPr>
        <w:pStyle w:val="Ttulo"/>
        <w:ind w:left="709"/>
        <w:jc w:val="right"/>
        <w:rPr>
          <w:b w:val="0"/>
          <w:bCs/>
          <w:caps/>
          <w:sz w:val="16"/>
          <w:szCs w:val="16"/>
          <w:lang w:val="es-MX"/>
        </w:rPr>
      </w:pPr>
      <w:r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5148255" wp14:editId="3ED8D178">
                <wp:simplePos x="0" y="0"/>
                <wp:positionH relativeFrom="column">
                  <wp:posOffset>3037205</wp:posOffset>
                </wp:positionH>
                <wp:positionV relativeFrom="paragraph">
                  <wp:posOffset>0</wp:posOffset>
                </wp:positionV>
                <wp:extent cx="3336290" cy="304800"/>
                <wp:effectExtent l="0" t="0" r="0" b="0"/>
                <wp:wrapSquare wrapText="bothSides"/>
                <wp:docPr id="217" name="Cuadro de texto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629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049060" w14:textId="77777777" w:rsidR="00192681" w:rsidRPr="003D4E37" w:rsidRDefault="00192681" w:rsidP="00572E8E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</w:pPr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Próxima publicación: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 9 </w:t>
                            </w:r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de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enero</w:t>
                            </w:r>
                          </w:p>
                          <w:p w14:paraId="74237E40" w14:textId="77777777" w:rsidR="00192681" w:rsidRPr="003D4E37" w:rsidRDefault="00192681" w:rsidP="00572E8E">
                            <w:pPr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148255" id="_x0000_t202" coordsize="21600,21600" o:spt="202" path="m,l,21600r21600,l21600,xe">
                <v:stroke joinstyle="miter"/>
                <v:path gradientshapeok="t" o:connecttype="rect"/>
              </v:shapetype>
              <v:shape id="Cuadro de texto 217" o:spid="_x0000_s1026" type="#_x0000_t202" style="position:absolute;left:0;text-align:left;margin-left:239.15pt;margin-top:0;width:262.7pt;height:2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" stroked="f">
                <v:textbox>
                  <w:txbxContent>
                    <w:p w14:paraId="32049060" w14:textId="77777777" w:rsidR="00192681" w:rsidRPr="003D4E37" w:rsidRDefault="00192681" w:rsidP="00572E8E">
                      <w:pPr>
                        <w:jc w:val="right"/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</w:pPr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Próxima publicación: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 9 </w:t>
                      </w:r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de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enero</w:t>
                      </w:r>
                    </w:p>
                    <w:p w14:paraId="74237E40" w14:textId="77777777" w:rsidR="00192681" w:rsidRPr="003D4E37" w:rsidRDefault="00192681" w:rsidP="00572E8E">
                      <w:pPr>
                        <w:jc w:val="right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bookmarkStart w:id="0" w:name="_Hlk61875621"/>
    </w:p>
    <w:p w14:paraId="731D5BE9" w14:textId="77777777" w:rsidR="00572E8E" w:rsidRPr="003C0C3F" w:rsidRDefault="00572E8E" w:rsidP="00572E8E">
      <w:pPr>
        <w:jc w:val="center"/>
        <w:rPr>
          <w:b/>
          <w:bCs/>
          <w:caps/>
          <w:lang w:val="es-MX"/>
        </w:rPr>
      </w:pPr>
    </w:p>
    <w:p w14:paraId="485BDCC6" w14:textId="77777777" w:rsidR="00572E8E" w:rsidRDefault="00572E8E" w:rsidP="00572E8E">
      <w:pPr>
        <w:pStyle w:val="Ttulo"/>
        <w:spacing w:before="120"/>
        <w:ind w:left="709" w:hanging="425"/>
        <w:rPr>
          <w:sz w:val="8"/>
          <w:szCs w:val="8"/>
        </w:rPr>
      </w:pPr>
    </w:p>
    <w:p w14:paraId="07317DC3" w14:textId="77777777" w:rsidR="00572E8E" w:rsidRPr="00775B9A" w:rsidRDefault="00572E8E" w:rsidP="00572E8E">
      <w:pPr>
        <w:pStyle w:val="Ttulo"/>
        <w:spacing w:before="120"/>
        <w:ind w:left="709" w:hanging="425"/>
        <w:rPr>
          <w:sz w:val="8"/>
          <w:szCs w:val="8"/>
        </w:rPr>
      </w:pPr>
    </w:p>
    <w:p w14:paraId="10B24F8D" w14:textId="77777777" w:rsidR="00572E8E" w:rsidRPr="00192681" w:rsidRDefault="00572E8E" w:rsidP="00572E8E">
      <w:pPr>
        <w:pStyle w:val="Profesin"/>
        <w:rPr>
          <w:b w:val="0"/>
          <w:sz w:val="24"/>
          <w:szCs w:val="24"/>
        </w:rPr>
      </w:pPr>
      <w:r w:rsidRPr="00192681">
        <w:rPr>
          <w:sz w:val="24"/>
          <w:szCs w:val="24"/>
        </w:rPr>
        <w:t>ÍNDICE NACIONAL DE PRECIOS productor</w:t>
      </w:r>
    </w:p>
    <w:p w14:paraId="23A2800F" w14:textId="77777777" w:rsidR="00572E8E" w:rsidRPr="00192681" w:rsidRDefault="00572E8E" w:rsidP="00572E8E">
      <w:pPr>
        <w:pStyle w:val="Profesin"/>
        <w:spacing w:before="60"/>
        <w:rPr>
          <w:sz w:val="24"/>
          <w:szCs w:val="24"/>
        </w:rPr>
      </w:pPr>
      <w:r w:rsidRPr="00192681">
        <w:rPr>
          <w:sz w:val="24"/>
          <w:szCs w:val="24"/>
        </w:rPr>
        <w:t>NOVIEMBRE DE 2022</w:t>
      </w:r>
    </w:p>
    <w:p w14:paraId="2C177CE4" w14:textId="77777777" w:rsidR="00572E8E" w:rsidRPr="000D447B" w:rsidRDefault="00572E8E" w:rsidP="00572E8E">
      <w:pPr>
        <w:spacing w:before="240"/>
        <w:ind w:right="49"/>
        <w:rPr>
          <w:bCs/>
          <w:spacing w:val="6"/>
        </w:rPr>
      </w:pPr>
      <w:r w:rsidRPr="000D447B">
        <w:rPr>
          <w:bCs/>
          <w:spacing w:val="6"/>
        </w:rPr>
        <w:t>En noviembre de 2022, el Índice Nacional de Precios Productor (INPP) total, incluyendo petróleo, disminuyó 0.37 % a tasa mensual y aumentó 5.68 % a tasa anual. En el mismo mes de 2021, creció 1.06 % a tasa mensual y 9.87 % a tasa anual.</w:t>
      </w:r>
    </w:p>
    <w:p w14:paraId="1C1F0E92" w14:textId="77777777" w:rsidR="00572E8E" w:rsidRPr="000D447B" w:rsidRDefault="00572E8E" w:rsidP="00572E8E">
      <w:pPr>
        <w:spacing w:before="360"/>
        <w:ind w:right="49"/>
        <w:rPr>
          <w:bCs/>
          <w:spacing w:val="6"/>
        </w:rPr>
      </w:pPr>
      <w:r w:rsidRPr="000D447B">
        <w:rPr>
          <w:bCs/>
          <w:spacing w:val="6"/>
        </w:rPr>
        <w:t>Por grupos de actividades económicas, a tasa mensual, los precios de las primarias incrementaron 0.22 %; los de terciarias, 0.45 % y los de actividades secundarias cayeron 0.83 por ciento.</w:t>
      </w:r>
    </w:p>
    <w:p w14:paraId="6E7EC569" w14:textId="77777777" w:rsidR="00572E8E" w:rsidRPr="000D447B" w:rsidRDefault="00572E8E" w:rsidP="00572E8E">
      <w:pPr>
        <w:spacing w:before="360"/>
        <w:ind w:right="49"/>
        <w:rPr>
          <w:bCs/>
          <w:spacing w:val="6"/>
        </w:rPr>
      </w:pPr>
      <w:r w:rsidRPr="000D447B">
        <w:rPr>
          <w:bCs/>
          <w:spacing w:val="6"/>
        </w:rPr>
        <w:t>El Índice de Mercancías y Servicios de Uso Intermedio, incluyendo petróleo, descendió 0.64 % a tasa mensual y subió 4.88 % a tasa anual.</w:t>
      </w:r>
    </w:p>
    <w:p w14:paraId="10684D33" w14:textId="77777777" w:rsidR="00572E8E" w:rsidRPr="000D447B" w:rsidRDefault="00572E8E" w:rsidP="00572E8E">
      <w:pPr>
        <w:spacing w:before="360"/>
        <w:ind w:right="49"/>
        <w:rPr>
          <w:bCs/>
          <w:spacing w:val="6"/>
        </w:rPr>
      </w:pPr>
      <w:r w:rsidRPr="000D447B">
        <w:rPr>
          <w:bCs/>
          <w:spacing w:val="6"/>
        </w:rPr>
        <w:t>En noviembre de 2022, el Índice de Mercancías y Servicios Finales, incluyendo petróleo, decreció 0.26 % a tasa mensual y aumentó 6.01 % a tasa anual.</w:t>
      </w:r>
    </w:p>
    <w:p w14:paraId="0C666157" w14:textId="77777777" w:rsidR="00572E8E" w:rsidRPr="000D447B" w:rsidRDefault="00572E8E" w:rsidP="00572E8E">
      <w:pPr>
        <w:jc w:val="center"/>
        <w:rPr>
          <w:snapToGrid w:val="0"/>
        </w:rPr>
      </w:pPr>
    </w:p>
    <w:p w14:paraId="4EB108D7" w14:textId="77777777" w:rsidR="00572E8E" w:rsidRPr="00171176" w:rsidRDefault="00572E8E" w:rsidP="00572E8E">
      <w:pPr>
        <w:jc w:val="center"/>
        <w:rPr>
          <w:snapToGrid w:val="0"/>
          <w:sz w:val="20"/>
          <w:szCs w:val="20"/>
        </w:rPr>
      </w:pPr>
      <w:r w:rsidRPr="00171176">
        <w:rPr>
          <w:snapToGrid w:val="0"/>
          <w:sz w:val="20"/>
          <w:szCs w:val="20"/>
        </w:rPr>
        <w:t>Cuadro 1</w:t>
      </w:r>
    </w:p>
    <w:p w14:paraId="78AD0FD2" w14:textId="77777777" w:rsidR="00572E8E" w:rsidRPr="00E21E68" w:rsidRDefault="00572E8E" w:rsidP="00572E8E">
      <w:pPr>
        <w:keepNext/>
        <w:keepLines/>
        <w:widowControl w:val="0"/>
        <w:autoSpaceDE w:val="0"/>
        <w:autoSpaceDN w:val="0"/>
        <w:adjustRightInd w:val="0"/>
        <w:jc w:val="center"/>
        <w:rPr>
          <w:smallCaps/>
          <w:snapToGrid w:val="0"/>
          <w:sz w:val="20"/>
          <w:szCs w:val="20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2244E4D3" w14:textId="77777777" w:rsidR="00572E8E" w:rsidRPr="00E21E68" w:rsidRDefault="00572E8E" w:rsidP="00572E8E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mercancías y servicios intermedios, finales y producción total, </w:t>
      </w:r>
      <w:r w:rsidRPr="00E21E68">
        <w:rPr>
          <w:b/>
          <w:smallCaps/>
          <w:snapToGrid w:val="0"/>
          <w:sz w:val="22"/>
          <w:szCs w:val="22"/>
        </w:rPr>
        <w:br/>
        <w:t>incluyendo petróleo, clasificación por origen</w:t>
      </w:r>
    </w:p>
    <w:p w14:paraId="480B3E1B" w14:textId="77777777" w:rsidR="00572E8E" w:rsidRPr="00E21E68" w:rsidRDefault="00572E8E" w:rsidP="00572E8E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>
        <w:rPr>
          <w:b/>
          <w:smallCaps/>
          <w:snapToGrid w:val="0"/>
          <w:sz w:val="22"/>
          <w:szCs w:val="22"/>
        </w:rPr>
        <w:t>noviembre</w:t>
      </w:r>
      <w:r w:rsidRPr="00E21E68">
        <w:rPr>
          <w:b/>
          <w:smallCaps/>
          <w:snapToGrid w:val="0"/>
          <w:sz w:val="22"/>
          <w:szCs w:val="22"/>
        </w:rPr>
        <w:t xml:space="preserve"> de 2022</w:t>
      </w:r>
    </w:p>
    <w:p w14:paraId="725A6846" w14:textId="77777777" w:rsidR="00572E8E" w:rsidRPr="00A2365B" w:rsidRDefault="00572E8E" w:rsidP="00572E8E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 w:rsidRPr="00A2365B">
        <w:rPr>
          <w:snapToGrid w:val="0"/>
          <w:sz w:val="18"/>
          <w:szCs w:val="18"/>
        </w:rPr>
        <w:t>Variación porcentual</w:t>
      </w:r>
    </w:p>
    <w:tbl>
      <w:tblPr>
        <w:tblW w:w="4834" w:type="pct"/>
        <w:tblInd w:w="274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26"/>
        <w:gridCol w:w="719"/>
        <w:gridCol w:w="981"/>
        <w:gridCol w:w="849"/>
        <w:gridCol w:w="721"/>
        <w:gridCol w:w="977"/>
        <w:gridCol w:w="849"/>
      </w:tblGrid>
      <w:tr w:rsidR="00572E8E" w:rsidRPr="00A9663B" w14:paraId="79368981" w14:textId="77777777" w:rsidTr="00060544">
        <w:trPr>
          <w:trHeight w:val="255"/>
        </w:trPr>
        <w:tc>
          <w:tcPr>
            <w:tcW w:w="4526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15F36CD" w14:textId="77777777" w:rsidR="00572E8E" w:rsidRPr="00A9663B" w:rsidRDefault="00572E8E" w:rsidP="00192681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549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CC60335" w14:textId="77777777" w:rsidR="00572E8E" w:rsidRPr="00A9663B" w:rsidRDefault="00572E8E" w:rsidP="00192681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M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ensual</w:t>
            </w:r>
          </w:p>
        </w:tc>
        <w:tc>
          <w:tcPr>
            <w:tcW w:w="254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375CC97" w14:textId="77777777" w:rsidR="00572E8E" w:rsidRPr="00A9663B" w:rsidRDefault="00572E8E" w:rsidP="00192681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A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nual</w:t>
            </w:r>
          </w:p>
        </w:tc>
      </w:tr>
      <w:tr w:rsidR="00572E8E" w:rsidRPr="00A9663B" w14:paraId="60B33E69" w14:textId="77777777" w:rsidTr="00060544">
        <w:trPr>
          <w:trHeight w:val="397"/>
        </w:trPr>
        <w:tc>
          <w:tcPr>
            <w:tcW w:w="4526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3C461319" w14:textId="77777777" w:rsidR="00572E8E" w:rsidRPr="00A9663B" w:rsidRDefault="00572E8E" w:rsidP="00192681">
            <w:pPr>
              <w:jc w:val="center"/>
              <w:rPr>
                <w:bCs/>
                <w:color w:val="000000"/>
                <w:sz w:val="18"/>
                <w:szCs w:val="16"/>
                <w:lang w:eastAsia="es-MX"/>
              </w:rPr>
            </w:pPr>
          </w:p>
        </w:tc>
        <w:tc>
          <w:tcPr>
            <w:tcW w:w="719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7577C06" w14:textId="77777777" w:rsidR="00572E8E" w:rsidRPr="00A9663B" w:rsidRDefault="00572E8E" w:rsidP="00192681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proofErr w:type="spellStart"/>
            <w:proofErr w:type="gramStart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98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23DD922" w14:textId="77777777" w:rsidR="00572E8E" w:rsidRPr="00A9663B" w:rsidRDefault="00572E8E" w:rsidP="00192681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4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9BFB6DB" w14:textId="77777777" w:rsidR="00572E8E" w:rsidRPr="00A9663B" w:rsidRDefault="00572E8E" w:rsidP="00192681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721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AD6D0AB" w14:textId="77777777" w:rsidR="00572E8E" w:rsidRPr="00A9663B" w:rsidRDefault="00572E8E" w:rsidP="00192681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proofErr w:type="spellStart"/>
            <w:proofErr w:type="gramStart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977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E0FF32E" w14:textId="77777777" w:rsidR="00572E8E" w:rsidRPr="00A9663B" w:rsidRDefault="00572E8E" w:rsidP="00192681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4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4F11B5A" w14:textId="77777777" w:rsidR="00572E8E" w:rsidRPr="00A9663B" w:rsidRDefault="00572E8E" w:rsidP="00192681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</w:tr>
      <w:tr w:rsidR="00572E8E" w:rsidRPr="009F6415" w14:paraId="6D8BA962" w14:textId="77777777" w:rsidTr="00060544">
        <w:trPr>
          <w:trHeight w:val="227"/>
        </w:trPr>
        <w:tc>
          <w:tcPr>
            <w:tcW w:w="4526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76E1F94" w14:textId="77777777" w:rsidR="00572E8E" w:rsidRPr="00841586" w:rsidRDefault="00572E8E" w:rsidP="00192681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719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6BE5E03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-0.64</w:t>
            </w:r>
          </w:p>
        </w:tc>
        <w:tc>
          <w:tcPr>
            <w:tcW w:w="98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0296C7C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-0.26</w:t>
            </w:r>
          </w:p>
        </w:tc>
        <w:tc>
          <w:tcPr>
            <w:tcW w:w="84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033B142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-0.37</w:t>
            </w:r>
          </w:p>
        </w:tc>
        <w:tc>
          <w:tcPr>
            <w:tcW w:w="72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A23ED25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4.88</w:t>
            </w:r>
          </w:p>
        </w:tc>
        <w:tc>
          <w:tcPr>
            <w:tcW w:w="977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F4D78D0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6.01</w:t>
            </w:r>
          </w:p>
        </w:tc>
        <w:tc>
          <w:tcPr>
            <w:tcW w:w="84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A208B46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5.68</w:t>
            </w:r>
          </w:p>
        </w:tc>
      </w:tr>
      <w:tr w:rsidR="00572E8E" w:rsidRPr="00841586" w14:paraId="227ACD13" w14:textId="77777777" w:rsidTr="00060544">
        <w:trPr>
          <w:trHeight w:val="227"/>
        </w:trPr>
        <w:tc>
          <w:tcPr>
            <w:tcW w:w="452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1EE1435" w14:textId="77777777" w:rsidR="00572E8E" w:rsidRPr="00841586" w:rsidRDefault="00572E8E" w:rsidP="00192681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719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589F59E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0.75</w:t>
            </w:r>
          </w:p>
        </w:tc>
        <w:tc>
          <w:tcPr>
            <w:tcW w:w="98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8A0895C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-0.39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1C27BE5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0.22</w:t>
            </w:r>
          </w:p>
        </w:tc>
        <w:tc>
          <w:tcPr>
            <w:tcW w:w="72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17C221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12.93</w:t>
            </w:r>
          </w:p>
        </w:tc>
        <w:tc>
          <w:tcPr>
            <w:tcW w:w="97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37F3FD5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9.99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3C0B208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11.55</w:t>
            </w:r>
          </w:p>
        </w:tc>
      </w:tr>
      <w:tr w:rsidR="00572E8E" w:rsidRPr="00841586" w14:paraId="16C1DCD2" w14:textId="77777777" w:rsidTr="00060544">
        <w:trPr>
          <w:trHeight w:val="227"/>
        </w:trPr>
        <w:tc>
          <w:tcPr>
            <w:tcW w:w="452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C1A2885" w14:textId="77777777" w:rsidR="00572E8E" w:rsidRPr="00841586" w:rsidRDefault="00572E8E" w:rsidP="00192681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719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2914F41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-1.33</w:t>
            </w:r>
          </w:p>
        </w:tc>
        <w:tc>
          <w:tcPr>
            <w:tcW w:w="98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B9A61C1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-0.64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CA50DBD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-0.83</w:t>
            </w:r>
          </w:p>
        </w:tc>
        <w:tc>
          <w:tcPr>
            <w:tcW w:w="72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0D09B0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3.58</w:t>
            </w:r>
          </w:p>
        </w:tc>
        <w:tc>
          <w:tcPr>
            <w:tcW w:w="97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63992DC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5.87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9C3C74E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5.25</w:t>
            </w:r>
          </w:p>
        </w:tc>
      </w:tr>
      <w:tr w:rsidR="00572E8E" w:rsidRPr="00841586" w14:paraId="0E7B3CFA" w14:textId="77777777" w:rsidTr="00060544">
        <w:trPr>
          <w:trHeight w:val="227"/>
        </w:trPr>
        <w:tc>
          <w:tcPr>
            <w:tcW w:w="452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64123D5" w14:textId="77777777" w:rsidR="00572E8E" w:rsidRPr="00841586" w:rsidRDefault="00572E8E" w:rsidP="00192681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719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C08570E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-3.72</w:t>
            </w:r>
          </w:p>
        </w:tc>
        <w:tc>
          <w:tcPr>
            <w:tcW w:w="98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7008229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-4.79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98E4313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-4.23</w:t>
            </w:r>
          </w:p>
        </w:tc>
        <w:tc>
          <w:tcPr>
            <w:tcW w:w="72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1B0041E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-6.95</w:t>
            </w:r>
          </w:p>
        </w:tc>
        <w:tc>
          <w:tcPr>
            <w:tcW w:w="97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89AF966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-3.75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C5E7354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-5.46</w:t>
            </w:r>
          </w:p>
        </w:tc>
      </w:tr>
      <w:tr w:rsidR="00572E8E" w:rsidRPr="00841586" w14:paraId="6717AF7D" w14:textId="77777777" w:rsidTr="00060544">
        <w:trPr>
          <w:trHeight w:val="227"/>
        </w:trPr>
        <w:tc>
          <w:tcPr>
            <w:tcW w:w="452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28DF0608" w14:textId="77777777" w:rsidR="00572E8E" w:rsidRPr="00841586" w:rsidRDefault="00572E8E" w:rsidP="00192681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719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EF73820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0.35</w:t>
            </w:r>
          </w:p>
        </w:tc>
        <w:tc>
          <w:tcPr>
            <w:tcW w:w="98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30E796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16.16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83135AB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2.99</w:t>
            </w:r>
          </w:p>
        </w:tc>
        <w:tc>
          <w:tcPr>
            <w:tcW w:w="72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2E4A23C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5.58</w:t>
            </w:r>
          </w:p>
        </w:tc>
        <w:tc>
          <w:tcPr>
            <w:tcW w:w="97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830ABB8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7.39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E38761A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5.92</w:t>
            </w:r>
          </w:p>
        </w:tc>
      </w:tr>
      <w:tr w:rsidR="00572E8E" w:rsidRPr="00841586" w14:paraId="5CC2089C" w14:textId="77777777" w:rsidTr="00060544">
        <w:trPr>
          <w:trHeight w:val="227"/>
        </w:trPr>
        <w:tc>
          <w:tcPr>
            <w:tcW w:w="452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2B44BC5" w14:textId="77777777" w:rsidR="00572E8E" w:rsidRPr="00841586" w:rsidRDefault="00572E8E" w:rsidP="00192681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Construcción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1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719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9CB73A0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---</w:t>
            </w:r>
          </w:p>
        </w:tc>
        <w:tc>
          <w:tcPr>
            <w:tcW w:w="98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D1F774B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-1.09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B3084F6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-1.09</w:t>
            </w:r>
          </w:p>
        </w:tc>
        <w:tc>
          <w:tcPr>
            <w:tcW w:w="72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F69B000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---</w:t>
            </w:r>
          </w:p>
        </w:tc>
        <w:tc>
          <w:tcPr>
            <w:tcW w:w="97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491D9A7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9.48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A57937E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9.48</w:t>
            </w:r>
          </w:p>
        </w:tc>
      </w:tr>
      <w:tr w:rsidR="00572E8E" w:rsidRPr="00841586" w14:paraId="17008552" w14:textId="77777777" w:rsidTr="00060544">
        <w:trPr>
          <w:trHeight w:val="227"/>
        </w:trPr>
        <w:tc>
          <w:tcPr>
            <w:tcW w:w="452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AD13F96" w14:textId="77777777" w:rsidR="00572E8E" w:rsidRPr="00841586" w:rsidRDefault="00572E8E" w:rsidP="00192681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719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8811B15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-1.05</w:t>
            </w:r>
          </w:p>
        </w:tc>
        <w:tc>
          <w:tcPr>
            <w:tcW w:w="98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BF8DA4F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-0.39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4DBCED5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-0.57</w:t>
            </w:r>
          </w:p>
        </w:tc>
        <w:tc>
          <w:tcPr>
            <w:tcW w:w="72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F9A9BD2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5.91</w:t>
            </w:r>
          </w:p>
        </w:tc>
        <w:tc>
          <w:tcPr>
            <w:tcW w:w="97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95883FB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5.61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3CC12F9" w14:textId="77777777" w:rsidR="00572E8E" w:rsidRPr="00F416CB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F416CB">
              <w:rPr>
                <w:bCs/>
                <w:sz w:val="14"/>
                <w:szCs w:val="14"/>
              </w:rPr>
              <w:t>5.69</w:t>
            </w:r>
          </w:p>
        </w:tc>
      </w:tr>
      <w:tr w:rsidR="00572E8E" w:rsidRPr="00841586" w14:paraId="348174FC" w14:textId="77777777" w:rsidTr="00060544">
        <w:trPr>
          <w:trHeight w:val="227"/>
        </w:trPr>
        <w:tc>
          <w:tcPr>
            <w:tcW w:w="4526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A074A5F" w14:textId="77777777" w:rsidR="00572E8E" w:rsidRPr="00841586" w:rsidRDefault="00572E8E" w:rsidP="00192681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719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4BCDF19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0.22</w:t>
            </w:r>
          </w:p>
        </w:tc>
        <w:tc>
          <w:tcPr>
            <w:tcW w:w="98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CC7B1F3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0.54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4029862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0.45</w:t>
            </w:r>
          </w:p>
        </w:tc>
        <w:tc>
          <w:tcPr>
            <w:tcW w:w="72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29CD107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4.77</w:t>
            </w:r>
          </w:p>
        </w:tc>
        <w:tc>
          <w:tcPr>
            <w:tcW w:w="977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50BC2D3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5.86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F3DE4DA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F416CB">
              <w:rPr>
                <w:b/>
                <w:bCs/>
                <w:sz w:val="14"/>
                <w:szCs w:val="14"/>
              </w:rPr>
              <w:t>5.55</w:t>
            </w:r>
          </w:p>
        </w:tc>
      </w:tr>
    </w:tbl>
    <w:p w14:paraId="6571AFB3" w14:textId="5443E5B4" w:rsidR="00572E8E" w:rsidRPr="004445E5" w:rsidRDefault="00572E8E" w:rsidP="00060544">
      <w:pPr>
        <w:widowControl w:val="0"/>
        <w:tabs>
          <w:tab w:val="left" w:pos="266"/>
        </w:tabs>
        <w:autoSpaceDE w:val="0"/>
        <w:autoSpaceDN w:val="0"/>
        <w:adjustRightInd w:val="0"/>
        <w:ind w:left="284" w:firstLine="125"/>
        <w:jc w:val="left"/>
        <w:rPr>
          <w:color w:val="000000"/>
          <w:sz w:val="14"/>
          <w:szCs w:val="16"/>
        </w:rPr>
      </w:pPr>
      <w:r w:rsidRPr="004445E5">
        <w:rPr>
          <w:sz w:val="16"/>
          <w:szCs w:val="16"/>
          <w:vertAlign w:val="superscript"/>
        </w:rPr>
        <w:t>1/</w:t>
      </w:r>
      <w:r w:rsidR="00060544">
        <w:rPr>
          <w:sz w:val="16"/>
          <w:szCs w:val="16"/>
          <w:vertAlign w:val="superscript"/>
        </w:rPr>
        <w:t xml:space="preserve">   </w:t>
      </w:r>
      <w:r w:rsidRPr="004445E5">
        <w:rPr>
          <w:color w:val="000000"/>
          <w:sz w:val="14"/>
          <w:szCs w:val="16"/>
        </w:rPr>
        <w:t>Esta actividad no genera bienes de uso intermedio.</w:t>
      </w:r>
    </w:p>
    <w:p w14:paraId="556E6328" w14:textId="77777777" w:rsidR="00572E8E" w:rsidRPr="004445E5" w:rsidRDefault="00572E8E" w:rsidP="00060544">
      <w:pPr>
        <w:widowControl w:val="0"/>
        <w:tabs>
          <w:tab w:val="left" w:pos="266"/>
        </w:tabs>
        <w:autoSpaceDE w:val="0"/>
        <w:autoSpaceDN w:val="0"/>
        <w:adjustRightInd w:val="0"/>
        <w:ind w:left="284" w:firstLine="125"/>
        <w:jc w:val="left"/>
        <w:rPr>
          <w:color w:val="000000"/>
          <w:sz w:val="14"/>
          <w:szCs w:val="16"/>
        </w:rPr>
      </w:pPr>
      <w:r w:rsidRPr="004445E5">
        <w:rPr>
          <w:color w:val="000000"/>
          <w:sz w:val="14"/>
          <w:szCs w:val="16"/>
        </w:rPr>
        <w:t>Fuente: INEGI</w:t>
      </w:r>
    </w:p>
    <w:p w14:paraId="06DEDC69" w14:textId="77777777" w:rsidR="00572E8E" w:rsidRDefault="00572E8E" w:rsidP="00572E8E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</w:p>
    <w:p w14:paraId="2EBA6AAF" w14:textId="77777777" w:rsidR="00572E8E" w:rsidRDefault="00572E8E" w:rsidP="00572E8E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</w:p>
    <w:p w14:paraId="409B7A70" w14:textId="77777777" w:rsidR="00572E8E" w:rsidRPr="00A51DE4" w:rsidRDefault="00572E8E" w:rsidP="00064D3D">
      <w:pPr>
        <w:widowControl w:val="0"/>
        <w:autoSpaceDE w:val="0"/>
        <w:autoSpaceDN w:val="0"/>
        <w:adjustRightInd w:val="0"/>
        <w:spacing w:before="600"/>
        <w:jc w:val="center"/>
        <w:rPr>
          <w:snapToGrid w:val="0"/>
          <w:sz w:val="20"/>
          <w:szCs w:val="20"/>
        </w:rPr>
      </w:pPr>
      <w:r w:rsidRPr="00A51DE4">
        <w:rPr>
          <w:snapToGrid w:val="0"/>
          <w:sz w:val="20"/>
          <w:szCs w:val="20"/>
        </w:rPr>
        <w:lastRenderedPageBreak/>
        <w:t xml:space="preserve">Cuadro </w:t>
      </w:r>
      <w:r>
        <w:rPr>
          <w:snapToGrid w:val="0"/>
          <w:sz w:val="20"/>
          <w:szCs w:val="20"/>
        </w:rPr>
        <w:t>2</w:t>
      </w:r>
    </w:p>
    <w:p w14:paraId="27B503BD" w14:textId="77777777" w:rsidR="00572E8E" w:rsidRPr="00E21E68" w:rsidRDefault="00572E8E" w:rsidP="00572E8E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665D3676" w14:textId="77777777" w:rsidR="00572E8E" w:rsidRPr="00E21E68" w:rsidRDefault="00572E8E" w:rsidP="00572E8E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producción total, incluyendo petróleo</w:t>
      </w:r>
    </w:p>
    <w:p w14:paraId="20FF2DAD" w14:textId="77777777" w:rsidR="00572E8E" w:rsidRDefault="00572E8E" w:rsidP="00572E8E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 xml:space="preserve">Variación porcentual durante noviembre </w:t>
      </w:r>
      <w:r w:rsidRPr="0092783E">
        <w:rPr>
          <w:snapToGrid w:val="0"/>
          <w:sz w:val="18"/>
          <w:szCs w:val="18"/>
        </w:rPr>
        <w:t>de los años que se indican</w:t>
      </w:r>
    </w:p>
    <w:tbl>
      <w:tblPr>
        <w:tblW w:w="4839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6"/>
        <w:gridCol w:w="850"/>
        <w:gridCol w:w="850"/>
        <w:gridCol w:w="849"/>
        <w:gridCol w:w="849"/>
        <w:gridCol w:w="849"/>
        <w:gridCol w:w="849"/>
      </w:tblGrid>
      <w:tr w:rsidR="00572E8E" w:rsidRPr="00A9663B" w14:paraId="4AC9B886" w14:textId="77777777" w:rsidTr="00880B7F">
        <w:trPr>
          <w:trHeight w:val="255"/>
          <w:jc w:val="center"/>
        </w:trPr>
        <w:tc>
          <w:tcPr>
            <w:tcW w:w="4536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8881365" w14:textId="77777777" w:rsidR="00572E8E" w:rsidRPr="00A9663B" w:rsidRDefault="00572E8E" w:rsidP="00192681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8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Actividad económica</w:t>
            </w:r>
          </w:p>
        </w:tc>
        <w:tc>
          <w:tcPr>
            <w:tcW w:w="2549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75D09D2" w14:textId="77777777" w:rsidR="00572E8E" w:rsidRPr="00A9663B" w:rsidRDefault="00572E8E" w:rsidP="00192681">
            <w:pPr>
              <w:jc w:val="center"/>
              <w:rPr>
                <w:bCs/>
                <w:color w:val="000000"/>
                <w:sz w:val="16"/>
                <w:szCs w:val="18"/>
                <w:lang w:eastAsia="es-MX"/>
              </w:rPr>
            </w:pPr>
            <w:r>
              <w:rPr>
                <w:bCs/>
                <w:color w:val="000000"/>
                <w:sz w:val="16"/>
                <w:szCs w:val="18"/>
                <w:lang w:eastAsia="es-MX"/>
              </w:rPr>
              <w:t>M</w:t>
            </w:r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ensual</w:t>
            </w:r>
          </w:p>
        </w:tc>
        <w:tc>
          <w:tcPr>
            <w:tcW w:w="254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74E8824" w14:textId="77777777" w:rsidR="00572E8E" w:rsidRPr="00A9663B" w:rsidRDefault="00572E8E" w:rsidP="00192681">
            <w:pPr>
              <w:jc w:val="center"/>
              <w:rPr>
                <w:bCs/>
                <w:color w:val="000000"/>
                <w:sz w:val="16"/>
                <w:szCs w:val="18"/>
                <w:lang w:eastAsia="es-MX"/>
              </w:rPr>
            </w:pPr>
            <w:r>
              <w:rPr>
                <w:bCs/>
                <w:color w:val="000000"/>
                <w:sz w:val="16"/>
                <w:szCs w:val="18"/>
                <w:lang w:eastAsia="es-MX"/>
              </w:rPr>
              <w:t>A</w:t>
            </w:r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nual</w:t>
            </w:r>
          </w:p>
        </w:tc>
      </w:tr>
      <w:tr w:rsidR="00572E8E" w:rsidRPr="00FA5D21" w14:paraId="7C45991C" w14:textId="77777777" w:rsidTr="00880B7F">
        <w:trPr>
          <w:trHeight w:val="255"/>
          <w:jc w:val="center"/>
        </w:trPr>
        <w:tc>
          <w:tcPr>
            <w:tcW w:w="4536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37B8D8A7" w14:textId="77777777" w:rsidR="00572E8E" w:rsidRPr="00A9663B" w:rsidRDefault="00572E8E" w:rsidP="00192681">
            <w:pPr>
              <w:jc w:val="center"/>
              <w:rPr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50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95C4EB1" w14:textId="77777777" w:rsidR="00572E8E" w:rsidRPr="00FA5D21" w:rsidRDefault="00572E8E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50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543B5D6" w14:textId="77777777" w:rsidR="00572E8E" w:rsidRPr="00FA5D21" w:rsidRDefault="00572E8E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4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1A3D544" w14:textId="77777777" w:rsidR="00572E8E" w:rsidRPr="00FA5D21" w:rsidRDefault="00572E8E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49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5397BBA" w14:textId="77777777" w:rsidR="00572E8E" w:rsidRPr="00FA5D21" w:rsidRDefault="00572E8E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4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94C693C" w14:textId="77777777" w:rsidR="00572E8E" w:rsidRPr="00FA5D21" w:rsidRDefault="00572E8E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4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36DF466" w14:textId="77777777" w:rsidR="00572E8E" w:rsidRPr="00FA5D21" w:rsidRDefault="00572E8E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</w:tr>
      <w:tr w:rsidR="00572E8E" w:rsidRPr="00784EB8" w14:paraId="2BB75C20" w14:textId="77777777" w:rsidTr="00880B7F">
        <w:trPr>
          <w:trHeight w:val="227"/>
          <w:jc w:val="center"/>
        </w:trPr>
        <w:tc>
          <w:tcPr>
            <w:tcW w:w="4536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50FBFE2" w14:textId="77777777" w:rsidR="00572E8E" w:rsidRPr="00841586" w:rsidRDefault="00572E8E" w:rsidP="00192681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50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8410C8F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-0.30</w:t>
            </w:r>
          </w:p>
        </w:tc>
        <w:tc>
          <w:tcPr>
            <w:tcW w:w="850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28B7A0E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1.06</w:t>
            </w:r>
          </w:p>
        </w:tc>
        <w:tc>
          <w:tcPr>
            <w:tcW w:w="84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BD63618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-0.37</w:t>
            </w:r>
          </w:p>
        </w:tc>
        <w:tc>
          <w:tcPr>
            <w:tcW w:w="84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E5E361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3.93</w:t>
            </w:r>
          </w:p>
        </w:tc>
        <w:tc>
          <w:tcPr>
            <w:tcW w:w="84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550BD9C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9.87</w:t>
            </w:r>
          </w:p>
        </w:tc>
        <w:tc>
          <w:tcPr>
            <w:tcW w:w="84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586B415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5.68</w:t>
            </w:r>
          </w:p>
        </w:tc>
      </w:tr>
      <w:tr w:rsidR="00572E8E" w:rsidRPr="00784EB8" w14:paraId="71759AB4" w14:textId="77777777" w:rsidTr="00880B7F">
        <w:trPr>
          <w:trHeight w:val="227"/>
          <w:jc w:val="center"/>
        </w:trPr>
        <w:tc>
          <w:tcPr>
            <w:tcW w:w="453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45610F1" w14:textId="77777777" w:rsidR="00572E8E" w:rsidRPr="00841586" w:rsidRDefault="00572E8E" w:rsidP="00192681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50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4D4B4CE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0.16</w:t>
            </w:r>
          </w:p>
        </w:tc>
        <w:tc>
          <w:tcPr>
            <w:tcW w:w="850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F293912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2.68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B7F5980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0.22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F998E44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6.47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0F3AFD4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13.37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FAD2BC9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11.55</w:t>
            </w:r>
          </w:p>
        </w:tc>
      </w:tr>
      <w:tr w:rsidR="00572E8E" w:rsidRPr="00784EB8" w14:paraId="0E67021B" w14:textId="77777777" w:rsidTr="00880B7F">
        <w:trPr>
          <w:trHeight w:val="227"/>
          <w:jc w:val="center"/>
        </w:trPr>
        <w:tc>
          <w:tcPr>
            <w:tcW w:w="453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7BCDFAE" w14:textId="77777777" w:rsidR="00572E8E" w:rsidRPr="00841586" w:rsidRDefault="00572E8E" w:rsidP="00192681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50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DDEC74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-0.41</w:t>
            </w:r>
          </w:p>
        </w:tc>
        <w:tc>
          <w:tcPr>
            <w:tcW w:w="850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C4FA9A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1.20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6CEC555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-0.83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5750A20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4.65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6122299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12.98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0C63188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5.25</w:t>
            </w:r>
          </w:p>
        </w:tc>
      </w:tr>
      <w:tr w:rsidR="00572E8E" w:rsidRPr="00672260" w14:paraId="1CF180A0" w14:textId="77777777" w:rsidTr="00880B7F">
        <w:trPr>
          <w:trHeight w:val="227"/>
          <w:jc w:val="center"/>
        </w:trPr>
        <w:tc>
          <w:tcPr>
            <w:tcW w:w="453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C8752A" w14:textId="77777777" w:rsidR="00572E8E" w:rsidRPr="00841586" w:rsidRDefault="00572E8E" w:rsidP="00192681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50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5439E4E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-2.39</w:t>
            </w:r>
          </w:p>
        </w:tc>
        <w:tc>
          <w:tcPr>
            <w:tcW w:w="850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E1CEC34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3.52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69E66E0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-4.23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5DD6D00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1.51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AAB79BB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49.94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F69E7E0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-5.46</w:t>
            </w:r>
          </w:p>
        </w:tc>
      </w:tr>
      <w:tr w:rsidR="00572E8E" w:rsidRPr="00672260" w14:paraId="13C3FAE1" w14:textId="77777777" w:rsidTr="00880B7F">
        <w:trPr>
          <w:trHeight w:val="227"/>
          <w:jc w:val="center"/>
        </w:trPr>
        <w:tc>
          <w:tcPr>
            <w:tcW w:w="453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77E04487" w14:textId="77777777" w:rsidR="00572E8E" w:rsidRPr="00841586" w:rsidRDefault="00572E8E" w:rsidP="00192681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50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1B1D70A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2.83</w:t>
            </w:r>
          </w:p>
        </w:tc>
        <w:tc>
          <w:tcPr>
            <w:tcW w:w="850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E939F55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3.16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0544DBC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2.99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D36CE36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1.66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A91A7D7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4.13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0E09BC1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5.92</w:t>
            </w:r>
          </w:p>
        </w:tc>
      </w:tr>
      <w:tr w:rsidR="00572E8E" w:rsidRPr="00672260" w14:paraId="0498502F" w14:textId="77777777" w:rsidTr="00880B7F">
        <w:trPr>
          <w:trHeight w:val="227"/>
          <w:jc w:val="center"/>
        </w:trPr>
        <w:tc>
          <w:tcPr>
            <w:tcW w:w="453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07C5351" w14:textId="77777777" w:rsidR="00572E8E" w:rsidRPr="00841586" w:rsidRDefault="00572E8E" w:rsidP="00192681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Construcción</w:t>
            </w:r>
          </w:p>
        </w:tc>
        <w:tc>
          <w:tcPr>
            <w:tcW w:w="850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C953281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0.51</w:t>
            </w:r>
          </w:p>
        </w:tc>
        <w:tc>
          <w:tcPr>
            <w:tcW w:w="850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2BF3DCE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0.40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DB2D17E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-1.09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01B9774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4.51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D8E1E52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15.12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02E2043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9.48</w:t>
            </w:r>
          </w:p>
        </w:tc>
      </w:tr>
      <w:tr w:rsidR="00572E8E" w:rsidRPr="00672260" w14:paraId="23CCB4A3" w14:textId="77777777" w:rsidTr="00880B7F">
        <w:trPr>
          <w:trHeight w:val="227"/>
          <w:jc w:val="center"/>
        </w:trPr>
        <w:tc>
          <w:tcPr>
            <w:tcW w:w="453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248C422" w14:textId="77777777" w:rsidR="00572E8E" w:rsidRPr="00841586" w:rsidRDefault="00572E8E" w:rsidP="00192681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50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C99493F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-0.56</w:t>
            </w:r>
          </w:p>
        </w:tc>
        <w:tc>
          <w:tcPr>
            <w:tcW w:w="850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F9BB101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0.98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2E25944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-0.57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08760BE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5.12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4972719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9.71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5C3CE42" w14:textId="77777777" w:rsidR="00572E8E" w:rsidRPr="00672260" w:rsidRDefault="00572E8E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72260">
              <w:rPr>
                <w:bCs/>
                <w:sz w:val="14"/>
                <w:szCs w:val="14"/>
              </w:rPr>
              <w:t>5.69</w:t>
            </w:r>
          </w:p>
        </w:tc>
      </w:tr>
      <w:tr w:rsidR="00572E8E" w:rsidRPr="00784EB8" w14:paraId="26B2EB1D" w14:textId="77777777" w:rsidTr="00880B7F">
        <w:trPr>
          <w:trHeight w:val="227"/>
          <w:jc w:val="center"/>
        </w:trPr>
        <w:tc>
          <w:tcPr>
            <w:tcW w:w="4536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F3A91F3" w14:textId="77777777" w:rsidR="00572E8E" w:rsidRPr="00841586" w:rsidRDefault="00572E8E" w:rsidP="00192681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50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4FE1516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-0.18</w:t>
            </w:r>
          </w:p>
        </w:tc>
        <w:tc>
          <w:tcPr>
            <w:tcW w:w="850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27B9F92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0.51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BA56ED0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0.45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4992C68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2.25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3495B96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3.58</w:t>
            </w:r>
          </w:p>
        </w:tc>
        <w:tc>
          <w:tcPr>
            <w:tcW w:w="84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04B601C" w14:textId="77777777" w:rsidR="00572E8E" w:rsidRPr="00784EB8" w:rsidRDefault="00572E8E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72260">
              <w:rPr>
                <w:b/>
                <w:bCs/>
                <w:sz w:val="14"/>
                <w:szCs w:val="14"/>
              </w:rPr>
              <w:t>5.55</w:t>
            </w:r>
          </w:p>
        </w:tc>
      </w:tr>
    </w:tbl>
    <w:p w14:paraId="38F28250" w14:textId="77777777" w:rsidR="00572E8E" w:rsidRDefault="00572E8E" w:rsidP="00880B7F">
      <w:pPr>
        <w:widowControl w:val="0"/>
        <w:tabs>
          <w:tab w:val="left" w:pos="266"/>
        </w:tabs>
        <w:autoSpaceDE w:val="0"/>
        <w:autoSpaceDN w:val="0"/>
        <w:adjustRightInd w:val="0"/>
        <w:ind w:left="142" w:firstLine="125"/>
        <w:jc w:val="left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FD7309">
        <w:rPr>
          <w:color w:val="000000"/>
          <w:sz w:val="14"/>
          <w:szCs w:val="14"/>
        </w:rPr>
        <w:t>INEGI</w:t>
      </w:r>
      <w:r w:rsidRPr="00FD7309">
        <w:rPr>
          <w:snapToGrid w:val="0"/>
          <w:sz w:val="14"/>
          <w:szCs w:val="14"/>
          <w:u w:val="single"/>
        </w:rPr>
        <w:t xml:space="preserve"> </w:t>
      </w:r>
      <w:bookmarkStart w:id="1" w:name="_Hlk97203714"/>
      <w:bookmarkEnd w:id="0"/>
    </w:p>
    <w:p w14:paraId="4A7E1B8B" w14:textId="77777777" w:rsidR="00572E8E" w:rsidRDefault="00572E8E" w:rsidP="00572E8E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b/>
          <w:sz w:val="22"/>
        </w:rPr>
      </w:pPr>
    </w:p>
    <w:p w14:paraId="62F36D39" w14:textId="77777777" w:rsidR="00572E8E" w:rsidRDefault="00572E8E" w:rsidP="00572E8E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b/>
          <w:sz w:val="22"/>
        </w:rPr>
      </w:pPr>
    </w:p>
    <w:p w14:paraId="2FB219B8" w14:textId="77777777" w:rsidR="00572E8E" w:rsidRPr="00472632" w:rsidRDefault="00572E8E" w:rsidP="00064D3D">
      <w:pPr>
        <w:widowControl w:val="0"/>
        <w:tabs>
          <w:tab w:val="left" w:pos="266"/>
        </w:tabs>
        <w:autoSpaceDE w:val="0"/>
        <w:autoSpaceDN w:val="0"/>
        <w:adjustRightInd w:val="0"/>
        <w:spacing w:before="480"/>
        <w:ind w:left="-11" w:firstLine="125"/>
        <w:jc w:val="center"/>
        <w:rPr>
          <w:b/>
          <w:sz w:val="22"/>
        </w:rPr>
      </w:pPr>
      <w:r w:rsidRPr="00472632">
        <w:rPr>
          <w:b/>
          <w:sz w:val="22"/>
        </w:rPr>
        <w:t>CERTIFICA</w:t>
      </w:r>
      <w:r>
        <w:rPr>
          <w:b/>
          <w:sz w:val="22"/>
        </w:rPr>
        <w:t>CIÓN ISO 9001:2015</w:t>
      </w:r>
    </w:p>
    <w:p w14:paraId="5E9184E7" w14:textId="77777777" w:rsidR="00572E8E" w:rsidRPr="00B074FC" w:rsidRDefault="00572E8E" w:rsidP="00572E8E">
      <w:pPr>
        <w:keepNext/>
        <w:keepLines/>
        <w:jc w:val="center"/>
        <w:rPr>
          <w:b/>
          <w:snapToGrid w:val="0"/>
        </w:rPr>
      </w:pPr>
      <w:r>
        <w:rPr>
          <w:rFonts w:ascii="Times New Roman" w:hAnsi="Times New Roman" w:cs="Times New Roman"/>
          <w:noProof/>
          <w:lang w:val="es-MX" w:eastAsia="es-MX"/>
        </w:rPr>
        <w:drawing>
          <wp:inline distT="0" distB="0" distL="0" distR="0" wp14:anchorId="1EE8B33A" wp14:editId="6030683F">
            <wp:extent cx="3600000" cy="1677600"/>
            <wp:effectExtent l="0" t="0" r="635" b="0"/>
            <wp:docPr id="11" name="Imagen 11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000" cy="1677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FA482B0" w14:textId="77777777" w:rsidR="00572E8E" w:rsidRDefault="00572E8E" w:rsidP="00572E8E">
      <w:pPr>
        <w:pStyle w:val="bullet"/>
        <w:keepLines w:val="0"/>
        <w:widowControl w:val="0"/>
        <w:spacing w:before="120" w:after="0"/>
        <w:ind w:left="3540" w:right="-547" w:firstLine="708"/>
        <w:jc w:val="left"/>
        <w:rPr>
          <w:rFonts w:cs="Arial"/>
          <w:b w:val="0"/>
          <w:color w:val="auto"/>
          <w:spacing w:val="0"/>
          <w:sz w:val="20"/>
          <w:lang w:val="es-ES_tradnl"/>
        </w:rPr>
      </w:pPr>
    </w:p>
    <w:p w14:paraId="35365B93" w14:textId="77777777" w:rsidR="00572E8E" w:rsidRDefault="00572E8E" w:rsidP="00572E8E">
      <w:pPr>
        <w:spacing w:before="240"/>
      </w:pPr>
    </w:p>
    <w:p w14:paraId="0163F4BE" w14:textId="77777777" w:rsidR="00572E8E" w:rsidRDefault="00572E8E" w:rsidP="00572E8E"/>
    <w:bookmarkEnd w:id="1"/>
    <w:p w14:paraId="080F09E5" w14:textId="41766D17" w:rsidR="00A41935" w:rsidRDefault="00A41935" w:rsidP="00572E8E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</w:p>
    <w:p w14:paraId="7743D408" w14:textId="77777777" w:rsidR="00D916BF" w:rsidRPr="00A32609" w:rsidRDefault="00D916BF" w:rsidP="00572E8E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</w:p>
    <w:p w14:paraId="7EC46968" w14:textId="77777777" w:rsidR="00572E8E" w:rsidRPr="00A32609" w:rsidRDefault="00572E8E" w:rsidP="00064D3D">
      <w:pPr>
        <w:pStyle w:val="NormalWeb"/>
        <w:spacing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  <w:r w:rsidRPr="00A32609">
        <w:rPr>
          <w:rFonts w:ascii="Arial" w:hAnsi="Arial" w:cs="Arial"/>
          <w:sz w:val="22"/>
          <w:szCs w:val="22"/>
        </w:rPr>
        <w:t xml:space="preserve">Para consultas de medios y periodistas, </w:t>
      </w:r>
      <w:r>
        <w:rPr>
          <w:rFonts w:ascii="Arial" w:hAnsi="Arial" w:cs="Arial"/>
          <w:sz w:val="22"/>
          <w:szCs w:val="22"/>
        </w:rPr>
        <w:t>escribir</w:t>
      </w:r>
      <w:r w:rsidRPr="00A32609">
        <w:rPr>
          <w:rFonts w:ascii="Arial" w:hAnsi="Arial" w:cs="Arial"/>
          <w:sz w:val="22"/>
          <w:szCs w:val="22"/>
        </w:rPr>
        <w:t xml:space="preserve"> a: </w:t>
      </w:r>
      <w:hyperlink r:id="rId9" w:history="1">
        <w:r w:rsidRPr="00A32609">
          <w:rPr>
            <w:rStyle w:val="Hipervnculo"/>
            <w:rFonts w:ascii="Arial" w:hAnsi="Arial" w:cs="Arial"/>
            <w:sz w:val="22"/>
            <w:szCs w:val="22"/>
          </w:rPr>
          <w:t>comunicacionsocial@inegi.org.mx</w:t>
        </w:r>
      </w:hyperlink>
      <w:r w:rsidRPr="00A32609">
        <w:rPr>
          <w:rFonts w:ascii="Arial" w:hAnsi="Arial" w:cs="Arial"/>
          <w:sz w:val="22"/>
          <w:szCs w:val="22"/>
        </w:rPr>
        <w:t xml:space="preserve"> </w:t>
      </w:r>
    </w:p>
    <w:p w14:paraId="500CC8D8" w14:textId="77777777" w:rsidR="00572E8E" w:rsidRPr="00A32609" w:rsidRDefault="00572E8E" w:rsidP="00572E8E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  <w:r w:rsidRPr="00A32609">
        <w:rPr>
          <w:rFonts w:ascii="Arial" w:hAnsi="Arial" w:cs="Arial"/>
          <w:sz w:val="22"/>
          <w:szCs w:val="22"/>
        </w:rPr>
        <w:t xml:space="preserve">o llamar al teléfono (55) 52-78-10-00, </w:t>
      </w:r>
      <w:proofErr w:type="spellStart"/>
      <w:r w:rsidRPr="00A32609">
        <w:rPr>
          <w:rFonts w:ascii="Arial" w:hAnsi="Arial" w:cs="Arial"/>
          <w:sz w:val="22"/>
          <w:szCs w:val="22"/>
        </w:rPr>
        <w:t>exts</w:t>
      </w:r>
      <w:proofErr w:type="spellEnd"/>
      <w:r w:rsidRPr="00A32609">
        <w:rPr>
          <w:rFonts w:ascii="Arial" w:hAnsi="Arial" w:cs="Arial"/>
          <w:sz w:val="22"/>
          <w:szCs w:val="22"/>
        </w:rPr>
        <w:t>. 1134, 1260 y 1241.</w:t>
      </w:r>
    </w:p>
    <w:p w14:paraId="1581EF4C" w14:textId="77777777" w:rsidR="00572E8E" w:rsidRPr="00A32609" w:rsidRDefault="00572E8E" w:rsidP="00572E8E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</w:p>
    <w:p w14:paraId="34C5EE82" w14:textId="77777777" w:rsidR="00572E8E" w:rsidRPr="00A32609" w:rsidRDefault="00572E8E" w:rsidP="00572E8E">
      <w:pPr>
        <w:ind w:left="-426" w:right="-518"/>
        <w:contextualSpacing/>
        <w:jc w:val="center"/>
        <w:rPr>
          <w:sz w:val="22"/>
          <w:szCs w:val="22"/>
        </w:rPr>
      </w:pPr>
      <w:r w:rsidRPr="00A32609">
        <w:rPr>
          <w:sz w:val="22"/>
          <w:szCs w:val="22"/>
        </w:rPr>
        <w:t>Dirección de Atención a Medios / Dirección General Adjunta de Comunicación</w:t>
      </w:r>
    </w:p>
    <w:p w14:paraId="285BB809" w14:textId="77777777" w:rsidR="00572E8E" w:rsidRPr="003E56F4" w:rsidRDefault="00572E8E" w:rsidP="00572E8E">
      <w:pPr>
        <w:ind w:left="-426" w:right="-518"/>
        <w:contextualSpacing/>
        <w:jc w:val="center"/>
        <w:rPr>
          <w:sz w:val="22"/>
          <w:szCs w:val="22"/>
        </w:rPr>
      </w:pPr>
    </w:p>
    <w:p w14:paraId="61AFFDB2" w14:textId="77777777" w:rsidR="00572E8E" w:rsidRDefault="00572E8E" w:rsidP="00572E8E">
      <w:pPr>
        <w:ind w:left="-425" w:right="-516"/>
        <w:contextualSpacing/>
        <w:jc w:val="center"/>
      </w:pPr>
      <w:r w:rsidRPr="00FF1218">
        <w:rPr>
          <w:noProof/>
          <w:lang w:val="es-MX" w:eastAsia="es-MX"/>
        </w:rPr>
        <w:drawing>
          <wp:inline distT="0" distB="0" distL="0" distR="0" wp14:anchorId="3C1C3139" wp14:editId="2099269C">
            <wp:extent cx="274320" cy="365760"/>
            <wp:effectExtent l="0" t="0" r="0" b="0"/>
            <wp:docPr id="5" name="Imagen 5" descr="C:\Users\saladeprensa\Desktop\NVOS LOGOS\F.jpg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2E6AEC6A" wp14:editId="56FC6BC2">
            <wp:extent cx="365760" cy="365760"/>
            <wp:effectExtent l="0" t="0" r="0" b="0"/>
            <wp:docPr id="4" name="Imagen 4" descr="C:\Users\saladeprensa\Desktop\NVOS LOGOS\I.jpg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2CBED5BB" wp14:editId="301A421F">
            <wp:extent cx="365760" cy="365760"/>
            <wp:effectExtent l="0" t="0" r="0" b="0"/>
            <wp:docPr id="6" name="Imagen 6" descr="C:\Users\saladeprensa\Desktop\NVOS LOGOS\T.jpg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7A677B45" wp14:editId="6EF1085D">
            <wp:extent cx="365760" cy="365760"/>
            <wp:effectExtent l="0" t="0" r="0" b="0"/>
            <wp:docPr id="2" name="Imagen 2" descr="C:\Users\saladeprensa\Desktop\NVOS LOGOS\Y.jpg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 </w:t>
      </w:r>
      <w:r w:rsidRPr="00FF1218">
        <w:rPr>
          <w:noProof/>
          <w:sz w:val="14"/>
          <w:szCs w:val="18"/>
          <w:lang w:val="es-MX" w:eastAsia="es-MX"/>
        </w:rPr>
        <w:drawing>
          <wp:inline distT="0" distB="0" distL="0" distR="0" wp14:anchorId="2FDAD332" wp14:editId="78E4DEEE">
            <wp:extent cx="2286000" cy="274320"/>
            <wp:effectExtent l="0" t="0" r="0" b="0"/>
            <wp:docPr id="7" name="Imagen 7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A479FE" w14:textId="77777777" w:rsidR="00572E8E" w:rsidRDefault="00572E8E" w:rsidP="00572E8E">
      <w:pPr>
        <w:spacing w:line="220" w:lineRule="exact"/>
        <w:rPr>
          <w:b/>
        </w:rPr>
      </w:pPr>
    </w:p>
    <w:p w14:paraId="3BE8E76E" w14:textId="77777777" w:rsidR="00572E8E" w:rsidRPr="0083010F" w:rsidRDefault="00572E8E" w:rsidP="00572E8E">
      <w:pPr>
        <w:ind w:left="-567" w:right="-518"/>
        <w:contextualSpacing/>
        <w:jc w:val="center"/>
        <w:rPr>
          <w:sz w:val="20"/>
          <w:szCs w:val="20"/>
        </w:rPr>
      </w:pPr>
    </w:p>
    <w:p w14:paraId="71033ED9" w14:textId="77777777" w:rsidR="00572E8E" w:rsidRDefault="00572E8E" w:rsidP="00572E8E">
      <w:pPr>
        <w:ind w:left="-567"/>
        <w:jc w:val="center"/>
        <w:rPr>
          <w:noProof/>
          <w:lang w:eastAsia="es-MX"/>
        </w:rPr>
        <w:sectPr w:rsidR="00572E8E" w:rsidSect="00192681">
          <w:headerReference w:type="even" r:id="rId20"/>
          <w:headerReference w:type="default" r:id="rId21"/>
          <w:footerReference w:type="even" r:id="rId22"/>
          <w:footerReference w:type="default" r:id="rId23"/>
          <w:headerReference w:type="first" r:id="rId24"/>
          <w:footerReference w:type="first" r:id="rId25"/>
          <w:pgSz w:w="12240" w:h="15840"/>
          <w:pgMar w:top="1418" w:right="1134" w:bottom="1276" w:left="1134" w:header="709" w:footer="709" w:gutter="0"/>
          <w:cols w:space="708"/>
          <w:docGrid w:linePitch="360"/>
        </w:sectPr>
      </w:pPr>
    </w:p>
    <w:p w14:paraId="248F0D82" w14:textId="77777777" w:rsidR="00572E8E" w:rsidRPr="00BF55F1" w:rsidRDefault="00572E8E" w:rsidP="00572E8E">
      <w:pPr>
        <w:pStyle w:val="Profesin"/>
        <w:outlineLvl w:val="0"/>
        <w:rPr>
          <w:sz w:val="24"/>
          <w:szCs w:val="24"/>
          <w:lang w:val="es-MX"/>
        </w:rPr>
      </w:pPr>
      <w:r w:rsidRPr="00BF55F1">
        <w:rPr>
          <w:sz w:val="24"/>
          <w:szCs w:val="24"/>
          <w:lang w:val="es-MX"/>
        </w:rPr>
        <w:lastRenderedPageBreak/>
        <w:t>ANEXO</w:t>
      </w:r>
    </w:p>
    <w:p w14:paraId="1F0605AD" w14:textId="77777777" w:rsidR="00572E8E" w:rsidRPr="00BF55F1" w:rsidRDefault="00572E8E" w:rsidP="00572E8E">
      <w:pPr>
        <w:pStyle w:val="Profesin"/>
        <w:spacing w:before="240"/>
        <w:outlineLvl w:val="0"/>
        <w:rPr>
          <w:sz w:val="24"/>
          <w:szCs w:val="24"/>
          <w:lang w:val="es-MX"/>
        </w:rPr>
      </w:pPr>
      <w:r w:rsidRPr="00BF55F1">
        <w:rPr>
          <w:sz w:val="24"/>
          <w:szCs w:val="24"/>
          <w:lang w:val="es-MX"/>
        </w:rPr>
        <w:t>Nota técnica</w:t>
      </w:r>
    </w:p>
    <w:p w14:paraId="3C5DB6C5" w14:textId="6B695B35" w:rsidR="00C036CD" w:rsidRDefault="00C036CD">
      <w:pPr>
        <w:jc w:val="left"/>
        <w:rPr>
          <w:snapToGrid w:val="0"/>
          <w:sz w:val="18"/>
          <w:szCs w:val="18"/>
        </w:rPr>
      </w:pPr>
    </w:p>
    <w:p w14:paraId="7F544761" w14:textId="77777777" w:rsidR="0098436A" w:rsidRPr="007D6777" w:rsidRDefault="002E1F9D" w:rsidP="00572E8E">
      <w:pPr>
        <w:autoSpaceDE w:val="0"/>
        <w:autoSpaceDN w:val="0"/>
        <w:adjustRightInd w:val="0"/>
        <w:spacing w:before="240"/>
        <w:rPr>
          <w:b/>
          <w:iCs/>
          <w:smallCaps/>
          <w:snapToGrid w:val="0"/>
        </w:rPr>
      </w:pPr>
      <w:bookmarkStart w:id="2" w:name="_Hlk21329855"/>
      <w:r w:rsidRPr="007D6777">
        <w:rPr>
          <w:b/>
          <w:iCs/>
          <w:smallCaps/>
          <w:snapToGrid w:val="0"/>
        </w:rPr>
        <w:t>Índice Nacional de Precios Productor</w:t>
      </w:r>
      <w:r w:rsidR="00B16ACC" w:rsidRPr="007D6777">
        <w:rPr>
          <w:b/>
          <w:iCs/>
          <w:smallCaps/>
          <w:snapToGrid w:val="0"/>
        </w:rPr>
        <w:t xml:space="preserve"> </w:t>
      </w:r>
      <w:r w:rsidR="00B542E2" w:rsidRPr="007D6777">
        <w:rPr>
          <w:b/>
          <w:iCs/>
          <w:smallCaps/>
          <w:snapToGrid w:val="0"/>
        </w:rPr>
        <w:t>total</w:t>
      </w:r>
    </w:p>
    <w:bookmarkEnd w:id="2"/>
    <w:p w14:paraId="5F43466D" w14:textId="3138EBF7" w:rsidR="004D5C5B" w:rsidRDefault="00516162" w:rsidP="004D5C5B">
      <w:pPr>
        <w:pStyle w:val="n01"/>
        <w:keepLines w:val="0"/>
        <w:spacing w:before="360"/>
        <w:ind w:left="0" w:firstLine="0"/>
        <w:rPr>
          <w:rFonts w:ascii="Arial" w:hAnsi="Arial"/>
          <w:color w:val="auto"/>
        </w:rPr>
      </w:pPr>
      <w:r w:rsidRPr="00516162">
        <w:rPr>
          <w:rFonts w:ascii="Arial" w:hAnsi="Arial"/>
          <w:color w:val="auto"/>
        </w:rPr>
        <w:t xml:space="preserve">En noviembre de 2022, el Índice Nacional de Precios Productor (INPP) total, incluyendo petróleo, disminuyó 0.37 % a tasa mensual y aumentó 5.68 % </w:t>
      </w:r>
      <w:r w:rsidR="008A0511">
        <w:rPr>
          <w:rFonts w:ascii="Arial" w:hAnsi="Arial"/>
          <w:color w:val="auto"/>
        </w:rPr>
        <w:t>a tasa anual</w:t>
      </w:r>
      <w:r w:rsidRPr="00516162">
        <w:rPr>
          <w:rFonts w:ascii="Arial" w:hAnsi="Arial"/>
          <w:color w:val="auto"/>
        </w:rPr>
        <w:t>. En noviembre de 2021 creció 1.06 % a tasa mensual y 9.87 % a tasa anual</w:t>
      </w:r>
      <w:r w:rsidR="002E0F76" w:rsidRPr="00CC582D">
        <w:rPr>
          <w:rFonts w:ascii="Arial" w:hAnsi="Arial"/>
          <w:color w:val="auto"/>
        </w:rPr>
        <w:t>.</w:t>
      </w:r>
    </w:p>
    <w:p w14:paraId="32F1BCE8" w14:textId="77777777" w:rsidR="004D5C5B" w:rsidRPr="00EE234A" w:rsidRDefault="004D5C5B" w:rsidP="004D5C5B">
      <w:pPr>
        <w:pStyle w:val="n01"/>
        <w:keepLines w:val="0"/>
        <w:spacing w:before="480"/>
        <w:ind w:left="0" w:firstLine="0"/>
        <w:jc w:val="center"/>
        <w:rPr>
          <w:rFonts w:ascii="Arial" w:hAnsi="Arial"/>
          <w:color w:val="auto"/>
          <w:sz w:val="20"/>
        </w:rPr>
      </w:pPr>
      <w:r w:rsidRPr="00EE234A">
        <w:rPr>
          <w:rFonts w:ascii="Arial" w:hAnsi="Arial"/>
          <w:color w:val="auto"/>
          <w:sz w:val="20"/>
        </w:rPr>
        <w:t>Gráfica 1</w:t>
      </w:r>
    </w:p>
    <w:p w14:paraId="7EE8ED0A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48DA93E4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producción total, actividades primarias, secundarias y terciarias,</w:t>
      </w:r>
    </w:p>
    <w:p w14:paraId="04686407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</w:t>
      </w:r>
    </w:p>
    <w:p w14:paraId="33D21DFC" w14:textId="7022FF8D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color w:val="000000"/>
          <w:sz w:val="18"/>
          <w:szCs w:val="18"/>
        </w:rPr>
      </w:pPr>
      <w:r w:rsidRPr="0092783E">
        <w:rPr>
          <w:snapToGrid w:val="0"/>
          <w:color w:val="000000"/>
          <w:sz w:val="18"/>
          <w:szCs w:val="18"/>
        </w:rPr>
        <w:t>Variación porcentual anual</w:t>
      </w:r>
      <w:r>
        <w:rPr>
          <w:snapToGrid w:val="0"/>
          <w:color w:val="000000"/>
          <w:sz w:val="18"/>
          <w:szCs w:val="18"/>
        </w:rPr>
        <w:t xml:space="preserve"> durante </w:t>
      </w:r>
      <w:r w:rsidR="0051789D">
        <w:rPr>
          <w:snapToGrid w:val="0"/>
          <w:color w:val="000000"/>
          <w:sz w:val="18"/>
          <w:szCs w:val="18"/>
        </w:rPr>
        <w:t>noviem</w:t>
      </w:r>
      <w:r w:rsidR="00116AF0">
        <w:rPr>
          <w:snapToGrid w:val="0"/>
          <w:color w:val="000000"/>
          <w:sz w:val="18"/>
          <w:szCs w:val="18"/>
        </w:rPr>
        <w:t>b</w:t>
      </w:r>
      <w:r w:rsidR="00330793">
        <w:rPr>
          <w:snapToGrid w:val="0"/>
          <w:color w:val="000000"/>
          <w:sz w:val="18"/>
          <w:szCs w:val="18"/>
        </w:rPr>
        <w:t>re</w:t>
      </w:r>
      <w:r w:rsidR="002E0F76">
        <w:rPr>
          <w:snapToGrid w:val="0"/>
          <w:color w:val="000000"/>
          <w:sz w:val="18"/>
          <w:szCs w:val="18"/>
        </w:rPr>
        <w:t xml:space="preserve"> </w:t>
      </w:r>
      <w:r w:rsidRPr="0092783E">
        <w:rPr>
          <w:snapToGrid w:val="0"/>
          <w:color w:val="000000"/>
          <w:sz w:val="18"/>
          <w:szCs w:val="18"/>
        </w:rPr>
        <w:t>de los años que se indican</w:t>
      </w:r>
    </w:p>
    <w:p w14:paraId="1ED5244A" w14:textId="0997BD37" w:rsidR="005D387F" w:rsidRPr="00B55CC5" w:rsidRDefault="0051789D" w:rsidP="004D5C5B">
      <w:pPr>
        <w:widowControl w:val="0"/>
        <w:autoSpaceDE w:val="0"/>
        <w:autoSpaceDN w:val="0"/>
        <w:adjustRightInd w:val="0"/>
        <w:jc w:val="center"/>
        <w:rPr>
          <w:sz w:val="18"/>
        </w:rPr>
      </w:pPr>
      <w:r>
        <w:rPr>
          <w:noProof/>
        </w:rPr>
        <w:drawing>
          <wp:inline distT="0" distB="0" distL="0" distR="0" wp14:anchorId="1D428F98" wp14:editId="1D8B7EEE">
            <wp:extent cx="5050783" cy="2895276"/>
            <wp:effectExtent l="0" t="0" r="17145" b="19685"/>
            <wp:docPr id="3" name="Gráfico 3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14:paraId="71DDF941" w14:textId="77777777" w:rsidR="004445E5" w:rsidRPr="00EA1643" w:rsidRDefault="004445E5" w:rsidP="004445E5">
      <w:pPr>
        <w:ind w:left="851"/>
        <w:rPr>
          <w:snapToGrid w:val="0"/>
          <w:sz w:val="16"/>
          <w:szCs w:val="16"/>
          <w:u w:val="single"/>
        </w:rPr>
      </w:pPr>
      <w:r w:rsidRPr="004445E5">
        <w:rPr>
          <w:color w:val="000000"/>
          <w:sz w:val="16"/>
          <w:szCs w:val="14"/>
        </w:rPr>
        <w:t xml:space="preserve">Fuente: </w:t>
      </w:r>
      <w:r w:rsidRPr="00EA1643">
        <w:rPr>
          <w:color w:val="000000"/>
          <w:sz w:val="16"/>
          <w:szCs w:val="16"/>
        </w:rPr>
        <w:t>INEGI</w:t>
      </w:r>
    </w:p>
    <w:p w14:paraId="6BB032AA" w14:textId="3EBB5FB8" w:rsidR="00873E66" w:rsidRDefault="00516162" w:rsidP="0068287A">
      <w:pPr>
        <w:spacing w:before="480"/>
        <w:rPr>
          <w:bCs/>
        </w:rPr>
      </w:pPr>
      <w:r w:rsidRPr="00516162">
        <w:rPr>
          <w:bCs/>
        </w:rPr>
        <w:t xml:space="preserve">Por grupos de actividades económicas y a tasa mensual, los precios de las primarias </w:t>
      </w:r>
      <w:r w:rsidR="008A0511">
        <w:rPr>
          <w:bCs/>
        </w:rPr>
        <w:t xml:space="preserve">crecieron </w:t>
      </w:r>
      <w:r w:rsidRPr="00516162">
        <w:rPr>
          <w:bCs/>
        </w:rPr>
        <w:t>0.22 %</w:t>
      </w:r>
      <w:r w:rsidR="008A0511">
        <w:rPr>
          <w:bCs/>
        </w:rPr>
        <w:t xml:space="preserve">; </w:t>
      </w:r>
      <w:r w:rsidR="008A0511" w:rsidRPr="00516162">
        <w:rPr>
          <w:bCs/>
        </w:rPr>
        <w:t>los de terciarias</w:t>
      </w:r>
      <w:r w:rsidR="008A0511">
        <w:rPr>
          <w:bCs/>
        </w:rPr>
        <w:t>,</w:t>
      </w:r>
      <w:r w:rsidR="008A0511" w:rsidRPr="00516162">
        <w:rPr>
          <w:bCs/>
        </w:rPr>
        <w:t xml:space="preserve"> 0.45</w:t>
      </w:r>
      <w:r w:rsidR="008A0511">
        <w:rPr>
          <w:bCs/>
        </w:rPr>
        <w:t xml:space="preserve"> % y</w:t>
      </w:r>
      <w:r w:rsidRPr="00516162">
        <w:rPr>
          <w:bCs/>
        </w:rPr>
        <w:t xml:space="preserve"> los de </w:t>
      </w:r>
      <w:r w:rsidR="008A0511" w:rsidRPr="00516162">
        <w:rPr>
          <w:bCs/>
        </w:rPr>
        <w:t xml:space="preserve">actividades </w:t>
      </w:r>
      <w:r w:rsidRPr="00516162">
        <w:rPr>
          <w:bCs/>
        </w:rPr>
        <w:t xml:space="preserve">secundarias </w:t>
      </w:r>
      <w:r>
        <w:rPr>
          <w:bCs/>
        </w:rPr>
        <w:t>descendie</w:t>
      </w:r>
      <w:r w:rsidRPr="00516162">
        <w:rPr>
          <w:bCs/>
        </w:rPr>
        <w:t>ron 0.83 por ciento</w:t>
      </w:r>
      <w:r w:rsidR="00C60619">
        <w:rPr>
          <w:bCs/>
          <w:spacing w:val="6"/>
        </w:rPr>
        <w:t>.</w:t>
      </w:r>
    </w:p>
    <w:p w14:paraId="61948DEE" w14:textId="77777777" w:rsidR="00873E66" w:rsidRDefault="00873E66">
      <w:pPr>
        <w:jc w:val="left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br w:type="page"/>
      </w:r>
    </w:p>
    <w:p w14:paraId="1B15CC23" w14:textId="77777777" w:rsidR="004D5C5B" w:rsidRPr="00A51DE4" w:rsidRDefault="004D5C5B" w:rsidP="004D5C5B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lastRenderedPageBreak/>
        <w:t xml:space="preserve">Cuadro </w:t>
      </w:r>
      <w:r w:rsidR="00AC59C9">
        <w:rPr>
          <w:snapToGrid w:val="0"/>
          <w:sz w:val="20"/>
          <w:szCs w:val="20"/>
        </w:rPr>
        <w:t>3</w:t>
      </w:r>
    </w:p>
    <w:p w14:paraId="2E452B0A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2E90EDAF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mercancías y servicios intermedios, finales y producción total,</w:t>
      </w:r>
    </w:p>
    <w:p w14:paraId="08FB1E41" w14:textId="77777777" w:rsidR="00E44C01" w:rsidRDefault="00E21E68" w:rsidP="00E44C01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petróleo,</w:t>
      </w:r>
      <w:r w:rsidR="00D22C5A">
        <w:rPr>
          <w:b/>
          <w:smallCaps/>
          <w:snapToGrid w:val="0"/>
          <w:sz w:val="22"/>
          <w:szCs w:val="22"/>
        </w:rPr>
        <w:t xml:space="preserve"> </w:t>
      </w:r>
      <w:r w:rsidR="005C377E" w:rsidRPr="00E21E68">
        <w:rPr>
          <w:b/>
          <w:smallCaps/>
          <w:snapToGrid w:val="0"/>
          <w:sz w:val="22"/>
          <w:szCs w:val="22"/>
        </w:rPr>
        <w:t>clasificación por origen</w:t>
      </w:r>
    </w:p>
    <w:p w14:paraId="24C468A0" w14:textId="138CB25B" w:rsidR="004D5C5B" w:rsidRPr="00E21E68" w:rsidRDefault="0051789D" w:rsidP="00E44C01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>
        <w:rPr>
          <w:b/>
          <w:smallCaps/>
          <w:snapToGrid w:val="0"/>
          <w:sz w:val="22"/>
          <w:szCs w:val="22"/>
        </w:rPr>
        <w:t>noviem</w:t>
      </w:r>
      <w:r w:rsidR="005649A9">
        <w:rPr>
          <w:b/>
          <w:smallCaps/>
          <w:snapToGrid w:val="0"/>
          <w:sz w:val="22"/>
          <w:szCs w:val="22"/>
        </w:rPr>
        <w:t>bre</w:t>
      </w:r>
      <w:r w:rsidR="00E21E68" w:rsidRPr="00E21E68">
        <w:rPr>
          <w:b/>
          <w:smallCaps/>
          <w:snapToGrid w:val="0"/>
          <w:sz w:val="22"/>
          <w:szCs w:val="22"/>
        </w:rPr>
        <w:t xml:space="preserve"> de 2022</w:t>
      </w:r>
    </w:p>
    <w:tbl>
      <w:tblPr>
        <w:tblW w:w="4986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971"/>
        <w:gridCol w:w="598"/>
        <w:gridCol w:w="599"/>
        <w:gridCol w:w="599"/>
        <w:gridCol w:w="599"/>
        <w:gridCol w:w="598"/>
        <w:gridCol w:w="599"/>
        <w:gridCol w:w="599"/>
        <w:gridCol w:w="599"/>
        <w:gridCol w:w="599"/>
      </w:tblGrid>
      <w:tr w:rsidR="0051789D" w:rsidRPr="00841586" w14:paraId="20CFCE74" w14:textId="77777777" w:rsidTr="00192681">
        <w:trPr>
          <w:trHeight w:val="255"/>
          <w:jc w:val="center"/>
        </w:trPr>
        <w:tc>
          <w:tcPr>
            <w:tcW w:w="3969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EB47F77" w14:textId="77777777" w:rsidR="0051789D" w:rsidRPr="00841586" w:rsidRDefault="0051789D" w:rsidP="00192681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4"/>
                <w:lang w:eastAsia="es-MX"/>
              </w:rPr>
            </w:pPr>
            <w:bookmarkStart w:id="3" w:name="_Hlk2757803"/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Actividad económica</w:t>
            </w:r>
          </w:p>
        </w:tc>
        <w:tc>
          <w:tcPr>
            <w:tcW w:w="179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D8ACF4C" w14:textId="77777777" w:rsidR="0051789D" w:rsidRPr="00841586" w:rsidRDefault="0051789D" w:rsidP="00192681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 xml:space="preserve">Variación </w:t>
            </w:r>
            <w:r>
              <w:rPr>
                <w:bCs/>
                <w:color w:val="000000"/>
                <w:sz w:val="16"/>
                <w:szCs w:val="14"/>
                <w:lang w:eastAsia="es-MX"/>
              </w:rPr>
              <w:t xml:space="preserve">porcentual </w:t>
            </w: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mensual</w:t>
            </w:r>
          </w:p>
        </w:tc>
        <w:tc>
          <w:tcPr>
            <w:tcW w:w="179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13F72FF" w14:textId="77777777" w:rsidR="0051789D" w:rsidRPr="00841586" w:rsidRDefault="0051789D" w:rsidP="00192681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Variación</w:t>
            </w:r>
            <w:r>
              <w:rPr>
                <w:bCs/>
                <w:color w:val="000000"/>
                <w:sz w:val="16"/>
                <w:szCs w:val="14"/>
                <w:lang w:eastAsia="es-MX"/>
              </w:rPr>
              <w:t xml:space="preserve"> porcentual</w:t>
            </w: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 xml:space="preserve"> anual</w:t>
            </w:r>
          </w:p>
        </w:tc>
        <w:tc>
          <w:tcPr>
            <w:tcW w:w="179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A2B790D" w14:textId="77777777" w:rsidR="0051789D" w:rsidRPr="00841586" w:rsidRDefault="0051789D" w:rsidP="00192681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Incidencia mensual</w:t>
            </w:r>
            <w:r w:rsidRPr="00841586">
              <w:rPr>
                <w:bCs/>
                <w:color w:val="000000"/>
                <w:sz w:val="16"/>
                <w:szCs w:val="14"/>
                <w:vertAlign w:val="superscript"/>
                <w:lang w:eastAsia="es-MX"/>
              </w:rPr>
              <w:t xml:space="preserve"> </w:t>
            </w:r>
            <w:r>
              <w:rPr>
                <w:bCs/>
                <w:color w:val="000000"/>
                <w:position w:val="-1"/>
                <w:sz w:val="16"/>
                <w:szCs w:val="14"/>
                <w:vertAlign w:val="superscript"/>
                <w:lang w:eastAsia="es-MX"/>
              </w:rPr>
              <w:t>1</w:t>
            </w:r>
            <w:r w:rsidRPr="00841586">
              <w:rPr>
                <w:bCs/>
                <w:color w:val="000000"/>
                <w:position w:val="-1"/>
                <w:sz w:val="16"/>
                <w:szCs w:val="14"/>
                <w:vertAlign w:val="superscript"/>
                <w:lang w:eastAsia="es-MX"/>
              </w:rPr>
              <w:t>/</w:t>
            </w:r>
          </w:p>
        </w:tc>
      </w:tr>
      <w:tr w:rsidR="0051789D" w:rsidRPr="00841586" w14:paraId="06D70F71" w14:textId="77777777" w:rsidTr="00192681">
        <w:trPr>
          <w:trHeight w:val="397"/>
          <w:jc w:val="center"/>
        </w:trPr>
        <w:tc>
          <w:tcPr>
            <w:tcW w:w="3969" w:type="dxa"/>
            <w:vMerge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5F2FECBD" w14:textId="77777777" w:rsidR="0051789D" w:rsidRPr="00841586" w:rsidRDefault="0051789D" w:rsidP="00192681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</w:p>
        </w:tc>
        <w:tc>
          <w:tcPr>
            <w:tcW w:w="598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C99FC21" w14:textId="77777777" w:rsidR="0051789D" w:rsidRPr="00841586" w:rsidRDefault="0051789D" w:rsidP="00192681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proofErr w:type="spellStart"/>
            <w:proofErr w:type="gramStart"/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A6A664A" w14:textId="77777777" w:rsidR="0051789D" w:rsidRPr="00841586" w:rsidRDefault="0051789D" w:rsidP="00192681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EE2F8BA" w14:textId="77777777" w:rsidR="0051789D" w:rsidRPr="00841586" w:rsidRDefault="0051789D" w:rsidP="00192681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46CDB3A" w14:textId="77777777" w:rsidR="0051789D" w:rsidRPr="00841586" w:rsidRDefault="0051789D" w:rsidP="00192681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proofErr w:type="spellStart"/>
            <w:proofErr w:type="gramStart"/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598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F230A07" w14:textId="77777777" w:rsidR="0051789D" w:rsidRPr="00841586" w:rsidRDefault="0051789D" w:rsidP="00192681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E446CBB" w14:textId="77777777" w:rsidR="0051789D" w:rsidRPr="00841586" w:rsidRDefault="0051789D" w:rsidP="00192681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20C38FE" w14:textId="77777777" w:rsidR="0051789D" w:rsidRPr="00841586" w:rsidRDefault="0051789D" w:rsidP="00192681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proofErr w:type="spellStart"/>
            <w:proofErr w:type="gramStart"/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9F35A3D" w14:textId="77777777" w:rsidR="0051789D" w:rsidRPr="00841586" w:rsidRDefault="0051789D" w:rsidP="00192681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7D9BA90" w14:textId="77777777" w:rsidR="0051789D" w:rsidRPr="00841586" w:rsidRDefault="0051789D" w:rsidP="00192681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</w:tr>
      <w:tr w:rsidR="0051789D" w:rsidRPr="00F53B02" w14:paraId="273C1AB6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03780F76" w14:textId="77777777" w:rsidR="0051789D" w:rsidRPr="00841586" w:rsidRDefault="0051789D" w:rsidP="0051789D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Índice General</w:t>
            </w:r>
          </w:p>
        </w:tc>
        <w:tc>
          <w:tcPr>
            <w:tcW w:w="598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FF5D831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-0.64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5739DBB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-0.26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F76BED0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-0.37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830E06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4.88</w:t>
            </w:r>
          </w:p>
        </w:tc>
        <w:tc>
          <w:tcPr>
            <w:tcW w:w="598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3BDDB90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6.01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59D05EB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5.68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3F8E3B5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-0.638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E4480B5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-0.264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50A4D15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-0.371</w:t>
            </w:r>
          </w:p>
        </w:tc>
      </w:tr>
      <w:tr w:rsidR="0051789D" w:rsidRPr="00841586" w14:paraId="05173BB0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47D98A2A" w14:textId="77777777" w:rsidR="0051789D" w:rsidRPr="00841586" w:rsidRDefault="0051789D" w:rsidP="0051789D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F96431F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0.75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29A029C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-0.39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962E860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0.22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2796C36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12.93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7393C72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9.99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9D09950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11.55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29658DF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0.079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CDC2F6F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-0.014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614C005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0.012</w:t>
            </w:r>
          </w:p>
        </w:tc>
      </w:tr>
      <w:tr w:rsidR="0051789D" w:rsidRPr="000556C8" w14:paraId="1CCB1B9E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6759876E" w14:textId="77777777" w:rsidR="0051789D" w:rsidRPr="000556C8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0556C8">
              <w:rPr>
                <w:color w:val="000000"/>
                <w:sz w:val="14"/>
                <w:szCs w:val="14"/>
                <w:lang w:eastAsia="es-MX"/>
              </w:rPr>
              <w:t>Agricultura, cría y explotación de animales, aprovechamiento forestal, pesca y caza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0AD8583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0.75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BE7EAC6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-0.39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B269542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0.22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238CAF6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12.93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CF0BDE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9.99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D072EF1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11.55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7A0D7F3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0.079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0895D9F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-0.014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0D95628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0.012</w:t>
            </w:r>
          </w:p>
        </w:tc>
      </w:tr>
      <w:tr w:rsidR="0051789D" w:rsidRPr="00841586" w14:paraId="6C8AA886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6EF4EA2" w14:textId="77777777" w:rsidR="0051789D" w:rsidRPr="00841586" w:rsidRDefault="0051789D" w:rsidP="0051789D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secundarias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5A870F6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-1.33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A024FE6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-0.64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5C03625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-0.83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9EA1290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3.58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3D71873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5.87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DD1AA41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5.25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F7D351D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-0.784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16B6789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-0.419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06FCFFB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-0.523</w:t>
            </w:r>
          </w:p>
        </w:tc>
      </w:tr>
      <w:tr w:rsidR="0051789D" w:rsidRPr="00841586" w14:paraId="7078C741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E6FFC71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3433EC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-3.72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2B8B967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-4.79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3AD8800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-4.23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3472AEA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-6.95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C460E59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-3.75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6A16724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-5.46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8FE9ED5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-0.360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B20012E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-0.169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5DA3D92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-0.223</w:t>
            </w:r>
          </w:p>
        </w:tc>
      </w:tr>
      <w:tr w:rsidR="0051789D" w:rsidRPr="00841586" w14:paraId="2C874ED4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6480F1D0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1C9934D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0.35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D24C989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16.16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754816F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2.99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FF6521F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5.58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7B93E16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7.39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88FAF21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5.92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B3E565C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0.022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183EB4D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0.083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CE6C7AF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0.066</w:t>
            </w:r>
          </w:p>
        </w:tc>
      </w:tr>
      <w:tr w:rsidR="0051789D" w:rsidRPr="00D23FC5" w14:paraId="68F55C22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DE7F514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Construcción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6B1E6D8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1F1B980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-1.09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1660C7D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-1.09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2F9D899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5F7407A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9.48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9712D8E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9.48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5EDAB5B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9D384D3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-0.147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29B4010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-0.105</w:t>
            </w:r>
          </w:p>
        </w:tc>
      </w:tr>
      <w:tr w:rsidR="0051789D" w:rsidRPr="00841586" w14:paraId="6BF50278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7DC78A4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Industrias manufactureras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00D01D2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-1.05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E0BB1C1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-0.39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1AEF222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-0.57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F8BE4F4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5.91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4DB6657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5.61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FF201A1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5.69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2355828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-0.447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383A1C4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-0.187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BE1AEA1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-0.261</w:t>
            </w:r>
          </w:p>
        </w:tc>
      </w:tr>
      <w:tr w:rsidR="0051789D" w:rsidRPr="00841586" w14:paraId="44CE448E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16CA756" w14:textId="77777777" w:rsidR="0051789D" w:rsidRPr="00841586" w:rsidRDefault="0051789D" w:rsidP="0051789D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05C5DE4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0.22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28AD0E3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0.54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27C853C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0.45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E10106E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4.77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5350A9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5.86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C4A482D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5.55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8BFA596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0.067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B405106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0.169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D710B61" w14:textId="77777777" w:rsidR="0051789D" w:rsidRPr="008A0229" w:rsidRDefault="0051789D" w:rsidP="00192681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E292E">
              <w:rPr>
                <w:b/>
                <w:bCs/>
                <w:color w:val="000000"/>
                <w:sz w:val="14"/>
                <w:szCs w:val="14"/>
              </w:rPr>
              <w:t>0.140</w:t>
            </w:r>
          </w:p>
        </w:tc>
      </w:tr>
      <w:tr w:rsidR="0051789D" w:rsidRPr="00841586" w14:paraId="1FFC6C9C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828DDE5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Transportes, correos y almacenamiento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2D559A9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0.88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DDD561A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1.19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F3CF5A4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1.12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0A87861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7.43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A1F1F59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7.55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702416B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7.52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C948687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0.058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8F9CF05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0.104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287D4D3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0.091</w:t>
            </w:r>
          </w:p>
        </w:tc>
      </w:tr>
      <w:tr w:rsidR="0051789D" w:rsidRPr="00841586" w14:paraId="0ADA90E7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1DF5ADD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Información en medios masivos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0ADA0FB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005AF14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51A4956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C7C557E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-0.57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8E87DBF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-1.13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A2CB9FE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-0.91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0E80231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FA8DF21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C84B9D8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0.001</w:t>
            </w:r>
          </w:p>
        </w:tc>
      </w:tr>
      <w:tr w:rsidR="0051789D" w:rsidRPr="00841586" w14:paraId="2EB32689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7DF5A416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inmobiliarios y de alquiler de bienes muebles e intangibles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3A4ECB5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0.33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919BA63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0.22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B10519D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0.24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C17D25E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4.44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8EE545C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3.13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A274323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3.36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F4756E6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EDDB6CF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0.015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ABAE36A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0.014</w:t>
            </w:r>
          </w:p>
        </w:tc>
      </w:tr>
      <w:tr w:rsidR="0051789D" w:rsidRPr="00841586" w14:paraId="7ADD391C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9DA251F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profesionales, científicos y técnicos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0CED773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-0.19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A2C31AB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1.71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C7A2D42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0.20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6272966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3.42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76C0187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7.11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58358DB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4.16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AF4A7F8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-0.013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6DCA9D6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A6C614B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0.005</w:t>
            </w:r>
          </w:p>
        </w:tc>
      </w:tr>
      <w:tr w:rsidR="0051789D" w:rsidRPr="00841586" w14:paraId="44E37B44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13E4D039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apoyo a los negocios y manejo de </w:t>
            </w:r>
            <w:r>
              <w:rPr>
                <w:color w:val="000000"/>
                <w:sz w:val="14"/>
                <w:szCs w:val="14"/>
                <w:lang w:eastAsia="es-MX"/>
              </w:rPr>
              <w:t xml:space="preserve">residuos y </w:t>
            </w:r>
            <w:r w:rsidRPr="00841586">
              <w:rPr>
                <w:color w:val="000000"/>
                <w:sz w:val="14"/>
                <w:szCs w:val="14"/>
                <w:lang w:eastAsia="es-MX"/>
              </w:rPr>
              <w:t>desechos</w:t>
            </w:r>
            <w:r>
              <w:rPr>
                <w:color w:val="000000"/>
                <w:sz w:val="14"/>
                <w:szCs w:val="14"/>
                <w:lang w:eastAsia="es-MX"/>
              </w:rPr>
              <w:t>,</w:t>
            </w: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 y servicios de remediación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C14E7A8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90806C6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1.00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3F8C59B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9C17F76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4.40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F439587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9.88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ECC36B5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4.69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B5B8F5B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297421E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FD04B3F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0.002</w:t>
            </w:r>
          </w:p>
        </w:tc>
      </w:tr>
      <w:tr w:rsidR="0051789D" w:rsidRPr="00841586" w14:paraId="4A4B756D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5FCAF33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educativos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9DA2D04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FDC51A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F7F3755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E7A9D41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0EFBDAD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4.67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84C6173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4.67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5435D2F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45A96D5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2596383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0.000</w:t>
            </w:r>
          </w:p>
        </w:tc>
      </w:tr>
      <w:tr w:rsidR="0051789D" w:rsidRPr="00841586" w14:paraId="3668B407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BE4B276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salud y de asistencia social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F9F26DF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7A2EFDC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0.37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0D8A344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0.37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1FC211A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08E9B2C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5.49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9E392DB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5.49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A85AFAB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5B0F5A9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0.015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0CD1342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0.011</w:t>
            </w:r>
          </w:p>
        </w:tc>
      </w:tr>
      <w:tr w:rsidR="0051789D" w:rsidRPr="00841586" w14:paraId="0FE2128C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69CF3D58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esparcimiento culturales y deportivos, y otros servicios recreativos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E7139C7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8C254D7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0.19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23DBC3D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0.19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56B1481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FE5003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5.45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25067F3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5.45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1B0751F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98A07AC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F55210F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0.000</w:t>
            </w:r>
          </w:p>
        </w:tc>
      </w:tr>
      <w:tr w:rsidR="0051789D" w:rsidRPr="00841586" w14:paraId="5B6B3E7E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6EEE2D05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de alojamiento temporal y de preparación de alimentos y bebidas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2420071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0.30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917D0FB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0.50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1B91689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0.47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4A2483B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11.03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0B9DDB1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12.23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57ABC79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12.07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09D3A75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AD885CD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0.016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F91E782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0.012</w:t>
            </w:r>
          </w:p>
        </w:tc>
      </w:tr>
      <w:tr w:rsidR="0051789D" w:rsidRPr="00841586" w14:paraId="69C3F896" w14:textId="77777777" w:rsidTr="00192681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3C494090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Otros servicios excepto actividades gubernamentales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13EB784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0.30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E132FAD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0.36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118C8D5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0.34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EDD43B6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6.33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97B56A9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6.87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BB889EC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6.70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18FC99F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436BD04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2FE1DA5" w14:textId="77777777" w:rsidR="0051789D" w:rsidRPr="00FE292E" w:rsidRDefault="0051789D" w:rsidP="00192681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FE292E">
              <w:rPr>
                <w:bCs/>
                <w:color w:val="000000"/>
                <w:sz w:val="14"/>
                <w:szCs w:val="14"/>
              </w:rPr>
              <w:t>0.005</w:t>
            </w:r>
          </w:p>
        </w:tc>
      </w:tr>
    </w:tbl>
    <w:bookmarkEnd w:id="3"/>
    <w:p w14:paraId="2F228876" w14:textId="77777777" w:rsidR="00EB5FF4" w:rsidRPr="003F5E65" w:rsidRDefault="0058559A" w:rsidP="0092615A">
      <w:pPr>
        <w:autoSpaceDE w:val="0"/>
        <w:autoSpaceDN w:val="0"/>
        <w:adjustRightInd w:val="0"/>
        <w:ind w:left="392" w:right="113" w:hanging="168"/>
        <w:rPr>
          <w:sz w:val="14"/>
          <w:szCs w:val="14"/>
        </w:rPr>
      </w:pPr>
      <w:r>
        <w:rPr>
          <w:sz w:val="16"/>
          <w:szCs w:val="14"/>
          <w:vertAlign w:val="superscript"/>
        </w:rPr>
        <w:t>1</w:t>
      </w:r>
      <w:r w:rsidR="00EB5FF4" w:rsidRPr="003F5E65">
        <w:rPr>
          <w:sz w:val="16"/>
          <w:szCs w:val="14"/>
          <w:vertAlign w:val="superscript"/>
        </w:rPr>
        <w:t>/</w:t>
      </w:r>
      <w:r w:rsidR="00EB5FF4" w:rsidRPr="003F5E65">
        <w:rPr>
          <w:sz w:val="14"/>
          <w:szCs w:val="14"/>
          <w:vertAlign w:val="superscript"/>
        </w:rPr>
        <w:tab/>
      </w:r>
      <w:r w:rsidR="00225EEB" w:rsidRPr="00395990">
        <w:rPr>
          <w:sz w:val="14"/>
          <w:szCs w:val="14"/>
        </w:rPr>
        <w:t xml:space="preserve">La incidencia se refiere a la contribución en puntos porcentuales de cada componente del </w:t>
      </w:r>
      <w:r w:rsidR="005C377E">
        <w:rPr>
          <w:sz w:val="14"/>
          <w:szCs w:val="14"/>
        </w:rPr>
        <w:t>Índice Nacional de Precios Productor (I</w:t>
      </w:r>
      <w:r w:rsidR="00225EEB" w:rsidRPr="00395990">
        <w:rPr>
          <w:sz w:val="14"/>
          <w:szCs w:val="14"/>
        </w:rPr>
        <w:t>NPP</w:t>
      </w:r>
      <w:r w:rsidR="005C377E">
        <w:rPr>
          <w:sz w:val="14"/>
          <w:szCs w:val="14"/>
        </w:rPr>
        <w:t>)</w:t>
      </w:r>
      <w:r w:rsidR="00225EEB" w:rsidRPr="00395990">
        <w:rPr>
          <w:sz w:val="14"/>
          <w:szCs w:val="14"/>
        </w:rPr>
        <w:t xml:space="preserve"> en la variación porcentual del índice general. </w:t>
      </w:r>
      <w:r w:rsidR="005E5C6E">
        <w:rPr>
          <w:sz w:val="14"/>
          <w:szCs w:val="14"/>
        </w:rPr>
        <w:t>E</w:t>
      </w:r>
      <w:r w:rsidR="00225EEB" w:rsidRPr="00395990">
        <w:rPr>
          <w:sz w:val="14"/>
          <w:szCs w:val="14"/>
        </w:rPr>
        <w:t>sta se calcula utilizando los ponderadores de cada subíndice, así como los precios relativos y sus respectivas variaciones. En ciertos casos, la suma de los componentes de algún grupo de subíndices puede tener alguna discrepancia por efectos de</w:t>
      </w:r>
      <w:r w:rsidR="00901B32">
        <w:rPr>
          <w:sz w:val="14"/>
          <w:szCs w:val="14"/>
        </w:rPr>
        <w:t>l</w:t>
      </w:r>
      <w:r w:rsidR="00225EEB" w:rsidRPr="00395990">
        <w:rPr>
          <w:sz w:val="14"/>
          <w:szCs w:val="14"/>
        </w:rPr>
        <w:t xml:space="preserve"> redondeo</w:t>
      </w:r>
      <w:r w:rsidR="00EB5FF4" w:rsidRPr="003F5E65">
        <w:rPr>
          <w:sz w:val="14"/>
          <w:szCs w:val="14"/>
        </w:rPr>
        <w:t>.</w:t>
      </w:r>
    </w:p>
    <w:p w14:paraId="5AD9DD39" w14:textId="77777777" w:rsidR="00EB5FF4" w:rsidRDefault="0058559A" w:rsidP="0033049D">
      <w:pPr>
        <w:autoSpaceDE w:val="0"/>
        <w:autoSpaceDN w:val="0"/>
        <w:adjustRightInd w:val="0"/>
        <w:ind w:left="397" w:right="113" w:hanging="170"/>
        <w:rPr>
          <w:sz w:val="14"/>
          <w:szCs w:val="14"/>
        </w:rPr>
      </w:pPr>
      <w:r>
        <w:rPr>
          <w:sz w:val="16"/>
          <w:szCs w:val="14"/>
          <w:vertAlign w:val="superscript"/>
        </w:rPr>
        <w:t>2</w:t>
      </w:r>
      <w:r w:rsidR="00EB5FF4" w:rsidRPr="003F5E65">
        <w:rPr>
          <w:sz w:val="16"/>
          <w:szCs w:val="14"/>
          <w:vertAlign w:val="superscript"/>
        </w:rPr>
        <w:t>/</w:t>
      </w:r>
      <w:r w:rsidR="00EB5FF4" w:rsidRPr="003F5E65">
        <w:rPr>
          <w:sz w:val="14"/>
          <w:szCs w:val="14"/>
        </w:rPr>
        <w:tab/>
      </w:r>
      <w:r w:rsidR="00EB5FF4" w:rsidRPr="00395990">
        <w:rPr>
          <w:sz w:val="14"/>
          <w:szCs w:val="14"/>
        </w:rPr>
        <w:t>Estas actividades no registran información</w:t>
      </w:r>
      <w:r w:rsidR="00AD49E5">
        <w:rPr>
          <w:sz w:val="14"/>
          <w:szCs w:val="14"/>
        </w:rPr>
        <w:t>, pues no</w:t>
      </w:r>
      <w:r w:rsidR="00EB5FF4" w:rsidRPr="00395990">
        <w:rPr>
          <w:sz w:val="14"/>
          <w:szCs w:val="14"/>
        </w:rPr>
        <w:t xml:space="preserve"> generan bienes de uso intermedio</w:t>
      </w:r>
      <w:r w:rsidR="00EB5FF4" w:rsidRPr="003F5E65">
        <w:rPr>
          <w:sz w:val="14"/>
          <w:szCs w:val="14"/>
        </w:rPr>
        <w:t>.</w:t>
      </w:r>
    </w:p>
    <w:p w14:paraId="7308C30C" w14:textId="77777777" w:rsidR="004445E5" w:rsidRPr="00FD7309" w:rsidRDefault="004445E5" w:rsidP="004445E5">
      <w:pPr>
        <w:autoSpaceDE w:val="0"/>
        <w:autoSpaceDN w:val="0"/>
        <w:adjustRightInd w:val="0"/>
        <w:ind w:left="397" w:right="113" w:hanging="170"/>
        <w:rPr>
          <w:snapToGrid w:val="0"/>
          <w:sz w:val="14"/>
          <w:szCs w:val="14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1B7953">
        <w:rPr>
          <w:color w:val="000000"/>
          <w:sz w:val="14"/>
          <w:szCs w:val="14"/>
        </w:rPr>
        <w:t>INEGI</w:t>
      </w:r>
      <w:r w:rsidRPr="00EA1643">
        <w:rPr>
          <w:b/>
          <w:snapToGrid w:val="0"/>
          <w:sz w:val="14"/>
          <w:szCs w:val="14"/>
          <w:u w:val="single"/>
        </w:rPr>
        <w:t xml:space="preserve"> </w:t>
      </w:r>
    </w:p>
    <w:p w14:paraId="322FA06A" w14:textId="55236F7E" w:rsidR="00DF5B76" w:rsidRDefault="00C822BD" w:rsidP="000E318F">
      <w:pPr>
        <w:keepNext/>
        <w:autoSpaceDE w:val="0"/>
        <w:autoSpaceDN w:val="0"/>
        <w:adjustRightInd w:val="0"/>
        <w:spacing w:before="480"/>
      </w:pPr>
      <w:r>
        <w:t>En noviembre</w:t>
      </w:r>
      <w:r w:rsidRPr="00116AF0">
        <w:t xml:space="preserve"> de 2022 y por origen de los bienes, los precios de Mercancías y </w:t>
      </w:r>
      <w:r w:rsidR="0091597E">
        <w:t>S</w:t>
      </w:r>
      <w:r w:rsidR="0091597E" w:rsidRPr="00116AF0">
        <w:t xml:space="preserve">ervicios </w:t>
      </w:r>
      <w:r w:rsidRPr="00116AF0">
        <w:t xml:space="preserve">de </w:t>
      </w:r>
      <w:r w:rsidR="0091597E">
        <w:t>U</w:t>
      </w:r>
      <w:r w:rsidR="0091597E" w:rsidRPr="00116AF0">
        <w:t xml:space="preserve">so </w:t>
      </w:r>
      <w:r w:rsidR="0091597E">
        <w:t>I</w:t>
      </w:r>
      <w:r w:rsidR="0091597E" w:rsidRPr="00116AF0">
        <w:t>ntermedio</w:t>
      </w:r>
      <w:r w:rsidRPr="00116AF0">
        <w:t xml:space="preserve">, incluyendo petróleo, </w:t>
      </w:r>
      <w:r>
        <w:t>cayeron 0.64</w:t>
      </w:r>
      <w:r w:rsidRPr="00116AF0">
        <w:t xml:space="preserve"> % </w:t>
      </w:r>
      <w:r>
        <w:t>a tasa mensual y aumentaron 4.88</w:t>
      </w:r>
      <w:r w:rsidRPr="00116AF0">
        <w:t xml:space="preserve"> % anual. Por su parte, los precios de Mercancías y </w:t>
      </w:r>
      <w:r w:rsidR="0091597E">
        <w:t>S</w:t>
      </w:r>
      <w:r w:rsidR="0091597E" w:rsidRPr="00116AF0">
        <w:t xml:space="preserve">ervicios </w:t>
      </w:r>
      <w:r w:rsidR="0091597E">
        <w:t>F</w:t>
      </w:r>
      <w:r w:rsidR="0091597E" w:rsidRPr="00116AF0">
        <w:t xml:space="preserve">inales </w:t>
      </w:r>
      <w:r>
        <w:t>decrecieron 0.26</w:t>
      </w:r>
      <w:r w:rsidRPr="00116AF0">
        <w:t> %</w:t>
      </w:r>
      <w:r>
        <w:t xml:space="preserve"> a tasa mensual e incrementaron 6.01</w:t>
      </w:r>
      <w:r w:rsidRPr="00116AF0">
        <w:t> % a tasa anual</w:t>
      </w:r>
      <w:r w:rsidR="00BC37B6" w:rsidRPr="00BC37B6">
        <w:t>.</w:t>
      </w:r>
    </w:p>
    <w:p w14:paraId="6829E27D" w14:textId="77777777" w:rsidR="00C963A9" w:rsidRDefault="00C963A9">
      <w:pPr>
        <w:jc w:val="left"/>
        <w:rPr>
          <w:snapToGrid w:val="0"/>
          <w:sz w:val="20"/>
          <w:szCs w:val="20"/>
        </w:rPr>
      </w:pPr>
      <w:bookmarkStart w:id="4" w:name="OLE_LINK1"/>
      <w:r>
        <w:rPr>
          <w:snapToGrid w:val="0"/>
          <w:sz w:val="20"/>
          <w:szCs w:val="20"/>
        </w:rPr>
        <w:br w:type="page"/>
      </w:r>
    </w:p>
    <w:p w14:paraId="29E2C967" w14:textId="77777777" w:rsidR="004D5C5B" w:rsidRPr="009028F8" w:rsidRDefault="004D5C5B" w:rsidP="00EB5FF4">
      <w:pPr>
        <w:widowControl w:val="0"/>
        <w:autoSpaceDE w:val="0"/>
        <w:autoSpaceDN w:val="0"/>
        <w:adjustRightInd w:val="0"/>
        <w:spacing w:before="36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lastRenderedPageBreak/>
        <w:t xml:space="preserve">Gráfica </w:t>
      </w:r>
      <w:r w:rsidR="00AC59C9">
        <w:rPr>
          <w:snapToGrid w:val="0"/>
          <w:sz w:val="20"/>
          <w:szCs w:val="20"/>
        </w:rPr>
        <w:t>2</w:t>
      </w:r>
    </w:p>
    <w:p w14:paraId="7C552EC9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6AF0C1F7" w14:textId="77777777" w:rsidR="004D5C5B" w:rsidRPr="00E21E68" w:rsidRDefault="00E21E68" w:rsidP="00EB5FF4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mercancías y servicios intermedios, finales y producción total,</w:t>
      </w:r>
    </w:p>
    <w:p w14:paraId="314DFEC4" w14:textId="77777777" w:rsidR="004D5C5B" w:rsidRPr="00E21E68" w:rsidRDefault="00E21E68" w:rsidP="00EB5FF4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</w:t>
      </w:r>
    </w:p>
    <w:p w14:paraId="18337D8C" w14:textId="77777777" w:rsidR="004D5C5B" w:rsidRPr="00E21E68" w:rsidRDefault="00E21E68" w:rsidP="00EB5FF4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clasificación por origen </w:t>
      </w:r>
    </w:p>
    <w:p w14:paraId="0A641D42" w14:textId="77777777" w:rsidR="004D5C5B" w:rsidRDefault="004D5C5B" w:rsidP="00EB5FF4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 anual</w:t>
      </w:r>
    </w:p>
    <w:p w14:paraId="3DC325B3" w14:textId="383DEE73" w:rsidR="004D5C5B" w:rsidRDefault="0051789D" w:rsidP="00EB5FF4">
      <w:pPr>
        <w:widowControl w:val="0"/>
        <w:autoSpaceDE w:val="0"/>
        <w:autoSpaceDN w:val="0"/>
        <w:adjustRightInd w:val="0"/>
        <w:jc w:val="center"/>
      </w:pPr>
      <w:r>
        <w:rPr>
          <w:noProof/>
        </w:rPr>
        <w:drawing>
          <wp:inline distT="0" distB="0" distL="0" distR="0" wp14:anchorId="3AF192CF" wp14:editId="6099F1A7">
            <wp:extent cx="5047189" cy="2895276"/>
            <wp:effectExtent l="0" t="0" r="20320" b="19685"/>
            <wp:docPr id="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14:paraId="028A0AC4" w14:textId="77777777" w:rsidR="004445E5" w:rsidRPr="00EA1643" w:rsidRDefault="004445E5" w:rsidP="004445E5">
      <w:pPr>
        <w:ind w:left="851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6"/>
          <w:szCs w:val="14"/>
        </w:rPr>
        <w:t xml:space="preserve">Fuente: </w:t>
      </w:r>
      <w:r w:rsidRPr="001B7953">
        <w:rPr>
          <w:color w:val="000000"/>
          <w:sz w:val="16"/>
          <w:szCs w:val="14"/>
        </w:rPr>
        <w:t>INEGI</w:t>
      </w:r>
      <w:r w:rsidRPr="00EA1643">
        <w:rPr>
          <w:snapToGrid w:val="0"/>
          <w:sz w:val="14"/>
          <w:szCs w:val="14"/>
          <w:u w:val="single"/>
        </w:rPr>
        <w:t xml:space="preserve"> </w:t>
      </w:r>
    </w:p>
    <w:p w14:paraId="04CBA04D" w14:textId="77777777" w:rsidR="004D5C5B" w:rsidRPr="006024AB" w:rsidRDefault="004D5C5B" w:rsidP="004D5C5B">
      <w:pPr>
        <w:pStyle w:val="n01"/>
        <w:keepLines w:val="0"/>
        <w:spacing w:before="600"/>
        <w:ind w:left="709" w:firstLine="0"/>
        <w:rPr>
          <w:rFonts w:ascii="Arial" w:hAnsi="Arial"/>
          <w:b/>
          <w:snapToGrid w:val="0"/>
          <w:color w:val="000000"/>
        </w:rPr>
      </w:pPr>
      <w:r w:rsidRPr="006024AB">
        <w:rPr>
          <w:rFonts w:ascii="Arial" w:hAnsi="Arial"/>
          <w:b/>
          <w:snapToGrid w:val="0"/>
          <w:color w:val="000000"/>
        </w:rPr>
        <w:t xml:space="preserve">Actividades </w:t>
      </w:r>
      <w:r w:rsidR="002F199A" w:rsidRPr="006024AB">
        <w:rPr>
          <w:rFonts w:ascii="Arial" w:hAnsi="Arial"/>
          <w:b/>
          <w:snapToGrid w:val="0"/>
          <w:color w:val="000000"/>
        </w:rPr>
        <w:t>p</w:t>
      </w:r>
      <w:r w:rsidRPr="006024AB">
        <w:rPr>
          <w:rFonts w:ascii="Arial" w:hAnsi="Arial"/>
          <w:b/>
          <w:snapToGrid w:val="0"/>
          <w:color w:val="000000"/>
        </w:rPr>
        <w:t>rimarias</w:t>
      </w:r>
    </w:p>
    <w:p w14:paraId="12D16C11" w14:textId="3F2D3205" w:rsidR="00BA3A5D" w:rsidRDefault="007E3890" w:rsidP="00BA3A5D">
      <w:pPr>
        <w:pStyle w:val="n01"/>
        <w:keepLines w:val="0"/>
        <w:ind w:left="0" w:firstLine="0"/>
        <w:rPr>
          <w:rFonts w:ascii="Arial" w:hAnsi="Arial"/>
          <w:color w:val="auto"/>
        </w:rPr>
      </w:pPr>
      <w:r>
        <w:rPr>
          <w:rFonts w:ascii="Arial" w:hAnsi="Arial"/>
          <w:color w:val="auto"/>
        </w:rPr>
        <w:t>En noviembre</w:t>
      </w:r>
      <w:r w:rsidRPr="00116AF0">
        <w:rPr>
          <w:rFonts w:ascii="Arial" w:hAnsi="Arial"/>
          <w:color w:val="auto"/>
        </w:rPr>
        <w:t xml:space="preserve"> de 2022, los precios de las ac</w:t>
      </w:r>
      <w:r>
        <w:rPr>
          <w:rFonts w:ascii="Arial" w:hAnsi="Arial"/>
          <w:color w:val="auto"/>
        </w:rPr>
        <w:t>tividades primarias crecieron 0.22</w:t>
      </w:r>
      <w:r w:rsidRPr="00116AF0">
        <w:rPr>
          <w:rFonts w:ascii="Arial" w:hAnsi="Arial"/>
          <w:color w:val="auto"/>
        </w:rPr>
        <w:t xml:space="preserve"> % a tasa mensual. El producto genérico con la contribución más significativa en el índice </w:t>
      </w:r>
      <w:r>
        <w:rPr>
          <w:rFonts w:ascii="Arial" w:hAnsi="Arial"/>
          <w:color w:val="auto"/>
        </w:rPr>
        <w:t>total de dichas actividades fue</w:t>
      </w:r>
      <w:r w:rsidR="008C5EF3">
        <w:rPr>
          <w:rFonts w:ascii="Arial" w:hAnsi="Arial"/>
          <w:color w:val="auto"/>
        </w:rPr>
        <w:t xml:space="preserve"> la</w:t>
      </w:r>
      <w:r>
        <w:rPr>
          <w:rFonts w:ascii="Arial" w:hAnsi="Arial"/>
          <w:color w:val="auto"/>
        </w:rPr>
        <w:t xml:space="preserve"> </w:t>
      </w:r>
      <w:r w:rsidR="00645431">
        <w:rPr>
          <w:rFonts w:ascii="Arial" w:hAnsi="Arial"/>
          <w:color w:val="auto"/>
        </w:rPr>
        <w:t>l</w:t>
      </w:r>
      <w:r w:rsidRPr="00A45E97">
        <w:rPr>
          <w:rFonts w:ascii="Arial" w:hAnsi="Arial"/>
          <w:color w:val="auto"/>
        </w:rPr>
        <w:t>eche sin pasteurizar</w:t>
      </w:r>
      <w:r w:rsidRPr="00116AF0">
        <w:rPr>
          <w:rFonts w:ascii="Arial" w:hAnsi="Arial"/>
          <w:color w:val="auto"/>
        </w:rPr>
        <w:t>, con un</w:t>
      </w:r>
      <w:r>
        <w:rPr>
          <w:rFonts w:ascii="Arial" w:hAnsi="Arial"/>
          <w:color w:val="auto"/>
        </w:rPr>
        <w:t xml:space="preserve"> </w:t>
      </w:r>
      <w:r w:rsidRPr="00116AF0">
        <w:rPr>
          <w:rFonts w:ascii="Arial" w:hAnsi="Arial"/>
          <w:color w:val="auto"/>
        </w:rPr>
        <w:t>a</w:t>
      </w:r>
      <w:r>
        <w:rPr>
          <w:rFonts w:ascii="Arial" w:hAnsi="Arial"/>
          <w:color w:val="auto"/>
        </w:rPr>
        <w:t>lza</w:t>
      </w:r>
      <w:r w:rsidRPr="00116AF0">
        <w:rPr>
          <w:rFonts w:ascii="Arial" w:hAnsi="Arial"/>
          <w:color w:val="auto"/>
        </w:rPr>
        <w:t xml:space="preserve"> </w:t>
      </w:r>
      <w:r>
        <w:rPr>
          <w:rFonts w:ascii="Arial" w:hAnsi="Arial"/>
          <w:color w:val="auto"/>
        </w:rPr>
        <w:t>mensual de 3.59 </w:t>
      </w:r>
      <w:r w:rsidRPr="00116AF0">
        <w:rPr>
          <w:rFonts w:ascii="Arial" w:hAnsi="Arial"/>
          <w:color w:val="auto"/>
        </w:rPr>
        <w:t>por</w:t>
      </w:r>
      <w:r>
        <w:rPr>
          <w:rFonts w:ascii="Arial" w:hAnsi="Arial"/>
          <w:color w:val="auto"/>
        </w:rPr>
        <w:t> </w:t>
      </w:r>
      <w:r w:rsidRPr="00116AF0">
        <w:rPr>
          <w:rFonts w:ascii="Arial" w:hAnsi="Arial"/>
          <w:color w:val="auto"/>
        </w:rPr>
        <w:t>ciento</w:t>
      </w:r>
      <w:r w:rsidR="00BA3A5D" w:rsidRPr="00BA3A5D">
        <w:rPr>
          <w:rFonts w:ascii="Arial" w:hAnsi="Arial"/>
          <w:color w:val="auto"/>
        </w:rPr>
        <w:t>.</w:t>
      </w:r>
    </w:p>
    <w:p w14:paraId="072B743A" w14:textId="77777777" w:rsidR="004D5C5B" w:rsidRPr="006024AB" w:rsidRDefault="004D5C5B" w:rsidP="00BA3A5D">
      <w:pPr>
        <w:pStyle w:val="n01"/>
        <w:keepLines w:val="0"/>
        <w:spacing w:before="600"/>
        <w:ind w:left="709" w:firstLine="0"/>
        <w:rPr>
          <w:rFonts w:ascii="Arial" w:hAnsi="Arial"/>
          <w:b/>
          <w:snapToGrid w:val="0"/>
          <w:color w:val="000000"/>
        </w:rPr>
      </w:pPr>
      <w:r w:rsidRPr="006024AB">
        <w:rPr>
          <w:rFonts w:ascii="Arial" w:hAnsi="Arial"/>
          <w:b/>
          <w:snapToGrid w:val="0"/>
          <w:color w:val="000000"/>
        </w:rPr>
        <w:t xml:space="preserve">Actividades </w:t>
      </w:r>
      <w:r w:rsidR="002F199A" w:rsidRPr="006024AB">
        <w:rPr>
          <w:rFonts w:ascii="Arial" w:hAnsi="Arial"/>
          <w:b/>
          <w:snapToGrid w:val="0"/>
          <w:color w:val="000000"/>
        </w:rPr>
        <w:t>s</w:t>
      </w:r>
      <w:r w:rsidRPr="006024AB">
        <w:rPr>
          <w:rFonts w:ascii="Arial" w:hAnsi="Arial"/>
          <w:b/>
          <w:snapToGrid w:val="0"/>
          <w:color w:val="000000"/>
        </w:rPr>
        <w:t>ecundarias</w:t>
      </w:r>
    </w:p>
    <w:p w14:paraId="2916982C" w14:textId="7D77FE9E" w:rsidR="009953A9" w:rsidRDefault="007E3890" w:rsidP="004D5C5B">
      <w:pPr>
        <w:pStyle w:val="n01"/>
        <w:keepLines w:val="0"/>
        <w:ind w:left="0" w:firstLine="0"/>
        <w:rPr>
          <w:rFonts w:ascii="Arial" w:hAnsi="Arial"/>
          <w:color w:val="auto"/>
        </w:rPr>
      </w:pPr>
      <w:r w:rsidRPr="007E3890">
        <w:rPr>
          <w:rFonts w:ascii="Arial" w:hAnsi="Arial"/>
          <w:color w:val="auto"/>
        </w:rPr>
        <w:t xml:space="preserve">En el penúltimo mes de 2022, los precios de las actividades secundarias, incluyendo petróleo, descendieron 0.83 % a tasa mensual. Lo anterior fue resultado de la caída en los precios </w:t>
      </w:r>
      <w:r w:rsidR="008C5EF3">
        <w:rPr>
          <w:rFonts w:ascii="Arial" w:hAnsi="Arial"/>
          <w:color w:val="auto"/>
        </w:rPr>
        <w:t>del sector</w:t>
      </w:r>
      <w:r w:rsidRPr="007E3890">
        <w:rPr>
          <w:rFonts w:ascii="Arial" w:hAnsi="Arial"/>
          <w:color w:val="auto"/>
        </w:rPr>
        <w:t xml:space="preserve"> Minería, de 4.23</w:t>
      </w:r>
      <w:r>
        <w:rPr>
          <w:rFonts w:ascii="Arial" w:hAnsi="Arial"/>
          <w:color w:val="auto"/>
        </w:rPr>
        <w:t> </w:t>
      </w:r>
      <w:r w:rsidRPr="007E3890">
        <w:rPr>
          <w:rFonts w:ascii="Arial" w:hAnsi="Arial"/>
          <w:color w:val="auto"/>
        </w:rPr>
        <w:t>%; Construcción,</w:t>
      </w:r>
      <w:r w:rsidR="004E400D">
        <w:rPr>
          <w:rFonts w:ascii="Arial" w:hAnsi="Arial"/>
          <w:color w:val="auto"/>
        </w:rPr>
        <w:t xml:space="preserve"> </w:t>
      </w:r>
      <w:r w:rsidR="008C5EF3">
        <w:rPr>
          <w:rFonts w:ascii="Arial" w:hAnsi="Arial"/>
          <w:color w:val="auto"/>
        </w:rPr>
        <w:t xml:space="preserve">de </w:t>
      </w:r>
      <w:r w:rsidRPr="007E3890">
        <w:rPr>
          <w:rFonts w:ascii="Arial" w:hAnsi="Arial"/>
          <w:color w:val="auto"/>
        </w:rPr>
        <w:t xml:space="preserve">1.09 %; Industrias manufactureras, </w:t>
      </w:r>
      <w:r w:rsidR="008C5EF3">
        <w:rPr>
          <w:rFonts w:ascii="Arial" w:hAnsi="Arial"/>
          <w:color w:val="auto"/>
        </w:rPr>
        <w:t xml:space="preserve">de </w:t>
      </w:r>
      <w:r w:rsidRPr="007E3890">
        <w:rPr>
          <w:rFonts w:ascii="Arial" w:hAnsi="Arial"/>
          <w:color w:val="auto"/>
        </w:rPr>
        <w:t>0.57 % y del incremento en</w:t>
      </w:r>
      <w:r w:rsidR="008C5EF3">
        <w:rPr>
          <w:rFonts w:ascii="Arial" w:hAnsi="Arial"/>
          <w:color w:val="auto"/>
        </w:rPr>
        <w:t xml:space="preserve"> el sector</w:t>
      </w:r>
      <w:r w:rsidRPr="007E3890">
        <w:rPr>
          <w:rFonts w:ascii="Arial" w:hAnsi="Arial"/>
          <w:color w:val="auto"/>
        </w:rPr>
        <w:t xml:space="preserve"> Generación, transmisión y distribución de energía eléctrica, suministro de agua y de gas por ductos al consumidor final</w:t>
      </w:r>
      <w:r w:rsidR="008C5EF3">
        <w:rPr>
          <w:rFonts w:ascii="Arial" w:hAnsi="Arial"/>
          <w:color w:val="auto"/>
        </w:rPr>
        <w:t>,</w:t>
      </w:r>
      <w:r w:rsidRPr="007E3890">
        <w:rPr>
          <w:rFonts w:ascii="Arial" w:hAnsi="Arial"/>
          <w:color w:val="auto"/>
        </w:rPr>
        <w:t xml:space="preserve"> de 2.99 por ciento</w:t>
      </w:r>
      <w:r w:rsidR="0093305C">
        <w:rPr>
          <w:rFonts w:ascii="Arial" w:hAnsi="Arial"/>
          <w:color w:val="auto"/>
        </w:rPr>
        <w:t>.</w:t>
      </w:r>
    </w:p>
    <w:p w14:paraId="62D88991" w14:textId="77777777" w:rsidR="009953A9" w:rsidRDefault="009953A9">
      <w:pPr>
        <w:jc w:val="left"/>
      </w:pPr>
      <w:r>
        <w:br w:type="page"/>
      </w:r>
    </w:p>
    <w:p w14:paraId="28225D00" w14:textId="77777777" w:rsidR="004D5C5B" w:rsidRPr="006024AB" w:rsidRDefault="004D5C5B" w:rsidP="00C81928">
      <w:pPr>
        <w:pStyle w:val="n01"/>
        <w:keepNext/>
        <w:keepLines w:val="0"/>
        <w:spacing w:before="360"/>
        <w:ind w:left="1134" w:firstLine="0"/>
        <w:rPr>
          <w:rFonts w:ascii="Arial" w:hAnsi="Arial"/>
          <w:b/>
          <w:snapToGrid w:val="0"/>
          <w:color w:val="000000"/>
        </w:rPr>
      </w:pPr>
      <w:r w:rsidRPr="006024AB">
        <w:rPr>
          <w:rFonts w:ascii="Arial" w:hAnsi="Arial"/>
          <w:b/>
          <w:snapToGrid w:val="0"/>
          <w:color w:val="000000"/>
        </w:rPr>
        <w:lastRenderedPageBreak/>
        <w:t xml:space="preserve">Industrias </w:t>
      </w:r>
      <w:r w:rsidR="00A83F5E" w:rsidRPr="006024AB">
        <w:rPr>
          <w:rFonts w:ascii="Arial" w:hAnsi="Arial"/>
          <w:b/>
          <w:snapToGrid w:val="0"/>
          <w:color w:val="000000"/>
        </w:rPr>
        <w:t>m</w:t>
      </w:r>
      <w:r w:rsidRPr="006024AB">
        <w:rPr>
          <w:rFonts w:ascii="Arial" w:hAnsi="Arial"/>
          <w:b/>
          <w:snapToGrid w:val="0"/>
          <w:color w:val="000000"/>
        </w:rPr>
        <w:t>anufactureras</w:t>
      </w:r>
    </w:p>
    <w:bookmarkEnd w:id="4"/>
    <w:p w14:paraId="49569893" w14:textId="197C5EC9" w:rsidR="00BD06D7" w:rsidRPr="00D76189" w:rsidRDefault="007E3890" w:rsidP="00BD06D7">
      <w:pPr>
        <w:pStyle w:val="n01"/>
        <w:keepLines w:val="0"/>
        <w:spacing w:before="360"/>
        <w:ind w:left="0" w:firstLine="0"/>
        <w:rPr>
          <w:rFonts w:ascii="Arial" w:hAnsi="Arial"/>
          <w:snapToGrid w:val="0"/>
          <w:color w:val="auto"/>
        </w:rPr>
      </w:pPr>
      <w:r w:rsidRPr="007E3890">
        <w:rPr>
          <w:rFonts w:ascii="Arial" w:hAnsi="Arial"/>
          <w:snapToGrid w:val="0"/>
          <w:color w:val="auto"/>
        </w:rPr>
        <w:t>Los precios de Industrias manufactureras cayeron</w:t>
      </w:r>
      <w:r>
        <w:rPr>
          <w:rFonts w:ascii="Arial" w:hAnsi="Arial"/>
          <w:snapToGrid w:val="0"/>
          <w:color w:val="auto"/>
        </w:rPr>
        <w:t> </w:t>
      </w:r>
      <w:r w:rsidRPr="007E3890">
        <w:rPr>
          <w:rFonts w:ascii="Arial" w:hAnsi="Arial"/>
          <w:snapToGrid w:val="0"/>
          <w:color w:val="auto"/>
        </w:rPr>
        <w:t>0.57 % a tasa mensual e incrementaron 5.69 % a tasa anual. Los subsectores que destacaron por el decremento mensual en sus precios fueron: Industria química</w:t>
      </w:r>
      <w:r w:rsidR="00645431">
        <w:rPr>
          <w:rFonts w:ascii="Arial" w:hAnsi="Arial"/>
          <w:snapToGrid w:val="0"/>
          <w:color w:val="auto"/>
        </w:rPr>
        <w:t xml:space="preserve"> y</w:t>
      </w:r>
      <w:r w:rsidRPr="007E3890">
        <w:rPr>
          <w:rFonts w:ascii="Arial" w:hAnsi="Arial"/>
          <w:snapToGrid w:val="0"/>
          <w:color w:val="auto"/>
        </w:rPr>
        <w:t xml:space="preserve"> Fabricación de maquinaria y equipo, </w:t>
      </w:r>
      <w:r w:rsidR="008C5EF3">
        <w:rPr>
          <w:rFonts w:ascii="Arial" w:hAnsi="Arial"/>
          <w:snapToGrid w:val="0"/>
          <w:color w:val="auto"/>
        </w:rPr>
        <w:t xml:space="preserve">con </w:t>
      </w:r>
      <w:r w:rsidRPr="007E3890">
        <w:rPr>
          <w:rFonts w:ascii="Arial" w:hAnsi="Arial"/>
          <w:snapToGrid w:val="0"/>
          <w:color w:val="auto"/>
        </w:rPr>
        <w:t xml:space="preserve">2.15 % y Fabricación de equipo de computación, comunicación, medición y de otros equipos, componentes y accesorios electrónicos, </w:t>
      </w:r>
      <w:r w:rsidR="008C5EF3">
        <w:rPr>
          <w:rFonts w:ascii="Arial" w:hAnsi="Arial"/>
          <w:snapToGrid w:val="0"/>
          <w:color w:val="auto"/>
        </w:rPr>
        <w:t xml:space="preserve">con </w:t>
      </w:r>
      <w:r w:rsidRPr="007E3890">
        <w:rPr>
          <w:rFonts w:ascii="Arial" w:hAnsi="Arial"/>
          <w:snapToGrid w:val="0"/>
          <w:color w:val="auto"/>
        </w:rPr>
        <w:t>1.59 por ciento</w:t>
      </w:r>
      <w:r w:rsidR="00BD06D7" w:rsidRPr="00D76189">
        <w:rPr>
          <w:rFonts w:ascii="Arial" w:hAnsi="Arial"/>
          <w:snapToGrid w:val="0"/>
          <w:color w:val="auto"/>
        </w:rPr>
        <w:t>.</w:t>
      </w:r>
    </w:p>
    <w:p w14:paraId="1A28157F" w14:textId="77777777" w:rsidR="004D5C5B" w:rsidRPr="00E35E14" w:rsidRDefault="004D5C5B" w:rsidP="00C963A9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 w:rsidRPr="00E35E14">
        <w:rPr>
          <w:snapToGrid w:val="0"/>
          <w:sz w:val="20"/>
          <w:szCs w:val="20"/>
        </w:rPr>
        <w:t xml:space="preserve">Cuadro </w:t>
      </w:r>
      <w:r w:rsidR="00420C77">
        <w:rPr>
          <w:snapToGrid w:val="0"/>
          <w:sz w:val="20"/>
          <w:szCs w:val="20"/>
        </w:rPr>
        <w:t>4</w:t>
      </w:r>
    </w:p>
    <w:p w14:paraId="0ECD77AA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>e Precios Productor</w:t>
      </w:r>
      <w:r w:rsidR="00B105DF">
        <w:rPr>
          <w:b/>
          <w:smallCaps/>
          <w:snapToGrid w:val="0"/>
          <w:sz w:val="22"/>
          <w:szCs w:val="22"/>
        </w:rPr>
        <w:t>,</w:t>
      </w:r>
      <w:r w:rsidRPr="00E21E68">
        <w:rPr>
          <w:b/>
          <w:smallCaps/>
          <w:snapToGrid w:val="0"/>
          <w:sz w:val="22"/>
          <w:szCs w:val="22"/>
        </w:rPr>
        <w:t xml:space="preserve"> </w:t>
      </w:r>
    </w:p>
    <w:p w14:paraId="7B747604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bCs/>
          <w:smallCaps/>
          <w:color w:val="000000"/>
          <w:spacing w:val="1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petróleo,</w:t>
      </w:r>
      <w:r w:rsidR="002F199A">
        <w:rPr>
          <w:b/>
          <w:smallCaps/>
          <w:snapToGrid w:val="0"/>
          <w:sz w:val="22"/>
          <w:szCs w:val="22"/>
        </w:rPr>
        <w:t xml:space="preserve"> industrias manufactureras</w:t>
      </w:r>
    </w:p>
    <w:p w14:paraId="3DE07FAC" w14:textId="02BB4099" w:rsidR="004D5C5B" w:rsidRPr="00E21E68" w:rsidRDefault="0051789D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>
        <w:rPr>
          <w:b/>
          <w:smallCaps/>
          <w:snapToGrid w:val="0"/>
          <w:sz w:val="22"/>
          <w:szCs w:val="22"/>
        </w:rPr>
        <w:t>noviem</w:t>
      </w:r>
      <w:r w:rsidR="0067021C">
        <w:rPr>
          <w:b/>
          <w:smallCaps/>
          <w:snapToGrid w:val="0"/>
          <w:sz w:val="22"/>
          <w:szCs w:val="22"/>
        </w:rPr>
        <w:t>bre</w:t>
      </w:r>
      <w:r w:rsidR="002F199A">
        <w:rPr>
          <w:b/>
          <w:smallCaps/>
          <w:snapToGrid w:val="0"/>
          <w:sz w:val="22"/>
          <w:szCs w:val="22"/>
        </w:rPr>
        <w:t xml:space="preserve"> de 2022</w:t>
      </w:r>
    </w:p>
    <w:p w14:paraId="688ECC03" w14:textId="77777777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53"/>
        <w:gridCol w:w="805"/>
        <w:gridCol w:w="806"/>
        <w:gridCol w:w="805"/>
        <w:gridCol w:w="806"/>
        <w:gridCol w:w="805"/>
        <w:gridCol w:w="806"/>
      </w:tblGrid>
      <w:tr w:rsidR="0051789D" w:rsidRPr="00A9663B" w14:paraId="72679FEE" w14:textId="77777777" w:rsidTr="00192681">
        <w:trPr>
          <w:trHeight w:val="255"/>
          <w:jc w:val="center"/>
        </w:trPr>
        <w:tc>
          <w:tcPr>
            <w:tcW w:w="4551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6A32405" w14:textId="77777777" w:rsidR="0051789D" w:rsidRPr="00A9663B" w:rsidRDefault="0051789D" w:rsidP="00192681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1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BA989EA" w14:textId="77777777" w:rsidR="0051789D" w:rsidRPr="00A9663B" w:rsidRDefault="0051789D" w:rsidP="00192681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M</w:t>
            </w: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ensual</w:t>
            </w:r>
          </w:p>
        </w:tc>
        <w:tc>
          <w:tcPr>
            <w:tcW w:w="241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21CB565" w14:textId="77777777" w:rsidR="0051789D" w:rsidRPr="00A9663B" w:rsidRDefault="0051789D" w:rsidP="00192681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A</w:t>
            </w: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nual</w:t>
            </w:r>
          </w:p>
        </w:tc>
      </w:tr>
      <w:tr w:rsidR="0051789D" w:rsidRPr="00A9663B" w14:paraId="2939E4F8" w14:textId="77777777" w:rsidTr="00192681">
        <w:trPr>
          <w:trHeight w:val="397"/>
          <w:jc w:val="center"/>
        </w:trPr>
        <w:tc>
          <w:tcPr>
            <w:tcW w:w="4551" w:type="dxa"/>
            <w:vMerge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0C6F6F2A" w14:textId="77777777" w:rsidR="0051789D" w:rsidRPr="00A9663B" w:rsidRDefault="0051789D" w:rsidP="00192681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</w:p>
        </w:tc>
        <w:tc>
          <w:tcPr>
            <w:tcW w:w="805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A0861EB" w14:textId="77777777" w:rsidR="0051789D" w:rsidRPr="00A9663B" w:rsidRDefault="0051789D" w:rsidP="00192681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proofErr w:type="spellStart"/>
            <w:proofErr w:type="gramStart"/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8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EA14F09" w14:textId="77777777" w:rsidR="0051789D" w:rsidRPr="00A9663B" w:rsidRDefault="0051789D" w:rsidP="00192681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D61DDDE" w14:textId="77777777" w:rsidR="0051789D" w:rsidRPr="00A9663B" w:rsidRDefault="0051789D" w:rsidP="00192681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806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E896012" w14:textId="77777777" w:rsidR="0051789D" w:rsidRPr="00A9663B" w:rsidRDefault="0051789D" w:rsidP="00192681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proofErr w:type="spellStart"/>
            <w:proofErr w:type="gramStart"/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73764E3" w14:textId="77777777" w:rsidR="0051789D" w:rsidRPr="00A9663B" w:rsidRDefault="0051789D" w:rsidP="00192681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32623D8" w14:textId="77777777" w:rsidR="0051789D" w:rsidRPr="00A9663B" w:rsidRDefault="0051789D" w:rsidP="00192681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Total</w:t>
            </w:r>
          </w:p>
        </w:tc>
      </w:tr>
      <w:tr w:rsidR="0051789D" w:rsidRPr="008A0229" w14:paraId="5EC80D02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D11CD38" w14:textId="77777777" w:rsidR="0051789D" w:rsidRPr="00841586" w:rsidRDefault="0051789D" w:rsidP="0051789D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Índice General</w:t>
            </w:r>
            <w:r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 incluyendo petróleo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EFAAFFE" w14:textId="77777777" w:rsidR="0051789D" w:rsidRPr="008A0229" w:rsidRDefault="0051789D" w:rsidP="00192681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3AD2">
              <w:rPr>
                <w:b/>
                <w:bCs/>
                <w:color w:val="000000"/>
                <w:sz w:val="14"/>
                <w:szCs w:val="14"/>
              </w:rPr>
              <w:t>-0.64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23E642A" w14:textId="77777777" w:rsidR="0051789D" w:rsidRPr="008A0229" w:rsidRDefault="0051789D" w:rsidP="00192681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3AD2">
              <w:rPr>
                <w:b/>
                <w:bCs/>
                <w:color w:val="000000"/>
                <w:sz w:val="14"/>
                <w:szCs w:val="14"/>
              </w:rPr>
              <w:t>-0.26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E955E45" w14:textId="77777777" w:rsidR="0051789D" w:rsidRPr="008A0229" w:rsidRDefault="0051789D" w:rsidP="00192681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3AD2">
              <w:rPr>
                <w:b/>
                <w:bCs/>
                <w:color w:val="000000"/>
                <w:sz w:val="14"/>
                <w:szCs w:val="14"/>
              </w:rPr>
              <w:t>-0.37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34E740D" w14:textId="77777777" w:rsidR="0051789D" w:rsidRPr="008A0229" w:rsidRDefault="0051789D" w:rsidP="00192681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3AD2">
              <w:rPr>
                <w:b/>
                <w:bCs/>
                <w:color w:val="000000"/>
                <w:sz w:val="14"/>
                <w:szCs w:val="14"/>
              </w:rPr>
              <w:t>4.88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C701A5" w14:textId="77777777" w:rsidR="0051789D" w:rsidRPr="008A0229" w:rsidRDefault="0051789D" w:rsidP="00192681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3AD2">
              <w:rPr>
                <w:b/>
                <w:bCs/>
                <w:color w:val="000000"/>
                <w:sz w:val="14"/>
                <w:szCs w:val="14"/>
              </w:rPr>
              <w:t>6.01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496F87F" w14:textId="77777777" w:rsidR="0051789D" w:rsidRPr="008A0229" w:rsidRDefault="0051789D" w:rsidP="00192681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3AD2">
              <w:rPr>
                <w:b/>
                <w:bCs/>
                <w:color w:val="000000"/>
                <w:sz w:val="14"/>
                <w:szCs w:val="14"/>
              </w:rPr>
              <w:t>5.68</w:t>
            </w:r>
          </w:p>
        </w:tc>
      </w:tr>
      <w:tr w:rsidR="0051789D" w:rsidRPr="00480DC3" w14:paraId="69DF9838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BA7DCB8" w14:textId="77777777" w:rsidR="0051789D" w:rsidRPr="00841586" w:rsidRDefault="0051789D" w:rsidP="0051789D">
            <w:pPr>
              <w:ind w:left="708" w:hanging="651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Industrias manufactureras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1CB5443" w14:textId="77777777" w:rsidR="0051789D" w:rsidRPr="00480DC3" w:rsidRDefault="0051789D" w:rsidP="00192681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3AD2">
              <w:rPr>
                <w:b/>
                <w:bCs/>
                <w:color w:val="000000"/>
                <w:sz w:val="14"/>
                <w:szCs w:val="14"/>
              </w:rPr>
              <w:t>-1.05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06C6AE0" w14:textId="77777777" w:rsidR="0051789D" w:rsidRPr="00480DC3" w:rsidRDefault="0051789D" w:rsidP="00192681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3AD2">
              <w:rPr>
                <w:b/>
                <w:bCs/>
                <w:color w:val="000000"/>
                <w:sz w:val="14"/>
                <w:szCs w:val="14"/>
              </w:rPr>
              <w:t>-0.39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A4CF9BA" w14:textId="77777777" w:rsidR="0051789D" w:rsidRPr="00480DC3" w:rsidRDefault="0051789D" w:rsidP="00192681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3AD2">
              <w:rPr>
                <w:b/>
                <w:bCs/>
                <w:color w:val="000000"/>
                <w:sz w:val="14"/>
                <w:szCs w:val="14"/>
              </w:rPr>
              <w:t>-0.57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615330E" w14:textId="77777777" w:rsidR="0051789D" w:rsidRPr="00480DC3" w:rsidRDefault="0051789D" w:rsidP="00192681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3AD2">
              <w:rPr>
                <w:b/>
                <w:bCs/>
                <w:color w:val="000000"/>
                <w:sz w:val="14"/>
                <w:szCs w:val="14"/>
              </w:rPr>
              <w:t>5.91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6547BCC" w14:textId="77777777" w:rsidR="0051789D" w:rsidRPr="00480DC3" w:rsidRDefault="0051789D" w:rsidP="00192681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3AD2">
              <w:rPr>
                <w:b/>
                <w:bCs/>
                <w:color w:val="000000"/>
                <w:sz w:val="14"/>
                <w:szCs w:val="14"/>
              </w:rPr>
              <w:t>5.61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21E2789" w14:textId="77777777" w:rsidR="0051789D" w:rsidRPr="00480DC3" w:rsidRDefault="0051789D" w:rsidP="00192681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3AD2">
              <w:rPr>
                <w:b/>
                <w:bCs/>
                <w:color w:val="000000"/>
                <w:sz w:val="14"/>
                <w:szCs w:val="14"/>
              </w:rPr>
              <w:t>5.69</w:t>
            </w:r>
          </w:p>
        </w:tc>
      </w:tr>
      <w:tr w:rsidR="0051789D" w:rsidRPr="00583AD2" w14:paraId="28C0F533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1DF9A4C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alimentaria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A2F3C69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-0.72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12D6A13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0.39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64B4441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0.12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08633EE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17.32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782DB6D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16.14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2288D49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16.42</w:t>
            </w:r>
          </w:p>
        </w:tc>
      </w:tr>
      <w:tr w:rsidR="0051789D" w:rsidRPr="00583AD2" w14:paraId="3CA9D97F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D8B6A8A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 las bebidas y del tabaco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882EEC6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0.76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20EF614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0.92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3031011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0.91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78C3BDD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10.15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9E13F0A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9.29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13C2D7D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9.33</w:t>
            </w:r>
          </w:p>
        </w:tc>
      </w:tr>
      <w:tr w:rsidR="0051789D" w:rsidRPr="00583AD2" w14:paraId="2DAAF4AD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B09A2BE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insumos textiles y acabado de textiles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BB5496A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0.02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4CE1AB0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-0.04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1E287BC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-0.02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A7E212C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6.95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3CB61B6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5.23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C705CF4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5.90</w:t>
            </w:r>
          </w:p>
        </w:tc>
      </w:tr>
      <w:tr w:rsidR="0051789D" w:rsidRPr="00583AD2" w14:paraId="31938A27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2796A64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textiles, excepto prendas de vestir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6F33420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-0.14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B239980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-0.12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FC4903A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-0.13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2DDDAE9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2.82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423EE51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3.34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17A72D0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3.16</w:t>
            </w:r>
          </w:p>
        </w:tc>
      </w:tr>
      <w:tr w:rsidR="0051789D" w:rsidRPr="00583AD2" w14:paraId="1D649BEB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427C5ED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prendas de vestir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4E0BAB7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0.19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C67B900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-0.04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2310984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-0.03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E4708F5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5.61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62F9085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5.24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9C81F46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5.25</w:t>
            </w:r>
          </w:p>
        </w:tc>
      </w:tr>
      <w:tr w:rsidR="0051789D" w:rsidRPr="00583AD2" w14:paraId="6172C185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37BE57E5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Curtido y acabado de cuero y piel, y fabricación de productos de cuero, piel y materiales sucedáneos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C3EB7A6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0.01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D180B69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0.26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E7A8627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0.21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D7932D4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6.11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D9FAC61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5.38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1A4FC5F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5.51</w:t>
            </w:r>
          </w:p>
        </w:tc>
      </w:tr>
      <w:tr w:rsidR="0051789D" w:rsidRPr="00583AD2" w14:paraId="17B451BD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A76F2A5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 la madera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04769ED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1.16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EB7759A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0.90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F2759E0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1.11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3AFEAC6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17.58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ECE8646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15.62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401E4D3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17.18</w:t>
            </w:r>
          </w:p>
        </w:tc>
      </w:tr>
      <w:tr w:rsidR="0051789D" w:rsidRPr="00583AD2" w14:paraId="010824BB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BB08664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del papel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E209626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32D1855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0.09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40B3743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0.05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D5402FF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9.10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B03D291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9.95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CB1EE19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9.59</w:t>
            </w:r>
          </w:p>
        </w:tc>
      </w:tr>
      <w:tr w:rsidR="0051789D" w:rsidRPr="00583AD2" w14:paraId="0CEC2AF3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075BFEC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Impresión e industrias conexas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0509E19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-0.27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FCDF080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-0.27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A901E4D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-0.27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E75038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10.61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5FD4737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10.61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0A1DEC5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10.61</w:t>
            </w:r>
          </w:p>
        </w:tc>
      </w:tr>
      <w:tr w:rsidR="0051789D" w:rsidRPr="00583AD2" w14:paraId="5A056348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B3857A9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derivados del petróleo y del carbón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B87CEC1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-0.85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4138C38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-0.85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CF70C79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-0.85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CA64669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14.05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1E81CC9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9.94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0A52191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12.59</w:t>
            </w:r>
          </w:p>
        </w:tc>
      </w:tr>
      <w:tr w:rsidR="0051789D" w:rsidRPr="00583AD2" w14:paraId="28B7A6D0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BBEB66C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química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E691670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-3.17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08EB249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-0.60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D5A6E11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-2.15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13D49F5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3.38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74B164C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6.37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6A3105E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4.57</w:t>
            </w:r>
          </w:p>
        </w:tc>
      </w:tr>
      <w:tr w:rsidR="0051789D" w:rsidRPr="00583AD2" w14:paraId="7EEBAEAB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8874A0A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del plástico y del hule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9301841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-0.25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51F5F69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-0.26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F9C2B44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-0.25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534ADBD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4.51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0FA03ED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6.06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27573E3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5.20</w:t>
            </w:r>
          </w:p>
        </w:tc>
      </w:tr>
      <w:tr w:rsidR="0051789D" w:rsidRPr="00583AD2" w14:paraId="6192CF90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298C2D8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a base de minerales no metálicos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977A187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0.15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D7C6F56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0.35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9C83864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0.19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12841CC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11.33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0711769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7.69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D9BEAFC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10.59</w:t>
            </w:r>
          </w:p>
        </w:tc>
      </w:tr>
      <w:tr w:rsidR="0051789D" w:rsidRPr="00583AD2" w14:paraId="2F9C138A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831B7A1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Industrias metálicas básicas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65E800C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-1.24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262F6B1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0.87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99ED631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-0.17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D8BF33D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-16.24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CFF320B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-10.43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52FA365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-13.38</w:t>
            </w:r>
          </w:p>
        </w:tc>
      </w:tr>
      <w:tr w:rsidR="0051789D" w:rsidRPr="00583AD2" w14:paraId="6A1C6106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1A6514E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metálicos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489CB58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-1.56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54AB6AD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-1.16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E4EDE2B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-1.31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2ADF0DC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2.10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5FE0E94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3.92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E81F18C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3.23</w:t>
            </w:r>
          </w:p>
        </w:tc>
      </w:tr>
      <w:tr w:rsidR="0051789D" w:rsidRPr="00583AD2" w14:paraId="654A29D1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DC302DD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maquinaria y equipo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D51B067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-0.80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1E92A45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-2.23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9078483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-2.15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0738190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4.73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A3E4156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2.35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15D59C8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2.50</w:t>
            </w:r>
          </w:p>
        </w:tc>
      </w:tr>
      <w:tr w:rsidR="0051789D" w:rsidRPr="00583AD2" w14:paraId="4267971A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693320CC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equipo de computación, comunicación, medición y de otros equipos, componentes y accesorios electrónicos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97E2532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-0.59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765EF5E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-1.64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C9CBAD3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-1.59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3B7E3AD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1.83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0A6586F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-0.81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89B8C71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-0.71</w:t>
            </w:r>
          </w:p>
        </w:tc>
      </w:tr>
      <w:tr w:rsidR="0051789D" w:rsidRPr="00583AD2" w14:paraId="10D8AD05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1B1CA84C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accesorios, aparatos eléctricos y equipo de generación de energía eléctrica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5713C02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0.68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417EEBE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-0.06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52EDCF2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0.01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1DEF54C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4.61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1754617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4.24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B0EC642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4.28</w:t>
            </w:r>
          </w:p>
        </w:tc>
      </w:tr>
      <w:tr w:rsidR="0051789D" w:rsidRPr="00583AD2" w14:paraId="444E3B48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3724087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equipo de transporte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1225F39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-0.96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EABE1EE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-0.83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307213A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-0.85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392AFFE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1.36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D76A247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1.78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B3C5323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1.75</w:t>
            </w:r>
          </w:p>
        </w:tc>
      </w:tr>
      <w:tr w:rsidR="0051789D" w:rsidRPr="00583AD2" w14:paraId="34D5CC25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84523A2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muebles, colchones y persianas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F74B599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1.79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B678DD2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0.74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EB85F98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0.74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2382DCD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9.67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041D463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8.29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87D954E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8.29</w:t>
            </w:r>
          </w:p>
        </w:tc>
      </w:tr>
      <w:tr w:rsidR="0051789D" w:rsidRPr="00583AD2" w14:paraId="46295AC5" w14:textId="77777777" w:rsidTr="00192681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905761F" w14:textId="77777777" w:rsidR="0051789D" w:rsidRPr="00841586" w:rsidRDefault="0051789D" w:rsidP="0051789D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Otras industrias manufactureras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1912C19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0.15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95594B3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-0.76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33653CB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-0.69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639787F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6.49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D0939A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3.22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DBB5143" w14:textId="77777777" w:rsidR="0051789D" w:rsidRPr="00583AD2" w:rsidRDefault="0051789D" w:rsidP="00192681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583AD2">
              <w:rPr>
                <w:bCs/>
                <w:color w:val="000000"/>
                <w:sz w:val="14"/>
                <w:szCs w:val="14"/>
              </w:rPr>
              <w:t>3.46</w:t>
            </w:r>
          </w:p>
        </w:tc>
      </w:tr>
    </w:tbl>
    <w:p w14:paraId="3983F2EB" w14:textId="77777777" w:rsidR="004445E5" w:rsidRPr="00EA1643" w:rsidRDefault="004445E5" w:rsidP="004445E5">
      <w:pPr>
        <w:widowControl w:val="0"/>
        <w:autoSpaceDE w:val="0"/>
        <w:autoSpaceDN w:val="0"/>
        <w:adjustRightInd w:val="0"/>
        <w:ind w:left="283" w:right="113" w:hanging="170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F23114">
        <w:rPr>
          <w:color w:val="000000"/>
          <w:sz w:val="14"/>
          <w:szCs w:val="14"/>
        </w:rPr>
        <w:t>INEGI</w:t>
      </w:r>
      <w:r w:rsidRPr="00EA1643">
        <w:rPr>
          <w:snapToGrid w:val="0"/>
          <w:sz w:val="14"/>
          <w:szCs w:val="14"/>
          <w:u w:val="single"/>
        </w:rPr>
        <w:t xml:space="preserve"> </w:t>
      </w:r>
    </w:p>
    <w:p w14:paraId="160AE5C9" w14:textId="77777777" w:rsidR="004D5C5B" w:rsidRPr="006024AB" w:rsidRDefault="004D5C5B" w:rsidP="0058559A">
      <w:pPr>
        <w:pStyle w:val="n01"/>
        <w:keepNext/>
        <w:spacing w:before="600"/>
        <w:ind w:left="709" w:firstLine="0"/>
        <w:rPr>
          <w:rFonts w:ascii="Arial" w:hAnsi="Arial"/>
          <w:b/>
          <w:snapToGrid w:val="0"/>
          <w:color w:val="000000"/>
        </w:rPr>
      </w:pPr>
      <w:r w:rsidRPr="006024AB">
        <w:rPr>
          <w:rFonts w:ascii="Arial" w:hAnsi="Arial"/>
          <w:b/>
          <w:snapToGrid w:val="0"/>
          <w:color w:val="000000"/>
        </w:rPr>
        <w:t xml:space="preserve">Actividades </w:t>
      </w:r>
      <w:r w:rsidR="002F199A" w:rsidRPr="006024AB">
        <w:rPr>
          <w:rFonts w:ascii="Arial" w:hAnsi="Arial"/>
          <w:b/>
          <w:snapToGrid w:val="0"/>
          <w:color w:val="000000"/>
        </w:rPr>
        <w:t>t</w:t>
      </w:r>
      <w:r w:rsidRPr="006024AB">
        <w:rPr>
          <w:rFonts w:ascii="Arial" w:hAnsi="Arial"/>
          <w:b/>
          <w:snapToGrid w:val="0"/>
          <w:color w:val="000000"/>
        </w:rPr>
        <w:t>erciarias</w:t>
      </w:r>
    </w:p>
    <w:p w14:paraId="3B1DFD47" w14:textId="2C51D7FC" w:rsidR="004D5C5B" w:rsidRDefault="00285665" w:rsidP="00BD06D7">
      <w:pPr>
        <w:autoSpaceDE w:val="0"/>
        <w:autoSpaceDN w:val="0"/>
        <w:adjustRightInd w:val="0"/>
        <w:spacing w:before="280"/>
      </w:pPr>
      <w:r>
        <w:t>Durante noviembre</w:t>
      </w:r>
      <w:r w:rsidRPr="00116AF0">
        <w:t xml:space="preserve"> de 2022, los precios de las actividades terciar</w:t>
      </w:r>
      <w:r>
        <w:t>ias crecieron 0.45</w:t>
      </w:r>
      <w:r w:rsidRPr="00116AF0">
        <w:t xml:space="preserve"> % a tasa mensual. El sector </w:t>
      </w:r>
      <w:r w:rsidRPr="001B45B4">
        <w:t>Transportes, correos y almacenamiento</w:t>
      </w:r>
      <w:r>
        <w:t xml:space="preserve"> </w:t>
      </w:r>
      <w:r w:rsidRPr="00116AF0">
        <w:t xml:space="preserve">presentó </w:t>
      </w:r>
      <w:r w:rsidR="00F07328">
        <w:t xml:space="preserve">el incremento </w:t>
      </w:r>
      <w:r w:rsidRPr="00116AF0">
        <w:t xml:space="preserve">más </w:t>
      </w:r>
      <w:r w:rsidR="00F07328" w:rsidRPr="00116AF0">
        <w:t>significativ</w:t>
      </w:r>
      <w:r w:rsidR="00F07328">
        <w:t>o</w:t>
      </w:r>
      <w:r w:rsidR="00F07328" w:rsidRPr="00116AF0">
        <w:t xml:space="preserve"> </w:t>
      </w:r>
      <w:r w:rsidRPr="00116AF0">
        <w:t>en sus precios</w:t>
      </w:r>
      <w:r w:rsidR="008C5EF3">
        <w:t xml:space="preserve">, con </w:t>
      </w:r>
      <w:r>
        <w:t>1.12 % a tasa mensual</w:t>
      </w:r>
      <w:r w:rsidR="004166F6">
        <w:t xml:space="preserve">. </w:t>
      </w:r>
    </w:p>
    <w:p w14:paraId="088A5B8C" w14:textId="77777777" w:rsidR="00B55ECD" w:rsidRDefault="00B55ECD">
      <w:pPr>
        <w:jc w:val="left"/>
        <w:rPr>
          <w:b/>
          <w:snapToGrid w:val="0"/>
          <w:u w:val="single"/>
        </w:rPr>
      </w:pPr>
      <w:r>
        <w:rPr>
          <w:b/>
          <w:snapToGrid w:val="0"/>
          <w:u w:val="single"/>
        </w:rPr>
        <w:br w:type="page"/>
      </w:r>
    </w:p>
    <w:p w14:paraId="3EE6B9AA" w14:textId="77777777" w:rsidR="004D5C5B" w:rsidRPr="007D6777" w:rsidRDefault="0098031E" w:rsidP="00DE319E">
      <w:pPr>
        <w:keepNext/>
        <w:autoSpaceDE w:val="0"/>
        <w:autoSpaceDN w:val="0"/>
        <w:adjustRightInd w:val="0"/>
        <w:spacing w:before="240"/>
        <w:rPr>
          <w:b/>
          <w:iCs/>
          <w:smallCaps/>
          <w:snapToGrid w:val="0"/>
        </w:rPr>
      </w:pPr>
      <w:r w:rsidRPr="007D6777">
        <w:rPr>
          <w:b/>
          <w:iCs/>
          <w:smallCaps/>
          <w:snapToGrid w:val="0"/>
        </w:rPr>
        <w:lastRenderedPageBreak/>
        <w:t>Índice Nacional de Precios Productor</w:t>
      </w:r>
      <w:r w:rsidR="00030F2F" w:rsidRPr="007D6777">
        <w:rPr>
          <w:b/>
          <w:iCs/>
          <w:smallCaps/>
          <w:snapToGrid w:val="0"/>
        </w:rPr>
        <w:t xml:space="preserve"> </w:t>
      </w:r>
      <w:r w:rsidR="0043274D" w:rsidRPr="007D6777">
        <w:rPr>
          <w:b/>
          <w:iCs/>
          <w:smallCaps/>
          <w:snapToGrid w:val="0"/>
        </w:rPr>
        <w:t>de bienes intermedios</w:t>
      </w:r>
    </w:p>
    <w:p w14:paraId="6BF4F73D" w14:textId="4181742F" w:rsidR="00285665" w:rsidRPr="00285665" w:rsidRDefault="00285665" w:rsidP="00285665">
      <w:pPr>
        <w:autoSpaceDE w:val="0"/>
        <w:autoSpaceDN w:val="0"/>
        <w:adjustRightInd w:val="0"/>
        <w:spacing w:before="280"/>
        <w:rPr>
          <w:snapToGrid w:val="0"/>
        </w:rPr>
      </w:pPr>
      <w:r w:rsidRPr="00285665">
        <w:rPr>
          <w:snapToGrid w:val="0"/>
        </w:rPr>
        <w:t>En el penúltimo mes de 2022, el Índice de Mercancías y Servicios de Uso Intermedio, incluyendo petróleo, bajó 0.64 % a tasa mensual y aumentó 4.88 % a tasa anual.</w:t>
      </w:r>
    </w:p>
    <w:p w14:paraId="68776EC1" w14:textId="62FD3CC9" w:rsidR="004D5C5B" w:rsidRDefault="00285665" w:rsidP="00285665">
      <w:pPr>
        <w:autoSpaceDE w:val="0"/>
        <w:autoSpaceDN w:val="0"/>
        <w:adjustRightInd w:val="0"/>
        <w:spacing w:before="280"/>
        <w:rPr>
          <w:snapToGrid w:val="0"/>
        </w:rPr>
      </w:pPr>
      <w:r w:rsidRPr="00285665">
        <w:rPr>
          <w:snapToGrid w:val="0"/>
        </w:rPr>
        <w:t xml:space="preserve">Por grandes grupos de actividades económicas, los precios de las actividades primarias </w:t>
      </w:r>
      <w:r>
        <w:rPr>
          <w:snapToGrid w:val="0"/>
        </w:rPr>
        <w:t>crecie</w:t>
      </w:r>
      <w:r w:rsidRPr="00285665">
        <w:rPr>
          <w:snapToGrid w:val="0"/>
        </w:rPr>
        <w:t xml:space="preserve">ron 0.75 % a tasa mensual y 12.93 % </w:t>
      </w:r>
      <w:r w:rsidR="008C5EF3">
        <w:rPr>
          <w:snapToGrid w:val="0"/>
        </w:rPr>
        <w:t xml:space="preserve">a tasa </w:t>
      </w:r>
      <w:r w:rsidRPr="00285665">
        <w:rPr>
          <w:snapToGrid w:val="0"/>
        </w:rPr>
        <w:t>anual. Los de actividades secundarias descendieron 1.33</w:t>
      </w:r>
      <w:r>
        <w:rPr>
          <w:snapToGrid w:val="0"/>
        </w:rPr>
        <w:t> </w:t>
      </w:r>
      <w:r w:rsidRPr="00285665">
        <w:rPr>
          <w:snapToGrid w:val="0"/>
        </w:rPr>
        <w:t>%</w:t>
      </w:r>
      <w:r w:rsidR="008C5EF3">
        <w:rPr>
          <w:snapToGrid w:val="0"/>
        </w:rPr>
        <w:t xml:space="preserve"> a tasa</w:t>
      </w:r>
      <w:r w:rsidRPr="00285665">
        <w:rPr>
          <w:snapToGrid w:val="0"/>
        </w:rPr>
        <w:t xml:space="preserve"> mensual y subieron 3.58 % a tasa anual y los de actividades terciarias incrementaron 0.22 % a tasa mensual y 4.77 %</w:t>
      </w:r>
      <w:r w:rsidR="008C5EF3">
        <w:rPr>
          <w:snapToGrid w:val="0"/>
        </w:rPr>
        <w:t>,</w:t>
      </w:r>
      <w:r w:rsidRPr="00285665">
        <w:rPr>
          <w:snapToGrid w:val="0"/>
        </w:rPr>
        <w:t xml:space="preserve"> anual</w:t>
      </w:r>
      <w:r w:rsidR="0070303F" w:rsidRPr="0070303F">
        <w:rPr>
          <w:snapToGrid w:val="0"/>
        </w:rPr>
        <w:t>.</w:t>
      </w:r>
      <w:r w:rsidR="004D5C5B">
        <w:rPr>
          <w:snapToGrid w:val="0"/>
        </w:rPr>
        <w:t xml:space="preserve"> </w:t>
      </w:r>
    </w:p>
    <w:p w14:paraId="48E0C458" w14:textId="77777777" w:rsidR="004D5C5B" w:rsidRPr="00E35E14" w:rsidRDefault="004D5C5B" w:rsidP="004D5C5B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t xml:space="preserve">Cuadro </w:t>
      </w:r>
      <w:r w:rsidR="00420C77">
        <w:rPr>
          <w:snapToGrid w:val="0"/>
          <w:sz w:val="20"/>
          <w:szCs w:val="20"/>
        </w:rPr>
        <w:t>5</w:t>
      </w:r>
    </w:p>
    <w:p w14:paraId="71D942D3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36E59735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mercancías y servicios de uso intermedio,</w:t>
      </w:r>
    </w:p>
    <w:p w14:paraId="20E69E27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</w:t>
      </w:r>
    </w:p>
    <w:p w14:paraId="4A4E0619" w14:textId="79173EB1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 w:rsidRPr="0092783E">
        <w:rPr>
          <w:snapToGrid w:val="0"/>
          <w:sz w:val="18"/>
          <w:szCs w:val="18"/>
        </w:rPr>
        <w:t xml:space="preserve">Variación porcentual </w:t>
      </w:r>
      <w:r>
        <w:rPr>
          <w:snapToGrid w:val="0"/>
          <w:sz w:val="18"/>
          <w:szCs w:val="18"/>
        </w:rPr>
        <w:t xml:space="preserve">durante </w:t>
      </w:r>
      <w:r w:rsidR="0051789D">
        <w:rPr>
          <w:snapToGrid w:val="0"/>
          <w:sz w:val="18"/>
          <w:szCs w:val="18"/>
        </w:rPr>
        <w:t>noviem</w:t>
      </w:r>
      <w:r w:rsidR="00A80BCE">
        <w:rPr>
          <w:snapToGrid w:val="0"/>
          <w:sz w:val="18"/>
          <w:szCs w:val="18"/>
        </w:rPr>
        <w:t>bre</w:t>
      </w:r>
      <w:r w:rsidR="00094D88">
        <w:rPr>
          <w:snapToGrid w:val="0"/>
          <w:sz w:val="18"/>
          <w:szCs w:val="18"/>
        </w:rPr>
        <w:t xml:space="preserve"> </w:t>
      </w:r>
      <w:r w:rsidRPr="0092783E">
        <w:rPr>
          <w:snapToGrid w:val="0"/>
          <w:sz w:val="18"/>
          <w:szCs w:val="18"/>
        </w:rPr>
        <w:t>de los años que se indican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57"/>
        <w:gridCol w:w="804"/>
        <w:gridCol w:w="805"/>
        <w:gridCol w:w="805"/>
        <w:gridCol w:w="805"/>
        <w:gridCol w:w="805"/>
        <w:gridCol w:w="805"/>
      </w:tblGrid>
      <w:tr w:rsidR="0051789D" w:rsidRPr="00A9663B" w14:paraId="372ACBEC" w14:textId="77777777" w:rsidTr="00192681">
        <w:trPr>
          <w:trHeight w:val="255"/>
          <w:jc w:val="center"/>
        </w:trPr>
        <w:tc>
          <w:tcPr>
            <w:tcW w:w="455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534C2FF" w14:textId="77777777" w:rsidR="0051789D" w:rsidRPr="00A9663B" w:rsidRDefault="0051789D" w:rsidP="00192681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14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429792B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M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ensual</w:t>
            </w:r>
          </w:p>
        </w:tc>
        <w:tc>
          <w:tcPr>
            <w:tcW w:w="2415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61A39DF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A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nual</w:t>
            </w:r>
          </w:p>
        </w:tc>
      </w:tr>
      <w:tr w:rsidR="0051789D" w:rsidRPr="00A9663B" w14:paraId="55DA6BD3" w14:textId="77777777" w:rsidTr="00192681">
        <w:trPr>
          <w:trHeight w:val="255"/>
          <w:jc w:val="center"/>
        </w:trPr>
        <w:tc>
          <w:tcPr>
            <w:tcW w:w="455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7FDDE124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04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E131C0F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E286090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E0D4A8E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EF2060C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5DED9BE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15430A1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</w:tr>
      <w:tr w:rsidR="0051789D" w:rsidRPr="00BF1A56" w14:paraId="322A112D" w14:textId="77777777" w:rsidTr="00192681">
        <w:trPr>
          <w:trHeight w:val="227"/>
          <w:jc w:val="center"/>
        </w:trPr>
        <w:tc>
          <w:tcPr>
            <w:tcW w:w="455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767679A" w14:textId="77777777" w:rsidR="0051789D" w:rsidRPr="00841586" w:rsidRDefault="0051789D" w:rsidP="0051789D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4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4FE52A5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-0.13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BB5334B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1.29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17DBCA7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-0.64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FBB4EF8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3.31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FD18D7C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13.89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52D9E99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4.88</w:t>
            </w:r>
          </w:p>
        </w:tc>
      </w:tr>
      <w:tr w:rsidR="0051789D" w:rsidRPr="00BF1A56" w14:paraId="1545C2CF" w14:textId="77777777" w:rsidTr="00192681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2E1AAAA" w14:textId="77777777" w:rsidR="0051789D" w:rsidRPr="00841586" w:rsidRDefault="0051789D" w:rsidP="0051789D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5D01E3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0.80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91E6244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1.73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DACADD5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0.75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495AA21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5.82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CACA774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11.29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6A0E388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12.93</w:t>
            </w:r>
          </w:p>
        </w:tc>
      </w:tr>
      <w:tr w:rsidR="0051789D" w:rsidRPr="00BF1A56" w14:paraId="3E5E6771" w14:textId="77777777" w:rsidTr="00192681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04F2FFB" w14:textId="77777777" w:rsidR="0051789D" w:rsidRPr="00841586" w:rsidRDefault="0051789D" w:rsidP="0051789D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8F06D2C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-0.23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A992BA4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1.62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12C19AF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-1.33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E1FFA6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3.60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0198288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21.28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DB18595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3.58</w:t>
            </w:r>
          </w:p>
        </w:tc>
      </w:tr>
      <w:tr w:rsidR="0051789D" w:rsidRPr="006F3AEB" w14:paraId="2CE2E1BF" w14:textId="77777777" w:rsidTr="00192681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6B32A60" w14:textId="77777777" w:rsidR="0051789D" w:rsidRPr="00841586" w:rsidRDefault="0051789D" w:rsidP="0051789D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26D73EC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-2.01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C0516C7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3.70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A47954E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-3.72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7378FF9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4.46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99B3DF7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47.59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3A505F8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-6.95</w:t>
            </w:r>
          </w:p>
        </w:tc>
      </w:tr>
      <w:tr w:rsidR="0051789D" w:rsidRPr="006F3AEB" w14:paraId="38C7400E" w14:textId="77777777" w:rsidTr="00192681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16FB3062" w14:textId="77777777" w:rsidR="0051789D" w:rsidRPr="00841586" w:rsidRDefault="0051789D" w:rsidP="0051789D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7BEAD4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0.02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5ECAEF1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0.16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4002AEA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0.35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57B4B45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1.38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6035E13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3.79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A3CC7BB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5.58</w:t>
            </w:r>
          </w:p>
        </w:tc>
      </w:tr>
      <w:tr w:rsidR="0051789D" w:rsidRPr="006F3AEB" w14:paraId="0F48A989" w14:textId="77777777" w:rsidTr="00192681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EF11ADF" w14:textId="77777777" w:rsidR="0051789D" w:rsidRPr="00841586" w:rsidRDefault="0051789D" w:rsidP="0051789D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2A0C949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0.10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D56BB0E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1.34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352D124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-1.05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B2E2FBD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3.83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5EA4173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19.04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6DD9FCF" w14:textId="77777777" w:rsidR="0051789D" w:rsidRPr="006F3AE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6F3AEB">
              <w:rPr>
                <w:bCs/>
                <w:sz w:val="14"/>
                <w:szCs w:val="14"/>
              </w:rPr>
              <w:t>5.91</w:t>
            </w:r>
          </w:p>
        </w:tc>
      </w:tr>
      <w:tr w:rsidR="0051789D" w:rsidRPr="00BF1A56" w14:paraId="2B9B237B" w14:textId="77777777" w:rsidTr="00192681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19C9E5F" w14:textId="77777777" w:rsidR="0051789D" w:rsidRPr="00841586" w:rsidRDefault="0051789D" w:rsidP="0051789D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07485CB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-0.26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3D8A26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0.51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E99FA2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0.22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9DDCCC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2.13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C2C5ADE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2.70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CA6F1E7" w14:textId="77777777" w:rsidR="0051789D" w:rsidRPr="00BF1A56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6F3AEB">
              <w:rPr>
                <w:b/>
                <w:bCs/>
                <w:sz w:val="14"/>
                <w:szCs w:val="14"/>
              </w:rPr>
              <w:t>4.77</w:t>
            </w:r>
          </w:p>
        </w:tc>
      </w:tr>
    </w:tbl>
    <w:p w14:paraId="4B7C9469" w14:textId="77777777" w:rsidR="004445E5" w:rsidRPr="00FD7309" w:rsidRDefault="004445E5" w:rsidP="004445E5">
      <w:pPr>
        <w:widowControl w:val="0"/>
        <w:autoSpaceDE w:val="0"/>
        <w:autoSpaceDN w:val="0"/>
        <w:adjustRightInd w:val="0"/>
        <w:ind w:left="283" w:right="113" w:hanging="170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FD7309">
        <w:rPr>
          <w:color w:val="000000"/>
          <w:sz w:val="14"/>
          <w:szCs w:val="14"/>
        </w:rPr>
        <w:t>INEGI</w:t>
      </w:r>
      <w:r w:rsidRPr="00FD7309">
        <w:rPr>
          <w:snapToGrid w:val="0"/>
          <w:sz w:val="14"/>
          <w:szCs w:val="14"/>
          <w:u w:val="single"/>
        </w:rPr>
        <w:t xml:space="preserve"> </w:t>
      </w:r>
    </w:p>
    <w:p w14:paraId="05564E4C" w14:textId="77777777" w:rsidR="004D5C5B" w:rsidRPr="007D6777" w:rsidRDefault="0098031E" w:rsidP="00D36239">
      <w:pPr>
        <w:widowControl w:val="0"/>
        <w:autoSpaceDE w:val="0"/>
        <w:autoSpaceDN w:val="0"/>
        <w:adjustRightInd w:val="0"/>
        <w:spacing w:before="600"/>
        <w:rPr>
          <w:b/>
          <w:iCs/>
          <w:smallCaps/>
          <w:snapToGrid w:val="0"/>
        </w:rPr>
      </w:pPr>
      <w:r w:rsidRPr="007D6777">
        <w:rPr>
          <w:b/>
          <w:iCs/>
          <w:smallCaps/>
          <w:snapToGrid w:val="0"/>
        </w:rPr>
        <w:t>Índice Nacional de Precios Productor</w:t>
      </w:r>
      <w:r w:rsidR="00644E58" w:rsidRPr="007D6777">
        <w:rPr>
          <w:b/>
          <w:iCs/>
          <w:smallCaps/>
          <w:snapToGrid w:val="0"/>
        </w:rPr>
        <w:t xml:space="preserve"> </w:t>
      </w:r>
      <w:r w:rsidR="00197731" w:rsidRPr="007D6777">
        <w:rPr>
          <w:b/>
          <w:iCs/>
          <w:smallCaps/>
          <w:snapToGrid w:val="0"/>
        </w:rPr>
        <w:t>de bienes finales</w:t>
      </w:r>
    </w:p>
    <w:p w14:paraId="5B067E64" w14:textId="4209CDFF" w:rsidR="004D5C5B" w:rsidRDefault="00832CCE" w:rsidP="00126792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832CCE">
        <w:rPr>
          <w:snapToGrid w:val="0"/>
        </w:rPr>
        <w:t xml:space="preserve">En </w:t>
      </w:r>
      <w:r w:rsidR="00CE78B1">
        <w:rPr>
          <w:snapToGrid w:val="0"/>
        </w:rPr>
        <w:t>noviem</w:t>
      </w:r>
      <w:r w:rsidRPr="00832CCE">
        <w:rPr>
          <w:snapToGrid w:val="0"/>
        </w:rPr>
        <w:t xml:space="preserve">bre de 2022, el Índice de Mercancías y Servicios Finales, incluyendo petróleo, </w:t>
      </w:r>
      <w:r w:rsidR="00285665">
        <w:rPr>
          <w:snapToGrid w:val="0"/>
        </w:rPr>
        <w:t xml:space="preserve">descendió 0.26 % a tasa mensual y </w:t>
      </w:r>
      <w:r w:rsidR="00F07328">
        <w:rPr>
          <w:snapToGrid w:val="0"/>
        </w:rPr>
        <w:t xml:space="preserve">ascendió </w:t>
      </w:r>
      <w:r w:rsidR="00285665">
        <w:rPr>
          <w:snapToGrid w:val="0"/>
        </w:rPr>
        <w:t>6.01</w:t>
      </w:r>
      <w:r w:rsidR="00285665" w:rsidRPr="00832CCE">
        <w:rPr>
          <w:snapToGrid w:val="0"/>
        </w:rPr>
        <w:t> % anual</w:t>
      </w:r>
      <w:r w:rsidR="00C47DF8">
        <w:rPr>
          <w:snapToGrid w:val="0"/>
        </w:rPr>
        <w:t>.</w:t>
      </w:r>
    </w:p>
    <w:p w14:paraId="232BB8CB" w14:textId="77777777" w:rsidR="004D5C5B" w:rsidRPr="00EA1643" w:rsidRDefault="004D5C5B" w:rsidP="00126792">
      <w:pPr>
        <w:pStyle w:val="n01"/>
        <w:keepLines w:val="0"/>
        <w:widowControl w:val="0"/>
        <w:spacing w:before="360"/>
        <w:ind w:left="0" w:firstLine="709"/>
        <w:rPr>
          <w:b/>
          <w:snapToGrid w:val="0"/>
          <w:color w:val="000000"/>
        </w:rPr>
      </w:pPr>
      <w:r w:rsidRPr="00EA1643">
        <w:rPr>
          <w:b/>
          <w:snapToGrid w:val="0"/>
          <w:color w:val="000000"/>
        </w:rPr>
        <w:t xml:space="preserve">Por origen de la producción </w:t>
      </w:r>
    </w:p>
    <w:p w14:paraId="1094EB93" w14:textId="3CD7F243" w:rsidR="00285665" w:rsidRPr="00285665" w:rsidRDefault="00285665" w:rsidP="00285665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285665">
        <w:rPr>
          <w:snapToGrid w:val="0"/>
        </w:rPr>
        <w:t>Por grandes grupos de actividades económicas, los precios de las actividades primarias retrocedieron 0.39 %</w:t>
      </w:r>
      <w:r w:rsidR="008C5EF3">
        <w:rPr>
          <w:snapToGrid w:val="0"/>
        </w:rPr>
        <w:t xml:space="preserve"> a tasa</w:t>
      </w:r>
      <w:r w:rsidRPr="00285665">
        <w:rPr>
          <w:snapToGrid w:val="0"/>
        </w:rPr>
        <w:t xml:space="preserve"> mensual; los de secundarias</w:t>
      </w:r>
      <w:r w:rsidR="00F07328">
        <w:rPr>
          <w:snapToGrid w:val="0"/>
        </w:rPr>
        <w:t>,</w:t>
      </w:r>
      <w:r w:rsidRPr="00285665">
        <w:rPr>
          <w:snapToGrid w:val="0"/>
        </w:rPr>
        <w:t xml:space="preserve"> 0.64 % y los de actividades terciarias crecieron 0.54 por ciento.</w:t>
      </w:r>
    </w:p>
    <w:p w14:paraId="0D84EBDF" w14:textId="0A0AA043" w:rsidR="008D4C3F" w:rsidRDefault="00285665" w:rsidP="00285665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285665">
        <w:rPr>
          <w:snapToGrid w:val="0"/>
        </w:rPr>
        <w:t xml:space="preserve">En su comparación anual, los precios de las actividades primarias </w:t>
      </w:r>
      <w:r>
        <w:rPr>
          <w:snapToGrid w:val="0"/>
        </w:rPr>
        <w:t>incrementa</w:t>
      </w:r>
      <w:r w:rsidRPr="00285665">
        <w:rPr>
          <w:snapToGrid w:val="0"/>
        </w:rPr>
        <w:t>ron 9.99 %; los de secundarias, 5.87 % y los de actividades terciarias, 5.86 por ciento</w:t>
      </w:r>
      <w:r w:rsidR="008D4C3F">
        <w:rPr>
          <w:snapToGrid w:val="0"/>
        </w:rPr>
        <w:t>.</w:t>
      </w:r>
    </w:p>
    <w:p w14:paraId="3F598DE6" w14:textId="77777777" w:rsidR="00420C77" w:rsidRDefault="00420C77">
      <w:pPr>
        <w:jc w:val="left"/>
        <w:rPr>
          <w:snapToGrid w:val="0"/>
        </w:rPr>
      </w:pPr>
      <w:r>
        <w:rPr>
          <w:snapToGrid w:val="0"/>
        </w:rPr>
        <w:br w:type="page"/>
      </w:r>
    </w:p>
    <w:p w14:paraId="69A579C2" w14:textId="77777777" w:rsidR="004D5C5B" w:rsidRPr="00E35E14" w:rsidRDefault="004D5C5B" w:rsidP="00C963A9">
      <w:pPr>
        <w:widowControl w:val="0"/>
        <w:autoSpaceDE w:val="0"/>
        <w:autoSpaceDN w:val="0"/>
        <w:adjustRightInd w:val="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lastRenderedPageBreak/>
        <w:t xml:space="preserve">Cuadro </w:t>
      </w:r>
      <w:r w:rsidR="00420C77">
        <w:rPr>
          <w:snapToGrid w:val="0"/>
          <w:sz w:val="20"/>
          <w:szCs w:val="20"/>
        </w:rPr>
        <w:t>6</w:t>
      </w:r>
    </w:p>
    <w:p w14:paraId="0C3CF314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1945F373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mercancías y servicios finales, </w:t>
      </w:r>
    </w:p>
    <w:p w14:paraId="2B994A8F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bCs/>
          <w:smallCaps/>
          <w:color w:val="000000"/>
          <w:spacing w:val="1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</w:t>
      </w:r>
    </w:p>
    <w:p w14:paraId="32CE2A3D" w14:textId="7DF2B99F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 durante</w:t>
      </w:r>
      <w:r w:rsidR="00185B5A">
        <w:rPr>
          <w:snapToGrid w:val="0"/>
          <w:sz w:val="18"/>
          <w:szCs w:val="18"/>
        </w:rPr>
        <w:t xml:space="preserve"> </w:t>
      </w:r>
      <w:r w:rsidR="00285665">
        <w:rPr>
          <w:snapToGrid w:val="0"/>
          <w:sz w:val="18"/>
          <w:szCs w:val="18"/>
        </w:rPr>
        <w:t>noviem</w:t>
      </w:r>
      <w:r w:rsidR="00185B5A">
        <w:rPr>
          <w:snapToGrid w:val="0"/>
          <w:sz w:val="18"/>
          <w:szCs w:val="18"/>
        </w:rPr>
        <w:t>bre</w:t>
      </w:r>
      <w:r w:rsidRPr="0092783E">
        <w:rPr>
          <w:snapToGrid w:val="0"/>
          <w:sz w:val="18"/>
          <w:szCs w:val="18"/>
        </w:rPr>
        <w:t xml:space="preserve"> de los años que se indican</w:t>
      </w:r>
    </w:p>
    <w:tbl>
      <w:tblPr>
        <w:tblW w:w="4981" w:type="pct"/>
        <w:tblInd w:w="-1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7"/>
        <w:gridCol w:w="802"/>
        <w:gridCol w:w="802"/>
        <w:gridCol w:w="802"/>
        <w:gridCol w:w="802"/>
        <w:gridCol w:w="802"/>
        <w:gridCol w:w="803"/>
      </w:tblGrid>
      <w:tr w:rsidR="0051789D" w:rsidRPr="00A9663B" w14:paraId="55BAD8A6" w14:textId="77777777" w:rsidTr="00192681">
        <w:trPr>
          <w:trHeight w:val="255"/>
        </w:trPr>
        <w:tc>
          <w:tcPr>
            <w:tcW w:w="453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CBEF5E5" w14:textId="77777777" w:rsidR="0051789D" w:rsidRPr="00A9663B" w:rsidRDefault="0051789D" w:rsidP="00192681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06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4EC200B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M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ensual</w:t>
            </w:r>
          </w:p>
        </w:tc>
        <w:tc>
          <w:tcPr>
            <w:tcW w:w="240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1961545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A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nual</w:t>
            </w:r>
          </w:p>
        </w:tc>
      </w:tr>
      <w:tr w:rsidR="0051789D" w:rsidRPr="00A9663B" w14:paraId="296D67EC" w14:textId="77777777" w:rsidTr="00192681">
        <w:trPr>
          <w:trHeight w:val="255"/>
        </w:trPr>
        <w:tc>
          <w:tcPr>
            <w:tcW w:w="453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7C16374F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02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B54DE30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1DCC776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DDC9C43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3637821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A0466E5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3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5EC6863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</w:tr>
      <w:tr w:rsidR="0051789D" w:rsidRPr="00A850F7" w14:paraId="44A89FD7" w14:textId="77777777" w:rsidTr="00192681">
        <w:trPr>
          <w:trHeight w:val="227"/>
        </w:trPr>
        <w:tc>
          <w:tcPr>
            <w:tcW w:w="453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53886EC" w14:textId="77777777" w:rsidR="0051789D" w:rsidRPr="00841586" w:rsidRDefault="0051789D" w:rsidP="0051789D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2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49D02CC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-0.36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68117A3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0.96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174A5A7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-0.26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03BE8C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4.17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1B1FA9F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8.33</w:t>
            </w:r>
          </w:p>
        </w:tc>
        <w:tc>
          <w:tcPr>
            <w:tcW w:w="803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3E85F9B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6.01</w:t>
            </w:r>
          </w:p>
        </w:tc>
      </w:tr>
      <w:tr w:rsidR="0051789D" w:rsidRPr="00A850F7" w14:paraId="0BEAE3D2" w14:textId="77777777" w:rsidTr="00192681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408CF7A" w14:textId="77777777" w:rsidR="0051789D" w:rsidRPr="00841586" w:rsidRDefault="0051789D" w:rsidP="0051789D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0C4307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-0.60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E7436DD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3.77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B699587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-0.39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C9A1C54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7.24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F3DBCDF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15.83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E83A8AE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9.99</w:t>
            </w:r>
          </w:p>
        </w:tc>
      </w:tr>
      <w:tr w:rsidR="0051789D" w:rsidRPr="00A850F7" w14:paraId="0CA0641A" w14:textId="77777777" w:rsidTr="00192681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D32A324" w14:textId="77777777" w:rsidR="0051789D" w:rsidRPr="00841586" w:rsidRDefault="0051789D" w:rsidP="0051789D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AA96A3B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-0.47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05D1E38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1.04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F5D1A71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-0.64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1CC418F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5.00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3FBE2FD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10.21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13FEE2A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5.87</w:t>
            </w:r>
          </w:p>
        </w:tc>
      </w:tr>
      <w:tr w:rsidR="0051789D" w:rsidRPr="000618FB" w14:paraId="2ACB2440" w14:textId="77777777" w:rsidTr="00192681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02CFEAF" w14:textId="77777777" w:rsidR="0051789D" w:rsidRPr="00841586" w:rsidRDefault="0051789D" w:rsidP="0051789D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9333842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-2.84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D021269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3.31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38908D4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-4.79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B24A02E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-1.79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721E597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52.75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A71CCCF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-3.75</w:t>
            </w:r>
          </w:p>
        </w:tc>
      </w:tr>
      <w:tr w:rsidR="0051789D" w:rsidRPr="000618FB" w14:paraId="6F92CA84" w14:textId="77777777" w:rsidTr="00192681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4E3A792D" w14:textId="77777777" w:rsidR="0051789D" w:rsidRPr="00841586" w:rsidRDefault="0051789D" w:rsidP="0051789D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4478997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17.57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7764251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18.74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EDAFCCF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16.16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22173CE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2.93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864812D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5.63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2BC5EEE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7.39</w:t>
            </w:r>
          </w:p>
        </w:tc>
      </w:tr>
      <w:tr w:rsidR="0051789D" w:rsidRPr="000618FB" w14:paraId="09B24513" w14:textId="77777777" w:rsidTr="00192681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D702608" w14:textId="77777777" w:rsidR="0051789D" w:rsidRPr="00841586" w:rsidRDefault="0051789D" w:rsidP="0051789D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Construcción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26FF952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0.51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CBC6E5F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0.40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3E2F31B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-1.09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4950CF4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4.51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51EC4AE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15.12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86C3176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9.48</w:t>
            </w:r>
          </w:p>
        </w:tc>
      </w:tr>
      <w:tr w:rsidR="0051789D" w:rsidRPr="000618FB" w14:paraId="2322CAE1" w14:textId="77777777" w:rsidTr="00192681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710AF24" w14:textId="77777777" w:rsidR="0051789D" w:rsidRPr="00841586" w:rsidRDefault="0051789D" w:rsidP="0051789D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61BA542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-0.77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D9FC320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0.85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50D56B4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-0.39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BC3F415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5.55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777A869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6.74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484BBBA" w14:textId="77777777" w:rsidR="0051789D" w:rsidRPr="000618FB" w:rsidRDefault="0051789D" w:rsidP="00192681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0618FB">
              <w:rPr>
                <w:bCs/>
                <w:sz w:val="14"/>
                <w:szCs w:val="14"/>
              </w:rPr>
              <w:t>5.61</w:t>
            </w:r>
          </w:p>
        </w:tc>
      </w:tr>
      <w:tr w:rsidR="0051789D" w:rsidRPr="00A850F7" w14:paraId="1A6CDE63" w14:textId="77777777" w:rsidTr="00192681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8CDDA68" w14:textId="77777777" w:rsidR="0051789D" w:rsidRPr="00841586" w:rsidRDefault="0051789D" w:rsidP="0051789D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C4071E4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-0.14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F5E14D1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0.51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751595C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0.54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6DE0A8C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2.30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F475474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3.93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E7FDDCD" w14:textId="77777777" w:rsidR="0051789D" w:rsidRPr="00A850F7" w:rsidRDefault="0051789D" w:rsidP="00192681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0618FB">
              <w:rPr>
                <w:b/>
                <w:bCs/>
                <w:sz w:val="14"/>
                <w:szCs w:val="14"/>
              </w:rPr>
              <w:t>5.86</w:t>
            </w:r>
          </w:p>
        </w:tc>
      </w:tr>
    </w:tbl>
    <w:p w14:paraId="48BB3D05" w14:textId="77777777" w:rsidR="004445E5" w:rsidRPr="00EA1643" w:rsidRDefault="004445E5" w:rsidP="004445E5">
      <w:pPr>
        <w:widowControl w:val="0"/>
        <w:autoSpaceDE w:val="0"/>
        <w:autoSpaceDN w:val="0"/>
        <w:adjustRightInd w:val="0"/>
        <w:ind w:left="283" w:right="113" w:hanging="170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F23114">
        <w:rPr>
          <w:color w:val="000000"/>
          <w:sz w:val="14"/>
          <w:szCs w:val="14"/>
        </w:rPr>
        <w:t>INEGI</w:t>
      </w:r>
      <w:r w:rsidRPr="00EA1643">
        <w:rPr>
          <w:snapToGrid w:val="0"/>
          <w:sz w:val="14"/>
          <w:szCs w:val="14"/>
          <w:u w:val="single"/>
        </w:rPr>
        <w:t xml:space="preserve"> </w:t>
      </w:r>
    </w:p>
    <w:p w14:paraId="5220BDDC" w14:textId="77777777" w:rsidR="004D5C5B" w:rsidRPr="00EA1643" w:rsidRDefault="004D5C5B" w:rsidP="00D36239">
      <w:pPr>
        <w:pStyle w:val="n01"/>
        <w:keepLines w:val="0"/>
        <w:widowControl w:val="0"/>
        <w:spacing w:before="600"/>
        <w:ind w:left="0" w:firstLine="709"/>
        <w:rPr>
          <w:rFonts w:ascii="Arial" w:hAnsi="Arial"/>
          <w:b/>
          <w:snapToGrid w:val="0"/>
          <w:color w:val="000000"/>
        </w:rPr>
      </w:pPr>
      <w:r w:rsidRPr="00EA1643">
        <w:rPr>
          <w:rFonts w:ascii="Arial" w:hAnsi="Arial"/>
          <w:b/>
          <w:snapToGrid w:val="0"/>
          <w:color w:val="000000"/>
        </w:rPr>
        <w:t>Por destino de la producción</w:t>
      </w:r>
    </w:p>
    <w:p w14:paraId="39990C37" w14:textId="44FDDAB0" w:rsidR="00285665" w:rsidRPr="00285665" w:rsidRDefault="00285665" w:rsidP="00285665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285665">
        <w:rPr>
          <w:snapToGrid w:val="0"/>
        </w:rPr>
        <w:t>En noviembre de 2022, los precios de los bienes finales de demanda interna presentaron un alza mensual de 0.09 % y anual</w:t>
      </w:r>
      <w:r w:rsidR="00276B47">
        <w:rPr>
          <w:snapToGrid w:val="0"/>
        </w:rPr>
        <w:t>,</w:t>
      </w:r>
      <w:r w:rsidRPr="00285665">
        <w:rPr>
          <w:snapToGrid w:val="0"/>
        </w:rPr>
        <w:t xml:space="preserve"> de 7.89 por ciento. A su interior, los precios de los bienes de consumo aumentaron 0.51 % a tasa mensual y 8.03 % a tasa anual. Los destinados a la formación de capital </w:t>
      </w:r>
      <w:r>
        <w:rPr>
          <w:snapToGrid w:val="0"/>
        </w:rPr>
        <w:t>decrec</w:t>
      </w:r>
      <w:r w:rsidRPr="00285665">
        <w:rPr>
          <w:snapToGrid w:val="0"/>
        </w:rPr>
        <w:t>ieron 0.90 % mensual y subieron 7.54 % anual.</w:t>
      </w:r>
    </w:p>
    <w:p w14:paraId="7300F1C6" w14:textId="3515F0D8" w:rsidR="00C963A9" w:rsidRDefault="00285665" w:rsidP="00285665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285665">
        <w:rPr>
          <w:snapToGrid w:val="0"/>
        </w:rPr>
        <w:t xml:space="preserve">Por su parte, los precios de los bienes orientados a la exportación descendieron 1.18 % a tasa mensual y </w:t>
      </w:r>
      <w:r>
        <w:rPr>
          <w:snapToGrid w:val="0"/>
        </w:rPr>
        <w:t>ascendie</w:t>
      </w:r>
      <w:r w:rsidRPr="00285665">
        <w:rPr>
          <w:snapToGrid w:val="0"/>
        </w:rPr>
        <w:t>ron 1.40 % a tasa anual</w:t>
      </w:r>
      <w:r w:rsidR="008D4C3F" w:rsidRPr="00DE050D">
        <w:rPr>
          <w:snapToGrid w:val="0"/>
        </w:rPr>
        <w:t>.</w:t>
      </w:r>
    </w:p>
    <w:p w14:paraId="06483BE8" w14:textId="77777777" w:rsidR="004D5C5B" w:rsidRPr="00742534" w:rsidRDefault="004D5C5B" w:rsidP="00C963A9">
      <w:pPr>
        <w:keepNext/>
        <w:keepLines/>
        <w:widowControl w:val="0"/>
        <w:autoSpaceDE w:val="0"/>
        <w:autoSpaceDN w:val="0"/>
        <w:adjustRightInd w:val="0"/>
        <w:spacing w:before="240"/>
        <w:jc w:val="center"/>
        <w:rPr>
          <w:snapToGrid w:val="0"/>
          <w:sz w:val="20"/>
          <w:szCs w:val="20"/>
        </w:rPr>
      </w:pPr>
      <w:r w:rsidRPr="00742534">
        <w:rPr>
          <w:snapToGrid w:val="0"/>
          <w:sz w:val="20"/>
          <w:szCs w:val="20"/>
        </w:rPr>
        <w:t xml:space="preserve">Cuadro </w:t>
      </w:r>
      <w:r w:rsidR="00C963A9">
        <w:rPr>
          <w:snapToGrid w:val="0"/>
          <w:sz w:val="20"/>
          <w:szCs w:val="20"/>
        </w:rPr>
        <w:t>7</w:t>
      </w:r>
    </w:p>
    <w:p w14:paraId="1C2EFA3E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5142D086" w14:textId="77777777" w:rsidR="004D5C5B" w:rsidRPr="00E21E68" w:rsidRDefault="00E21E68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mercancías y servicios finales, </w:t>
      </w:r>
    </w:p>
    <w:p w14:paraId="0B4680C5" w14:textId="77777777" w:rsidR="00E44C01" w:rsidRDefault="00E21E68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incluyendo petróleo, </w:t>
      </w:r>
      <w:r w:rsidR="00E44C01">
        <w:rPr>
          <w:b/>
          <w:smallCaps/>
          <w:snapToGrid w:val="0"/>
          <w:sz w:val="22"/>
          <w:szCs w:val="22"/>
        </w:rPr>
        <w:t>clasificación por destino</w:t>
      </w:r>
    </w:p>
    <w:p w14:paraId="2AC6C21C" w14:textId="5661C050" w:rsidR="004D5C5B" w:rsidRPr="00E21E68" w:rsidRDefault="0051789D" w:rsidP="00E44C01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>
        <w:rPr>
          <w:b/>
          <w:smallCaps/>
          <w:snapToGrid w:val="0"/>
          <w:sz w:val="22"/>
          <w:szCs w:val="22"/>
        </w:rPr>
        <w:t>noviem</w:t>
      </w:r>
      <w:r w:rsidR="00185B5A">
        <w:rPr>
          <w:b/>
          <w:smallCaps/>
          <w:snapToGrid w:val="0"/>
          <w:sz w:val="22"/>
          <w:szCs w:val="22"/>
        </w:rPr>
        <w:t>bre</w:t>
      </w:r>
      <w:r w:rsidR="00E21E68" w:rsidRPr="00E21E68">
        <w:rPr>
          <w:b/>
          <w:bCs/>
          <w:smallCaps/>
          <w:color w:val="000000"/>
          <w:spacing w:val="1"/>
          <w:sz w:val="22"/>
          <w:szCs w:val="22"/>
        </w:rPr>
        <w:t xml:space="preserve"> de 2022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349"/>
        <w:gridCol w:w="1003"/>
        <w:gridCol w:w="1006"/>
        <w:gridCol w:w="1006"/>
        <w:gridCol w:w="1004"/>
        <w:gridCol w:w="1006"/>
        <w:gridCol w:w="1006"/>
        <w:gridCol w:w="1006"/>
      </w:tblGrid>
      <w:tr w:rsidR="0051789D" w:rsidRPr="00A9663B" w14:paraId="36353401" w14:textId="77777777" w:rsidTr="00192681">
        <w:trPr>
          <w:trHeight w:val="255"/>
          <w:jc w:val="center"/>
        </w:trPr>
        <w:tc>
          <w:tcPr>
            <w:tcW w:w="2347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DA49676" w14:textId="77777777" w:rsidR="0051789D" w:rsidRPr="00A9663B" w:rsidRDefault="0051789D" w:rsidP="00192681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Destino de la producción</w:t>
            </w:r>
          </w:p>
        </w:tc>
        <w:tc>
          <w:tcPr>
            <w:tcW w:w="3015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E2D2C05" w14:textId="77777777" w:rsidR="0051789D" w:rsidRPr="00A9663B" w:rsidRDefault="0051789D" w:rsidP="0019268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 xml:space="preserve">Variación </w:t>
            </w:r>
            <w:r>
              <w:rPr>
                <w:bCs/>
                <w:color w:val="000000"/>
                <w:sz w:val="16"/>
                <w:szCs w:val="16"/>
              </w:rPr>
              <w:t xml:space="preserve">porcentual </w:t>
            </w:r>
            <w:r w:rsidRPr="00A9663B">
              <w:rPr>
                <w:bCs/>
                <w:color w:val="000000"/>
                <w:sz w:val="16"/>
                <w:szCs w:val="16"/>
              </w:rPr>
              <w:t>mensual</w:t>
            </w:r>
          </w:p>
        </w:tc>
        <w:tc>
          <w:tcPr>
            <w:tcW w:w="1004" w:type="dxa"/>
            <w:vMerge w:val="restart"/>
            <w:tcBorders>
              <w:top w:val="single" w:sz="8" w:space="0" w:color="595959"/>
              <w:left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05FE9F1A" w14:textId="77777777" w:rsidR="0051789D" w:rsidRPr="002B3CB0" w:rsidRDefault="0051789D" w:rsidP="0019268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 xml:space="preserve">Incidencia mensual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  <w:lang w:eastAsia="es-MX"/>
              </w:rPr>
              <w:t>1/</w:t>
            </w:r>
            <w:r>
              <w:rPr>
                <w:bCs/>
                <w:color w:val="000000"/>
                <w:position w:val="-1"/>
                <w:sz w:val="16"/>
                <w:szCs w:val="16"/>
                <w:lang w:eastAsia="es-MX"/>
              </w:rPr>
              <w:t xml:space="preserve"> Total</w:t>
            </w:r>
          </w:p>
        </w:tc>
        <w:tc>
          <w:tcPr>
            <w:tcW w:w="3018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42A4F69" w14:textId="77777777" w:rsidR="0051789D" w:rsidRPr="00A9663B" w:rsidRDefault="0051789D" w:rsidP="0019268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 xml:space="preserve">Variación </w:t>
            </w:r>
            <w:r>
              <w:rPr>
                <w:bCs/>
                <w:color w:val="000000"/>
                <w:sz w:val="16"/>
                <w:szCs w:val="16"/>
              </w:rPr>
              <w:t xml:space="preserve">porcentual </w:t>
            </w:r>
            <w:r w:rsidRPr="00A9663B">
              <w:rPr>
                <w:bCs/>
                <w:color w:val="000000"/>
                <w:sz w:val="16"/>
                <w:szCs w:val="16"/>
              </w:rPr>
              <w:t>anual</w:t>
            </w:r>
          </w:p>
        </w:tc>
      </w:tr>
      <w:tr w:rsidR="0051789D" w:rsidRPr="00A9663B" w14:paraId="0CE4F2B0" w14:textId="77777777" w:rsidTr="00192681">
        <w:trPr>
          <w:trHeight w:val="255"/>
          <w:jc w:val="center"/>
        </w:trPr>
        <w:tc>
          <w:tcPr>
            <w:tcW w:w="2347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3218E16E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03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F8D1558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Mercancías</w:t>
            </w:r>
          </w:p>
        </w:tc>
        <w:tc>
          <w:tcPr>
            <w:tcW w:w="10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278CFBF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Servicios</w:t>
            </w:r>
          </w:p>
        </w:tc>
        <w:tc>
          <w:tcPr>
            <w:tcW w:w="10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FC6B91D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Total</w:t>
            </w:r>
          </w:p>
        </w:tc>
        <w:tc>
          <w:tcPr>
            <w:tcW w:w="1004" w:type="dxa"/>
            <w:vMerge/>
            <w:tcBorders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15B86880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1006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E8DBD9B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Mercancías</w:t>
            </w:r>
          </w:p>
        </w:tc>
        <w:tc>
          <w:tcPr>
            <w:tcW w:w="10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EAFCB9B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Servicios</w:t>
            </w:r>
          </w:p>
        </w:tc>
        <w:tc>
          <w:tcPr>
            <w:tcW w:w="10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922F384" w14:textId="77777777" w:rsidR="0051789D" w:rsidRPr="00A9663B" w:rsidRDefault="0051789D" w:rsidP="0019268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Total</w:t>
            </w:r>
          </w:p>
        </w:tc>
      </w:tr>
      <w:tr w:rsidR="0051789D" w:rsidRPr="008A0229" w14:paraId="25619D19" w14:textId="77777777" w:rsidTr="00192681">
        <w:trPr>
          <w:trHeight w:val="227"/>
          <w:jc w:val="center"/>
        </w:trPr>
        <w:tc>
          <w:tcPr>
            <w:tcW w:w="2347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463EF459" w14:textId="77777777" w:rsidR="0051789D" w:rsidRPr="00841586" w:rsidRDefault="0051789D" w:rsidP="0051789D">
            <w:pPr>
              <w:autoSpaceDE w:val="0"/>
              <w:autoSpaceDN w:val="0"/>
              <w:adjustRightInd w:val="0"/>
              <w:jc w:val="left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INPP </w:t>
            </w:r>
          </w:p>
        </w:tc>
        <w:tc>
          <w:tcPr>
            <w:tcW w:w="1003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830CCD3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-0.60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32EBA56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0.38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2AF1623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-0.26</w:t>
            </w:r>
          </w:p>
        </w:tc>
        <w:tc>
          <w:tcPr>
            <w:tcW w:w="1004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vAlign w:val="center"/>
          </w:tcPr>
          <w:p w14:paraId="01F10C98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-0.264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77CDF77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6.08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C958D35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5.87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05704D9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6.01</w:t>
            </w:r>
          </w:p>
        </w:tc>
      </w:tr>
      <w:tr w:rsidR="0051789D" w:rsidRPr="008A0229" w14:paraId="43D6A038" w14:textId="77777777" w:rsidTr="00192681">
        <w:trPr>
          <w:trHeight w:val="227"/>
          <w:jc w:val="center"/>
        </w:trPr>
        <w:tc>
          <w:tcPr>
            <w:tcW w:w="234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2CD49EA1" w14:textId="77777777" w:rsidR="0051789D" w:rsidRPr="00841586" w:rsidRDefault="0051789D" w:rsidP="0051789D">
            <w:pPr>
              <w:autoSpaceDE w:val="0"/>
              <w:autoSpaceDN w:val="0"/>
              <w:adjustRightInd w:val="0"/>
              <w:ind w:left="113"/>
              <w:jc w:val="left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Demanda interna </w:t>
            </w:r>
          </w:p>
        </w:tc>
        <w:tc>
          <w:tcPr>
            <w:tcW w:w="1003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3D6407B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-0.14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D749F26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0.37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E0A675E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0.09</w:t>
            </w:r>
          </w:p>
        </w:tc>
        <w:tc>
          <w:tcPr>
            <w:tcW w:w="1004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vAlign w:val="center"/>
          </w:tcPr>
          <w:p w14:paraId="702C7702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0.066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4DE7D49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9.73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6795993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5.82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86E2036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7.89</w:t>
            </w:r>
          </w:p>
        </w:tc>
      </w:tr>
      <w:tr w:rsidR="0051789D" w:rsidRPr="00890F94" w14:paraId="312C2C76" w14:textId="77777777" w:rsidTr="00192681">
        <w:trPr>
          <w:trHeight w:val="227"/>
          <w:jc w:val="center"/>
        </w:trPr>
        <w:tc>
          <w:tcPr>
            <w:tcW w:w="234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1BCD4DB3" w14:textId="77777777" w:rsidR="0051789D" w:rsidRPr="00841586" w:rsidRDefault="0051789D" w:rsidP="0051789D">
            <w:pPr>
              <w:autoSpaceDE w:val="0"/>
              <w:autoSpaceDN w:val="0"/>
              <w:adjustRightInd w:val="0"/>
              <w:ind w:left="227"/>
              <w:jc w:val="left"/>
              <w:rPr>
                <w:color w:val="000000"/>
                <w:sz w:val="14"/>
                <w:szCs w:val="14"/>
                <w:vertAlign w:val="superscript"/>
              </w:rPr>
            </w:pPr>
            <w:r w:rsidRPr="00841586">
              <w:rPr>
                <w:color w:val="000000"/>
                <w:sz w:val="14"/>
                <w:szCs w:val="14"/>
              </w:rPr>
              <w:t xml:space="preserve">Consumo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1003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E2A9F33" w14:textId="77777777" w:rsidR="0051789D" w:rsidRPr="00890F94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890F94">
              <w:rPr>
                <w:bCs/>
                <w:color w:val="000000"/>
                <w:sz w:val="14"/>
                <w:szCs w:val="14"/>
              </w:rPr>
              <w:t>0.46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42A32D5" w14:textId="77777777" w:rsidR="0051789D" w:rsidRPr="00890F94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890F94">
              <w:rPr>
                <w:bCs/>
                <w:color w:val="000000"/>
                <w:sz w:val="14"/>
                <w:szCs w:val="14"/>
              </w:rPr>
              <w:t>0.54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1ECDDE9" w14:textId="77777777" w:rsidR="0051789D" w:rsidRPr="00890F94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890F94">
              <w:rPr>
                <w:bCs/>
                <w:color w:val="000000"/>
                <w:sz w:val="14"/>
                <w:szCs w:val="14"/>
              </w:rPr>
              <w:t>0.51</w:t>
            </w:r>
          </w:p>
        </w:tc>
        <w:tc>
          <w:tcPr>
            <w:tcW w:w="1004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vAlign w:val="center"/>
          </w:tcPr>
          <w:p w14:paraId="070A06E5" w14:textId="77777777" w:rsidR="0051789D" w:rsidRPr="00890F94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890F94">
              <w:rPr>
                <w:bCs/>
                <w:color w:val="000000"/>
                <w:sz w:val="14"/>
                <w:szCs w:val="14"/>
              </w:rPr>
              <w:t>0.257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6B72B1A" w14:textId="77777777" w:rsidR="0051789D" w:rsidRPr="00890F94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890F94">
              <w:rPr>
                <w:bCs/>
                <w:color w:val="000000"/>
                <w:sz w:val="14"/>
                <w:szCs w:val="14"/>
              </w:rPr>
              <w:t>11.33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BFD48DA" w14:textId="77777777" w:rsidR="0051789D" w:rsidRPr="00890F94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890F94">
              <w:rPr>
                <w:bCs/>
                <w:color w:val="000000"/>
                <w:sz w:val="14"/>
                <w:szCs w:val="14"/>
              </w:rPr>
              <w:t>5.76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EE0CD2E" w14:textId="77777777" w:rsidR="0051789D" w:rsidRPr="00890F94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890F94">
              <w:rPr>
                <w:bCs/>
                <w:color w:val="000000"/>
                <w:sz w:val="14"/>
                <w:szCs w:val="14"/>
              </w:rPr>
              <w:t>8.03</w:t>
            </w:r>
          </w:p>
        </w:tc>
      </w:tr>
      <w:tr w:rsidR="0051789D" w:rsidRPr="00890F94" w14:paraId="286DF63D" w14:textId="77777777" w:rsidTr="00192681">
        <w:trPr>
          <w:trHeight w:val="227"/>
          <w:jc w:val="center"/>
        </w:trPr>
        <w:tc>
          <w:tcPr>
            <w:tcW w:w="234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06B2810A" w14:textId="77777777" w:rsidR="0051789D" w:rsidRPr="00841586" w:rsidRDefault="0051789D" w:rsidP="0051789D">
            <w:pPr>
              <w:autoSpaceDE w:val="0"/>
              <w:autoSpaceDN w:val="0"/>
              <w:adjustRightInd w:val="0"/>
              <w:ind w:left="227"/>
              <w:jc w:val="left"/>
              <w:rPr>
                <w:color w:val="000000"/>
                <w:sz w:val="14"/>
                <w:szCs w:val="14"/>
              </w:rPr>
            </w:pPr>
            <w:r w:rsidRPr="00841586">
              <w:rPr>
                <w:color w:val="000000"/>
                <w:sz w:val="14"/>
                <w:szCs w:val="14"/>
              </w:rPr>
              <w:t xml:space="preserve">Formación de capital </w:t>
            </w:r>
          </w:p>
        </w:tc>
        <w:tc>
          <w:tcPr>
            <w:tcW w:w="1003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90D0BC4" w14:textId="77777777" w:rsidR="0051789D" w:rsidRPr="00890F94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890F94">
              <w:rPr>
                <w:bCs/>
                <w:color w:val="000000"/>
                <w:sz w:val="14"/>
                <w:szCs w:val="14"/>
              </w:rPr>
              <w:t>-0.88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4891B58" w14:textId="77777777" w:rsidR="0051789D" w:rsidRPr="00890F94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890F94">
              <w:rPr>
                <w:bCs/>
                <w:color w:val="000000"/>
                <w:sz w:val="14"/>
                <w:szCs w:val="14"/>
              </w:rPr>
              <w:t>-1.03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AEAE134" w14:textId="77777777" w:rsidR="0051789D" w:rsidRPr="00890F94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890F94">
              <w:rPr>
                <w:bCs/>
                <w:color w:val="000000"/>
                <w:sz w:val="14"/>
                <w:szCs w:val="14"/>
              </w:rPr>
              <w:t>-0.90</w:t>
            </w:r>
          </w:p>
        </w:tc>
        <w:tc>
          <w:tcPr>
            <w:tcW w:w="1004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vAlign w:val="center"/>
          </w:tcPr>
          <w:p w14:paraId="0FCE4064" w14:textId="77777777" w:rsidR="0051789D" w:rsidRPr="00890F94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890F94">
              <w:rPr>
                <w:bCs/>
                <w:color w:val="000000"/>
                <w:sz w:val="14"/>
                <w:szCs w:val="14"/>
              </w:rPr>
              <w:t>-0.191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88EE27" w14:textId="77777777" w:rsidR="0051789D" w:rsidRPr="00890F94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890F94">
              <w:rPr>
                <w:bCs/>
                <w:color w:val="000000"/>
                <w:sz w:val="14"/>
                <w:szCs w:val="14"/>
              </w:rPr>
              <w:t>7.81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E254659" w14:textId="77777777" w:rsidR="0051789D" w:rsidRPr="00890F94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890F94">
              <w:rPr>
                <w:bCs/>
                <w:color w:val="000000"/>
                <w:sz w:val="14"/>
                <w:szCs w:val="14"/>
              </w:rPr>
              <w:t>6.28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708D205" w14:textId="77777777" w:rsidR="0051789D" w:rsidRPr="00890F94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890F94">
              <w:rPr>
                <w:bCs/>
                <w:color w:val="000000"/>
                <w:sz w:val="14"/>
                <w:szCs w:val="14"/>
              </w:rPr>
              <w:t>7.54</w:t>
            </w:r>
          </w:p>
        </w:tc>
      </w:tr>
      <w:tr w:rsidR="0051789D" w:rsidRPr="008A0229" w14:paraId="6E753968" w14:textId="77777777" w:rsidTr="00192681">
        <w:trPr>
          <w:trHeight w:val="227"/>
          <w:jc w:val="center"/>
        </w:trPr>
        <w:tc>
          <w:tcPr>
            <w:tcW w:w="2347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1D8C55B5" w14:textId="77777777" w:rsidR="0051789D" w:rsidRPr="00841586" w:rsidRDefault="0051789D" w:rsidP="0051789D">
            <w:pPr>
              <w:autoSpaceDE w:val="0"/>
              <w:autoSpaceDN w:val="0"/>
              <w:adjustRightInd w:val="0"/>
              <w:ind w:left="113"/>
              <w:jc w:val="left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Exportaciones </w:t>
            </w:r>
          </w:p>
        </w:tc>
        <w:tc>
          <w:tcPr>
            <w:tcW w:w="1003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BC0C889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-1.25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DDA0A0F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0.84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0C0B691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-1.18</w:t>
            </w:r>
          </w:p>
        </w:tc>
        <w:tc>
          <w:tcPr>
            <w:tcW w:w="1004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</w:tcPr>
          <w:p w14:paraId="0C28BFB5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-0.330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24F2CDE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1.17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278F746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7.70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5B2FBDD" w14:textId="77777777" w:rsidR="0051789D" w:rsidRPr="008A0229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90F94">
              <w:rPr>
                <w:b/>
                <w:bCs/>
                <w:color w:val="000000"/>
                <w:sz w:val="14"/>
                <w:szCs w:val="14"/>
              </w:rPr>
              <w:t>1.40</w:t>
            </w:r>
          </w:p>
        </w:tc>
      </w:tr>
    </w:tbl>
    <w:p w14:paraId="37DC80EB" w14:textId="77777777" w:rsidR="0017655C" w:rsidRDefault="0017655C" w:rsidP="0054304E">
      <w:pPr>
        <w:widowControl w:val="0"/>
        <w:autoSpaceDE w:val="0"/>
        <w:autoSpaceDN w:val="0"/>
        <w:adjustRightInd w:val="0"/>
        <w:ind w:left="283" w:right="113" w:hanging="170"/>
        <w:rPr>
          <w:sz w:val="16"/>
          <w:szCs w:val="14"/>
          <w:vertAlign w:val="superscript"/>
        </w:rPr>
      </w:pPr>
      <w:r>
        <w:rPr>
          <w:sz w:val="16"/>
          <w:szCs w:val="14"/>
          <w:vertAlign w:val="superscript"/>
        </w:rPr>
        <w:t>1</w:t>
      </w:r>
      <w:r w:rsidRPr="008D68CA">
        <w:rPr>
          <w:sz w:val="16"/>
          <w:szCs w:val="14"/>
          <w:vertAlign w:val="superscript"/>
        </w:rPr>
        <w:t>/</w:t>
      </w:r>
      <w:r w:rsidRPr="008D68CA">
        <w:rPr>
          <w:sz w:val="16"/>
          <w:szCs w:val="14"/>
          <w:vertAlign w:val="superscript"/>
        </w:rPr>
        <w:tab/>
      </w:r>
      <w:r w:rsidR="00B074FC" w:rsidRPr="00395990">
        <w:rPr>
          <w:sz w:val="14"/>
          <w:szCs w:val="14"/>
        </w:rPr>
        <w:t xml:space="preserve">La incidencia se refiere a la contribución en puntos porcentuales de cada componente del INPP en la variación porcentual del índice general. </w:t>
      </w:r>
      <w:r w:rsidR="00533681">
        <w:rPr>
          <w:sz w:val="14"/>
          <w:szCs w:val="14"/>
        </w:rPr>
        <w:t>E</w:t>
      </w:r>
      <w:r w:rsidR="00B074FC" w:rsidRPr="00395990">
        <w:rPr>
          <w:sz w:val="14"/>
          <w:szCs w:val="14"/>
        </w:rPr>
        <w:t>sta se calcula utilizando los ponderadores de cada subíndice, así como los precios relativos y sus respectivas variaciones. En ciertos casos, la suma de los componentes de algún grupo de subíndices puede tener alguna discrepancia por efectos de</w:t>
      </w:r>
      <w:r w:rsidR="00034F9C">
        <w:rPr>
          <w:sz w:val="14"/>
          <w:szCs w:val="14"/>
        </w:rPr>
        <w:t>l</w:t>
      </w:r>
      <w:r w:rsidR="00B074FC" w:rsidRPr="00395990">
        <w:rPr>
          <w:sz w:val="14"/>
          <w:szCs w:val="14"/>
        </w:rPr>
        <w:t xml:space="preserve"> redondeo</w:t>
      </w:r>
      <w:r>
        <w:rPr>
          <w:sz w:val="14"/>
          <w:szCs w:val="14"/>
        </w:rPr>
        <w:t>.</w:t>
      </w:r>
    </w:p>
    <w:p w14:paraId="214A7C9B" w14:textId="77777777" w:rsidR="0054304E" w:rsidRDefault="00D36239" w:rsidP="0054304E">
      <w:pPr>
        <w:widowControl w:val="0"/>
        <w:autoSpaceDE w:val="0"/>
        <w:autoSpaceDN w:val="0"/>
        <w:adjustRightInd w:val="0"/>
        <w:ind w:left="283" w:right="113" w:hanging="170"/>
        <w:rPr>
          <w:sz w:val="14"/>
          <w:szCs w:val="16"/>
        </w:rPr>
      </w:pPr>
      <w:r>
        <w:rPr>
          <w:sz w:val="16"/>
          <w:szCs w:val="18"/>
          <w:vertAlign w:val="superscript"/>
        </w:rPr>
        <w:t>2</w:t>
      </w:r>
      <w:r w:rsidR="0054304E" w:rsidRPr="003F5E65">
        <w:rPr>
          <w:sz w:val="16"/>
          <w:szCs w:val="18"/>
          <w:vertAlign w:val="superscript"/>
        </w:rPr>
        <w:t>/</w:t>
      </w:r>
      <w:r w:rsidR="0054304E" w:rsidRPr="003F5E65">
        <w:rPr>
          <w:sz w:val="14"/>
          <w:szCs w:val="16"/>
        </w:rPr>
        <w:tab/>
        <w:t>Consumo privado más consumo de gobierno individualizado</w:t>
      </w:r>
      <w:r w:rsidR="0072686D">
        <w:rPr>
          <w:sz w:val="14"/>
          <w:szCs w:val="16"/>
        </w:rPr>
        <w:t>,</w:t>
      </w:r>
      <w:r w:rsidR="006165EF">
        <w:rPr>
          <w:sz w:val="14"/>
          <w:szCs w:val="16"/>
        </w:rPr>
        <w:t xml:space="preserve"> </w:t>
      </w:r>
      <w:r w:rsidR="00D41319">
        <w:rPr>
          <w:sz w:val="14"/>
          <w:szCs w:val="16"/>
        </w:rPr>
        <w:t>es decir</w:t>
      </w:r>
      <w:r w:rsidR="00D41319" w:rsidRPr="00AC55E9">
        <w:rPr>
          <w:sz w:val="14"/>
          <w:szCs w:val="16"/>
        </w:rPr>
        <w:t>,</w:t>
      </w:r>
      <w:r w:rsidR="00D402A8" w:rsidRPr="00AC55E9">
        <w:rPr>
          <w:sz w:val="14"/>
          <w:szCs w:val="16"/>
        </w:rPr>
        <w:t xml:space="preserve"> gastos incurridos en beneficio de los hogares</w:t>
      </w:r>
      <w:r w:rsidR="008A743A" w:rsidRPr="00AC55E9">
        <w:rPr>
          <w:sz w:val="14"/>
          <w:szCs w:val="16"/>
        </w:rPr>
        <w:t xml:space="preserve"> (atención de la salud, vivienda, educación, etc</w:t>
      </w:r>
      <w:r w:rsidR="00E64B5E">
        <w:rPr>
          <w:sz w:val="14"/>
          <w:szCs w:val="16"/>
        </w:rPr>
        <w:t>.</w:t>
      </w:r>
      <w:r w:rsidR="008A743A" w:rsidRPr="00AC55E9">
        <w:rPr>
          <w:sz w:val="14"/>
          <w:szCs w:val="16"/>
        </w:rPr>
        <w:t>)</w:t>
      </w:r>
      <w:r w:rsidR="00D402A8" w:rsidRPr="00AC55E9">
        <w:rPr>
          <w:sz w:val="14"/>
          <w:szCs w:val="16"/>
        </w:rPr>
        <w:t>.</w:t>
      </w:r>
    </w:p>
    <w:p w14:paraId="419B19DB" w14:textId="77777777" w:rsidR="004445E5" w:rsidRPr="00EA1643" w:rsidRDefault="004445E5" w:rsidP="004445E5">
      <w:pPr>
        <w:widowControl w:val="0"/>
        <w:autoSpaceDE w:val="0"/>
        <w:autoSpaceDN w:val="0"/>
        <w:adjustRightInd w:val="0"/>
        <w:ind w:left="283" w:right="113" w:hanging="170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2A4D1E">
        <w:rPr>
          <w:color w:val="000000"/>
          <w:sz w:val="14"/>
          <w:szCs w:val="14"/>
        </w:rPr>
        <w:t>INEGI</w:t>
      </w:r>
      <w:r w:rsidRPr="00EA1643">
        <w:rPr>
          <w:snapToGrid w:val="0"/>
          <w:sz w:val="14"/>
          <w:szCs w:val="14"/>
          <w:u w:val="single"/>
        </w:rPr>
        <w:t xml:space="preserve"> </w:t>
      </w:r>
    </w:p>
    <w:p w14:paraId="763BAE56" w14:textId="77777777" w:rsidR="0017655C" w:rsidRDefault="0017655C">
      <w:pPr>
        <w:jc w:val="left"/>
        <w:rPr>
          <w:b/>
          <w:snapToGrid w:val="0"/>
        </w:rPr>
      </w:pPr>
      <w:r>
        <w:rPr>
          <w:b/>
          <w:snapToGrid w:val="0"/>
        </w:rPr>
        <w:br w:type="page"/>
      </w:r>
    </w:p>
    <w:p w14:paraId="6A9C19E4" w14:textId="77777777" w:rsidR="004D5C5B" w:rsidRPr="007D6777" w:rsidRDefault="004D5C5B" w:rsidP="00C963A9">
      <w:pPr>
        <w:autoSpaceDE w:val="0"/>
        <w:autoSpaceDN w:val="0"/>
        <w:adjustRightInd w:val="0"/>
        <w:spacing w:before="240"/>
        <w:rPr>
          <w:b/>
          <w:smallCaps/>
          <w:snapToGrid w:val="0"/>
        </w:rPr>
      </w:pPr>
      <w:r w:rsidRPr="007D6777">
        <w:rPr>
          <w:b/>
          <w:smallCaps/>
          <w:snapToGrid w:val="0"/>
        </w:rPr>
        <w:lastRenderedPageBreak/>
        <w:t xml:space="preserve">Genéricos que más influyeron en el resultado del </w:t>
      </w:r>
      <w:r w:rsidR="00EA1643" w:rsidRPr="007D6777">
        <w:rPr>
          <w:b/>
          <w:smallCaps/>
          <w:snapToGrid w:val="0"/>
        </w:rPr>
        <w:t>Índice Nacional de Precios Productor</w:t>
      </w:r>
      <w:r w:rsidRPr="007D6777">
        <w:rPr>
          <w:b/>
          <w:smallCaps/>
          <w:snapToGrid w:val="0"/>
        </w:rPr>
        <w:t xml:space="preserve"> </w:t>
      </w:r>
      <w:r w:rsidR="00EA1643" w:rsidRPr="007D6777">
        <w:rPr>
          <w:b/>
          <w:smallCaps/>
          <w:snapToGrid w:val="0"/>
        </w:rPr>
        <w:t>t</w:t>
      </w:r>
      <w:r w:rsidRPr="007D6777">
        <w:rPr>
          <w:b/>
          <w:smallCaps/>
          <w:snapToGrid w:val="0"/>
        </w:rPr>
        <w:t>otal</w:t>
      </w:r>
    </w:p>
    <w:p w14:paraId="019A3B64" w14:textId="1AA2955B" w:rsidR="004D5C5B" w:rsidRPr="00875DDC" w:rsidRDefault="00832CCE" w:rsidP="004D5C5B">
      <w:pPr>
        <w:widowControl w:val="0"/>
        <w:autoSpaceDE w:val="0"/>
        <w:autoSpaceDN w:val="0"/>
        <w:adjustRightInd w:val="0"/>
        <w:spacing w:before="120"/>
        <w:rPr>
          <w:snapToGrid w:val="0"/>
        </w:rPr>
      </w:pPr>
      <w:r w:rsidRPr="00832CCE">
        <w:rPr>
          <w:snapToGrid w:val="0"/>
        </w:rPr>
        <w:t xml:space="preserve">El siguiente cuadro muestra las variaciones en los precios de productos genéricos que destacaron por su contribución en el comportamiento mensual del INPP total, incluyendo petróleo, durante el </w:t>
      </w:r>
      <w:r w:rsidR="00285665">
        <w:rPr>
          <w:snapToGrid w:val="0"/>
        </w:rPr>
        <w:t>penúltim</w:t>
      </w:r>
      <w:r w:rsidRPr="00832CCE">
        <w:rPr>
          <w:snapToGrid w:val="0"/>
        </w:rPr>
        <w:t>o mes de 2022</w:t>
      </w:r>
      <w:r w:rsidR="0068287A">
        <w:rPr>
          <w:snapToGrid w:val="0"/>
        </w:rPr>
        <w:t>.</w:t>
      </w:r>
      <w:r w:rsidR="00915F1F">
        <w:rPr>
          <w:snapToGrid w:val="0"/>
        </w:rPr>
        <w:t xml:space="preserve"> </w:t>
      </w:r>
    </w:p>
    <w:p w14:paraId="14E50C99" w14:textId="77777777" w:rsidR="004D5C5B" w:rsidRPr="000118A3" w:rsidRDefault="004D5C5B" w:rsidP="004F6FF6">
      <w:pPr>
        <w:widowControl w:val="0"/>
        <w:autoSpaceDE w:val="0"/>
        <w:autoSpaceDN w:val="0"/>
        <w:adjustRightInd w:val="0"/>
        <w:spacing w:before="360"/>
        <w:jc w:val="center"/>
        <w:rPr>
          <w:snapToGrid w:val="0"/>
          <w:sz w:val="20"/>
          <w:szCs w:val="20"/>
        </w:rPr>
      </w:pPr>
      <w:r w:rsidRPr="00742534">
        <w:rPr>
          <w:snapToGrid w:val="0"/>
          <w:sz w:val="20"/>
          <w:szCs w:val="20"/>
        </w:rPr>
        <w:t xml:space="preserve">Cuadro </w:t>
      </w:r>
      <w:r w:rsidR="00C963A9">
        <w:rPr>
          <w:snapToGrid w:val="0"/>
          <w:sz w:val="20"/>
          <w:szCs w:val="20"/>
        </w:rPr>
        <w:t>8</w:t>
      </w:r>
    </w:p>
    <w:p w14:paraId="322115F0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3A535AB0" w14:textId="139D4018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incluyendo petróleo, </w:t>
      </w:r>
      <w:r w:rsidR="00866F61">
        <w:rPr>
          <w:b/>
          <w:smallCaps/>
          <w:snapToGrid w:val="0"/>
          <w:sz w:val="22"/>
          <w:szCs w:val="22"/>
        </w:rPr>
        <w:t>en</w:t>
      </w:r>
      <w:r w:rsidR="00866F61" w:rsidRPr="00E21E68">
        <w:rPr>
          <w:b/>
          <w:bCs/>
          <w:smallCaps/>
          <w:color w:val="000000"/>
          <w:spacing w:val="1"/>
          <w:sz w:val="22"/>
          <w:szCs w:val="22"/>
        </w:rPr>
        <w:t xml:space="preserve"> </w:t>
      </w:r>
      <w:r w:rsidR="0051789D">
        <w:rPr>
          <w:b/>
          <w:bCs/>
          <w:smallCaps/>
          <w:color w:val="000000"/>
          <w:spacing w:val="1"/>
          <w:sz w:val="22"/>
          <w:szCs w:val="22"/>
        </w:rPr>
        <w:t>noviem</w:t>
      </w:r>
      <w:r w:rsidR="00185B5A">
        <w:rPr>
          <w:b/>
          <w:bCs/>
          <w:smallCaps/>
          <w:color w:val="000000"/>
          <w:spacing w:val="1"/>
          <w:sz w:val="22"/>
          <w:szCs w:val="22"/>
        </w:rPr>
        <w:t>bre</w:t>
      </w:r>
      <w:r w:rsidRPr="00E21E68">
        <w:rPr>
          <w:b/>
          <w:bCs/>
          <w:smallCaps/>
          <w:color w:val="000000"/>
          <w:spacing w:val="1"/>
          <w:sz w:val="22"/>
          <w:szCs w:val="22"/>
        </w:rPr>
        <w:t xml:space="preserve"> de 2022</w:t>
      </w:r>
    </w:p>
    <w:p w14:paraId="2ACAE080" w14:textId="77777777" w:rsidR="004D5C5B" w:rsidRPr="00E21E68" w:rsidRDefault="00E21E68" w:rsidP="004D5C5B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/>
          <w:sz w:val="22"/>
          <w:szCs w:val="22"/>
        </w:rPr>
      </w:pPr>
      <w:r w:rsidRPr="00E21E68">
        <w:rPr>
          <w:b/>
          <w:bCs/>
          <w:smallCaps/>
          <w:color w:val="000000"/>
          <w:sz w:val="22"/>
          <w:szCs w:val="22"/>
        </w:rPr>
        <w:t>genéricos con mayor incidencia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26"/>
        <w:gridCol w:w="926"/>
        <w:gridCol w:w="925"/>
        <w:gridCol w:w="2825"/>
        <w:gridCol w:w="942"/>
        <w:gridCol w:w="942"/>
      </w:tblGrid>
      <w:tr w:rsidR="0051789D" w:rsidRPr="00A9663B" w14:paraId="07804A57" w14:textId="77777777" w:rsidTr="00192681">
        <w:trPr>
          <w:trHeight w:val="454"/>
          <w:jc w:val="center"/>
        </w:trPr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46A179F" w14:textId="77777777" w:rsidR="0051789D" w:rsidRPr="00A9663B" w:rsidRDefault="0051789D" w:rsidP="00192681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Productos con precios al alza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518F006" w14:textId="77777777" w:rsidR="0051789D" w:rsidRPr="00A9663B" w:rsidRDefault="0051789D" w:rsidP="00192681">
            <w:pPr>
              <w:autoSpaceDE w:val="0"/>
              <w:autoSpaceDN w:val="0"/>
              <w:adjustRightInd w:val="0"/>
              <w:ind w:left="-88" w:right="-72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% mensual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08BCF80A" w14:textId="77777777" w:rsidR="0051789D" w:rsidRPr="00A9663B" w:rsidRDefault="0051789D" w:rsidP="00192681">
            <w:pPr>
              <w:autoSpaceDE w:val="0"/>
              <w:autoSpaceDN w:val="0"/>
              <w:adjustRightInd w:val="0"/>
              <w:ind w:left="-57" w:right="-72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Incidencia</w:t>
            </w:r>
            <w:r w:rsidRPr="00A9663B">
              <w:rPr>
                <w:bCs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</w:rPr>
              <w:t>1/</w:t>
            </w:r>
            <w:r w:rsidRPr="00A9663B">
              <w:rPr>
                <w:bCs/>
                <w:color w:val="000000"/>
                <w:sz w:val="16"/>
                <w:szCs w:val="16"/>
              </w:rPr>
              <w:t xml:space="preserve"> mensual</w:t>
            </w:r>
          </w:p>
        </w:tc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48453A6" w14:textId="77777777" w:rsidR="0051789D" w:rsidRPr="00A9663B" w:rsidRDefault="0051789D" w:rsidP="0019268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Productos con precios a la baja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vAlign w:val="center"/>
          </w:tcPr>
          <w:p w14:paraId="7389F419" w14:textId="77777777" w:rsidR="0051789D" w:rsidRPr="00A9663B" w:rsidRDefault="0051789D" w:rsidP="00192681">
            <w:pPr>
              <w:autoSpaceDE w:val="0"/>
              <w:autoSpaceDN w:val="0"/>
              <w:adjustRightInd w:val="0"/>
              <w:ind w:left="-55" w:right="-63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% mensual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0E665966" w14:textId="77777777" w:rsidR="0051789D" w:rsidRPr="00A9663B" w:rsidRDefault="0051789D" w:rsidP="00192681">
            <w:pPr>
              <w:autoSpaceDE w:val="0"/>
              <w:autoSpaceDN w:val="0"/>
              <w:adjustRightInd w:val="0"/>
              <w:ind w:left="-55" w:right="-63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Incidencia</w:t>
            </w:r>
            <w:r w:rsidRPr="00A9663B">
              <w:rPr>
                <w:bCs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</w:rPr>
              <w:t>1/</w:t>
            </w:r>
            <w:r w:rsidRPr="00A9663B">
              <w:rPr>
                <w:bCs/>
                <w:color w:val="000000"/>
                <w:sz w:val="16"/>
                <w:szCs w:val="16"/>
              </w:rPr>
              <w:t xml:space="preserve"> mensual</w:t>
            </w:r>
          </w:p>
        </w:tc>
      </w:tr>
      <w:tr w:rsidR="0051789D" w:rsidRPr="00A87A41" w14:paraId="76BEFCF1" w14:textId="77777777" w:rsidTr="00192681">
        <w:trPr>
          <w:trHeight w:val="198"/>
          <w:jc w:val="center"/>
        </w:trPr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FB0AC7E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Transporte aéreo de pasajeros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7D64327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14.48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1DAFFCB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0.079</w:t>
            </w:r>
          </w:p>
        </w:tc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993D34F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Petróleo crudo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71E38E4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-6.48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D796FB3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-0.207</w:t>
            </w:r>
          </w:p>
        </w:tc>
      </w:tr>
      <w:tr w:rsidR="0051789D" w:rsidRPr="00A87A41" w14:paraId="5E939785" w14:textId="77777777" w:rsidTr="00192681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7FA9E5E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Electricidad residencial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49A3686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20.29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B2A52E7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0.058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1BB1F71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Otros petroquímicos y butano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2B1FC61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-7.25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12BF646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-0.040</w:t>
            </w:r>
          </w:p>
        </w:tc>
      </w:tr>
      <w:tr w:rsidR="0051789D" w:rsidRPr="00A87A41" w14:paraId="792F2C97" w14:textId="77777777" w:rsidTr="00192681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F28BD14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Plata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8EA9A75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5.53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B344D74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0.034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08C118A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Construcción de obras viales y para el autotransporte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889B007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-4.10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532CEAA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-0.038</w:t>
            </w:r>
          </w:p>
        </w:tc>
      </w:tr>
      <w:tr w:rsidR="0051789D" w:rsidRPr="00A87A41" w14:paraId="716458B1" w14:textId="77777777" w:rsidTr="00192681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1CE9F15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Otros petrolíferos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EB9B6C8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2.39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5A5DB72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0.019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6E04E26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Gas natural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622E850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-11.65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4371D1B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-0.034</w:t>
            </w:r>
          </w:p>
        </w:tc>
      </w:tr>
      <w:tr w:rsidR="0051789D" w:rsidRPr="00A87A41" w14:paraId="6DC7D375" w14:textId="77777777" w:rsidTr="00192681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1AB6DDF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Leche sin pasteurizar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8A2C953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3.59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812294E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0.015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BC758FF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Aguacate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9AE094D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-20.56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4A7A092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-0.033</w:t>
            </w:r>
          </w:p>
        </w:tc>
      </w:tr>
      <w:tr w:rsidR="0051789D" w:rsidRPr="00A87A41" w14:paraId="42B6F462" w14:textId="77777777" w:rsidTr="00192681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6082837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Jitomate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1FB916F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9.79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B0725CB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0.015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C41A7BF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Edificación residencial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DCD43C6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-0.53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6ADC04C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-0.030</w:t>
            </w:r>
          </w:p>
        </w:tc>
      </w:tr>
      <w:tr w:rsidR="0051789D" w:rsidRPr="00A87A41" w14:paraId="7540B924" w14:textId="77777777" w:rsidTr="00192681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FCA2618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Maíz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9246666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2.62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4791E50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0.013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8CB2F0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Gasolina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1B96CCA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-4.34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18F65CA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-0.026</w:t>
            </w:r>
          </w:p>
        </w:tc>
      </w:tr>
      <w:tr w:rsidR="0051789D" w:rsidRPr="00A87A41" w14:paraId="74AB0C5B" w14:textId="77777777" w:rsidTr="00192681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vAlign w:val="center"/>
          </w:tcPr>
          <w:p w14:paraId="4F0B9436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Pasto forrajero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A41C3D9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9.09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8030259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0.012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67DD1BF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Edificación de inmuebles comerciales y de servicios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3E455D1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-1.12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9BD0D10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-0.024</w:t>
            </w:r>
          </w:p>
        </w:tc>
      </w:tr>
      <w:tr w:rsidR="0051789D" w:rsidRPr="00A87A41" w14:paraId="26B8C588" w14:textId="77777777" w:rsidTr="00192681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105EE53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Cerveza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B94DC51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2.17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8D4D40F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0.011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7D82BF9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Carne de ave en canal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B1BD835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-1.55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64240B2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-0.023</w:t>
            </w:r>
          </w:p>
        </w:tc>
      </w:tr>
      <w:tr w:rsidR="0051789D" w:rsidRPr="00A87A41" w14:paraId="029B50C6" w14:textId="77777777" w:rsidTr="00192681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97EB638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Vivienda propia y rentada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D214495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0.21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050D17B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0.010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7815537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Otras partes y refacciones automotrices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7AF10CB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-3.24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2243894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-0.023</w:t>
            </w:r>
          </w:p>
        </w:tc>
      </w:tr>
      <w:tr w:rsidR="0051789D" w:rsidRPr="00A87A41" w14:paraId="08754194" w14:textId="77777777" w:rsidTr="00192681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B766897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Autotransporte de carga general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897263A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0.21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9A2407C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0.009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0909E79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Computadoras y accesorios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71C8875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-2.29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CABDE20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-0.023</w:t>
            </w:r>
          </w:p>
        </w:tc>
      </w:tr>
      <w:tr w:rsidR="0051789D" w:rsidRPr="00A87A41" w14:paraId="5443ED52" w14:textId="77777777" w:rsidTr="00192681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56176FA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Notarios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71E0EBD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4.48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7285229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0.008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0E4BF25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Lámina de acero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285B687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-3.57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EB8027A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-0.019</w:t>
            </w:r>
          </w:p>
        </w:tc>
      </w:tr>
      <w:tr w:rsidR="0051789D" w:rsidRPr="00A87A41" w14:paraId="18DA02A8" w14:textId="77777777" w:rsidTr="00192681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CF43BF4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Tortilla de maíz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0ACDF53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0.67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3004B45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0.007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D5460EC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Láminas de acero galvanizado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91702D1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-9.14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2D3F7E7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-0.014</w:t>
            </w:r>
          </w:p>
        </w:tc>
      </w:tr>
      <w:tr w:rsidR="0051789D" w:rsidRPr="00A87A41" w14:paraId="2BA14B7C" w14:textId="77777777" w:rsidTr="00192681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EA4A12D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Chiles frescos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CC82A65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11.05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60F1FA8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0.007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D3E6E5C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Bujías y otras partes para sistema eléctrico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F1CA2DB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-1.78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8A06076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-0.013</w:t>
            </w:r>
          </w:p>
        </w:tc>
      </w:tr>
      <w:tr w:rsidR="0051789D" w:rsidRPr="00A87A41" w14:paraId="3B1C3DA1" w14:textId="77777777" w:rsidTr="00192681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5D9ABDC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Agua potable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AA312A0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1.54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D0E800F" w14:textId="77777777" w:rsidR="0051789D" w:rsidRPr="003C590F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0.007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0538390" w14:textId="77777777" w:rsidR="0051789D" w:rsidRPr="008A0229" w:rsidRDefault="0051789D" w:rsidP="0051789D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Otros servicios relacionados con la minería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EEAE310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-2.27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41595B0" w14:textId="77777777" w:rsidR="0051789D" w:rsidRPr="00A87A41" w:rsidRDefault="0051789D" w:rsidP="00192681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2774C0">
              <w:rPr>
                <w:color w:val="000000"/>
                <w:sz w:val="14"/>
                <w:szCs w:val="14"/>
              </w:rPr>
              <w:t>-0.013</w:t>
            </w:r>
          </w:p>
        </w:tc>
      </w:tr>
    </w:tbl>
    <w:p w14:paraId="54F02A41" w14:textId="77777777" w:rsidR="0054304E" w:rsidRDefault="0054304E" w:rsidP="00DC48FE">
      <w:pPr>
        <w:autoSpaceDE w:val="0"/>
        <w:autoSpaceDN w:val="0"/>
        <w:adjustRightInd w:val="0"/>
        <w:ind w:left="210" w:hanging="140"/>
        <w:jc w:val="left"/>
        <w:rPr>
          <w:sz w:val="14"/>
          <w:szCs w:val="16"/>
        </w:rPr>
      </w:pPr>
      <w:r w:rsidRPr="003F5E65">
        <w:rPr>
          <w:sz w:val="16"/>
          <w:szCs w:val="18"/>
          <w:vertAlign w:val="superscript"/>
        </w:rPr>
        <w:t>1/</w:t>
      </w:r>
      <w:r w:rsidRPr="003F5E65">
        <w:rPr>
          <w:sz w:val="16"/>
          <w:szCs w:val="18"/>
          <w:vertAlign w:val="superscript"/>
        </w:rPr>
        <w:tab/>
      </w:r>
      <w:r w:rsidRPr="001E4D9A">
        <w:rPr>
          <w:sz w:val="14"/>
          <w:szCs w:val="16"/>
        </w:rPr>
        <w:t xml:space="preserve">La incidencia se refiere a la contribución en puntos porcentuales de cada componente del INPP en la variación porcentual del índice general. </w:t>
      </w:r>
      <w:r w:rsidR="00533681">
        <w:rPr>
          <w:sz w:val="14"/>
          <w:szCs w:val="16"/>
        </w:rPr>
        <w:t>E</w:t>
      </w:r>
      <w:r w:rsidRPr="001E4D9A">
        <w:rPr>
          <w:sz w:val="14"/>
          <w:szCs w:val="16"/>
        </w:rPr>
        <w:t>sta se calcula utilizando los ponderadores de cada subíndice, así como los precios relativos y sus respectivas variaciones.</w:t>
      </w:r>
    </w:p>
    <w:p w14:paraId="1C91F0D6" w14:textId="77777777" w:rsidR="004445E5" w:rsidRPr="00EA1643" w:rsidRDefault="004445E5" w:rsidP="004445E5">
      <w:pPr>
        <w:autoSpaceDE w:val="0"/>
        <w:autoSpaceDN w:val="0"/>
        <w:adjustRightInd w:val="0"/>
        <w:ind w:left="210" w:hanging="140"/>
        <w:jc w:val="left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2A4D1E">
        <w:rPr>
          <w:color w:val="000000"/>
          <w:sz w:val="14"/>
          <w:szCs w:val="14"/>
        </w:rPr>
        <w:t>INEGI</w:t>
      </w:r>
      <w:r w:rsidRPr="00EA1643">
        <w:rPr>
          <w:snapToGrid w:val="0"/>
          <w:sz w:val="14"/>
          <w:szCs w:val="14"/>
          <w:u w:val="single"/>
        </w:rPr>
        <w:t xml:space="preserve"> </w:t>
      </w:r>
    </w:p>
    <w:p w14:paraId="25D0F778" w14:textId="77777777" w:rsidR="00DE0B7A" w:rsidRPr="00782827" w:rsidRDefault="00B074FC" w:rsidP="00EA1643">
      <w:pPr>
        <w:spacing w:before="480"/>
        <w:rPr>
          <w:b/>
          <w:snapToGrid w:val="0"/>
        </w:rPr>
      </w:pPr>
      <w:r w:rsidRPr="00782827">
        <w:rPr>
          <w:b/>
          <w:snapToGrid w:val="0"/>
        </w:rPr>
        <w:t xml:space="preserve">Nota metodológica </w:t>
      </w:r>
    </w:p>
    <w:p w14:paraId="5CB27322" w14:textId="77777777" w:rsidR="00B074FC" w:rsidRPr="00B074FC" w:rsidRDefault="00B26CBE" w:rsidP="00B074FC">
      <w:pPr>
        <w:spacing w:before="240"/>
        <w:rPr>
          <w:b/>
          <w:snapToGrid w:val="0"/>
        </w:rPr>
      </w:pPr>
      <w:r w:rsidRPr="00B26CBE">
        <w:rPr>
          <w:snapToGrid w:val="0"/>
        </w:rPr>
        <w:t xml:space="preserve">El INPP es un indicador económico que mide la evolución de los precios de una canasta fija de bienes y servicios representativa de la producción nacional. Integra un conjunto de </w:t>
      </w:r>
      <w:r w:rsidR="00764008">
        <w:rPr>
          <w:snapToGrid w:val="0"/>
        </w:rPr>
        <w:t>í</w:t>
      </w:r>
      <w:r w:rsidRPr="00B26CBE">
        <w:rPr>
          <w:snapToGrid w:val="0"/>
        </w:rPr>
        <w:t xml:space="preserve">ndices de precios que permiten medir la variación de los precios de bienes y servicios por origen sectorial de la producción y de acuerdo </w:t>
      </w:r>
      <w:r w:rsidR="00004F2B">
        <w:rPr>
          <w:snapToGrid w:val="0"/>
        </w:rPr>
        <w:t>con</w:t>
      </w:r>
      <w:r w:rsidR="00764008">
        <w:rPr>
          <w:snapToGrid w:val="0"/>
        </w:rPr>
        <w:t xml:space="preserve"> </w:t>
      </w:r>
      <w:r w:rsidRPr="00B26CBE">
        <w:rPr>
          <w:snapToGrid w:val="0"/>
        </w:rPr>
        <w:t>su destino, en cuanto a bienes intermedios y finales</w:t>
      </w:r>
      <w:r w:rsidR="002F553E">
        <w:rPr>
          <w:snapToGrid w:val="0"/>
        </w:rPr>
        <w:t>. E</w:t>
      </w:r>
      <w:r w:rsidRPr="00B26CBE">
        <w:rPr>
          <w:snapToGrid w:val="0"/>
        </w:rPr>
        <w:t>stos últimos para el consumo, la formación de capital y las exportaciones</w:t>
      </w:r>
      <w:r w:rsidR="00B074FC" w:rsidRPr="00B074FC">
        <w:rPr>
          <w:snapToGrid w:val="0"/>
        </w:rPr>
        <w:t>.</w:t>
      </w:r>
    </w:p>
    <w:p w14:paraId="44F7D690" w14:textId="77777777" w:rsidR="00B074FC" w:rsidRPr="00B074FC" w:rsidRDefault="00B074FC" w:rsidP="00B074FC">
      <w:pPr>
        <w:spacing w:before="240"/>
        <w:rPr>
          <w:snapToGrid w:val="0"/>
          <w:lang w:val="es-MX"/>
        </w:rPr>
      </w:pPr>
      <w:r w:rsidRPr="00B074FC">
        <w:rPr>
          <w:snapToGrid w:val="0"/>
          <w:lang w:val="es-MX"/>
        </w:rPr>
        <w:t>Las características metodológicas del INPP son:</w:t>
      </w:r>
    </w:p>
    <w:p w14:paraId="72EF2BC6" w14:textId="77777777" w:rsidR="00B074FC" w:rsidRPr="001A3BF6" w:rsidRDefault="00B074FC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  <w:lang w:val="es-MX"/>
        </w:rPr>
      </w:pPr>
      <w:r w:rsidRPr="001A3BF6">
        <w:rPr>
          <w:i/>
          <w:snapToGrid w:val="0"/>
          <w:lang w:val="es-MX"/>
        </w:rPr>
        <w:t xml:space="preserve">Periodo </w:t>
      </w:r>
      <w:r w:rsidR="00604C43">
        <w:rPr>
          <w:i/>
          <w:snapToGrid w:val="0"/>
          <w:lang w:val="es-MX"/>
        </w:rPr>
        <w:t>base</w:t>
      </w:r>
    </w:p>
    <w:p w14:paraId="5C6F467C" w14:textId="77777777" w:rsidR="006A5582" w:rsidRDefault="00737A95" w:rsidP="00F348C7">
      <w:pPr>
        <w:spacing w:before="60"/>
        <w:ind w:left="357"/>
        <w:rPr>
          <w:snapToGrid w:val="0"/>
        </w:rPr>
      </w:pPr>
      <w:r w:rsidRPr="00B074FC">
        <w:rPr>
          <w:snapToGrid w:val="0"/>
          <w:lang w:val="es-MX"/>
        </w:rPr>
        <w:t>El periodo de referencia del INPP es el mes de julio de 2019=100.</w:t>
      </w:r>
      <w:r w:rsidRPr="0041700C">
        <w:rPr>
          <w:snapToGrid w:val="0"/>
          <w:lang w:val="es-MX"/>
        </w:rPr>
        <w:t xml:space="preserve"> A partir de este se</w:t>
      </w:r>
      <w:r w:rsidR="00E44C01">
        <w:rPr>
          <w:snapToGrid w:val="0"/>
          <w:lang w:val="es-MX"/>
        </w:rPr>
        <w:t xml:space="preserve"> comparan </w:t>
      </w:r>
      <w:r w:rsidRPr="0041700C">
        <w:rPr>
          <w:snapToGrid w:val="0"/>
          <w:lang w:val="es-MX"/>
        </w:rPr>
        <w:t>los precios, por lo que se l</w:t>
      </w:r>
      <w:r w:rsidR="003458EC">
        <w:rPr>
          <w:snapToGrid w:val="0"/>
          <w:lang w:val="es-MX"/>
        </w:rPr>
        <w:t>o</w:t>
      </w:r>
      <w:r w:rsidRPr="0041700C">
        <w:rPr>
          <w:snapToGrid w:val="0"/>
          <w:lang w:val="es-MX"/>
        </w:rPr>
        <w:t xml:space="preserve"> denomina </w:t>
      </w:r>
      <w:r w:rsidRPr="000B297C">
        <w:rPr>
          <w:i/>
          <w:iCs/>
          <w:snapToGrid w:val="0"/>
          <w:lang w:val="es-MX"/>
        </w:rPr>
        <w:t>periodo base de comparación de los precios</w:t>
      </w:r>
      <w:r w:rsidR="00B074FC" w:rsidRPr="00B074FC">
        <w:rPr>
          <w:snapToGrid w:val="0"/>
        </w:rPr>
        <w:t xml:space="preserve">. </w:t>
      </w:r>
      <w:r w:rsidR="006A5582">
        <w:rPr>
          <w:snapToGrid w:val="0"/>
        </w:rPr>
        <w:br w:type="page"/>
      </w:r>
    </w:p>
    <w:p w14:paraId="33EFF11E" w14:textId="77777777" w:rsidR="00B074FC" w:rsidRPr="001A3BF6" w:rsidRDefault="00B074FC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  <w:lang w:val="es-MX"/>
        </w:rPr>
      </w:pPr>
      <w:r w:rsidRPr="001A3BF6">
        <w:rPr>
          <w:i/>
          <w:snapToGrid w:val="0"/>
          <w:lang w:val="es-MX"/>
        </w:rPr>
        <w:lastRenderedPageBreak/>
        <w:t>Canasta de bienes y servicios</w:t>
      </w:r>
    </w:p>
    <w:p w14:paraId="1701DF39" w14:textId="77777777" w:rsidR="00B074FC" w:rsidRDefault="003101BD" w:rsidP="006260AF">
      <w:pPr>
        <w:spacing w:before="60"/>
        <w:ind w:left="357"/>
        <w:rPr>
          <w:snapToGrid w:val="0"/>
          <w:lang w:val="es-MX"/>
        </w:rPr>
      </w:pPr>
      <w:r w:rsidRPr="0041700C">
        <w:rPr>
          <w:snapToGrid w:val="0"/>
          <w:lang w:val="es-MX"/>
        </w:rPr>
        <w:t xml:space="preserve">La canasta de bienes y servicios se integra </w:t>
      </w:r>
      <w:r>
        <w:rPr>
          <w:snapToGrid w:val="0"/>
          <w:lang w:val="es-MX"/>
        </w:rPr>
        <w:t>por</w:t>
      </w:r>
      <w:r w:rsidRPr="0041700C">
        <w:rPr>
          <w:snapToGrid w:val="0"/>
          <w:lang w:val="es-MX"/>
        </w:rPr>
        <w:t xml:space="preserve"> 560 </w:t>
      </w:r>
      <w:r>
        <w:rPr>
          <w:snapToGrid w:val="0"/>
          <w:lang w:val="es-MX"/>
        </w:rPr>
        <w:t>bienes</w:t>
      </w:r>
      <w:r w:rsidRPr="0041700C">
        <w:rPr>
          <w:snapToGrid w:val="0"/>
          <w:lang w:val="es-MX"/>
        </w:rPr>
        <w:t xml:space="preserve"> y servicios genéricos</w:t>
      </w:r>
      <w:r w:rsidR="00D73123">
        <w:rPr>
          <w:snapToGrid w:val="0"/>
          <w:lang w:val="es-MX"/>
        </w:rPr>
        <w:t>,</w:t>
      </w:r>
      <w:r w:rsidRPr="00134108">
        <w:rPr>
          <w:snapToGrid w:val="0"/>
          <w:vertAlign w:val="superscript"/>
          <w:lang w:val="es-MX"/>
        </w:rPr>
        <w:footnoteReference w:id="1"/>
      </w:r>
      <w:r w:rsidRPr="0041700C">
        <w:rPr>
          <w:snapToGrid w:val="0"/>
          <w:lang w:val="es-MX"/>
        </w:rPr>
        <w:t xml:space="preserve"> de los cuales 68 corresponden al sector </w:t>
      </w:r>
      <w:r w:rsidR="00E44C01">
        <w:rPr>
          <w:snapToGrid w:val="0"/>
          <w:lang w:val="es-MX"/>
        </w:rPr>
        <w:t>p</w:t>
      </w:r>
      <w:r w:rsidRPr="0041700C">
        <w:rPr>
          <w:snapToGrid w:val="0"/>
          <w:lang w:val="es-MX"/>
        </w:rPr>
        <w:t xml:space="preserve">rimario, 382 al </w:t>
      </w:r>
      <w:r w:rsidR="00E44C01">
        <w:rPr>
          <w:snapToGrid w:val="0"/>
          <w:lang w:val="es-MX"/>
        </w:rPr>
        <w:t>s</w:t>
      </w:r>
      <w:r w:rsidRPr="0041700C">
        <w:rPr>
          <w:snapToGrid w:val="0"/>
          <w:lang w:val="es-MX"/>
        </w:rPr>
        <w:t xml:space="preserve">ecundario y 110 al sector </w:t>
      </w:r>
      <w:r w:rsidR="00E44C01">
        <w:rPr>
          <w:snapToGrid w:val="0"/>
          <w:lang w:val="es-MX"/>
        </w:rPr>
        <w:t>t</w:t>
      </w:r>
      <w:r w:rsidRPr="0041700C">
        <w:rPr>
          <w:snapToGrid w:val="0"/>
          <w:lang w:val="es-MX"/>
        </w:rPr>
        <w:t>erciario. Su contenido se define con base en las participaciones de los bienes y servicios en los valores de la producción nacional de los sectores económicos considerados por el índice. Para que un producto se integre en la canasta</w:t>
      </w:r>
      <w:r w:rsidR="002C00AE">
        <w:rPr>
          <w:snapToGrid w:val="0"/>
          <w:lang w:val="es-MX"/>
        </w:rPr>
        <w:t>,</w:t>
      </w:r>
      <w:r w:rsidRPr="0041700C">
        <w:rPr>
          <w:snapToGrid w:val="0"/>
          <w:lang w:val="es-MX"/>
        </w:rPr>
        <w:t xml:space="preserve"> su participación debe ser igual o mayor a 0.005</w:t>
      </w:r>
      <w:r w:rsidR="00D73123">
        <w:rPr>
          <w:snapToGrid w:val="0"/>
          <w:lang w:val="es-MX"/>
        </w:rPr>
        <w:t xml:space="preserve"> por ciento</w:t>
      </w:r>
      <w:r>
        <w:rPr>
          <w:snapToGrid w:val="0"/>
          <w:lang w:val="es-MX"/>
        </w:rPr>
        <w:t>.</w:t>
      </w:r>
    </w:p>
    <w:p w14:paraId="3DDD4095" w14:textId="77777777" w:rsidR="00B074FC" w:rsidRPr="001A3BF6" w:rsidRDefault="00B074FC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  <w:lang w:val="es-MX"/>
        </w:rPr>
      </w:pPr>
      <w:r w:rsidRPr="001A3BF6">
        <w:rPr>
          <w:i/>
          <w:snapToGrid w:val="0"/>
          <w:lang w:val="es-MX"/>
        </w:rPr>
        <w:t>Estructura de ponderación</w:t>
      </w:r>
    </w:p>
    <w:p w14:paraId="6C037AC7" w14:textId="77777777" w:rsidR="008B1D81" w:rsidRDefault="00737A95" w:rsidP="006260AF">
      <w:pPr>
        <w:spacing w:before="60"/>
        <w:ind w:left="357"/>
        <w:rPr>
          <w:snapToGrid w:val="0"/>
          <w:lang w:val="es-ES"/>
        </w:rPr>
      </w:pPr>
      <w:r w:rsidRPr="0041700C">
        <w:rPr>
          <w:snapToGrid w:val="0"/>
          <w:lang w:val="es-MX"/>
        </w:rPr>
        <w:t>La estructura de ponderación del INPP con base en julio de 2019 se determinó a partir de los valores de producción de los Cuadros de Oferta y Utilización 2017 y la Matriz de Insumo-Producto de 2013 del Sistema de Cuentas Nacionales de México</w:t>
      </w:r>
      <w:r w:rsidR="00382A2C">
        <w:rPr>
          <w:snapToGrid w:val="0"/>
          <w:lang w:val="es-MX"/>
        </w:rPr>
        <w:t xml:space="preserve"> (SCNM)</w:t>
      </w:r>
      <w:r w:rsidR="002F04AD">
        <w:rPr>
          <w:snapToGrid w:val="0"/>
          <w:lang w:val="es-MX"/>
        </w:rPr>
        <w:t>. También se incluyó</w:t>
      </w:r>
      <w:r w:rsidRPr="0041700C">
        <w:rPr>
          <w:snapToGrid w:val="0"/>
          <w:lang w:val="es-MX"/>
        </w:rPr>
        <w:t xml:space="preserve"> información de los Censos Económicos 2014, registros administrativos proporcionados por Petróleos Mexicanos</w:t>
      </w:r>
      <w:r w:rsidR="00BF2EC8">
        <w:rPr>
          <w:snapToGrid w:val="0"/>
          <w:lang w:val="es-MX"/>
        </w:rPr>
        <w:t xml:space="preserve"> (PEMEX)</w:t>
      </w:r>
      <w:r w:rsidRPr="0041700C">
        <w:rPr>
          <w:snapToGrid w:val="0"/>
          <w:lang w:val="es-MX"/>
        </w:rPr>
        <w:t xml:space="preserve">, el Sistema de Información Agropecuaria y Pesquera </w:t>
      </w:r>
      <w:r>
        <w:rPr>
          <w:snapToGrid w:val="0"/>
          <w:lang w:val="es-MX"/>
        </w:rPr>
        <w:t xml:space="preserve">y </w:t>
      </w:r>
      <w:r w:rsidRPr="0041700C">
        <w:rPr>
          <w:snapToGrid w:val="0"/>
          <w:lang w:val="es-MX"/>
        </w:rPr>
        <w:t>la Encuesta Mensual de la Industria Manufacturera</w:t>
      </w:r>
      <w:r w:rsidR="00382A2C">
        <w:rPr>
          <w:snapToGrid w:val="0"/>
          <w:lang w:val="es-MX"/>
        </w:rPr>
        <w:t xml:space="preserve"> (EMIM)</w:t>
      </w:r>
      <w:r w:rsidRPr="0041700C">
        <w:rPr>
          <w:snapToGrid w:val="0"/>
          <w:lang w:val="es-MX"/>
        </w:rPr>
        <w:t xml:space="preserve"> 2017, entre otros</w:t>
      </w:r>
      <w:r w:rsidR="00B074FC" w:rsidRPr="00B074FC">
        <w:rPr>
          <w:snapToGrid w:val="0"/>
          <w:lang w:val="es-ES"/>
        </w:rPr>
        <w:t xml:space="preserve">. </w:t>
      </w:r>
    </w:p>
    <w:p w14:paraId="5C8A1EA6" w14:textId="77777777" w:rsidR="00B074FC" w:rsidRPr="001A3BF6" w:rsidRDefault="00B074FC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</w:rPr>
      </w:pPr>
      <w:r w:rsidRPr="001A3BF6">
        <w:rPr>
          <w:i/>
          <w:snapToGrid w:val="0"/>
        </w:rPr>
        <w:t>Cobertura Sectorial del INPP</w:t>
      </w:r>
    </w:p>
    <w:p w14:paraId="39C6B7F9" w14:textId="77777777" w:rsidR="00B074FC" w:rsidRPr="00B074FC" w:rsidRDefault="00737A95" w:rsidP="006260AF">
      <w:pPr>
        <w:spacing w:before="60"/>
        <w:ind w:left="357"/>
        <w:rPr>
          <w:snapToGrid w:val="0"/>
        </w:rPr>
      </w:pPr>
      <w:r w:rsidRPr="00B074FC">
        <w:rPr>
          <w:snapToGrid w:val="0"/>
        </w:rPr>
        <w:t xml:space="preserve">El </w:t>
      </w:r>
      <w:r w:rsidRPr="006260AF">
        <w:rPr>
          <w:snapToGrid w:val="0"/>
          <w:lang w:val="es-MX"/>
        </w:rPr>
        <w:t>INPP</w:t>
      </w:r>
      <w:r w:rsidRPr="00B074FC">
        <w:rPr>
          <w:snapToGrid w:val="0"/>
        </w:rPr>
        <w:t xml:space="preserve"> tiene cobertura para 15 </w:t>
      </w:r>
      <w:r>
        <w:rPr>
          <w:snapToGrid w:val="0"/>
        </w:rPr>
        <w:t>s</w:t>
      </w:r>
      <w:r w:rsidRPr="00B074FC">
        <w:rPr>
          <w:snapToGrid w:val="0"/>
        </w:rPr>
        <w:t xml:space="preserve">ectores de </w:t>
      </w:r>
      <w:r>
        <w:rPr>
          <w:snapToGrid w:val="0"/>
        </w:rPr>
        <w:t>a</w:t>
      </w:r>
      <w:r w:rsidRPr="00B074FC">
        <w:rPr>
          <w:snapToGrid w:val="0"/>
        </w:rPr>
        <w:t xml:space="preserve">ctividad </w:t>
      </w:r>
      <w:r>
        <w:rPr>
          <w:snapToGrid w:val="0"/>
        </w:rPr>
        <w:t>e</w:t>
      </w:r>
      <w:r w:rsidRPr="00B074FC">
        <w:rPr>
          <w:snapToGrid w:val="0"/>
        </w:rPr>
        <w:t xml:space="preserve">conómica del </w:t>
      </w:r>
      <w:r w:rsidR="00104C54">
        <w:rPr>
          <w:snapToGrid w:val="0"/>
        </w:rPr>
        <w:t>Sistema de Clasificación Industrial de América del Norte (</w:t>
      </w:r>
      <w:r w:rsidRPr="00B074FC">
        <w:rPr>
          <w:snapToGrid w:val="0"/>
        </w:rPr>
        <w:t xml:space="preserve">SCIAN </w:t>
      </w:r>
      <w:r>
        <w:rPr>
          <w:snapToGrid w:val="0"/>
        </w:rPr>
        <w:t>2013</w:t>
      </w:r>
      <w:r w:rsidR="00104C54">
        <w:rPr>
          <w:snapToGrid w:val="0"/>
        </w:rPr>
        <w:t>)</w:t>
      </w:r>
      <w:r>
        <w:rPr>
          <w:snapToGrid w:val="0"/>
        </w:rPr>
        <w:t>, 62 subsectores, 168 ramas, 268 s</w:t>
      </w:r>
      <w:r w:rsidRPr="00B074FC">
        <w:rPr>
          <w:snapToGrid w:val="0"/>
        </w:rPr>
        <w:t xml:space="preserve">ubramas y 344 </w:t>
      </w:r>
      <w:r>
        <w:rPr>
          <w:snapToGrid w:val="0"/>
        </w:rPr>
        <w:t>c</w:t>
      </w:r>
      <w:r w:rsidRPr="00B074FC">
        <w:rPr>
          <w:snapToGrid w:val="0"/>
        </w:rPr>
        <w:t>lases de actividad económica</w:t>
      </w:r>
      <w:r w:rsidR="00DA035D">
        <w:rPr>
          <w:snapToGrid w:val="0"/>
        </w:rPr>
        <w:t>. Esto</w:t>
      </w:r>
      <w:r w:rsidRPr="00B074FC">
        <w:rPr>
          <w:snapToGrid w:val="0"/>
        </w:rPr>
        <w:t xml:space="preserve"> representa 79.2</w:t>
      </w:r>
      <w:r w:rsidR="00D73123">
        <w:rPr>
          <w:snapToGrid w:val="0"/>
        </w:rPr>
        <w:t xml:space="preserve"> </w:t>
      </w:r>
      <w:r w:rsidR="009E3630">
        <w:rPr>
          <w:snapToGrid w:val="0"/>
        </w:rPr>
        <w:t xml:space="preserve">% </w:t>
      </w:r>
      <w:r w:rsidRPr="00B074FC">
        <w:rPr>
          <w:snapToGrid w:val="0"/>
        </w:rPr>
        <w:t>del valor de la producción nacional registrada en los Cuadros de Oferta y Utilización de 2017</w:t>
      </w:r>
      <w:r w:rsidR="00B074FC" w:rsidRPr="00B074FC">
        <w:rPr>
          <w:snapToGrid w:val="0"/>
        </w:rPr>
        <w:t>.</w:t>
      </w:r>
    </w:p>
    <w:p w14:paraId="178C93FE" w14:textId="77777777" w:rsidR="00B074FC" w:rsidRPr="001A3BF6" w:rsidRDefault="00B074FC" w:rsidP="000C2F9E">
      <w:pPr>
        <w:pStyle w:val="Prrafodelista"/>
        <w:keepNext/>
        <w:keepLines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</w:rPr>
      </w:pPr>
      <w:r w:rsidRPr="001A3BF6">
        <w:rPr>
          <w:i/>
          <w:snapToGrid w:val="0"/>
        </w:rPr>
        <w:t>Diseño estadístico para la selección de unidades económicas a cotizar</w:t>
      </w:r>
    </w:p>
    <w:p w14:paraId="07162429" w14:textId="77777777" w:rsidR="00C72408" w:rsidRDefault="00737A95" w:rsidP="000C2F9E">
      <w:pPr>
        <w:keepNext/>
        <w:keepLines/>
        <w:spacing w:before="60"/>
        <w:ind w:left="357"/>
        <w:rPr>
          <w:snapToGrid w:val="0"/>
        </w:rPr>
      </w:pPr>
      <w:r w:rsidRPr="00B074FC">
        <w:rPr>
          <w:snapToGrid w:val="0"/>
        </w:rPr>
        <w:t xml:space="preserve">De </w:t>
      </w:r>
      <w:r w:rsidRPr="006260AF">
        <w:rPr>
          <w:snapToGrid w:val="0"/>
          <w:lang w:val="es-MX"/>
        </w:rPr>
        <w:t>acuerdo</w:t>
      </w:r>
      <w:r w:rsidRPr="00B074FC">
        <w:rPr>
          <w:snapToGrid w:val="0"/>
        </w:rPr>
        <w:t xml:space="preserve"> con las características y fuentes de información de donde se captan los precios de los 560 genéricos de la canasta, </w:t>
      </w:r>
      <w:r w:rsidR="00FB414E">
        <w:rPr>
          <w:snapToGrid w:val="0"/>
        </w:rPr>
        <w:t>hay</w:t>
      </w:r>
      <w:r w:rsidRPr="00B074FC">
        <w:rPr>
          <w:snapToGrid w:val="0"/>
        </w:rPr>
        <w:t xml:space="preserve"> diferentes diseños muestrales para la selección de los establecimientos o unidades económicas a cotizar. En el caso de los 447 genéricos de cotización directa en campo, se sigue un muestreo probabilístico para seleccionar los establecimientos de 71 genéricos y un muestreo de cuota para la selección de las unidades económicas de los 376 genéricos restantes. Los precios de los genéricos referidos a pequeños productores (panaderías, tortillerías, salones de belleza, etc.) se captan por conducto de las fuentes de información del</w:t>
      </w:r>
      <w:r w:rsidR="00382A2C">
        <w:rPr>
          <w:snapToGrid w:val="0"/>
        </w:rPr>
        <w:t xml:space="preserve"> Índice Nacional de Precios al Consumidor</w:t>
      </w:r>
      <w:r w:rsidRPr="00B074FC">
        <w:rPr>
          <w:snapToGrid w:val="0"/>
        </w:rPr>
        <w:t xml:space="preserve"> </w:t>
      </w:r>
      <w:r w:rsidR="00382A2C">
        <w:rPr>
          <w:snapToGrid w:val="0"/>
        </w:rPr>
        <w:t>(</w:t>
      </w:r>
      <w:r w:rsidRPr="00B074FC">
        <w:rPr>
          <w:snapToGrid w:val="0"/>
        </w:rPr>
        <w:t>INPC</w:t>
      </w:r>
      <w:r w:rsidR="00382A2C">
        <w:rPr>
          <w:snapToGrid w:val="0"/>
        </w:rPr>
        <w:t>)</w:t>
      </w:r>
      <w:r w:rsidR="00D2167E">
        <w:rPr>
          <w:snapToGrid w:val="0"/>
        </w:rPr>
        <w:t>.</w:t>
      </w:r>
      <w:r w:rsidRPr="00B074FC">
        <w:rPr>
          <w:snapToGrid w:val="0"/>
        </w:rPr>
        <w:t xml:space="preserve"> </w:t>
      </w:r>
      <w:r w:rsidR="00D2167E">
        <w:rPr>
          <w:snapToGrid w:val="0"/>
        </w:rPr>
        <w:t>L</w:t>
      </w:r>
      <w:r w:rsidRPr="00B074FC">
        <w:rPr>
          <w:snapToGrid w:val="0"/>
        </w:rPr>
        <w:t>os demás genéricos</w:t>
      </w:r>
      <w:r w:rsidR="00D2167E">
        <w:rPr>
          <w:snapToGrid w:val="0"/>
        </w:rPr>
        <w:t xml:space="preserve"> lo hacen</w:t>
      </w:r>
      <w:r w:rsidR="00F444FE">
        <w:rPr>
          <w:snapToGrid w:val="0"/>
        </w:rPr>
        <w:t xml:space="preserve"> mediante </w:t>
      </w:r>
      <w:r w:rsidRPr="00B074FC">
        <w:rPr>
          <w:snapToGrid w:val="0"/>
        </w:rPr>
        <w:t>registros administrativos del Sistema Nacional de Información e Integración de Mercados (SNIIM), la C</w:t>
      </w:r>
      <w:r w:rsidR="00BF2EC8">
        <w:rPr>
          <w:snapToGrid w:val="0"/>
        </w:rPr>
        <w:t xml:space="preserve">omisión </w:t>
      </w:r>
      <w:r w:rsidRPr="00B074FC">
        <w:rPr>
          <w:snapToGrid w:val="0"/>
        </w:rPr>
        <w:t>F</w:t>
      </w:r>
      <w:r w:rsidR="00BF2EC8">
        <w:rPr>
          <w:snapToGrid w:val="0"/>
        </w:rPr>
        <w:t xml:space="preserve">ederal de </w:t>
      </w:r>
      <w:r w:rsidRPr="00B074FC">
        <w:rPr>
          <w:snapToGrid w:val="0"/>
        </w:rPr>
        <w:t>E</w:t>
      </w:r>
      <w:r w:rsidR="00BF2EC8">
        <w:rPr>
          <w:snapToGrid w:val="0"/>
        </w:rPr>
        <w:t>lectricidad (CFE)</w:t>
      </w:r>
      <w:r w:rsidRPr="00B074FC">
        <w:rPr>
          <w:snapToGrid w:val="0"/>
        </w:rPr>
        <w:t xml:space="preserve"> y PEMEX, entre otros</w:t>
      </w:r>
      <w:r w:rsidR="00B074FC" w:rsidRPr="00B074FC">
        <w:rPr>
          <w:snapToGrid w:val="0"/>
        </w:rPr>
        <w:t>.</w:t>
      </w:r>
    </w:p>
    <w:p w14:paraId="7775E4CD" w14:textId="77777777" w:rsidR="00C72408" w:rsidRDefault="00C72408">
      <w:pPr>
        <w:jc w:val="left"/>
        <w:rPr>
          <w:snapToGrid w:val="0"/>
        </w:rPr>
      </w:pPr>
      <w:r>
        <w:rPr>
          <w:snapToGrid w:val="0"/>
        </w:rPr>
        <w:br w:type="page"/>
      </w:r>
    </w:p>
    <w:p w14:paraId="00D77740" w14:textId="77777777" w:rsidR="00B074FC" w:rsidRPr="001A3BF6" w:rsidRDefault="00B074FC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</w:rPr>
      </w:pPr>
      <w:r w:rsidRPr="001A3BF6">
        <w:rPr>
          <w:i/>
          <w:snapToGrid w:val="0"/>
        </w:rPr>
        <w:lastRenderedPageBreak/>
        <w:t>Cálculo del INPP</w:t>
      </w:r>
    </w:p>
    <w:p w14:paraId="65067F94" w14:textId="77777777" w:rsidR="00B074FC" w:rsidRPr="00B074FC" w:rsidRDefault="00737A95" w:rsidP="006260AF">
      <w:pPr>
        <w:spacing w:before="60"/>
        <w:ind w:left="357"/>
        <w:rPr>
          <w:snapToGrid w:val="0"/>
        </w:rPr>
      </w:pPr>
      <w:r w:rsidRPr="00B074FC">
        <w:rPr>
          <w:snapToGrid w:val="0"/>
        </w:rPr>
        <w:t xml:space="preserve">El </w:t>
      </w:r>
      <w:r w:rsidRPr="006260AF">
        <w:rPr>
          <w:snapToGrid w:val="0"/>
          <w:lang w:val="es-MX"/>
        </w:rPr>
        <w:t>INPP</w:t>
      </w:r>
      <w:r w:rsidRPr="00B074FC">
        <w:rPr>
          <w:snapToGrid w:val="0"/>
        </w:rPr>
        <w:t xml:space="preserve"> se construye en dos etapas</w:t>
      </w:r>
      <w:r w:rsidR="00DA035D">
        <w:rPr>
          <w:snapToGrid w:val="0"/>
        </w:rPr>
        <w:t>.</w:t>
      </w:r>
      <w:r w:rsidRPr="00B074FC">
        <w:rPr>
          <w:snapToGrid w:val="0"/>
        </w:rPr>
        <w:t xml:space="preserve"> </w:t>
      </w:r>
      <w:r w:rsidR="00DA035D">
        <w:rPr>
          <w:snapToGrid w:val="0"/>
        </w:rPr>
        <w:t>L</w:t>
      </w:r>
      <w:r w:rsidRPr="00B074FC">
        <w:rPr>
          <w:snapToGrid w:val="0"/>
        </w:rPr>
        <w:t>a primera considera el cálculo de los índices elementales o índices de genéricos</w:t>
      </w:r>
      <w:r w:rsidR="00323CA3">
        <w:rPr>
          <w:snapToGrid w:val="0"/>
        </w:rPr>
        <w:t>.</w:t>
      </w:r>
      <w:r w:rsidRPr="00B074FC">
        <w:rPr>
          <w:snapToGrid w:val="0"/>
        </w:rPr>
        <w:t xml:space="preserve"> </w:t>
      </w:r>
      <w:r w:rsidR="00323CA3">
        <w:rPr>
          <w:snapToGrid w:val="0"/>
        </w:rPr>
        <w:t>Estos</w:t>
      </w:r>
      <w:r w:rsidRPr="00B074FC">
        <w:rPr>
          <w:snapToGrid w:val="0"/>
        </w:rPr>
        <w:t xml:space="preserve"> constituyen los agregados de menor nivel para los </w:t>
      </w:r>
      <w:r w:rsidR="00954FC4">
        <w:rPr>
          <w:snapToGrid w:val="0"/>
        </w:rPr>
        <w:t>que</w:t>
      </w:r>
      <w:r w:rsidR="00954FC4" w:rsidRPr="00B074FC">
        <w:rPr>
          <w:snapToGrid w:val="0"/>
        </w:rPr>
        <w:t xml:space="preserve"> </w:t>
      </w:r>
      <w:r w:rsidRPr="00B074FC">
        <w:rPr>
          <w:snapToGrid w:val="0"/>
        </w:rPr>
        <w:t xml:space="preserve">se dispone de información de los valores de la producción y que </w:t>
      </w:r>
      <w:r w:rsidR="00954FC4">
        <w:rPr>
          <w:snapToGrid w:val="0"/>
        </w:rPr>
        <w:t>se</w:t>
      </w:r>
      <w:r w:rsidR="00954FC4" w:rsidRPr="00B074FC">
        <w:rPr>
          <w:snapToGrid w:val="0"/>
        </w:rPr>
        <w:t xml:space="preserve"> </w:t>
      </w:r>
      <w:r w:rsidRPr="00B074FC">
        <w:rPr>
          <w:snapToGrid w:val="0"/>
        </w:rPr>
        <w:t>comp</w:t>
      </w:r>
      <w:r w:rsidR="00954FC4">
        <w:rPr>
          <w:snapToGrid w:val="0"/>
        </w:rPr>
        <w:t>onen</w:t>
      </w:r>
      <w:r w:rsidRPr="00B074FC">
        <w:rPr>
          <w:snapToGrid w:val="0"/>
        </w:rPr>
        <w:t xml:space="preserve"> por bienes y servicios relativamente homogéneos denominados </w:t>
      </w:r>
      <w:r w:rsidRPr="000B297C">
        <w:rPr>
          <w:i/>
          <w:iCs/>
          <w:snapToGrid w:val="0"/>
        </w:rPr>
        <w:t>productos específicos</w:t>
      </w:r>
      <w:r w:rsidRPr="00B074FC">
        <w:rPr>
          <w:snapToGrid w:val="0"/>
        </w:rPr>
        <w:t>. En la segunda etapa, los índices elementales de los productos genéricos se promedian de forma ponderada</w:t>
      </w:r>
      <w:r w:rsidR="0099096F">
        <w:rPr>
          <w:snapToGrid w:val="0"/>
        </w:rPr>
        <w:t>,</w:t>
      </w:r>
      <w:r w:rsidRPr="00B074FC">
        <w:rPr>
          <w:snapToGrid w:val="0"/>
        </w:rPr>
        <w:t xml:space="preserve"> mediante el Índice de Laspeyres, para construir los índices agregados de nivel superior</w:t>
      </w:r>
      <w:r w:rsidR="00B074FC" w:rsidRPr="00B074FC">
        <w:rPr>
          <w:snapToGrid w:val="0"/>
        </w:rPr>
        <w:t xml:space="preserve">. </w:t>
      </w:r>
    </w:p>
    <w:p w14:paraId="45594CD9" w14:textId="77777777" w:rsidR="00DC58B9" w:rsidRPr="00FA4ADD" w:rsidRDefault="00DC58B9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</w:rPr>
      </w:pPr>
      <w:r w:rsidRPr="00FA4ADD">
        <w:rPr>
          <w:i/>
          <w:snapToGrid w:val="0"/>
        </w:rPr>
        <w:t xml:space="preserve">Publicación de resultados </w:t>
      </w:r>
    </w:p>
    <w:p w14:paraId="0DE5FE59" w14:textId="77777777" w:rsidR="00737A95" w:rsidRPr="00FA4ADD" w:rsidRDefault="00737A95" w:rsidP="00737A95">
      <w:pPr>
        <w:spacing w:before="60"/>
        <w:ind w:left="357"/>
      </w:pPr>
      <w:r w:rsidRPr="00FA4ADD">
        <w:t>El cálculo y divulgación del INPP es mensual</w:t>
      </w:r>
      <w:r w:rsidR="006E7C8E">
        <w:t>.</w:t>
      </w:r>
      <w:r w:rsidRPr="00FA4ADD">
        <w:t xml:space="preserve"> </w:t>
      </w:r>
      <w:r w:rsidR="006E7C8E">
        <w:t>S</w:t>
      </w:r>
      <w:r w:rsidRPr="00FA4ADD">
        <w:t xml:space="preserve">e publica los días 10 de cada mes en el </w:t>
      </w:r>
      <w:r w:rsidRPr="007F60BF">
        <w:rPr>
          <w:i/>
          <w:iCs/>
        </w:rPr>
        <w:t>Diario Oficial de la Federación</w:t>
      </w:r>
      <w:r w:rsidR="0007428D" w:rsidRPr="007F60BF">
        <w:t xml:space="preserve"> (</w:t>
      </w:r>
      <w:r w:rsidR="0007428D">
        <w:t>DOF</w:t>
      </w:r>
      <w:r w:rsidR="0007428D" w:rsidRPr="007F60BF">
        <w:t>)</w:t>
      </w:r>
      <w:r w:rsidRPr="00FA4ADD">
        <w:t xml:space="preserve">, o el día hábil anterior en caso de que esta fecha sea sábado, domingo o día festivo. </w:t>
      </w:r>
      <w:r w:rsidR="006E7C8E">
        <w:t>U</w:t>
      </w:r>
      <w:r w:rsidR="006E7C8E" w:rsidRPr="00FA4ADD">
        <w:t>n día antes de su publicación en el DO</w:t>
      </w:r>
      <w:r w:rsidR="0007428D">
        <w:t>F</w:t>
      </w:r>
      <w:r w:rsidR="006E7C8E">
        <w:t>,</w:t>
      </w:r>
      <w:r w:rsidR="006E7C8E" w:rsidRPr="00FA4ADD">
        <w:t xml:space="preserve"> </w:t>
      </w:r>
      <w:r w:rsidRPr="00FA4ADD">
        <w:t>se difunde en la página del</w:t>
      </w:r>
      <w:r w:rsidR="009D1E2B">
        <w:t xml:space="preserve"> Instituto Nacional de Estadística y Geografía</w:t>
      </w:r>
      <w:r w:rsidRPr="00FA4ADD">
        <w:t xml:space="preserve"> </w:t>
      </w:r>
      <w:r w:rsidR="009D1E2B">
        <w:t>(</w:t>
      </w:r>
      <w:r w:rsidRPr="00FA4ADD">
        <w:t>INEGI</w:t>
      </w:r>
      <w:r w:rsidR="009D1E2B">
        <w:t>)</w:t>
      </w:r>
      <w:r w:rsidRPr="00FA4ADD">
        <w:t xml:space="preserve"> junto con un </w:t>
      </w:r>
      <w:r w:rsidR="007B3E59">
        <w:t>c</w:t>
      </w:r>
      <w:r w:rsidRPr="00FA4ADD">
        <w:t>omunicado de prensa.</w:t>
      </w:r>
    </w:p>
    <w:p w14:paraId="4B5B43D2" w14:textId="77777777" w:rsidR="00DC58B9" w:rsidRPr="00E45F62" w:rsidRDefault="00F3182F" w:rsidP="007B3E59">
      <w:pPr>
        <w:pStyle w:val="Texto"/>
        <w:autoSpaceDE w:val="0"/>
        <w:autoSpaceDN w:val="0"/>
        <w:adjustRightInd w:val="0"/>
        <w:spacing w:before="120" w:after="0" w:line="240" w:lineRule="auto"/>
        <w:ind w:left="357" w:firstLine="0"/>
        <w:rPr>
          <w:sz w:val="24"/>
          <w:szCs w:val="24"/>
          <w:lang w:val="es-ES_tradnl"/>
        </w:rPr>
      </w:pPr>
      <w:r>
        <w:rPr>
          <w:sz w:val="24"/>
          <w:szCs w:val="28"/>
        </w:rPr>
        <w:t>Y</w:t>
      </w:r>
      <w:r w:rsidR="007B3E59" w:rsidRPr="00FA4ADD">
        <w:rPr>
          <w:sz w:val="24"/>
          <w:szCs w:val="28"/>
        </w:rPr>
        <w:t>a que algunas fuentes de información pueden actualizar sus cifras</w:t>
      </w:r>
      <w:r w:rsidR="00D67F3F">
        <w:rPr>
          <w:sz w:val="24"/>
          <w:szCs w:val="28"/>
        </w:rPr>
        <w:t xml:space="preserve"> después de haberse publicado el índice</w:t>
      </w:r>
      <w:r w:rsidR="007B3E59" w:rsidRPr="00FA4ADD">
        <w:rPr>
          <w:sz w:val="24"/>
          <w:szCs w:val="28"/>
        </w:rPr>
        <w:t>, los resultados del INPP son preliminares</w:t>
      </w:r>
      <w:r w:rsidR="00D67F3F">
        <w:rPr>
          <w:sz w:val="24"/>
          <w:szCs w:val="28"/>
        </w:rPr>
        <w:t xml:space="preserve"> y</w:t>
      </w:r>
      <w:r w:rsidR="007B3E59" w:rsidRPr="00FA4ADD">
        <w:rPr>
          <w:sz w:val="24"/>
          <w:szCs w:val="28"/>
        </w:rPr>
        <w:t xml:space="preserve"> susceptibles de actualización hasta </w:t>
      </w:r>
      <w:r w:rsidR="007B3E59">
        <w:rPr>
          <w:sz w:val="24"/>
          <w:szCs w:val="28"/>
        </w:rPr>
        <w:t>cinco</w:t>
      </w:r>
      <w:r w:rsidR="007B3E59" w:rsidRPr="00FA4ADD">
        <w:rPr>
          <w:sz w:val="24"/>
          <w:szCs w:val="28"/>
        </w:rPr>
        <w:t xml:space="preserve"> meses </w:t>
      </w:r>
      <w:r w:rsidR="007B3E59">
        <w:rPr>
          <w:sz w:val="24"/>
          <w:szCs w:val="28"/>
        </w:rPr>
        <w:t>después de su publicación</w:t>
      </w:r>
      <w:r w:rsidR="00E30E89">
        <w:rPr>
          <w:sz w:val="24"/>
          <w:szCs w:val="28"/>
        </w:rPr>
        <w:t xml:space="preserve"> (por ejemplo</w:t>
      </w:r>
      <w:r w:rsidR="00E75F63">
        <w:rPr>
          <w:sz w:val="24"/>
          <w:szCs w:val="28"/>
        </w:rPr>
        <w:t>,</w:t>
      </w:r>
      <w:r w:rsidR="00E30E89">
        <w:rPr>
          <w:sz w:val="24"/>
          <w:szCs w:val="28"/>
        </w:rPr>
        <w:t xml:space="preserve"> el petróleo)</w:t>
      </w:r>
      <w:r w:rsidR="00737A95" w:rsidRPr="00FA4ADD">
        <w:rPr>
          <w:sz w:val="24"/>
          <w:szCs w:val="28"/>
        </w:rPr>
        <w:t>. Asimismo, se publican por el lado de la oferta (por origen o por quién los produce) y por el lado de la demanda (por destino o por quién los consume), tanto para bienes finales como para bienes intermedios</w:t>
      </w:r>
      <w:r w:rsidR="00DC58B9" w:rsidRPr="00FA4ADD">
        <w:rPr>
          <w:sz w:val="24"/>
          <w:szCs w:val="28"/>
        </w:rPr>
        <w:t>.</w:t>
      </w:r>
    </w:p>
    <w:p w14:paraId="07459E91" w14:textId="77777777" w:rsidR="00F361F9" w:rsidRDefault="0010445E" w:rsidP="00521B4F">
      <w:pPr>
        <w:spacing w:before="240"/>
        <w:rPr>
          <w:snapToGrid w:val="0"/>
        </w:rPr>
      </w:pPr>
      <w:r>
        <w:t xml:space="preserve">Mediante </w:t>
      </w:r>
      <w:r w:rsidRPr="00636E0F">
        <w:t xml:space="preserve">los </w:t>
      </w:r>
      <w:r w:rsidR="00FD7309">
        <w:t>í</w:t>
      </w:r>
      <w:r w:rsidRPr="00636E0F">
        <w:t xml:space="preserve">ndices de </w:t>
      </w:r>
      <w:r w:rsidR="00FD7309">
        <w:t>p</w:t>
      </w:r>
      <w:r w:rsidRPr="00636E0F">
        <w:t>recios</w:t>
      </w:r>
      <w:r>
        <w:t>, e</w:t>
      </w:r>
      <w:r w:rsidRPr="00636E0F">
        <w:t>l INEGI</w:t>
      </w:r>
      <w:r>
        <w:t xml:space="preserve"> genera l</w:t>
      </w:r>
      <w:r w:rsidRPr="00636E0F">
        <w:t xml:space="preserve">a información contenida en este documento </w:t>
      </w:r>
      <w:r>
        <w:t xml:space="preserve">y la </w:t>
      </w:r>
      <w:r w:rsidRPr="00636E0F">
        <w:t xml:space="preserve">da a conocer </w:t>
      </w:r>
      <w:r>
        <w:t xml:space="preserve">con base </w:t>
      </w:r>
      <w:r w:rsidRPr="00636E0F">
        <w:t xml:space="preserve">en el Calendario de </w:t>
      </w:r>
      <w:r>
        <w:rPr>
          <w:snapToGrid w:val="0"/>
        </w:rPr>
        <w:t>D</w:t>
      </w:r>
      <w:r w:rsidRPr="00636E0F">
        <w:rPr>
          <w:snapToGrid w:val="0"/>
        </w:rPr>
        <w:t xml:space="preserve">ifusión de </w:t>
      </w:r>
      <w:r>
        <w:rPr>
          <w:snapToGrid w:val="0"/>
        </w:rPr>
        <w:t>I</w:t>
      </w:r>
      <w:r w:rsidRPr="00636E0F">
        <w:rPr>
          <w:snapToGrid w:val="0"/>
        </w:rPr>
        <w:t xml:space="preserve">nformación </w:t>
      </w:r>
      <w:r>
        <w:rPr>
          <w:snapToGrid w:val="0"/>
        </w:rPr>
        <w:t>E</w:t>
      </w:r>
      <w:r w:rsidRPr="00636E0F">
        <w:rPr>
          <w:snapToGrid w:val="0"/>
        </w:rPr>
        <w:t xml:space="preserve">stadística y </w:t>
      </w:r>
      <w:r>
        <w:rPr>
          <w:snapToGrid w:val="0"/>
        </w:rPr>
        <w:t>G</w:t>
      </w:r>
      <w:r w:rsidRPr="00636E0F">
        <w:rPr>
          <w:snapToGrid w:val="0"/>
        </w:rPr>
        <w:t>eográfica y de Interés Nacional</w:t>
      </w:r>
      <w:r w:rsidR="00521B4F">
        <w:rPr>
          <w:snapToGrid w:val="0"/>
        </w:rPr>
        <w:t>.</w:t>
      </w:r>
    </w:p>
    <w:p w14:paraId="14E0DAE6" w14:textId="77777777" w:rsidR="00B074FC" w:rsidRDefault="00737A95" w:rsidP="000C2F9E">
      <w:pPr>
        <w:keepNext/>
        <w:keepLines/>
        <w:spacing w:before="240"/>
        <w:rPr>
          <w:snapToGrid w:val="0"/>
        </w:rPr>
      </w:pPr>
      <w:r w:rsidRPr="00B074FC">
        <w:rPr>
          <w:snapToGrid w:val="0"/>
        </w:rPr>
        <w:t>Para mayor detalle del diseño conceptual y metodológico del INPP</w:t>
      </w:r>
      <w:r w:rsidR="007606ED">
        <w:rPr>
          <w:snapToGrid w:val="0"/>
        </w:rPr>
        <w:t>,</w:t>
      </w:r>
      <w:r w:rsidRPr="00B074FC">
        <w:rPr>
          <w:snapToGrid w:val="0"/>
        </w:rPr>
        <w:t xml:space="preserve"> cons</w:t>
      </w:r>
      <w:r w:rsidR="0010445E">
        <w:rPr>
          <w:snapToGrid w:val="0"/>
        </w:rPr>
        <w:t>últese</w:t>
      </w:r>
      <w:r w:rsidRPr="00B074FC">
        <w:rPr>
          <w:snapToGrid w:val="0"/>
        </w:rPr>
        <w:t xml:space="preserve"> la página del INEGI: </w:t>
      </w:r>
      <w:hyperlink r:id="rId28" w:history="1">
        <w:r w:rsidRPr="00B074FC">
          <w:rPr>
            <w:rStyle w:val="Hipervnculo"/>
            <w:snapToGrid w:val="0"/>
          </w:rPr>
          <w:t>https://www.inegi.org.mx/programas/inpp/2019/</w:t>
        </w:r>
      </w:hyperlink>
      <w:r w:rsidRPr="00B074FC">
        <w:rPr>
          <w:snapToGrid w:val="0"/>
        </w:rPr>
        <w:t xml:space="preserve">. </w:t>
      </w:r>
      <w:r w:rsidR="0010445E" w:rsidRPr="00A16DEB">
        <w:t xml:space="preserve">En </w:t>
      </w:r>
      <w:r w:rsidR="0010445E">
        <w:t xml:space="preserve">la misma liga </w:t>
      </w:r>
      <w:r w:rsidR="0010445E" w:rsidRPr="00A16DEB">
        <w:t>se puede</w:t>
      </w:r>
      <w:r w:rsidR="0010445E">
        <w:t>n</w:t>
      </w:r>
      <w:r w:rsidR="0010445E" w:rsidRPr="00A16DEB">
        <w:t xml:space="preserve"> consultar </w:t>
      </w:r>
      <w:r w:rsidRPr="00B074FC">
        <w:rPr>
          <w:snapToGrid w:val="0"/>
        </w:rPr>
        <w:t>los tabulados de resultados del índice, las series históricas y herramientas de análisis del indicador</w:t>
      </w:r>
      <w:r w:rsidR="00B074FC" w:rsidRPr="00B074FC">
        <w:rPr>
          <w:snapToGrid w:val="0"/>
        </w:rPr>
        <w:t>.</w:t>
      </w:r>
    </w:p>
    <w:p w14:paraId="113A6234" w14:textId="77777777" w:rsidR="006408D1" w:rsidRPr="00472632" w:rsidRDefault="006408D1" w:rsidP="006408D1">
      <w:pPr>
        <w:pStyle w:val="Texto"/>
        <w:autoSpaceDE w:val="0"/>
        <w:autoSpaceDN w:val="0"/>
        <w:adjustRightInd w:val="0"/>
        <w:spacing w:before="360" w:after="0" w:line="240" w:lineRule="auto"/>
        <w:ind w:firstLine="0"/>
        <w:jc w:val="center"/>
        <w:rPr>
          <w:b/>
          <w:sz w:val="22"/>
          <w:szCs w:val="24"/>
        </w:rPr>
      </w:pPr>
      <w:r w:rsidRPr="00472632">
        <w:rPr>
          <w:b/>
          <w:sz w:val="22"/>
          <w:szCs w:val="24"/>
        </w:rPr>
        <w:t>CERTIFICA</w:t>
      </w:r>
      <w:r>
        <w:rPr>
          <w:b/>
          <w:sz w:val="22"/>
          <w:szCs w:val="24"/>
        </w:rPr>
        <w:t>CIÓN ISO 9001:2015</w:t>
      </w:r>
    </w:p>
    <w:p w14:paraId="07D624A9" w14:textId="77777777" w:rsidR="00A6567C" w:rsidRPr="00B074FC" w:rsidRDefault="00F649A9" w:rsidP="008D7942">
      <w:pPr>
        <w:keepNext/>
        <w:keepLines/>
        <w:jc w:val="center"/>
        <w:rPr>
          <w:b/>
          <w:snapToGrid w:val="0"/>
        </w:rPr>
      </w:pPr>
      <w:r>
        <w:rPr>
          <w:rFonts w:ascii="Times New Roman" w:hAnsi="Times New Roman" w:cs="Times New Roman"/>
          <w:noProof/>
          <w:lang w:val="es-MX" w:eastAsia="es-MX"/>
        </w:rPr>
        <w:drawing>
          <wp:inline distT="0" distB="0" distL="0" distR="0" wp14:anchorId="6315B63F" wp14:editId="52FD722A">
            <wp:extent cx="3600000" cy="1677600"/>
            <wp:effectExtent l="0" t="0" r="635" b="0"/>
            <wp:docPr id="24" name="Imagen 24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000" cy="1677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6567C" w:rsidRPr="00B074FC" w:rsidSect="00B256EA">
      <w:headerReference w:type="default" r:id="rId29"/>
      <w:footerReference w:type="default" r:id="rId30"/>
      <w:pgSz w:w="12242" w:h="15842" w:code="1"/>
      <w:pgMar w:top="2552" w:right="1418" w:bottom="1134" w:left="1418" w:header="510" w:footer="3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7F4F8F" w14:textId="77777777" w:rsidR="00DF21FA" w:rsidRDefault="00DF21FA">
      <w:r>
        <w:separator/>
      </w:r>
    </w:p>
  </w:endnote>
  <w:endnote w:type="continuationSeparator" w:id="0">
    <w:p w14:paraId="58C23EFB" w14:textId="77777777" w:rsidR="00DF21FA" w:rsidRDefault="00DF21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025837" w14:textId="77777777" w:rsidR="00AA137E" w:rsidRDefault="00AA137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DCAEB1" w14:textId="77777777" w:rsidR="00192681" w:rsidRPr="00975B1E" w:rsidRDefault="00192681" w:rsidP="00192681">
    <w:pPr>
      <w:pStyle w:val="Piedepgina"/>
      <w:jc w:val="center"/>
      <w:rPr>
        <w:b/>
        <w:bCs/>
        <w:color w:val="002060"/>
        <w:sz w:val="20"/>
        <w:szCs w:val="20"/>
      </w:rPr>
    </w:pPr>
    <w:r w:rsidRPr="00975B1E">
      <w:rPr>
        <w:b/>
        <w:bCs/>
        <w:color w:val="002060"/>
        <w:sz w:val="20"/>
        <w:szCs w:val="20"/>
      </w:rPr>
      <w:t>COMUNICACIÓN SOCIAL</w:t>
    </w:r>
  </w:p>
  <w:p w14:paraId="62267F36" w14:textId="77777777" w:rsidR="00192681" w:rsidRPr="007B4B63" w:rsidRDefault="00192681" w:rsidP="00192681">
    <w:pPr>
      <w:pStyle w:val="Piedepgina"/>
      <w:jc w:val="center"/>
      <w:rPr>
        <w:b/>
        <w:bCs/>
        <w:color w:val="00206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122392" w14:textId="77777777" w:rsidR="00AA137E" w:rsidRDefault="00AA137E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78D9A5" w14:textId="77777777" w:rsidR="00192681" w:rsidRPr="00545580" w:rsidRDefault="00192681" w:rsidP="003076C4">
    <w:pPr>
      <w:pStyle w:val="Piedepgina"/>
      <w:jc w:val="center"/>
      <w:rPr>
        <w:b/>
        <w:color w:val="002060"/>
        <w:sz w:val="20"/>
        <w:szCs w:val="20"/>
        <w:lang w:val="es-MX"/>
      </w:rPr>
    </w:pPr>
    <w:bookmarkStart w:id="5" w:name="_GoBack"/>
    <w:r w:rsidRPr="00545580">
      <w:rPr>
        <w:b/>
        <w:color w:val="002060"/>
        <w:sz w:val="20"/>
        <w:szCs w:val="20"/>
        <w:lang w:val="es-MX"/>
      </w:rPr>
      <w:t>COMUNICACIÓN SOCIAL</w:t>
    </w:r>
    <w:bookmarkEnd w:id="5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9F4552" w14:textId="77777777" w:rsidR="00DF21FA" w:rsidRDefault="00DF21FA">
      <w:r>
        <w:separator/>
      </w:r>
    </w:p>
  </w:footnote>
  <w:footnote w:type="continuationSeparator" w:id="0">
    <w:p w14:paraId="0D1291B6" w14:textId="77777777" w:rsidR="00DF21FA" w:rsidRDefault="00DF21FA">
      <w:r>
        <w:continuationSeparator/>
      </w:r>
    </w:p>
  </w:footnote>
  <w:footnote w:id="1">
    <w:p w14:paraId="7F50447E" w14:textId="77777777" w:rsidR="00192681" w:rsidRDefault="00192681" w:rsidP="003101BD">
      <w:pPr>
        <w:pStyle w:val="Textonotapie"/>
        <w:ind w:left="170" w:hanging="170"/>
      </w:pPr>
      <w:r>
        <w:rPr>
          <w:rStyle w:val="Refdenotaalpie"/>
        </w:rPr>
        <w:footnoteRef/>
      </w:r>
      <w:r>
        <w:tab/>
      </w:r>
      <w:r w:rsidRPr="006301B8">
        <w:rPr>
          <w:sz w:val="16"/>
          <w:szCs w:val="16"/>
        </w:rPr>
        <w:t xml:space="preserve">Producto </w:t>
      </w:r>
      <w:r>
        <w:rPr>
          <w:sz w:val="16"/>
          <w:szCs w:val="16"/>
        </w:rPr>
        <w:t>g</w:t>
      </w:r>
      <w:r w:rsidRPr="006301B8">
        <w:rPr>
          <w:sz w:val="16"/>
          <w:szCs w:val="16"/>
        </w:rPr>
        <w:t>enérico</w:t>
      </w:r>
      <w:r>
        <w:rPr>
          <w:color w:val="000000"/>
          <w:sz w:val="16"/>
          <w:szCs w:val="16"/>
        </w:rPr>
        <w:t>: c</w:t>
      </w:r>
      <w:r w:rsidRPr="006301B8">
        <w:rPr>
          <w:color w:val="000000"/>
          <w:sz w:val="16"/>
          <w:szCs w:val="16"/>
        </w:rPr>
        <w:t>onjunto de bienes y servicios de la canasta del INP</w:t>
      </w:r>
      <w:r>
        <w:rPr>
          <w:color w:val="000000"/>
          <w:sz w:val="16"/>
          <w:szCs w:val="16"/>
        </w:rPr>
        <w:t>P</w:t>
      </w:r>
      <w:r w:rsidRPr="006301B8">
        <w:rPr>
          <w:color w:val="000000"/>
          <w:sz w:val="16"/>
          <w:szCs w:val="16"/>
        </w:rPr>
        <w:t xml:space="preserve"> que poseen alto grado de homogeneidad</w:t>
      </w:r>
      <w:r>
        <w:rPr>
          <w:color w:val="000000"/>
          <w:sz w:val="16"/>
          <w:szCs w:val="16"/>
        </w:rPr>
        <w:t>.</w:t>
      </w:r>
      <w:r w:rsidRPr="006301B8">
        <w:rPr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>S</w:t>
      </w:r>
      <w:r w:rsidRPr="006301B8">
        <w:rPr>
          <w:color w:val="000000"/>
          <w:sz w:val="16"/>
          <w:szCs w:val="16"/>
        </w:rPr>
        <w:t xml:space="preserve">e compone de productos específicos o variedades con características similares. </w:t>
      </w:r>
      <w:r>
        <w:rPr>
          <w:color w:val="000000"/>
          <w:sz w:val="16"/>
          <w:szCs w:val="16"/>
        </w:rPr>
        <w:t>Se trata de</w:t>
      </w:r>
      <w:r w:rsidRPr="006301B8">
        <w:rPr>
          <w:color w:val="000000"/>
          <w:sz w:val="16"/>
          <w:szCs w:val="16"/>
        </w:rPr>
        <w:t xml:space="preserve"> la categoría primaria o agregado elemental para </w:t>
      </w:r>
      <w:r>
        <w:rPr>
          <w:color w:val="000000"/>
          <w:sz w:val="16"/>
          <w:szCs w:val="16"/>
        </w:rPr>
        <w:t>la</w:t>
      </w:r>
      <w:r w:rsidRPr="006301B8">
        <w:rPr>
          <w:color w:val="000000"/>
          <w:sz w:val="16"/>
          <w:szCs w:val="16"/>
        </w:rPr>
        <w:t xml:space="preserve"> cual se dispone de datos de </w:t>
      </w:r>
      <w:r>
        <w:rPr>
          <w:color w:val="000000"/>
          <w:sz w:val="16"/>
          <w:szCs w:val="16"/>
        </w:rPr>
        <w:t xml:space="preserve">producción </w:t>
      </w:r>
      <w:r w:rsidRPr="006301B8">
        <w:rPr>
          <w:color w:val="000000"/>
          <w:sz w:val="16"/>
          <w:szCs w:val="16"/>
        </w:rPr>
        <w:t xml:space="preserve">y ponderación propia con la que se calculan los índices de acuerdo </w:t>
      </w:r>
      <w:r>
        <w:rPr>
          <w:color w:val="000000"/>
          <w:sz w:val="16"/>
          <w:szCs w:val="16"/>
        </w:rPr>
        <w:t>con</w:t>
      </w:r>
      <w:r w:rsidRPr="006301B8">
        <w:rPr>
          <w:color w:val="000000"/>
          <w:sz w:val="16"/>
          <w:szCs w:val="16"/>
        </w:rPr>
        <w:t xml:space="preserve"> la fórmula de Laspeyres</w:t>
      </w:r>
      <w:r>
        <w:rPr>
          <w:color w:val="000000"/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285092" w14:textId="77777777" w:rsidR="00AA137E" w:rsidRDefault="00AA137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495262" w14:textId="408B4342" w:rsidR="00192681" w:rsidRPr="00306ECD" w:rsidRDefault="00192681" w:rsidP="00192681">
    <w:pPr>
      <w:pStyle w:val="Encabezado"/>
      <w:ind w:left="-142" w:right="49" w:hanging="142"/>
      <w:jc w:val="right"/>
      <w:rPr>
        <w:b/>
        <w:color w:val="002060"/>
        <w:lang w:val="pt-BR"/>
      </w:rPr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4BAA7099" wp14:editId="64AE6C54">
          <wp:simplePos x="0" y="0"/>
          <wp:positionH relativeFrom="margin">
            <wp:posOffset>7364</wp:posOffset>
          </wp:positionH>
          <wp:positionV relativeFrom="margin">
            <wp:posOffset>-1092200</wp:posOffset>
          </wp:positionV>
          <wp:extent cx="828000" cy="828000"/>
          <wp:effectExtent l="0" t="0" r="0" b="0"/>
          <wp:wrapSquare wrapText="bothSides"/>
          <wp:docPr id="10" name="Imagen 1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00" cy="82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 w:rsidRPr="00306ECD">
      <w:rPr>
        <w:b/>
        <w:color w:val="002060"/>
      </w:rPr>
      <w:t xml:space="preserve">COMUNICADO DE PRENSA NÚM. </w:t>
    </w:r>
    <w:r w:rsidR="00AA137E">
      <w:rPr>
        <w:b/>
        <w:color w:val="002060"/>
      </w:rPr>
      <w:t>769</w:t>
    </w:r>
    <w:r w:rsidRPr="00306ECD">
      <w:rPr>
        <w:b/>
        <w:color w:val="002060"/>
      </w:rPr>
      <w:t>/2</w:t>
    </w:r>
    <w:r>
      <w:rPr>
        <w:b/>
        <w:color w:val="002060"/>
      </w:rPr>
      <w:t>2</w:t>
    </w:r>
  </w:p>
  <w:p w14:paraId="3AEA789B" w14:textId="77777777" w:rsidR="00192681" w:rsidRPr="00306ECD" w:rsidRDefault="00192681" w:rsidP="00192681">
    <w:pPr>
      <w:pStyle w:val="Encabezado"/>
      <w:ind w:left="-567" w:right="49"/>
      <w:jc w:val="right"/>
      <w:rPr>
        <w:b/>
        <w:color w:val="002060"/>
        <w:lang w:val="pt-BR"/>
      </w:rPr>
    </w:pPr>
    <w:r>
      <w:rPr>
        <w:b/>
        <w:color w:val="002060"/>
        <w:lang w:val="pt-BR"/>
      </w:rPr>
      <w:t xml:space="preserve">8 </w:t>
    </w:r>
    <w:r w:rsidRPr="00306ECD">
      <w:rPr>
        <w:b/>
        <w:color w:val="002060"/>
        <w:lang w:val="pt-BR"/>
      </w:rPr>
      <w:t xml:space="preserve">DE </w:t>
    </w:r>
    <w:r>
      <w:rPr>
        <w:b/>
        <w:color w:val="002060"/>
        <w:lang w:val="pt-BR"/>
      </w:rPr>
      <w:t xml:space="preserve">DICIEMBRE </w:t>
    </w:r>
    <w:r w:rsidRPr="00306ECD">
      <w:rPr>
        <w:b/>
        <w:color w:val="002060"/>
        <w:lang w:val="pt-BR"/>
      </w:rPr>
      <w:t>DE 202</w:t>
    </w:r>
    <w:r>
      <w:rPr>
        <w:b/>
        <w:color w:val="002060"/>
        <w:lang w:val="pt-BR"/>
      </w:rPr>
      <w:t>2</w:t>
    </w:r>
  </w:p>
  <w:p w14:paraId="5021A7A7" w14:textId="77777777" w:rsidR="00192681" w:rsidRPr="00306ECD" w:rsidRDefault="00192681" w:rsidP="00192681">
    <w:pPr>
      <w:pStyle w:val="Encabezado"/>
      <w:ind w:left="-567" w:right="49"/>
      <w:jc w:val="right"/>
      <w:rPr>
        <w:b/>
        <w:color w:val="002060"/>
      </w:rPr>
    </w:pPr>
    <w:r w:rsidRPr="00306ECD">
      <w:rPr>
        <w:b/>
        <w:color w:val="002060"/>
      </w:rPr>
      <w:t xml:space="preserve">PÁGINA </w:t>
    </w:r>
    <w:r w:rsidRPr="00306ECD">
      <w:rPr>
        <w:b/>
        <w:color w:val="002060"/>
      </w:rPr>
      <w:fldChar w:fldCharType="begin"/>
    </w:r>
    <w:r w:rsidRPr="00306ECD">
      <w:rPr>
        <w:b/>
        <w:color w:val="002060"/>
      </w:rPr>
      <w:instrText xml:space="preserve"> PAGE  \* Arabic </w:instrText>
    </w:r>
    <w:r w:rsidRPr="00306ECD">
      <w:rPr>
        <w:b/>
        <w:color w:val="002060"/>
      </w:rPr>
      <w:fldChar w:fldCharType="separate"/>
    </w:r>
    <w:r w:rsidRPr="00306ECD">
      <w:rPr>
        <w:b/>
        <w:noProof/>
        <w:color w:val="002060"/>
      </w:rPr>
      <w:t>1</w:t>
    </w:r>
    <w:r w:rsidRPr="00306ECD">
      <w:rPr>
        <w:b/>
        <w:color w:val="002060"/>
      </w:rPr>
      <w:fldChar w:fldCharType="end"/>
    </w:r>
    <w:r w:rsidRPr="00306ECD">
      <w:rPr>
        <w:b/>
        <w:color w:val="002060"/>
      </w:rPr>
      <w:t>/</w:t>
    </w:r>
    <w:r>
      <w:rPr>
        <w:b/>
        <w:color w:val="002060"/>
      </w:rPr>
      <w:t>11</w:t>
    </w:r>
  </w:p>
  <w:p w14:paraId="3629873D" w14:textId="77777777" w:rsidR="00192681" w:rsidRDefault="00192681" w:rsidP="00192681">
    <w:pPr>
      <w:pStyle w:val="Encabezado"/>
      <w:ind w:right="49"/>
      <w:jc w:val="center"/>
    </w:pPr>
  </w:p>
  <w:p w14:paraId="7235F344" w14:textId="77777777" w:rsidR="00192681" w:rsidRDefault="00192681"/>
  <w:p w14:paraId="1AC27C2E" w14:textId="77777777" w:rsidR="00192681" w:rsidRDefault="00192681"/>
  <w:p w14:paraId="3222A995" w14:textId="77777777" w:rsidR="00192681" w:rsidRDefault="00192681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E3F5EB" w14:textId="77777777" w:rsidR="00AA137E" w:rsidRDefault="00AA137E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A71439" w14:textId="5A5BA3E1" w:rsidR="00192681" w:rsidRDefault="00192681" w:rsidP="00572E8E">
    <w:pPr>
      <w:pStyle w:val="Encabezado"/>
      <w:tabs>
        <w:tab w:val="clear" w:pos="4320"/>
        <w:tab w:val="clear" w:pos="8640"/>
        <w:tab w:val="center" w:pos="2892"/>
      </w:tabs>
      <w:jc w:val="center"/>
    </w:pPr>
    <w:r>
      <w:ptab w:relativeTo="margin" w:alignment="left" w:leader="none"/>
    </w:r>
    <w:r>
      <w:rPr>
        <w:noProof/>
        <w:lang w:val="es-MX" w:eastAsia="es-MX"/>
      </w:rPr>
      <w:drawing>
        <wp:inline distT="0" distB="0" distL="0" distR="0" wp14:anchorId="11F4D197" wp14:editId="459E77DE">
          <wp:extent cx="828000" cy="828000"/>
          <wp:effectExtent l="0" t="0" r="0" b="0"/>
          <wp:docPr id="8" name="Imagen 8" descr="cid:image002.png@01D4B335.490B1A5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cid:image002.png@01D4B335.490B1A50"/>
                  <pic:cNvPicPr/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00" cy="82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9A078E5"/>
    <w:multiLevelType w:val="hybridMultilevel"/>
    <w:tmpl w:val="5FD87AF2"/>
    <w:lvl w:ilvl="0" w:tplc="04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 w15:restartNumberingAfterBreak="0">
    <w:nsid w:val="13A139D0"/>
    <w:multiLevelType w:val="hybridMultilevel"/>
    <w:tmpl w:val="D7A8C186"/>
    <w:lvl w:ilvl="0" w:tplc="3E909774">
      <w:start w:val="1"/>
      <w:numFmt w:val="upperRoman"/>
      <w:lvlText w:val="%1."/>
      <w:lvlJc w:val="left"/>
      <w:pPr>
        <w:ind w:left="8092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5C2A79"/>
    <w:multiLevelType w:val="hybridMultilevel"/>
    <w:tmpl w:val="DC368986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" w15:restartNumberingAfterBreak="0">
    <w:nsid w:val="218F31AD"/>
    <w:multiLevelType w:val="hybridMultilevel"/>
    <w:tmpl w:val="4036C34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3BD4183"/>
    <w:multiLevelType w:val="hybridMultilevel"/>
    <w:tmpl w:val="F006B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202A60"/>
    <w:multiLevelType w:val="hybridMultilevel"/>
    <w:tmpl w:val="96908FE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61F2BAE"/>
    <w:multiLevelType w:val="singleLevel"/>
    <w:tmpl w:val="FFFFFFFF"/>
    <w:lvl w:ilvl="0">
      <w:numFmt w:val="decimal"/>
      <w:lvlText w:val="*"/>
      <w:lvlJc w:val="left"/>
    </w:lvl>
  </w:abstractNum>
  <w:abstractNum w:abstractNumId="8" w15:restartNumberingAfterBreak="0">
    <w:nsid w:val="2BA17F79"/>
    <w:multiLevelType w:val="hybridMultilevel"/>
    <w:tmpl w:val="1722BC0A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9" w15:restartNumberingAfterBreak="0">
    <w:nsid w:val="2FC854E1"/>
    <w:multiLevelType w:val="hybridMultilevel"/>
    <w:tmpl w:val="D29074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4D26A0"/>
    <w:multiLevelType w:val="multilevel"/>
    <w:tmpl w:val="EF704C5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31873FB1"/>
    <w:multiLevelType w:val="hybridMultilevel"/>
    <w:tmpl w:val="4F9A5D6A"/>
    <w:lvl w:ilvl="0" w:tplc="080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" w15:restartNumberingAfterBreak="0">
    <w:nsid w:val="3BEE6391"/>
    <w:multiLevelType w:val="multilevel"/>
    <w:tmpl w:val="1D78F854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3D970A15"/>
    <w:multiLevelType w:val="multilevel"/>
    <w:tmpl w:val="CD70D858"/>
    <w:lvl w:ilvl="0">
      <w:start w:val="1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4D2E30AB"/>
    <w:multiLevelType w:val="hybridMultilevel"/>
    <w:tmpl w:val="8BB40BE4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E000E50"/>
    <w:multiLevelType w:val="hybridMultilevel"/>
    <w:tmpl w:val="8A5A495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3176937"/>
    <w:multiLevelType w:val="hybridMultilevel"/>
    <w:tmpl w:val="68586D6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BC08B2"/>
    <w:multiLevelType w:val="multilevel"/>
    <w:tmpl w:val="95185196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5E5C33B7"/>
    <w:multiLevelType w:val="hybridMultilevel"/>
    <w:tmpl w:val="AF6AF9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684AF7"/>
    <w:multiLevelType w:val="hybridMultilevel"/>
    <w:tmpl w:val="603E97E8"/>
    <w:lvl w:ilvl="0" w:tplc="080A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20" w15:restartNumberingAfterBreak="0">
    <w:nsid w:val="62273754"/>
    <w:multiLevelType w:val="hybridMultilevel"/>
    <w:tmpl w:val="B0DC8A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7E097B"/>
    <w:multiLevelType w:val="hybridMultilevel"/>
    <w:tmpl w:val="C256E852"/>
    <w:lvl w:ilvl="0" w:tplc="D8E67286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349"/>
        </w:tabs>
        <w:ind w:left="63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069"/>
        </w:tabs>
        <w:ind w:left="70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789"/>
        </w:tabs>
        <w:ind w:left="7789" w:hanging="360"/>
      </w:pPr>
      <w:rPr>
        <w:rFonts w:ascii="Wingdings" w:hAnsi="Wingdings" w:hint="default"/>
      </w:rPr>
    </w:lvl>
  </w:abstractNum>
  <w:abstractNum w:abstractNumId="22" w15:restartNumberingAfterBreak="0">
    <w:nsid w:val="6A533000"/>
    <w:multiLevelType w:val="hybridMultilevel"/>
    <w:tmpl w:val="733E7F58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3" w15:restartNumberingAfterBreak="0">
    <w:nsid w:val="7D452561"/>
    <w:multiLevelType w:val="hybridMultilevel"/>
    <w:tmpl w:val="6CC4F5E8"/>
    <w:lvl w:ilvl="0" w:tplc="0C0A0001">
      <w:start w:val="1"/>
      <w:numFmt w:val="bullet"/>
      <w:lvlText w:val=""/>
      <w:lvlJc w:val="left"/>
      <w:pPr>
        <w:tabs>
          <w:tab w:val="num" w:pos="1040"/>
        </w:tabs>
        <w:ind w:left="10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60"/>
        </w:tabs>
        <w:ind w:left="17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80"/>
        </w:tabs>
        <w:ind w:left="2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00"/>
        </w:tabs>
        <w:ind w:left="3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24" w15:restartNumberingAfterBreak="0">
    <w:nsid w:val="7F40135A"/>
    <w:multiLevelType w:val="multilevel"/>
    <w:tmpl w:val="47944F4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3">
    <w:abstractNumId w:val="4"/>
  </w:num>
  <w:num w:numId="4">
    <w:abstractNumId w:val="7"/>
  </w:num>
  <w:num w:numId="5">
    <w:abstractNumId w:val="9"/>
  </w:num>
  <w:num w:numId="6">
    <w:abstractNumId w:val="2"/>
  </w:num>
  <w:num w:numId="7">
    <w:abstractNumId w:val="5"/>
  </w:num>
  <w:num w:numId="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9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0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1">
    <w:abstractNumId w:val="21"/>
  </w:num>
  <w:num w:numId="12">
    <w:abstractNumId w:val="23"/>
  </w:num>
  <w:num w:numId="13">
    <w:abstractNumId w:val="24"/>
  </w:num>
  <w:num w:numId="14">
    <w:abstractNumId w:val="13"/>
  </w:num>
  <w:num w:numId="15">
    <w:abstractNumId w:val="10"/>
  </w:num>
  <w:num w:numId="16">
    <w:abstractNumId w:val="17"/>
  </w:num>
  <w:num w:numId="17">
    <w:abstractNumId w:val="12"/>
  </w:num>
  <w:num w:numId="18">
    <w:abstractNumId w:val="15"/>
  </w:num>
  <w:num w:numId="19">
    <w:abstractNumId w:val="6"/>
  </w:num>
  <w:num w:numId="20">
    <w:abstractNumId w:val="3"/>
  </w:num>
  <w:num w:numId="21">
    <w:abstractNumId w:val="11"/>
  </w:num>
  <w:num w:numId="22">
    <w:abstractNumId w:val="14"/>
  </w:num>
  <w:num w:numId="23">
    <w:abstractNumId w:val="1"/>
  </w:num>
  <w:num w:numId="24">
    <w:abstractNumId w:val="18"/>
  </w:num>
  <w:num w:numId="25">
    <w:abstractNumId w:val="16"/>
  </w:num>
  <w:num w:numId="26">
    <w:abstractNumId w:val="20"/>
  </w:num>
  <w:num w:numId="27">
    <w:abstractNumId w:val="19"/>
  </w:num>
  <w:num w:numId="28">
    <w:abstractNumId w:val="8"/>
  </w:num>
  <w:num w:numId="2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intFractionalCharacterWidth/>
  <w:embedSystemFonts/>
  <w:activeWritingStyle w:appName="MSWord" w:lang="pt-BR" w:vendorID="64" w:dllVersion="6" w:nlCheck="1" w:checkStyle="0"/>
  <w:activeWritingStyle w:appName="MSWord" w:lang="es-ES_tradnl" w:vendorID="64" w:dllVersion="6" w:nlCheck="1" w:checkStyle="1"/>
  <w:activeWritingStyle w:appName="MSWord" w:lang="es-MX" w:vendorID="64" w:dllVersion="6" w:nlCheck="1" w:checkStyle="1"/>
  <w:activeWritingStyle w:appName="MSWord" w:lang="es-ES" w:vendorID="64" w:dllVersion="6" w:nlCheck="1" w:checkStyle="1"/>
  <w:activeWritingStyle w:appName="MSWord" w:lang="es-ES_tradnl" w:vendorID="64" w:dllVersion="0" w:nlCheck="1" w:checkStyle="0"/>
  <w:activeWritingStyle w:appName="MSWord" w:lang="es-MX" w:vendorID="64" w:dllVersion="0" w:nlCheck="1" w:checkStyle="0"/>
  <w:activeWritingStyle w:appName="MSWord" w:lang="es-ES" w:vendorID="64" w:dllVersion="0" w:nlCheck="1" w:checkStyle="0"/>
  <w:activeWritingStyle w:appName="MSWord" w:lang="pt-BR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81"/>
  <w:drawingGridVerticalSpacing w:val="181"/>
  <w:displayHorizontalDrawingGridEvery w:val="0"/>
  <w:displayVerticalDrawingGridEvery w:val="0"/>
  <w:doNotUseMarginsForDrawingGridOrigin/>
  <w:drawingGridVerticalOrigin w:val="198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097E"/>
    <w:rsid w:val="0000043F"/>
    <w:rsid w:val="00000BEA"/>
    <w:rsid w:val="0000180F"/>
    <w:rsid w:val="00002117"/>
    <w:rsid w:val="00002466"/>
    <w:rsid w:val="00002665"/>
    <w:rsid w:val="000027BD"/>
    <w:rsid w:val="00002B26"/>
    <w:rsid w:val="00002C4B"/>
    <w:rsid w:val="00003C25"/>
    <w:rsid w:val="00003C68"/>
    <w:rsid w:val="00003E62"/>
    <w:rsid w:val="00004291"/>
    <w:rsid w:val="0000458A"/>
    <w:rsid w:val="00004941"/>
    <w:rsid w:val="00004F2B"/>
    <w:rsid w:val="000050C6"/>
    <w:rsid w:val="00005940"/>
    <w:rsid w:val="000059E8"/>
    <w:rsid w:val="00006B5A"/>
    <w:rsid w:val="00006DFC"/>
    <w:rsid w:val="000078B1"/>
    <w:rsid w:val="00007A1A"/>
    <w:rsid w:val="00010671"/>
    <w:rsid w:val="00010A59"/>
    <w:rsid w:val="000112A7"/>
    <w:rsid w:val="0001151F"/>
    <w:rsid w:val="00011733"/>
    <w:rsid w:val="00011840"/>
    <w:rsid w:val="00011AC0"/>
    <w:rsid w:val="00011BD3"/>
    <w:rsid w:val="0001200E"/>
    <w:rsid w:val="00012278"/>
    <w:rsid w:val="000122CF"/>
    <w:rsid w:val="00012A27"/>
    <w:rsid w:val="00012E16"/>
    <w:rsid w:val="0001302A"/>
    <w:rsid w:val="000132A4"/>
    <w:rsid w:val="00013319"/>
    <w:rsid w:val="000139E6"/>
    <w:rsid w:val="00013B98"/>
    <w:rsid w:val="00013E55"/>
    <w:rsid w:val="0001447E"/>
    <w:rsid w:val="000144ED"/>
    <w:rsid w:val="00014FBD"/>
    <w:rsid w:val="00015302"/>
    <w:rsid w:val="00015BCE"/>
    <w:rsid w:val="00015DDA"/>
    <w:rsid w:val="00016590"/>
    <w:rsid w:val="00016B4E"/>
    <w:rsid w:val="00016B7D"/>
    <w:rsid w:val="00016C89"/>
    <w:rsid w:val="00016D3A"/>
    <w:rsid w:val="0001718D"/>
    <w:rsid w:val="000176AC"/>
    <w:rsid w:val="00020377"/>
    <w:rsid w:val="00021432"/>
    <w:rsid w:val="00021492"/>
    <w:rsid w:val="000216A3"/>
    <w:rsid w:val="00022562"/>
    <w:rsid w:val="000228C4"/>
    <w:rsid w:val="00022CA3"/>
    <w:rsid w:val="000243B5"/>
    <w:rsid w:val="00024469"/>
    <w:rsid w:val="00024CC1"/>
    <w:rsid w:val="000260EE"/>
    <w:rsid w:val="00026B3C"/>
    <w:rsid w:val="00026B52"/>
    <w:rsid w:val="00026C14"/>
    <w:rsid w:val="000301E7"/>
    <w:rsid w:val="00030480"/>
    <w:rsid w:val="0003065F"/>
    <w:rsid w:val="00030D10"/>
    <w:rsid w:val="00030F2F"/>
    <w:rsid w:val="00031231"/>
    <w:rsid w:val="000314D3"/>
    <w:rsid w:val="0003162E"/>
    <w:rsid w:val="00031BCF"/>
    <w:rsid w:val="00031CA9"/>
    <w:rsid w:val="000328B5"/>
    <w:rsid w:val="000328D5"/>
    <w:rsid w:val="00032B16"/>
    <w:rsid w:val="00033603"/>
    <w:rsid w:val="00033A14"/>
    <w:rsid w:val="0003447A"/>
    <w:rsid w:val="00034732"/>
    <w:rsid w:val="000347D8"/>
    <w:rsid w:val="00034A2E"/>
    <w:rsid w:val="00034BC3"/>
    <w:rsid w:val="00034C1F"/>
    <w:rsid w:val="00034C7A"/>
    <w:rsid w:val="00034F9C"/>
    <w:rsid w:val="00034FEC"/>
    <w:rsid w:val="000353F3"/>
    <w:rsid w:val="00035600"/>
    <w:rsid w:val="00035B2D"/>
    <w:rsid w:val="00035DA7"/>
    <w:rsid w:val="000362C3"/>
    <w:rsid w:val="00036D72"/>
    <w:rsid w:val="00037089"/>
    <w:rsid w:val="00037177"/>
    <w:rsid w:val="00037A1B"/>
    <w:rsid w:val="00037CC4"/>
    <w:rsid w:val="00037EF5"/>
    <w:rsid w:val="00040409"/>
    <w:rsid w:val="0004047A"/>
    <w:rsid w:val="0004066E"/>
    <w:rsid w:val="00040F75"/>
    <w:rsid w:val="0004185F"/>
    <w:rsid w:val="00041D86"/>
    <w:rsid w:val="00041FF7"/>
    <w:rsid w:val="0004225C"/>
    <w:rsid w:val="00042DB1"/>
    <w:rsid w:val="00042F98"/>
    <w:rsid w:val="00043535"/>
    <w:rsid w:val="00043B32"/>
    <w:rsid w:val="00043E2B"/>
    <w:rsid w:val="00044296"/>
    <w:rsid w:val="00044699"/>
    <w:rsid w:val="00044700"/>
    <w:rsid w:val="00044C5E"/>
    <w:rsid w:val="0004596A"/>
    <w:rsid w:val="00045AF1"/>
    <w:rsid w:val="00045CF6"/>
    <w:rsid w:val="00045E9B"/>
    <w:rsid w:val="00046139"/>
    <w:rsid w:val="000465BF"/>
    <w:rsid w:val="00046822"/>
    <w:rsid w:val="00046AB6"/>
    <w:rsid w:val="00046D06"/>
    <w:rsid w:val="000471CD"/>
    <w:rsid w:val="0004735D"/>
    <w:rsid w:val="0004777C"/>
    <w:rsid w:val="00047832"/>
    <w:rsid w:val="000501E0"/>
    <w:rsid w:val="00050934"/>
    <w:rsid w:val="00050964"/>
    <w:rsid w:val="00050FB5"/>
    <w:rsid w:val="00051511"/>
    <w:rsid w:val="0005167A"/>
    <w:rsid w:val="00051C72"/>
    <w:rsid w:val="00051D1C"/>
    <w:rsid w:val="00051D9E"/>
    <w:rsid w:val="00052705"/>
    <w:rsid w:val="00052F04"/>
    <w:rsid w:val="00052F1E"/>
    <w:rsid w:val="000536D2"/>
    <w:rsid w:val="00053B2C"/>
    <w:rsid w:val="00053BF4"/>
    <w:rsid w:val="00053EB7"/>
    <w:rsid w:val="00054A4F"/>
    <w:rsid w:val="00055047"/>
    <w:rsid w:val="0005587A"/>
    <w:rsid w:val="00055B54"/>
    <w:rsid w:val="00056F51"/>
    <w:rsid w:val="000573F5"/>
    <w:rsid w:val="00057797"/>
    <w:rsid w:val="00057F37"/>
    <w:rsid w:val="000602B0"/>
    <w:rsid w:val="000603F1"/>
    <w:rsid w:val="00060544"/>
    <w:rsid w:val="0006056C"/>
    <w:rsid w:val="00061B60"/>
    <w:rsid w:val="00061EE0"/>
    <w:rsid w:val="0006211B"/>
    <w:rsid w:val="0006228A"/>
    <w:rsid w:val="00062696"/>
    <w:rsid w:val="000626F8"/>
    <w:rsid w:val="00063614"/>
    <w:rsid w:val="00063838"/>
    <w:rsid w:val="0006433F"/>
    <w:rsid w:val="000646BA"/>
    <w:rsid w:val="00064BBC"/>
    <w:rsid w:val="00064C03"/>
    <w:rsid w:val="00064D3D"/>
    <w:rsid w:val="00064E9D"/>
    <w:rsid w:val="00064FDB"/>
    <w:rsid w:val="00065106"/>
    <w:rsid w:val="000651F1"/>
    <w:rsid w:val="00065708"/>
    <w:rsid w:val="00065A07"/>
    <w:rsid w:val="00065BC1"/>
    <w:rsid w:val="00066413"/>
    <w:rsid w:val="00066638"/>
    <w:rsid w:val="000667EA"/>
    <w:rsid w:val="00066C10"/>
    <w:rsid w:val="00066EA7"/>
    <w:rsid w:val="000679B8"/>
    <w:rsid w:val="00067BD8"/>
    <w:rsid w:val="0007012A"/>
    <w:rsid w:val="0007017F"/>
    <w:rsid w:val="00070431"/>
    <w:rsid w:val="00070702"/>
    <w:rsid w:val="000707FF"/>
    <w:rsid w:val="00070864"/>
    <w:rsid w:val="00070E78"/>
    <w:rsid w:val="000712EF"/>
    <w:rsid w:val="0007145A"/>
    <w:rsid w:val="00071F33"/>
    <w:rsid w:val="000725AC"/>
    <w:rsid w:val="00072B18"/>
    <w:rsid w:val="00072FC4"/>
    <w:rsid w:val="000730F3"/>
    <w:rsid w:val="00073491"/>
    <w:rsid w:val="000736DB"/>
    <w:rsid w:val="000739D2"/>
    <w:rsid w:val="00073EF4"/>
    <w:rsid w:val="0007428D"/>
    <w:rsid w:val="000744A7"/>
    <w:rsid w:val="000753EC"/>
    <w:rsid w:val="0007567F"/>
    <w:rsid w:val="000756C1"/>
    <w:rsid w:val="00075B3A"/>
    <w:rsid w:val="00075DEC"/>
    <w:rsid w:val="00076234"/>
    <w:rsid w:val="00076600"/>
    <w:rsid w:val="000767F7"/>
    <w:rsid w:val="00076EE9"/>
    <w:rsid w:val="00077C46"/>
    <w:rsid w:val="0008027F"/>
    <w:rsid w:val="0008084D"/>
    <w:rsid w:val="000814ED"/>
    <w:rsid w:val="000816B6"/>
    <w:rsid w:val="0008175A"/>
    <w:rsid w:val="0008195B"/>
    <w:rsid w:val="000826F7"/>
    <w:rsid w:val="00082F11"/>
    <w:rsid w:val="000830E1"/>
    <w:rsid w:val="0008325D"/>
    <w:rsid w:val="000834DD"/>
    <w:rsid w:val="00084687"/>
    <w:rsid w:val="000849B5"/>
    <w:rsid w:val="00084A57"/>
    <w:rsid w:val="00084BED"/>
    <w:rsid w:val="00084EDB"/>
    <w:rsid w:val="00084FF2"/>
    <w:rsid w:val="0008524D"/>
    <w:rsid w:val="000856E9"/>
    <w:rsid w:val="00086295"/>
    <w:rsid w:val="0008756B"/>
    <w:rsid w:val="00087DB7"/>
    <w:rsid w:val="0009025D"/>
    <w:rsid w:val="000903B7"/>
    <w:rsid w:val="000905EB"/>
    <w:rsid w:val="00090B9C"/>
    <w:rsid w:val="00090D7B"/>
    <w:rsid w:val="00090DDF"/>
    <w:rsid w:val="00090E32"/>
    <w:rsid w:val="00091474"/>
    <w:rsid w:val="000915F7"/>
    <w:rsid w:val="00092764"/>
    <w:rsid w:val="0009292F"/>
    <w:rsid w:val="00092F4C"/>
    <w:rsid w:val="00093BF0"/>
    <w:rsid w:val="00094496"/>
    <w:rsid w:val="00094AE9"/>
    <w:rsid w:val="00094D88"/>
    <w:rsid w:val="000950E7"/>
    <w:rsid w:val="00095360"/>
    <w:rsid w:val="000955AA"/>
    <w:rsid w:val="000957BC"/>
    <w:rsid w:val="00096737"/>
    <w:rsid w:val="00097594"/>
    <w:rsid w:val="00097C0A"/>
    <w:rsid w:val="000A0344"/>
    <w:rsid w:val="000A0823"/>
    <w:rsid w:val="000A21D6"/>
    <w:rsid w:val="000A2F4F"/>
    <w:rsid w:val="000A31EF"/>
    <w:rsid w:val="000A3354"/>
    <w:rsid w:val="000A3733"/>
    <w:rsid w:val="000A43B0"/>
    <w:rsid w:val="000A5092"/>
    <w:rsid w:val="000A53E6"/>
    <w:rsid w:val="000A574B"/>
    <w:rsid w:val="000A5B04"/>
    <w:rsid w:val="000A5B0D"/>
    <w:rsid w:val="000A5E2A"/>
    <w:rsid w:val="000A643B"/>
    <w:rsid w:val="000A6CE9"/>
    <w:rsid w:val="000A707A"/>
    <w:rsid w:val="000A7773"/>
    <w:rsid w:val="000A7808"/>
    <w:rsid w:val="000A78BA"/>
    <w:rsid w:val="000A7CF5"/>
    <w:rsid w:val="000B0710"/>
    <w:rsid w:val="000B09B5"/>
    <w:rsid w:val="000B0D5A"/>
    <w:rsid w:val="000B1C11"/>
    <w:rsid w:val="000B1D13"/>
    <w:rsid w:val="000B2412"/>
    <w:rsid w:val="000B26AB"/>
    <w:rsid w:val="000B297C"/>
    <w:rsid w:val="000B29B8"/>
    <w:rsid w:val="000B2A27"/>
    <w:rsid w:val="000B42D9"/>
    <w:rsid w:val="000B45DD"/>
    <w:rsid w:val="000B4A6A"/>
    <w:rsid w:val="000B4E7D"/>
    <w:rsid w:val="000B50FB"/>
    <w:rsid w:val="000B515D"/>
    <w:rsid w:val="000B5A74"/>
    <w:rsid w:val="000B5FA3"/>
    <w:rsid w:val="000B6904"/>
    <w:rsid w:val="000B6AF6"/>
    <w:rsid w:val="000B6C67"/>
    <w:rsid w:val="000B7827"/>
    <w:rsid w:val="000C044D"/>
    <w:rsid w:val="000C1051"/>
    <w:rsid w:val="000C1F04"/>
    <w:rsid w:val="000C2892"/>
    <w:rsid w:val="000C2B3C"/>
    <w:rsid w:val="000C2F9E"/>
    <w:rsid w:val="000C30D7"/>
    <w:rsid w:val="000C3105"/>
    <w:rsid w:val="000C34DD"/>
    <w:rsid w:val="000C37BC"/>
    <w:rsid w:val="000C3983"/>
    <w:rsid w:val="000C482F"/>
    <w:rsid w:val="000C4992"/>
    <w:rsid w:val="000C5299"/>
    <w:rsid w:val="000C5468"/>
    <w:rsid w:val="000C55CC"/>
    <w:rsid w:val="000C5852"/>
    <w:rsid w:val="000C5D0E"/>
    <w:rsid w:val="000C6A4A"/>
    <w:rsid w:val="000C6AFD"/>
    <w:rsid w:val="000D06FA"/>
    <w:rsid w:val="000D0826"/>
    <w:rsid w:val="000D0DDA"/>
    <w:rsid w:val="000D0ED5"/>
    <w:rsid w:val="000D113E"/>
    <w:rsid w:val="000D1169"/>
    <w:rsid w:val="000D15C5"/>
    <w:rsid w:val="000D15F8"/>
    <w:rsid w:val="000D258D"/>
    <w:rsid w:val="000D25A3"/>
    <w:rsid w:val="000D28A5"/>
    <w:rsid w:val="000D2DB1"/>
    <w:rsid w:val="000D31C1"/>
    <w:rsid w:val="000D36B2"/>
    <w:rsid w:val="000D39FD"/>
    <w:rsid w:val="000D3C34"/>
    <w:rsid w:val="000D451F"/>
    <w:rsid w:val="000D4833"/>
    <w:rsid w:val="000D49D2"/>
    <w:rsid w:val="000D4A88"/>
    <w:rsid w:val="000D4BBC"/>
    <w:rsid w:val="000D4D90"/>
    <w:rsid w:val="000D4E26"/>
    <w:rsid w:val="000D50DE"/>
    <w:rsid w:val="000D5176"/>
    <w:rsid w:val="000D572D"/>
    <w:rsid w:val="000D5EDB"/>
    <w:rsid w:val="000D64C0"/>
    <w:rsid w:val="000D6718"/>
    <w:rsid w:val="000D6C0F"/>
    <w:rsid w:val="000D6F1E"/>
    <w:rsid w:val="000D7140"/>
    <w:rsid w:val="000D7A95"/>
    <w:rsid w:val="000D7B5B"/>
    <w:rsid w:val="000D7BBD"/>
    <w:rsid w:val="000E03C0"/>
    <w:rsid w:val="000E0654"/>
    <w:rsid w:val="000E08DB"/>
    <w:rsid w:val="000E14F3"/>
    <w:rsid w:val="000E19B3"/>
    <w:rsid w:val="000E28A6"/>
    <w:rsid w:val="000E2970"/>
    <w:rsid w:val="000E318F"/>
    <w:rsid w:val="000E3CC1"/>
    <w:rsid w:val="000E412A"/>
    <w:rsid w:val="000E4FE7"/>
    <w:rsid w:val="000E5331"/>
    <w:rsid w:val="000E5526"/>
    <w:rsid w:val="000E5D6B"/>
    <w:rsid w:val="000E5FE0"/>
    <w:rsid w:val="000E62E2"/>
    <w:rsid w:val="000E6D5D"/>
    <w:rsid w:val="000E75C3"/>
    <w:rsid w:val="000E7AFC"/>
    <w:rsid w:val="000F05BF"/>
    <w:rsid w:val="000F05D5"/>
    <w:rsid w:val="000F08E7"/>
    <w:rsid w:val="000F17E0"/>
    <w:rsid w:val="000F19B9"/>
    <w:rsid w:val="000F1DEB"/>
    <w:rsid w:val="000F2C80"/>
    <w:rsid w:val="000F2C84"/>
    <w:rsid w:val="000F348F"/>
    <w:rsid w:val="000F3491"/>
    <w:rsid w:val="000F3DE6"/>
    <w:rsid w:val="000F44E7"/>
    <w:rsid w:val="000F44F2"/>
    <w:rsid w:val="000F49F1"/>
    <w:rsid w:val="000F4C41"/>
    <w:rsid w:val="000F4FA7"/>
    <w:rsid w:val="000F536A"/>
    <w:rsid w:val="000F541D"/>
    <w:rsid w:val="000F5AD1"/>
    <w:rsid w:val="000F5EAF"/>
    <w:rsid w:val="000F69FA"/>
    <w:rsid w:val="000F7577"/>
    <w:rsid w:val="000F7974"/>
    <w:rsid w:val="000F7ECD"/>
    <w:rsid w:val="000F7FB5"/>
    <w:rsid w:val="00100317"/>
    <w:rsid w:val="001011EC"/>
    <w:rsid w:val="001017C1"/>
    <w:rsid w:val="00101CC3"/>
    <w:rsid w:val="00101E92"/>
    <w:rsid w:val="00101F40"/>
    <w:rsid w:val="00103847"/>
    <w:rsid w:val="00103913"/>
    <w:rsid w:val="00103B21"/>
    <w:rsid w:val="0010445E"/>
    <w:rsid w:val="00104C54"/>
    <w:rsid w:val="00105234"/>
    <w:rsid w:val="00105E2B"/>
    <w:rsid w:val="0010619C"/>
    <w:rsid w:val="0010647A"/>
    <w:rsid w:val="0010664D"/>
    <w:rsid w:val="00107CAD"/>
    <w:rsid w:val="00110510"/>
    <w:rsid w:val="0011076D"/>
    <w:rsid w:val="00110DB1"/>
    <w:rsid w:val="00110DF0"/>
    <w:rsid w:val="001114D0"/>
    <w:rsid w:val="00111703"/>
    <w:rsid w:val="00111AA3"/>
    <w:rsid w:val="00111F29"/>
    <w:rsid w:val="00113348"/>
    <w:rsid w:val="00113404"/>
    <w:rsid w:val="001134B4"/>
    <w:rsid w:val="00113DE8"/>
    <w:rsid w:val="0011424C"/>
    <w:rsid w:val="001142CA"/>
    <w:rsid w:val="0011478A"/>
    <w:rsid w:val="00114B56"/>
    <w:rsid w:val="00114B96"/>
    <w:rsid w:val="00114E47"/>
    <w:rsid w:val="00115952"/>
    <w:rsid w:val="00115A20"/>
    <w:rsid w:val="00116647"/>
    <w:rsid w:val="00116AF0"/>
    <w:rsid w:val="00116F84"/>
    <w:rsid w:val="00117D7A"/>
    <w:rsid w:val="00120112"/>
    <w:rsid w:val="0012050B"/>
    <w:rsid w:val="00120EA1"/>
    <w:rsid w:val="001212C3"/>
    <w:rsid w:val="0012181E"/>
    <w:rsid w:val="00121B1D"/>
    <w:rsid w:val="00122048"/>
    <w:rsid w:val="001228A0"/>
    <w:rsid w:val="00122CE7"/>
    <w:rsid w:val="00123EFF"/>
    <w:rsid w:val="001241F7"/>
    <w:rsid w:val="001245D2"/>
    <w:rsid w:val="00124D1A"/>
    <w:rsid w:val="001251AF"/>
    <w:rsid w:val="00125654"/>
    <w:rsid w:val="001259DC"/>
    <w:rsid w:val="00125D0D"/>
    <w:rsid w:val="00125D9D"/>
    <w:rsid w:val="001263E8"/>
    <w:rsid w:val="00126792"/>
    <w:rsid w:val="00126BFA"/>
    <w:rsid w:val="00126F10"/>
    <w:rsid w:val="00127810"/>
    <w:rsid w:val="001301E6"/>
    <w:rsid w:val="001304F2"/>
    <w:rsid w:val="00130C4C"/>
    <w:rsid w:val="001313EB"/>
    <w:rsid w:val="00131B41"/>
    <w:rsid w:val="0013222E"/>
    <w:rsid w:val="00132507"/>
    <w:rsid w:val="00132940"/>
    <w:rsid w:val="00133020"/>
    <w:rsid w:val="00133FA8"/>
    <w:rsid w:val="00134108"/>
    <w:rsid w:val="00134904"/>
    <w:rsid w:val="001349AB"/>
    <w:rsid w:val="00134F4E"/>
    <w:rsid w:val="00134FB0"/>
    <w:rsid w:val="001350AC"/>
    <w:rsid w:val="001352EC"/>
    <w:rsid w:val="00135E09"/>
    <w:rsid w:val="00135E0B"/>
    <w:rsid w:val="001361A8"/>
    <w:rsid w:val="001365A5"/>
    <w:rsid w:val="001368CC"/>
    <w:rsid w:val="00136ACB"/>
    <w:rsid w:val="00136CA0"/>
    <w:rsid w:val="00136F09"/>
    <w:rsid w:val="001372CA"/>
    <w:rsid w:val="00137A69"/>
    <w:rsid w:val="00137AFD"/>
    <w:rsid w:val="0014012A"/>
    <w:rsid w:val="00140999"/>
    <w:rsid w:val="00140AD8"/>
    <w:rsid w:val="00140BE4"/>
    <w:rsid w:val="001411DE"/>
    <w:rsid w:val="00141399"/>
    <w:rsid w:val="00141A0B"/>
    <w:rsid w:val="00141AF4"/>
    <w:rsid w:val="00142CBB"/>
    <w:rsid w:val="00142E09"/>
    <w:rsid w:val="0014377B"/>
    <w:rsid w:val="001437F3"/>
    <w:rsid w:val="00143D3A"/>
    <w:rsid w:val="00144474"/>
    <w:rsid w:val="00144E39"/>
    <w:rsid w:val="00145F65"/>
    <w:rsid w:val="001460E0"/>
    <w:rsid w:val="00146902"/>
    <w:rsid w:val="00146DFA"/>
    <w:rsid w:val="00147C56"/>
    <w:rsid w:val="0015018D"/>
    <w:rsid w:val="00150228"/>
    <w:rsid w:val="001502C3"/>
    <w:rsid w:val="001502D9"/>
    <w:rsid w:val="001504E8"/>
    <w:rsid w:val="00150536"/>
    <w:rsid w:val="001509B8"/>
    <w:rsid w:val="00150E52"/>
    <w:rsid w:val="00151930"/>
    <w:rsid w:val="00152336"/>
    <w:rsid w:val="001533B2"/>
    <w:rsid w:val="001534CA"/>
    <w:rsid w:val="0015369A"/>
    <w:rsid w:val="0015386A"/>
    <w:rsid w:val="001540F9"/>
    <w:rsid w:val="00154E90"/>
    <w:rsid w:val="001557A9"/>
    <w:rsid w:val="00155878"/>
    <w:rsid w:val="0015599D"/>
    <w:rsid w:val="001559B4"/>
    <w:rsid w:val="00155A36"/>
    <w:rsid w:val="0015755C"/>
    <w:rsid w:val="001600C9"/>
    <w:rsid w:val="00160308"/>
    <w:rsid w:val="0016052B"/>
    <w:rsid w:val="00160957"/>
    <w:rsid w:val="00160B56"/>
    <w:rsid w:val="0016159C"/>
    <w:rsid w:val="00161833"/>
    <w:rsid w:val="00161E62"/>
    <w:rsid w:val="00162797"/>
    <w:rsid w:val="00162A20"/>
    <w:rsid w:val="0016470C"/>
    <w:rsid w:val="00164CD1"/>
    <w:rsid w:val="0016518E"/>
    <w:rsid w:val="001655BD"/>
    <w:rsid w:val="0016568F"/>
    <w:rsid w:val="00165810"/>
    <w:rsid w:val="00165A07"/>
    <w:rsid w:val="00165E36"/>
    <w:rsid w:val="0016614B"/>
    <w:rsid w:val="001665FD"/>
    <w:rsid w:val="00167A72"/>
    <w:rsid w:val="0017080F"/>
    <w:rsid w:val="00170972"/>
    <w:rsid w:val="00170BD4"/>
    <w:rsid w:val="00171176"/>
    <w:rsid w:val="001711E3"/>
    <w:rsid w:val="00171F36"/>
    <w:rsid w:val="00172464"/>
    <w:rsid w:val="00172600"/>
    <w:rsid w:val="00172614"/>
    <w:rsid w:val="00172AA4"/>
    <w:rsid w:val="0017308E"/>
    <w:rsid w:val="001731DF"/>
    <w:rsid w:val="00173309"/>
    <w:rsid w:val="0017357E"/>
    <w:rsid w:val="001735A8"/>
    <w:rsid w:val="00173881"/>
    <w:rsid w:val="00173896"/>
    <w:rsid w:val="00173B1E"/>
    <w:rsid w:val="001740E5"/>
    <w:rsid w:val="00174587"/>
    <w:rsid w:val="0017474C"/>
    <w:rsid w:val="00174783"/>
    <w:rsid w:val="00175CF4"/>
    <w:rsid w:val="001763FA"/>
    <w:rsid w:val="001763FC"/>
    <w:rsid w:val="0017655C"/>
    <w:rsid w:val="00176592"/>
    <w:rsid w:val="00176991"/>
    <w:rsid w:val="00176BCF"/>
    <w:rsid w:val="00176E7D"/>
    <w:rsid w:val="00177026"/>
    <w:rsid w:val="00177187"/>
    <w:rsid w:val="001773BC"/>
    <w:rsid w:val="0018054D"/>
    <w:rsid w:val="00180887"/>
    <w:rsid w:val="00180A83"/>
    <w:rsid w:val="00180C81"/>
    <w:rsid w:val="00181301"/>
    <w:rsid w:val="001813AB"/>
    <w:rsid w:val="001819C6"/>
    <w:rsid w:val="00181B28"/>
    <w:rsid w:val="00181B78"/>
    <w:rsid w:val="0018211C"/>
    <w:rsid w:val="001821F8"/>
    <w:rsid w:val="001822F6"/>
    <w:rsid w:val="00182CBE"/>
    <w:rsid w:val="001831B3"/>
    <w:rsid w:val="001845FA"/>
    <w:rsid w:val="0018496A"/>
    <w:rsid w:val="0018522B"/>
    <w:rsid w:val="001854A8"/>
    <w:rsid w:val="00185B5A"/>
    <w:rsid w:val="00185D40"/>
    <w:rsid w:val="00186C17"/>
    <w:rsid w:val="00190180"/>
    <w:rsid w:val="00190A43"/>
    <w:rsid w:val="00190D0B"/>
    <w:rsid w:val="001912FB"/>
    <w:rsid w:val="00191608"/>
    <w:rsid w:val="00191664"/>
    <w:rsid w:val="00192045"/>
    <w:rsid w:val="00192065"/>
    <w:rsid w:val="00192681"/>
    <w:rsid w:val="001941AA"/>
    <w:rsid w:val="001946A6"/>
    <w:rsid w:val="00194F73"/>
    <w:rsid w:val="00194FD5"/>
    <w:rsid w:val="00195EC2"/>
    <w:rsid w:val="00195F99"/>
    <w:rsid w:val="00196542"/>
    <w:rsid w:val="00197731"/>
    <w:rsid w:val="001A016C"/>
    <w:rsid w:val="001A0422"/>
    <w:rsid w:val="001A0556"/>
    <w:rsid w:val="001A101D"/>
    <w:rsid w:val="001A102F"/>
    <w:rsid w:val="001A1A27"/>
    <w:rsid w:val="001A1ED0"/>
    <w:rsid w:val="001A35A6"/>
    <w:rsid w:val="001A368A"/>
    <w:rsid w:val="001A3963"/>
    <w:rsid w:val="001A3BF6"/>
    <w:rsid w:val="001A41DF"/>
    <w:rsid w:val="001A43F5"/>
    <w:rsid w:val="001A4601"/>
    <w:rsid w:val="001A4E0E"/>
    <w:rsid w:val="001A4E79"/>
    <w:rsid w:val="001A4E8C"/>
    <w:rsid w:val="001A4EF7"/>
    <w:rsid w:val="001A4F6E"/>
    <w:rsid w:val="001A52DD"/>
    <w:rsid w:val="001A57EF"/>
    <w:rsid w:val="001A5ABD"/>
    <w:rsid w:val="001A5CE0"/>
    <w:rsid w:val="001A60E2"/>
    <w:rsid w:val="001A69F0"/>
    <w:rsid w:val="001A79AA"/>
    <w:rsid w:val="001A7F95"/>
    <w:rsid w:val="001B07B0"/>
    <w:rsid w:val="001B0992"/>
    <w:rsid w:val="001B0A70"/>
    <w:rsid w:val="001B0AC4"/>
    <w:rsid w:val="001B1120"/>
    <w:rsid w:val="001B15E2"/>
    <w:rsid w:val="001B163A"/>
    <w:rsid w:val="001B16FD"/>
    <w:rsid w:val="001B253D"/>
    <w:rsid w:val="001B277C"/>
    <w:rsid w:val="001B2C6A"/>
    <w:rsid w:val="001B2F19"/>
    <w:rsid w:val="001B2F22"/>
    <w:rsid w:val="001B35ED"/>
    <w:rsid w:val="001B369D"/>
    <w:rsid w:val="001B3952"/>
    <w:rsid w:val="001B450E"/>
    <w:rsid w:val="001B46DB"/>
    <w:rsid w:val="001B4F75"/>
    <w:rsid w:val="001B538F"/>
    <w:rsid w:val="001B5DDB"/>
    <w:rsid w:val="001B62D3"/>
    <w:rsid w:val="001B74F4"/>
    <w:rsid w:val="001B75DC"/>
    <w:rsid w:val="001B7953"/>
    <w:rsid w:val="001C0136"/>
    <w:rsid w:val="001C0A6E"/>
    <w:rsid w:val="001C0AD1"/>
    <w:rsid w:val="001C0BCC"/>
    <w:rsid w:val="001C117D"/>
    <w:rsid w:val="001C1F9C"/>
    <w:rsid w:val="001C226A"/>
    <w:rsid w:val="001C236E"/>
    <w:rsid w:val="001C29E7"/>
    <w:rsid w:val="001C32C6"/>
    <w:rsid w:val="001C3893"/>
    <w:rsid w:val="001C3E2D"/>
    <w:rsid w:val="001C48C7"/>
    <w:rsid w:val="001C4A9E"/>
    <w:rsid w:val="001C5256"/>
    <w:rsid w:val="001C5588"/>
    <w:rsid w:val="001C5952"/>
    <w:rsid w:val="001C6CAB"/>
    <w:rsid w:val="001C6CC1"/>
    <w:rsid w:val="001C7130"/>
    <w:rsid w:val="001C746A"/>
    <w:rsid w:val="001C7E70"/>
    <w:rsid w:val="001D0068"/>
    <w:rsid w:val="001D01C6"/>
    <w:rsid w:val="001D0870"/>
    <w:rsid w:val="001D092F"/>
    <w:rsid w:val="001D0EB1"/>
    <w:rsid w:val="001D1471"/>
    <w:rsid w:val="001D1A2C"/>
    <w:rsid w:val="001D1AEF"/>
    <w:rsid w:val="001D23E8"/>
    <w:rsid w:val="001D244E"/>
    <w:rsid w:val="001D24F1"/>
    <w:rsid w:val="001D373D"/>
    <w:rsid w:val="001D3AD1"/>
    <w:rsid w:val="001D3D95"/>
    <w:rsid w:val="001D478B"/>
    <w:rsid w:val="001D4970"/>
    <w:rsid w:val="001D4BF9"/>
    <w:rsid w:val="001D4F19"/>
    <w:rsid w:val="001D5F02"/>
    <w:rsid w:val="001D6186"/>
    <w:rsid w:val="001D62AF"/>
    <w:rsid w:val="001D637E"/>
    <w:rsid w:val="001D6652"/>
    <w:rsid w:val="001D69E5"/>
    <w:rsid w:val="001D6B3D"/>
    <w:rsid w:val="001D7104"/>
    <w:rsid w:val="001E0411"/>
    <w:rsid w:val="001E075F"/>
    <w:rsid w:val="001E0933"/>
    <w:rsid w:val="001E09AF"/>
    <w:rsid w:val="001E0ADA"/>
    <w:rsid w:val="001E0BA5"/>
    <w:rsid w:val="001E14E8"/>
    <w:rsid w:val="001E1627"/>
    <w:rsid w:val="001E18BD"/>
    <w:rsid w:val="001E1DBA"/>
    <w:rsid w:val="001E1EBE"/>
    <w:rsid w:val="001E1EF2"/>
    <w:rsid w:val="001E28DE"/>
    <w:rsid w:val="001E290B"/>
    <w:rsid w:val="001E385F"/>
    <w:rsid w:val="001E39E4"/>
    <w:rsid w:val="001E490C"/>
    <w:rsid w:val="001E4C68"/>
    <w:rsid w:val="001E4D9A"/>
    <w:rsid w:val="001E4DDB"/>
    <w:rsid w:val="001E5055"/>
    <w:rsid w:val="001E50FD"/>
    <w:rsid w:val="001E5310"/>
    <w:rsid w:val="001E59DC"/>
    <w:rsid w:val="001E5DD7"/>
    <w:rsid w:val="001E5EEE"/>
    <w:rsid w:val="001E7358"/>
    <w:rsid w:val="001E7C2A"/>
    <w:rsid w:val="001E7C72"/>
    <w:rsid w:val="001E7D14"/>
    <w:rsid w:val="001E7DB8"/>
    <w:rsid w:val="001E7EDD"/>
    <w:rsid w:val="001E7F19"/>
    <w:rsid w:val="001F02CD"/>
    <w:rsid w:val="001F0B7F"/>
    <w:rsid w:val="001F0CD0"/>
    <w:rsid w:val="001F0F71"/>
    <w:rsid w:val="001F14ED"/>
    <w:rsid w:val="001F19D1"/>
    <w:rsid w:val="001F1B69"/>
    <w:rsid w:val="001F1D9A"/>
    <w:rsid w:val="001F1EBA"/>
    <w:rsid w:val="001F2740"/>
    <w:rsid w:val="001F2C3A"/>
    <w:rsid w:val="001F3531"/>
    <w:rsid w:val="001F3696"/>
    <w:rsid w:val="001F42FF"/>
    <w:rsid w:val="001F445D"/>
    <w:rsid w:val="001F44B4"/>
    <w:rsid w:val="001F44D3"/>
    <w:rsid w:val="001F4510"/>
    <w:rsid w:val="001F4B32"/>
    <w:rsid w:val="001F58D3"/>
    <w:rsid w:val="001F65A4"/>
    <w:rsid w:val="001F65E0"/>
    <w:rsid w:val="001F6B5B"/>
    <w:rsid w:val="001F6EE3"/>
    <w:rsid w:val="001F6F27"/>
    <w:rsid w:val="001F7362"/>
    <w:rsid w:val="001F75EA"/>
    <w:rsid w:val="001F7AE9"/>
    <w:rsid w:val="001F7CFD"/>
    <w:rsid w:val="001F7D5E"/>
    <w:rsid w:val="002011D5"/>
    <w:rsid w:val="00201203"/>
    <w:rsid w:val="00201C2D"/>
    <w:rsid w:val="00201FE0"/>
    <w:rsid w:val="00202EE2"/>
    <w:rsid w:val="00203367"/>
    <w:rsid w:val="002033EB"/>
    <w:rsid w:val="00204438"/>
    <w:rsid w:val="00204A44"/>
    <w:rsid w:val="00204CD0"/>
    <w:rsid w:val="00206147"/>
    <w:rsid w:val="002064F3"/>
    <w:rsid w:val="002069A8"/>
    <w:rsid w:val="00206EE7"/>
    <w:rsid w:val="002070C0"/>
    <w:rsid w:val="0020789A"/>
    <w:rsid w:val="00207C83"/>
    <w:rsid w:val="00210869"/>
    <w:rsid w:val="002116AD"/>
    <w:rsid w:val="00211999"/>
    <w:rsid w:val="0021222E"/>
    <w:rsid w:val="002123A4"/>
    <w:rsid w:val="002126CD"/>
    <w:rsid w:val="00213773"/>
    <w:rsid w:val="00213B0E"/>
    <w:rsid w:val="00213CBC"/>
    <w:rsid w:val="002141FB"/>
    <w:rsid w:val="002146CA"/>
    <w:rsid w:val="002147D6"/>
    <w:rsid w:val="0021575B"/>
    <w:rsid w:val="00215783"/>
    <w:rsid w:val="0021669B"/>
    <w:rsid w:val="00216876"/>
    <w:rsid w:val="0022003C"/>
    <w:rsid w:val="0022018A"/>
    <w:rsid w:val="002203DD"/>
    <w:rsid w:val="00220ADA"/>
    <w:rsid w:val="00220B7B"/>
    <w:rsid w:val="0022180E"/>
    <w:rsid w:val="002220BA"/>
    <w:rsid w:val="002227B3"/>
    <w:rsid w:val="002227CF"/>
    <w:rsid w:val="0022296F"/>
    <w:rsid w:val="00222C53"/>
    <w:rsid w:val="00222CE3"/>
    <w:rsid w:val="002235D7"/>
    <w:rsid w:val="002239C4"/>
    <w:rsid w:val="00224617"/>
    <w:rsid w:val="00224922"/>
    <w:rsid w:val="00224D6D"/>
    <w:rsid w:val="00225591"/>
    <w:rsid w:val="00225690"/>
    <w:rsid w:val="0022574F"/>
    <w:rsid w:val="0022593A"/>
    <w:rsid w:val="00225B52"/>
    <w:rsid w:val="00225CE3"/>
    <w:rsid w:val="00225EEB"/>
    <w:rsid w:val="002260D7"/>
    <w:rsid w:val="00226B17"/>
    <w:rsid w:val="0022712B"/>
    <w:rsid w:val="002276A4"/>
    <w:rsid w:val="00227843"/>
    <w:rsid w:val="00227A99"/>
    <w:rsid w:val="00227C8B"/>
    <w:rsid w:val="00230450"/>
    <w:rsid w:val="00230A44"/>
    <w:rsid w:val="00230A52"/>
    <w:rsid w:val="00230FA5"/>
    <w:rsid w:val="00231131"/>
    <w:rsid w:val="00231632"/>
    <w:rsid w:val="0023170E"/>
    <w:rsid w:val="00231839"/>
    <w:rsid w:val="00231BA2"/>
    <w:rsid w:val="0023262B"/>
    <w:rsid w:val="00232A4E"/>
    <w:rsid w:val="00232AE1"/>
    <w:rsid w:val="00232FF2"/>
    <w:rsid w:val="00233A7D"/>
    <w:rsid w:val="00233BA3"/>
    <w:rsid w:val="00234218"/>
    <w:rsid w:val="0023482B"/>
    <w:rsid w:val="0023482C"/>
    <w:rsid w:val="00234AA4"/>
    <w:rsid w:val="00234C7F"/>
    <w:rsid w:val="00234E62"/>
    <w:rsid w:val="00234F8F"/>
    <w:rsid w:val="002364AC"/>
    <w:rsid w:val="0023658F"/>
    <w:rsid w:val="00236872"/>
    <w:rsid w:val="00236890"/>
    <w:rsid w:val="002368C0"/>
    <w:rsid w:val="00236CC2"/>
    <w:rsid w:val="00236CDE"/>
    <w:rsid w:val="00237417"/>
    <w:rsid w:val="0023763A"/>
    <w:rsid w:val="0023774A"/>
    <w:rsid w:val="00237D7D"/>
    <w:rsid w:val="002404D1"/>
    <w:rsid w:val="002405C8"/>
    <w:rsid w:val="00240DF5"/>
    <w:rsid w:val="00240ECB"/>
    <w:rsid w:val="002415DA"/>
    <w:rsid w:val="00241620"/>
    <w:rsid w:val="00241857"/>
    <w:rsid w:val="0024187D"/>
    <w:rsid w:val="0024285E"/>
    <w:rsid w:val="002429D0"/>
    <w:rsid w:val="00242F79"/>
    <w:rsid w:val="00242FA8"/>
    <w:rsid w:val="0024310E"/>
    <w:rsid w:val="00243204"/>
    <w:rsid w:val="002432F1"/>
    <w:rsid w:val="00243AC5"/>
    <w:rsid w:val="0024405D"/>
    <w:rsid w:val="00244516"/>
    <w:rsid w:val="00244915"/>
    <w:rsid w:val="00244CF8"/>
    <w:rsid w:val="002454F0"/>
    <w:rsid w:val="00245B9E"/>
    <w:rsid w:val="00246013"/>
    <w:rsid w:val="002465AC"/>
    <w:rsid w:val="002465EC"/>
    <w:rsid w:val="00246614"/>
    <w:rsid w:val="00246907"/>
    <w:rsid w:val="00246C0E"/>
    <w:rsid w:val="00246EC9"/>
    <w:rsid w:val="00246FE9"/>
    <w:rsid w:val="00247097"/>
    <w:rsid w:val="00247130"/>
    <w:rsid w:val="0024723E"/>
    <w:rsid w:val="00247760"/>
    <w:rsid w:val="00247E6F"/>
    <w:rsid w:val="00247FD9"/>
    <w:rsid w:val="0025003A"/>
    <w:rsid w:val="00250260"/>
    <w:rsid w:val="00250E5D"/>
    <w:rsid w:val="00250FD5"/>
    <w:rsid w:val="00251167"/>
    <w:rsid w:val="002511BA"/>
    <w:rsid w:val="00251594"/>
    <w:rsid w:val="00251EE2"/>
    <w:rsid w:val="002524AD"/>
    <w:rsid w:val="00252525"/>
    <w:rsid w:val="002526B9"/>
    <w:rsid w:val="00252DD3"/>
    <w:rsid w:val="00253371"/>
    <w:rsid w:val="0025394F"/>
    <w:rsid w:val="00253B97"/>
    <w:rsid w:val="002544CB"/>
    <w:rsid w:val="00254724"/>
    <w:rsid w:val="00255D8E"/>
    <w:rsid w:val="00256584"/>
    <w:rsid w:val="00256C48"/>
    <w:rsid w:val="00256EF8"/>
    <w:rsid w:val="002570D5"/>
    <w:rsid w:val="00257177"/>
    <w:rsid w:val="00257730"/>
    <w:rsid w:val="00257803"/>
    <w:rsid w:val="00257B74"/>
    <w:rsid w:val="00257CD8"/>
    <w:rsid w:val="00260936"/>
    <w:rsid w:val="00260CF8"/>
    <w:rsid w:val="002610D8"/>
    <w:rsid w:val="00261A6C"/>
    <w:rsid w:val="002629E2"/>
    <w:rsid w:val="00262BA8"/>
    <w:rsid w:val="00262BC8"/>
    <w:rsid w:val="00263324"/>
    <w:rsid w:val="002641D9"/>
    <w:rsid w:val="002643C5"/>
    <w:rsid w:val="00264917"/>
    <w:rsid w:val="002651EC"/>
    <w:rsid w:val="00265A8D"/>
    <w:rsid w:val="00265DC2"/>
    <w:rsid w:val="0026638C"/>
    <w:rsid w:val="00266F00"/>
    <w:rsid w:val="002670EF"/>
    <w:rsid w:val="002671A2"/>
    <w:rsid w:val="00267A38"/>
    <w:rsid w:val="00267F5F"/>
    <w:rsid w:val="002705EF"/>
    <w:rsid w:val="00270965"/>
    <w:rsid w:val="00271ACC"/>
    <w:rsid w:val="00271E5D"/>
    <w:rsid w:val="00272082"/>
    <w:rsid w:val="0027315F"/>
    <w:rsid w:val="002732E3"/>
    <w:rsid w:val="0027349D"/>
    <w:rsid w:val="00273516"/>
    <w:rsid w:val="00273985"/>
    <w:rsid w:val="00273B82"/>
    <w:rsid w:val="00273E7A"/>
    <w:rsid w:val="00274277"/>
    <w:rsid w:val="00274372"/>
    <w:rsid w:val="0027475A"/>
    <w:rsid w:val="0027521D"/>
    <w:rsid w:val="00275F56"/>
    <w:rsid w:val="002763A3"/>
    <w:rsid w:val="002765B7"/>
    <w:rsid w:val="00276B47"/>
    <w:rsid w:val="00276EAA"/>
    <w:rsid w:val="00277713"/>
    <w:rsid w:val="00277DBC"/>
    <w:rsid w:val="00277F64"/>
    <w:rsid w:val="00280550"/>
    <w:rsid w:val="00281063"/>
    <w:rsid w:val="00281605"/>
    <w:rsid w:val="00281676"/>
    <w:rsid w:val="00281E32"/>
    <w:rsid w:val="00282479"/>
    <w:rsid w:val="0028276E"/>
    <w:rsid w:val="002827F3"/>
    <w:rsid w:val="002829BD"/>
    <w:rsid w:val="00282B3E"/>
    <w:rsid w:val="00282C1F"/>
    <w:rsid w:val="00282C6C"/>
    <w:rsid w:val="00283B7F"/>
    <w:rsid w:val="0028468D"/>
    <w:rsid w:val="0028470C"/>
    <w:rsid w:val="00284B5F"/>
    <w:rsid w:val="002850E8"/>
    <w:rsid w:val="00285665"/>
    <w:rsid w:val="0028596B"/>
    <w:rsid w:val="00285FB9"/>
    <w:rsid w:val="00286219"/>
    <w:rsid w:val="00286A03"/>
    <w:rsid w:val="00287514"/>
    <w:rsid w:val="0028791B"/>
    <w:rsid w:val="00287E44"/>
    <w:rsid w:val="00287F79"/>
    <w:rsid w:val="002900A9"/>
    <w:rsid w:val="00290C43"/>
    <w:rsid w:val="00290C90"/>
    <w:rsid w:val="002916DB"/>
    <w:rsid w:val="0029190A"/>
    <w:rsid w:val="00292C64"/>
    <w:rsid w:val="00293271"/>
    <w:rsid w:val="00293587"/>
    <w:rsid w:val="00293896"/>
    <w:rsid w:val="002939A1"/>
    <w:rsid w:val="00293ED1"/>
    <w:rsid w:val="002940C5"/>
    <w:rsid w:val="00294429"/>
    <w:rsid w:val="0029454A"/>
    <w:rsid w:val="002948BB"/>
    <w:rsid w:val="00294A06"/>
    <w:rsid w:val="00294FFB"/>
    <w:rsid w:val="002954FD"/>
    <w:rsid w:val="00295A96"/>
    <w:rsid w:val="00296242"/>
    <w:rsid w:val="0029686B"/>
    <w:rsid w:val="00296987"/>
    <w:rsid w:val="00296CE6"/>
    <w:rsid w:val="002973DF"/>
    <w:rsid w:val="00297794"/>
    <w:rsid w:val="00297D6A"/>
    <w:rsid w:val="00297DAE"/>
    <w:rsid w:val="002A0159"/>
    <w:rsid w:val="002A0190"/>
    <w:rsid w:val="002A0801"/>
    <w:rsid w:val="002A0983"/>
    <w:rsid w:val="002A0BF5"/>
    <w:rsid w:val="002A1128"/>
    <w:rsid w:val="002A158C"/>
    <w:rsid w:val="002A24EB"/>
    <w:rsid w:val="002A2676"/>
    <w:rsid w:val="002A2A83"/>
    <w:rsid w:val="002A2C5E"/>
    <w:rsid w:val="002A2D66"/>
    <w:rsid w:val="002A428E"/>
    <w:rsid w:val="002A4479"/>
    <w:rsid w:val="002A46FA"/>
    <w:rsid w:val="002A4920"/>
    <w:rsid w:val="002A4D1E"/>
    <w:rsid w:val="002A5227"/>
    <w:rsid w:val="002A57BC"/>
    <w:rsid w:val="002A581C"/>
    <w:rsid w:val="002A64B4"/>
    <w:rsid w:val="002B00FE"/>
    <w:rsid w:val="002B0E27"/>
    <w:rsid w:val="002B10B6"/>
    <w:rsid w:val="002B10D3"/>
    <w:rsid w:val="002B1113"/>
    <w:rsid w:val="002B1867"/>
    <w:rsid w:val="002B1EA3"/>
    <w:rsid w:val="002B2A55"/>
    <w:rsid w:val="002B2D59"/>
    <w:rsid w:val="002B2DA9"/>
    <w:rsid w:val="002B30C8"/>
    <w:rsid w:val="002B31FA"/>
    <w:rsid w:val="002B33D5"/>
    <w:rsid w:val="002B3A06"/>
    <w:rsid w:val="002B4552"/>
    <w:rsid w:val="002B4C84"/>
    <w:rsid w:val="002B5746"/>
    <w:rsid w:val="002B6389"/>
    <w:rsid w:val="002B63D3"/>
    <w:rsid w:val="002B6815"/>
    <w:rsid w:val="002B6AB1"/>
    <w:rsid w:val="002B71D1"/>
    <w:rsid w:val="002B7518"/>
    <w:rsid w:val="002B76CB"/>
    <w:rsid w:val="002B7960"/>
    <w:rsid w:val="002C00AE"/>
    <w:rsid w:val="002C0144"/>
    <w:rsid w:val="002C0CAC"/>
    <w:rsid w:val="002C1A65"/>
    <w:rsid w:val="002C1F28"/>
    <w:rsid w:val="002C254B"/>
    <w:rsid w:val="002C25DE"/>
    <w:rsid w:val="002C2737"/>
    <w:rsid w:val="002C27E8"/>
    <w:rsid w:val="002C2ACB"/>
    <w:rsid w:val="002C2F60"/>
    <w:rsid w:val="002C41CB"/>
    <w:rsid w:val="002C469D"/>
    <w:rsid w:val="002C4ACE"/>
    <w:rsid w:val="002C5C58"/>
    <w:rsid w:val="002C6873"/>
    <w:rsid w:val="002C6A1A"/>
    <w:rsid w:val="002C6B67"/>
    <w:rsid w:val="002C7284"/>
    <w:rsid w:val="002C72AB"/>
    <w:rsid w:val="002C73EE"/>
    <w:rsid w:val="002C7660"/>
    <w:rsid w:val="002C7718"/>
    <w:rsid w:val="002C77DB"/>
    <w:rsid w:val="002C77F7"/>
    <w:rsid w:val="002C7CD4"/>
    <w:rsid w:val="002D00A2"/>
    <w:rsid w:val="002D0321"/>
    <w:rsid w:val="002D06A7"/>
    <w:rsid w:val="002D0E7A"/>
    <w:rsid w:val="002D155B"/>
    <w:rsid w:val="002D1686"/>
    <w:rsid w:val="002D1AD3"/>
    <w:rsid w:val="002D2476"/>
    <w:rsid w:val="002D3CFD"/>
    <w:rsid w:val="002D3D3F"/>
    <w:rsid w:val="002D3D62"/>
    <w:rsid w:val="002D40A5"/>
    <w:rsid w:val="002D48D7"/>
    <w:rsid w:val="002D48E1"/>
    <w:rsid w:val="002D4A69"/>
    <w:rsid w:val="002D61C8"/>
    <w:rsid w:val="002D629E"/>
    <w:rsid w:val="002D638E"/>
    <w:rsid w:val="002D6E9A"/>
    <w:rsid w:val="002D726B"/>
    <w:rsid w:val="002D75DB"/>
    <w:rsid w:val="002D7AAD"/>
    <w:rsid w:val="002D7D71"/>
    <w:rsid w:val="002E0067"/>
    <w:rsid w:val="002E02D0"/>
    <w:rsid w:val="002E0489"/>
    <w:rsid w:val="002E04C0"/>
    <w:rsid w:val="002E0544"/>
    <w:rsid w:val="002E0F76"/>
    <w:rsid w:val="002E1DF4"/>
    <w:rsid w:val="002E1F9D"/>
    <w:rsid w:val="002E20A2"/>
    <w:rsid w:val="002E20FF"/>
    <w:rsid w:val="002E25D8"/>
    <w:rsid w:val="002E2C3B"/>
    <w:rsid w:val="002E3C37"/>
    <w:rsid w:val="002E46E7"/>
    <w:rsid w:val="002E4BA7"/>
    <w:rsid w:val="002E4D3D"/>
    <w:rsid w:val="002E4EBD"/>
    <w:rsid w:val="002E5CA7"/>
    <w:rsid w:val="002E668B"/>
    <w:rsid w:val="002E6EA4"/>
    <w:rsid w:val="002E7235"/>
    <w:rsid w:val="002E7DA8"/>
    <w:rsid w:val="002E7DEA"/>
    <w:rsid w:val="002F0276"/>
    <w:rsid w:val="002F04AD"/>
    <w:rsid w:val="002F05DA"/>
    <w:rsid w:val="002F10E7"/>
    <w:rsid w:val="002F11F9"/>
    <w:rsid w:val="002F1274"/>
    <w:rsid w:val="002F12DE"/>
    <w:rsid w:val="002F13E0"/>
    <w:rsid w:val="002F16CB"/>
    <w:rsid w:val="002F1742"/>
    <w:rsid w:val="002F199A"/>
    <w:rsid w:val="002F1AB0"/>
    <w:rsid w:val="002F1ADA"/>
    <w:rsid w:val="002F2133"/>
    <w:rsid w:val="002F3A86"/>
    <w:rsid w:val="002F3C64"/>
    <w:rsid w:val="002F3D31"/>
    <w:rsid w:val="002F4431"/>
    <w:rsid w:val="002F478D"/>
    <w:rsid w:val="002F47E7"/>
    <w:rsid w:val="002F4D78"/>
    <w:rsid w:val="002F510D"/>
    <w:rsid w:val="002F520A"/>
    <w:rsid w:val="002F553E"/>
    <w:rsid w:val="002F5F61"/>
    <w:rsid w:val="00300081"/>
    <w:rsid w:val="0030023E"/>
    <w:rsid w:val="0030059B"/>
    <w:rsid w:val="00300FC5"/>
    <w:rsid w:val="00301277"/>
    <w:rsid w:val="00301837"/>
    <w:rsid w:val="003019CD"/>
    <w:rsid w:val="00301AD7"/>
    <w:rsid w:val="00302483"/>
    <w:rsid w:val="00302B28"/>
    <w:rsid w:val="0030341B"/>
    <w:rsid w:val="003034D2"/>
    <w:rsid w:val="0030373E"/>
    <w:rsid w:val="00303A1B"/>
    <w:rsid w:val="00303C4B"/>
    <w:rsid w:val="003040D8"/>
    <w:rsid w:val="003045BE"/>
    <w:rsid w:val="00305766"/>
    <w:rsid w:val="00305F53"/>
    <w:rsid w:val="003060F3"/>
    <w:rsid w:val="0030612A"/>
    <w:rsid w:val="0030638A"/>
    <w:rsid w:val="003068EC"/>
    <w:rsid w:val="00306C01"/>
    <w:rsid w:val="00307144"/>
    <w:rsid w:val="00307269"/>
    <w:rsid w:val="0030759B"/>
    <w:rsid w:val="003076C4"/>
    <w:rsid w:val="003079A6"/>
    <w:rsid w:val="0031000E"/>
    <w:rsid w:val="003101BD"/>
    <w:rsid w:val="003106C8"/>
    <w:rsid w:val="00310E3F"/>
    <w:rsid w:val="00311270"/>
    <w:rsid w:val="0031175D"/>
    <w:rsid w:val="003119DD"/>
    <w:rsid w:val="00312297"/>
    <w:rsid w:val="00312A1F"/>
    <w:rsid w:val="00313221"/>
    <w:rsid w:val="00313367"/>
    <w:rsid w:val="0031354F"/>
    <w:rsid w:val="00313CBA"/>
    <w:rsid w:val="00314614"/>
    <w:rsid w:val="00314739"/>
    <w:rsid w:val="00314773"/>
    <w:rsid w:val="00314F8A"/>
    <w:rsid w:val="003150A9"/>
    <w:rsid w:val="003151F3"/>
    <w:rsid w:val="003152FA"/>
    <w:rsid w:val="00315384"/>
    <w:rsid w:val="003154DB"/>
    <w:rsid w:val="0031623F"/>
    <w:rsid w:val="00316779"/>
    <w:rsid w:val="00316F99"/>
    <w:rsid w:val="00317DA5"/>
    <w:rsid w:val="003201D0"/>
    <w:rsid w:val="003205E0"/>
    <w:rsid w:val="00321386"/>
    <w:rsid w:val="003215A8"/>
    <w:rsid w:val="00321788"/>
    <w:rsid w:val="00321848"/>
    <w:rsid w:val="00321CB3"/>
    <w:rsid w:val="00322341"/>
    <w:rsid w:val="003226A7"/>
    <w:rsid w:val="0032270C"/>
    <w:rsid w:val="00323457"/>
    <w:rsid w:val="0032345B"/>
    <w:rsid w:val="003235FE"/>
    <w:rsid w:val="00323CA3"/>
    <w:rsid w:val="00324D25"/>
    <w:rsid w:val="00324FF5"/>
    <w:rsid w:val="003256A0"/>
    <w:rsid w:val="00325DFE"/>
    <w:rsid w:val="003265DE"/>
    <w:rsid w:val="00326A08"/>
    <w:rsid w:val="00326A8B"/>
    <w:rsid w:val="003274C7"/>
    <w:rsid w:val="003275D6"/>
    <w:rsid w:val="0032767E"/>
    <w:rsid w:val="003277C6"/>
    <w:rsid w:val="00327845"/>
    <w:rsid w:val="00327B0E"/>
    <w:rsid w:val="003302CF"/>
    <w:rsid w:val="0033043B"/>
    <w:rsid w:val="0033049D"/>
    <w:rsid w:val="00330559"/>
    <w:rsid w:val="00330793"/>
    <w:rsid w:val="00330B86"/>
    <w:rsid w:val="00330DB5"/>
    <w:rsid w:val="00331306"/>
    <w:rsid w:val="003313C8"/>
    <w:rsid w:val="00331659"/>
    <w:rsid w:val="003319C5"/>
    <w:rsid w:val="00331A58"/>
    <w:rsid w:val="003320F9"/>
    <w:rsid w:val="003327BD"/>
    <w:rsid w:val="003338EB"/>
    <w:rsid w:val="00334259"/>
    <w:rsid w:val="00334446"/>
    <w:rsid w:val="0033444C"/>
    <w:rsid w:val="00334725"/>
    <w:rsid w:val="00334A38"/>
    <w:rsid w:val="00334AF1"/>
    <w:rsid w:val="003350C9"/>
    <w:rsid w:val="00335332"/>
    <w:rsid w:val="003353D5"/>
    <w:rsid w:val="0033598A"/>
    <w:rsid w:val="00335A53"/>
    <w:rsid w:val="00336328"/>
    <w:rsid w:val="003379A4"/>
    <w:rsid w:val="00337BB0"/>
    <w:rsid w:val="00337BDD"/>
    <w:rsid w:val="00337CB6"/>
    <w:rsid w:val="00337E7A"/>
    <w:rsid w:val="003403AE"/>
    <w:rsid w:val="003409BD"/>
    <w:rsid w:val="00340E3E"/>
    <w:rsid w:val="0034111B"/>
    <w:rsid w:val="00342559"/>
    <w:rsid w:val="00342D1A"/>
    <w:rsid w:val="0034339B"/>
    <w:rsid w:val="00343830"/>
    <w:rsid w:val="00343860"/>
    <w:rsid w:val="00343AB5"/>
    <w:rsid w:val="00344CEF"/>
    <w:rsid w:val="00344F44"/>
    <w:rsid w:val="0034511C"/>
    <w:rsid w:val="00345191"/>
    <w:rsid w:val="0034550A"/>
    <w:rsid w:val="003458EC"/>
    <w:rsid w:val="00345B7B"/>
    <w:rsid w:val="0034620C"/>
    <w:rsid w:val="00346579"/>
    <w:rsid w:val="00346C50"/>
    <w:rsid w:val="003474B3"/>
    <w:rsid w:val="0034757D"/>
    <w:rsid w:val="00347A1B"/>
    <w:rsid w:val="00347CA3"/>
    <w:rsid w:val="00347F9F"/>
    <w:rsid w:val="00351032"/>
    <w:rsid w:val="0035149A"/>
    <w:rsid w:val="00351668"/>
    <w:rsid w:val="00351FA4"/>
    <w:rsid w:val="00352650"/>
    <w:rsid w:val="00352775"/>
    <w:rsid w:val="00352F14"/>
    <w:rsid w:val="003530B3"/>
    <w:rsid w:val="0035515B"/>
    <w:rsid w:val="00355317"/>
    <w:rsid w:val="0035546F"/>
    <w:rsid w:val="003554B1"/>
    <w:rsid w:val="003554BD"/>
    <w:rsid w:val="003554CE"/>
    <w:rsid w:val="00356586"/>
    <w:rsid w:val="00356792"/>
    <w:rsid w:val="003571E2"/>
    <w:rsid w:val="00357423"/>
    <w:rsid w:val="003576C9"/>
    <w:rsid w:val="00360A82"/>
    <w:rsid w:val="00360E22"/>
    <w:rsid w:val="00361062"/>
    <w:rsid w:val="003610F5"/>
    <w:rsid w:val="003616F4"/>
    <w:rsid w:val="00362B5E"/>
    <w:rsid w:val="003638E9"/>
    <w:rsid w:val="003643A5"/>
    <w:rsid w:val="00364D97"/>
    <w:rsid w:val="0036533F"/>
    <w:rsid w:val="00365370"/>
    <w:rsid w:val="0036554C"/>
    <w:rsid w:val="00365DE2"/>
    <w:rsid w:val="003661C9"/>
    <w:rsid w:val="0036693A"/>
    <w:rsid w:val="00366AFA"/>
    <w:rsid w:val="00366C31"/>
    <w:rsid w:val="00366E38"/>
    <w:rsid w:val="00366E4E"/>
    <w:rsid w:val="003676E5"/>
    <w:rsid w:val="003676EA"/>
    <w:rsid w:val="00367886"/>
    <w:rsid w:val="00367AD9"/>
    <w:rsid w:val="00367CC7"/>
    <w:rsid w:val="00367F73"/>
    <w:rsid w:val="00370219"/>
    <w:rsid w:val="0037051E"/>
    <w:rsid w:val="00370859"/>
    <w:rsid w:val="00370C14"/>
    <w:rsid w:val="00370C8A"/>
    <w:rsid w:val="00371208"/>
    <w:rsid w:val="003718D9"/>
    <w:rsid w:val="00371E8D"/>
    <w:rsid w:val="0037207D"/>
    <w:rsid w:val="00372389"/>
    <w:rsid w:val="003723E4"/>
    <w:rsid w:val="00372564"/>
    <w:rsid w:val="00372644"/>
    <w:rsid w:val="003728DD"/>
    <w:rsid w:val="00372B3F"/>
    <w:rsid w:val="00372C6C"/>
    <w:rsid w:val="0037334A"/>
    <w:rsid w:val="003734B3"/>
    <w:rsid w:val="00373DE4"/>
    <w:rsid w:val="0037443B"/>
    <w:rsid w:val="00374D3E"/>
    <w:rsid w:val="00375430"/>
    <w:rsid w:val="00375820"/>
    <w:rsid w:val="00375B14"/>
    <w:rsid w:val="00375D85"/>
    <w:rsid w:val="00375E72"/>
    <w:rsid w:val="003760FD"/>
    <w:rsid w:val="003769D5"/>
    <w:rsid w:val="00377475"/>
    <w:rsid w:val="00377A8C"/>
    <w:rsid w:val="00377E5C"/>
    <w:rsid w:val="00377F4C"/>
    <w:rsid w:val="0038054C"/>
    <w:rsid w:val="0038061C"/>
    <w:rsid w:val="0038090C"/>
    <w:rsid w:val="00381007"/>
    <w:rsid w:val="00381168"/>
    <w:rsid w:val="00381E3D"/>
    <w:rsid w:val="003825F4"/>
    <w:rsid w:val="00382A2C"/>
    <w:rsid w:val="00383181"/>
    <w:rsid w:val="003831C2"/>
    <w:rsid w:val="00383338"/>
    <w:rsid w:val="0038339B"/>
    <w:rsid w:val="00383701"/>
    <w:rsid w:val="003840B4"/>
    <w:rsid w:val="00384187"/>
    <w:rsid w:val="0038458A"/>
    <w:rsid w:val="00384744"/>
    <w:rsid w:val="00384900"/>
    <w:rsid w:val="00384D8F"/>
    <w:rsid w:val="00384DCE"/>
    <w:rsid w:val="00384EF8"/>
    <w:rsid w:val="00386871"/>
    <w:rsid w:val="00386891"/>
    <w:rsid w:val="00386A21"/>
    <w:rsid w:val="0038735C"/>
    <w:rsid w:val="003874B4"/>
    <w:rsid w:val="00387631"/>
    <w:rsid w:val="00387823"/>
    <w:rsid w:val="00387CB2"/>
    <w:rsid w:val="00390044"/>
    <w:rsid w:val="003903CE"/>
    <w:rsid w:val="003903FB"/>
    <w:rsid w:val="00390644"/>
    <w:rsid w:val="0039066F"/>
    <w:rsid w:val="00390809"/>
    <w:rsid w:val="00390D50"/>
    <w:rsid w:val="00390EAD"/>
    <w:rsid w:val="00390EAF"/>
    <w:rsid w:val="003915CD"/>
    <w:rsid w:val="00391CBB"/>
    <w:rsid w:val="00391D90"/>
    <w:rsid w:val="00391DDE"/>
    <w:rsid w:val="00391EF3"/>
    <w:rsid w:val="0039208E"/>
    <w:rsid w:val="003923A6"/>
    <w:rsid w:val="0039252E"/>
    <w:rsid w:val="0039257A"/>
    <w:rsid w:val="00393231"/>
    <w:rsid w:val="0039372B"/>
    <w:rsid w:val="0039383D"/>
    <w:rsid w:val="00394932"/>
    <w:rsid w:val="00394FE8"/>
    <w:rsid w:val="00395069"/>
    <w:rsid w:val="003955AD"/>
    <w:rsid w:val="00395990"/>
    <w:rsid w:val="00395A0A"/>
    <w:rsid w:val="00396C46"/>
    <w:rsid w:val="003972D1"/>
    <w:rsid w:val="00397A3A"/>
    <w:rsid w:val="00397BF1"/>
    <w:rsid w:val="003A0A67"/>
    <w:rsid w:val="003A1273"/>
    <w:rsid w:val="003A1596"/>
    <w:rsid w:val="003A1FEA"/>
    <w:rsid w:val="003A27ED"/>
    <w:rsid w:val="003A344A"/>
    <w:rsid w:val="003A3622"/>
    <w:rsid w:val="003A3681"/>
    <w:rsid w:val="003A36D4"/>
    <w:rsid w:val="003A4139"/>
    <w:rsid w:val="003A41B8"/>
    <w:rsid w:val="003A495B"/>
    <w:rsid w:val="003A4B2F"/>
    <w:rsid w:val="003A4C4A"/>
    <w:rsid w:val="003A4F9E"/>
    <w:rsid w:val="003A5033"/>
    <w:rsid w:val="003A53AA"/>
    <w:rsid w:val="003A5EEB"/>
    <w:rsid w:val="003A6A10"/>
    <w:rsid w:val="003A701E"/>
    <w:rsid w:val="003A7161"/>
    <w:rsid w:val="003A7200"/>
    <w:rsid w:val="003A75C6"/>
    <w:rsid w:val="003A79FF"/>
    <w:rsid w:val="003A7DFF"/>
    <w:rsid w:val="003B00E9"/>
    <w:rsid w:val="003B02DF"/>
    <w:rsid w:val="003B0A8B"/>
    <w:rsid w:val="003B1042"/>
    <w:rsid w:val="003B1083"/>
    <w:rsid w:val="003B12DB"/>
    <w:rsid w:val="003B1C5D"/>
    <w:rsid w:val="003B1DB0"/>
    <w:rsid w:val="003B1EAD"/>
    <w:rsid w:val="003B1F1C"/>
    <w:rsid w:val="003B23A8"/>
    <w:rsid w:val="003B26BB"/>
    <w:rsid w:val="003B3822"/>
    <w:rsid w:val="003B3BAD"/>
    <w:rsid w:val="003B3F02"/>
    <w:rsid w:val="003B3F64"/>
    <w:rsid w:val="003B4644"/>
    <w:rsid w:val="003B47A9"/>
    <w:rsid w:val="003B4B26"/>
    <w:rsid w:val="003B4E29"/>
    <w:rsid w:val="003B5306"/>
    <w:rsid w:val="003B5757"/>
    <w:rsid w:val="003B6179"/>
    <w:rsid w:val="003B69D0"/>
    <w:rsid w:val="003B778A"/>
    <w:rsid w:val="003B7B4D"/>
    <w:rsid w:val="003C0125"/>
    <w:rsid w:val="003C03F7"/>
    <w:rsid w:val="003C05CD"/>
    <w:rsid w:val="003C0FE5"/>
    <w:rsid w:val="003C1BBB"/>
    <w:rsid w:val="003C1CAF"/>
    <w:rsid w:val="003C22D4"/>
    <w:rsid w:val="003C27AC"/>
    <w:rsid w:val="003C29AF"/>
    <w:rsid w:val="003C3F73"/>
    <w:rsid w:val="003C40A2"/>
    <w:rsid w:val="003C4502"/>
    <w:rsid w:val="003C4BA9"/>
    <w:rsid w:val="003C5519"/>
    <w:rsid w:val="003C57D1"/>
    <w:rsid w:val="003C5A97"/>
    <w:rsid w:val="003C616B"/>
    <w:rsid w:val="003C681D"/>
    <w:rsid w:val="003C6BED"/>
    <w:rsid w:val="003C7965"/>
    <w:rsid w:val="003C7D06"/>
    <w:rsid w:val="003C7EF7"/>
    <w:rsid w:val="003D0E1F"/>
    <w:rsid w:val="003D1182"/>
    <w:rsid w:val="003D1AE0"/>
    <w:rsid w:val="003D1D57"/>
    <w:rsid w:val="003D22DA"/>
    <w:rsid w:val="003D2706"/>
    <w:rsid w:val="003D28C7"/>
    <w:rsid w:val="003D2E9B"/>
    <w:rsid w:val="003D3201"/>
    <w:rsid w:val="003D32E8"/>
    <w:rsid w:val="003D3779"/>
    <w:rsid w:val="003D425A"/>
    <w:rsid w:val="003D42A1"/>
    <w:rsid w:val="003D4866"/>
    <w:rsid w:val="003D507A"/>
    <w:rsid w:val="003D5B8A"/>
    <w:rsid w:val="003D6280"/>
    <w:rsid w:val="003D66CB"/>
    <w:rsid w:val="003D687A"/>
    <w:rsid w:val="003D6A57"/>
    <w:rsid w:val="003D6E45"/>
    <w:rsid w:val="003D79FE"/>
    <w:rsid w:val="003D7A2D"/>
    <w:rsid w:val="003D7C91"/>
    <w:rsid w:val="003E043F"/>
    <w:rsid w:val="003E07F1"/>
    <w:rsid w:val="003E0E8C"/>
    <w:rsid w:val="003E113F"/>
    <w:rsid w:val="003E1418"/>
    <w:rsid w:val="003E4478"/>
    <w:rsid w:val="003E4979"/>
    <w:rsid w:val="003E4B79"/>
    <w:rsid w:val="003E4B85"/>
    <w:rsid w:val="003E581F"/>
    <w:rsid w:val="003E5F16"/>
    <w:rsid w:val="003E6340"/>
    <w:rsid w:val="003E634D"/>
    <w:rsid w:val="003E64BB"/>
    <w:rsid w:val="003E6AC1"/>
    <w:rsid w:val="003E7EEA"/>
    <w:rsid w:val="003F01E7"/>
    <w:rsid w:val="003F1726"/>
    <w:rsid w:val="003F18CF"/>
    <w:rsid w:val="003F1A42"/>
    <w:rsid w:val="003F1EB2"/>
    <w:rsid w:val="003F2BFE"/>
    <w:rsid w:val="003F3A44"/>
    <w:rsid w:val="003F564C"/>
    <w:rsid w:val="003F5A7B"/>
    <w:rsid w:val="003F5B9C"/>
    <w:rsid w:val="003F5E65"/>
    <w:rsid w:val="003F5F0A"/>
    <w:rsid w:val="003F68DB"/>
    <w:rsid w:val="003F6DF4"/>
    <w:rsid w:val="003F7022"/>
    <w:rsid w:val="003F7263"/>
    <w:rsid w:val="003F7D77"/>
    <w:rsid w:val="00400A5E"/>
    <w:rsid w:val="00401418"/>
    <w:rsid w:val="004015B0"/>
    <w:rsid w:val="004016AD"/>
    <w:rsid w:val="00401A15"/>
    <w:rsid w:val="00401C5B"/>
    <w:rsid w:val="00401DB1"/>
    <w:rsid w:val="00401E08"/>
    <w:rsid w:val="004020FB"/>
    <w:rsid w:val="0040230D"/>
    <w:rsid w:val="004028D0"/>
    <w:rsid w:val="00402940"/>
    <w:rsid w:val="00403226"/>
    <w:rsid w:val="00403333"/>
    <w:rsid w:val="004034BA"/>
    <w:rsid w:val="00403827"/>
    <w:rsid w:val="004040E3"/>
    <w:rsid w:val="00404D4D"/>
    <w:rsid w:val="00407CDA"/>
    <w:rsid w:val="004100FD"/>
    <w:rsid w:val="0041029D"/>
    <w:rsid w:val="00410347"/>
    <w:rsid w:val="004104BF"/>
    <w:rsid w:val="0041068A"/>
    <w:rsid w:val="004106B2"/>
    <w:rsid w:val="00410DEC"/>
    <w:rsid w:val="0041138F"/>
    <w:rsid w:val="0041166E"/>
    <w:rsid w:val="004118D5"/>
    <w:rsid w:val="004124D5"/>
    <w:rsid w:val="00412BA7"/>
    <w:rsid w:val="00412C31"/>
    <w:rsid w:val="00412EF3"/>
    <w:rsid w:val="004133CD"/>
    <w:rsid w:val="00413549"/>
    <w:rsid w:val="00413DA1"/>
    <w:rsid w:val="00414538"/>
    <w:rsid w:val="0041479C"/>
    <w:rsid w:val="004166F6"/>
    <w:rsid w:val="00416787"/>
    <w:rsid w:val="0041700C"/>
    <w:rsid w:val="00417C7F"/>
    <w:rsid w:val="004203CA"/>
    <w:rsid w:val="004208D7"/>
    <w:rsid w:val="00420C77"/>
    <w:rsid w:val="00420CA2"/>
    <w:rsid w:val="004210BA"/>
    <w:rsid w:val="0042126F"/>
    <w:rsid w:val="004215FA"/>
    <w:rsid w:val="00421878"/>
    <w:rsid w:val="00421ED4"/>
    <w:rsid w:val="004228EE"/>
    <w:rsid w:val="00422BB1"/>
    <w:rsid w:val="00422BD5"/>
    <w:rsid w:val="00422D87"/>
    <w:rsid w:val="0042325A"/>
    <w:rsid w:val="0042336F"/>
    <w:rsid w:val="004234EF"/>
    <w:rsid w:val="00424208"/>
    <w:rsid w:val="004242F2"/>
    <w:rsid w:val="004249DB"/>
    <w:rsid w:val="00424C76"/>
    <w:rsid w:val="00425554"/>
    <w:rsid w:val="0042556A"/>
    <w:rsid w:val="00425B68"/>
    <w:rsid w:val="00425C9F"/>
    <w:rsid w:val="004268A5"/>
    <w:rsid w:val="00427A53"/>
    <w:rsid w:val="00427FC5"/>
    <w:rsid w:val="00430013"/>
    <w:rsid w:val="004300E1"/>
    <w:rsid w:val="00430294"/>
    <w:rsid w:val="004309CF"/>
    <w:rsid w:val="00430B44"/>
    <w:rsid w:val="00430CB8"/>
    <w:rsid w:val="00430F27"/>
    <w:rsid w:val="00431001"/>
    <w:rsid w:val="0043104B"/>
    <w:rsid w:val="0043151E"/>
    <w:rsid w:val="0043181D"/>
    <w:rsid w:val="00432281"/>
    <w:rsid w:val="0043274D"/>
    <w:rsid w:val="004328E4"/>
    <w:rsid w:val="00432937"/>
    <w:rsid w:val="00433460"/>
    <w:rsid w:val="00433D87"/>
    <w:rsid w:val="00433ECE"/>
    <w:rsid w:val="004343C2"/>
    <w:rsid w:val="004347A7"/>
    <w:rsid w:val="00434800"/>
    <w:rsid w:val="00434F9C"/>
    <w:rsid w:val="0043531E"/>
    <w:rsid w:val="00435BEB"/>
    <w:rsid w:val="00435F09"/>
    <w:rsid w:val="00435F6F"/>
    <w:rsid w:val="00436548"/>
    <w:rsid w:val="00436C20"/>
    <w:rsid w:val="00437368"/>
    <w:rsid w:val="004373A1"/>
    <w:rsid w:val="0043760F"/>
    <w:rsid w:val="00437844"/>
    <w:rsid w:val="00437FBE"/>
    <w:rsid w:val="00440392"/>
    <w:rsid w:val="00440502"/>
    <w:rsid w:val="00440B8C"/>
    <w:rsid w:val="00440C3A"/>
    <w:rsid w:val="00441069"/>
    <w:rsid w:val="004412E5"/>
    <w:rsid w:val="004415FC"/>
    <w:rsid w:val="00441989"/>
    <w:rsid w:val="00442112"/>
    <w:rsid w:val="00442475"/>
    <w:rsid w:val="00442822"/>
    <w:rsid w:val="0044294A"/>
    <w:rsid w:val="004433F4"/>
    <w:rsid w:val="004437F3"/>
    <w:rsid w:val="00443A3A"/>
    <w:rsid w:val="00443AE0"/>
    <w:rsid w:val="00443D1A"/>
    <w:rsid w:val="004442B1"/>
    <w:rsid w:val="004443FB"/>
    <w:rsid w:val="004445E5"/>
    <w:rsid w:val="0044476D"/>
    <w:rsid w:val="00445064"/>
    <w:rsid w:val="00445172"/>
    <w:rsid w:val="00447603"/>
    <w:rsid w:val="00447999"/>
    <w:rsid w:val="0044799D"/>
    <w:rsid w:val="00447AC5"/>
    <w:rsid w:val="00447EAD"/>
    <w:rsid w:val="004504A7"/>
    <w:rsid w:val="00450899"/>
    <w:rsid w:val="004508B7"/>
    <w:rsid w:val="00450D48"/>
    <w:rsid w:val="00450FE9"/>
    <w:rsid w:val="0045176B"/>
    <w:rsid w:val="00451A7B"/>
    <w:rsid w:val="00451AFF"/>
    <w:rsid w:val="0045210A"/>
    <w:rsid w:val="004522A6"/>
    <w:rsid w:val="004529D7"/>
    <w:rsid w:val="00452A11"/>
    <w:rsid w:val="00453648"/>
    <w:rsid w:val="00453BF4"/>
    <w:rsid w:val="00454571"/>
    <w:rsid w:val="00455AFA"/>
    <w:rsid w:val="00456308"/>
    <w:rsid w:val="004566BE"/>
    <w:rsid w:val="0045682E"/>
    <w:rsid w:val="004568B4"/>
    <w:rsid w:val="0045698F"/>
    <w:rsid w:val="00457142"/>
    <w:rsid w:val="004573A4"/>
    <w:rsid w:val="00457493"/>
    <w:rsid w:val="004578A5"/>
    <w:rsid w:val="00457958"/>
    <w:rsid w:val="0046087C"/>
    <w:rsid w:val="0046115F"/>
    <w:rsid w:val="0046148D"/>
    <w:rsid w:val="00461535"/>
    <w:rsid w:val="004619CF"/>
    <w:rsid w:val="004620E9"/>
    <w:rsid w:val="004627CF"/>
    <w:rsid w:val="00462977"/>
    <w:rsid w:val="00462CEE"/>
    <w:rsid w:val="00462DBA"/>
    <w:rsid w:val="004635B7"/>
    <w:rsid w:val="00464027"/>
    <w:rsid w:val="004641CB"/>
    <w:rsid w:val="004642BC"/>
    <w:rsid w:val="0046443B"/>
    <w:rsid w:val="00464BC7"/>
    <w:rsid w:val="004651B8"/>
    <w:rsid w:val="00465580"/>
    <w:rsid w:val="00465972"/>
    <w:rsid w:val="00465E7E"/>
    <w:rsid w:val="00466BB5"/>
    <w:rsid w:val="004671A2"/>
    <w:rsid w:val="004672E8"/>
    <w:rsid w:val="004677E9"/>
    <w:rsid w:val="00470535"/>
    <w:rsid w:val="00470F0D"/>
    <w:rsid w:val="00471183"/>
    <w:rsid w:val="0047123C"/>
    <w:rsid w:val="004713FF"/>
    <w:rsid w:val="004714F6"/>
    <w:rsid w:val="0047252D"/>
    <w:rsid w:val="0047289C"/>
    <w:rsid w:val="00472E22"/>
    <w:rsid w:val="00472F67"/>
    <w:rsid w:val="004733A8"/>
    <w:rsid w:val="004739A1"/>
    <w:rsid w:val="0047430D"/>
    <w:rsid w:val="00474FDF"/>
    <w:rsid w:val="00475688"/>
    <w:rsid w:val="004758F6"/>
    <w:rsid w:val="004759E3"/>
    <w:rsid w:val="00475C51"/>
    <w:rsid w:val="00476161"/>
    <w:rsid w:val="00476658"/>
    <w:rsid w:val="0047678A"/>
    <w:rsid w:val="00476E34"/>
    <w:rsid w:val="00476EE1"/>
    <w:rsid w:val="00477163"/>
    <w:rsid w:val="00477857"/>
    <w:rsid w:val="00477B0E"/>
    <w:rsid w:val="00477B39"/>
    <w:rsid w:val="00481688"/>
    <w:rsid w:val="004820E0"/>
    <w:rsid w:val="004822CA"/>
    <w:rsid w:val="00483DF7"/>
    <w:rsid w:val="00483F95"/>
    <w:rsid w:val="004847DD"/>
    <w:rsid w:val="00484D20"/>
    <w:rsid w:val="004850C1"/>
    <w:rsid w:val="004862A1"/>
    <w:rsid w:val="004864E7"/>
    <w:rsid w:val="00486F54"/>
    <w:rsid w:val="004871B4"/>
    <w:rsid w:val="004876DD"/>
    <w:rsid w:val="00490973"/>
    <w:rsid w:val="004915E7"/>
    <w:rsid w:val="0049178A"/>
    <w:rsid w:val="00491C1D"/>
    <w:rsid w:val="00491DF1"/>
    <w:rsid w:val="00492535"/>
    <w:rsid w:val="004927C9"/>
    <w:rsid w:val="00493435"/>
    <w:rsid w:val="00494B28"/>
    <w:rsid w:val="00495137"/>
    <w:rsid w:val="0049534E"/>
    <w:rsid w:val="00495660"/>
    <w:rsid w:val="00495A31"/>
    <w:rsid w:val="00495FFF"/>
    <w:rsid w:val="00496A9F"/>
    <w:rsid w:val="00497358"/>
    <w:rsid w:val="00497FA5"/>
    <w:rsid w:val="004A03B3"/>
    <w:rsid w:val="004A04D5"/>
    <w:rsid w:val="004A1253"/>
    <w:rsid w:val="004A13FE"/>
    <w:rsid w:val="004A19BC"/>
    <w:rsid w:val="004A1B07"/>
    <w:rsid w:val="004A2E04"/>
    <w:rsid w:val="004A3226"/>
    <w:rsid w:val="004A399F"/>
    <w:rsid w:val="004A4096"/>
    <w:rsid w:val="004A4692"/>
    <w:rsid w:val="004A5D5A"/>
    <w:rsid w:val="004A669F"/>
    <w:rsid w:val="004A6842"/>
    <w:rsid w:val="004A718C"/>
    <w:rsid w:val="004A71A2"/>
    <w:rsid w:val="004A76A2"/>
    <w:rsid w:val="004A7DBE"/>
    <w:rsid w:val="004A7F94"/>
    <w:rsid w:val="004B03D1"/>
    <w:rsid w:val="004B08AC"/>
    <w:rsid w:val="004B097E"/>
    <w:rsid w:val="004B0D88"/>
    <w:rsid w:val="004B1151"/>
    <w:rsid w:val="004B1172"/>
    <w:rsid w:val="004B1C77"/>
    <w:rsid w:val="004B206E"/>
    <w:rsid w:val="004B229E"/>
    <w:rsid w:val="004B29C2"/>
    <w:rsid w:val="004B29E1"/>
    <w:rsid w:val="004B2C52"/>
    <w:rsid w:val="004B2F46"/>
    <w:rsid w:val="004B2FEB"/>
    <w:rsid w:val="004B395D"/>
    <w:rsid w:val="004B3AE1"/>
    <w:rsid w:val="004B3F34"/>
    <w:rsid w:val="004B4194"/>
    <w:rsid w:val="004B457E"/>
    <w:rsid w:val="004B55F0"/>
    <w:rsid w:val="004B56C3"/>
    <w:rsid w:val="004B6928"/>
    <w:rsid w:val="004B7593"/>
    <w:rsid w:val="004B79FA"/>
    <w:rsid w:val="004B7D94"/>
    <w:rsid w:val="004C0FB7"/>
    <w:rsid w:val="004C104B"/>
    <w:rsid w:val="004C1145"/>
    <w:rsid w:val="004C164A"/>
    <w:rsid w:val="004C2E14"/>
    <w:rsid w:val="004C2FE3"/>
    <w:rsid w:val="004C305A"/>
    <w:rsid w:val="004C35EF"/>
    <w:rsid w:val="004C3BCF"/>
    <w:rsid w:val="004C4829"/>
    <w:rsid w:val="004C4C58"/>
    <w:rsid w:val="004C4D30"/>
    <w:rsid w:val="004C4EAB"/>
    <w:rsid w:val="004C5570"/>
    <w:rsid w:val="004C59E9"/>
    <w:rsid w:val="004C5BD0"/>
    <w:rsid w:val="004C5D52"/>
    <w:rsid w:val="004C5DB0"/>
    <w:rsid w:val="004C5F01"/>
    <w:rsid w:val="004C60D8"/>
    <w:rsid w:val="004C6197"/>
    <w:rsid w:val="004C62EE"/>
    <w:rsid w:val="004C6A0D"/>
    <w:rsid w:val="004C6DF3"/>
    <w:rsid w:val="004C771C"/>
    <w:rsid w:val="004C7D1D"/>
    <w:rsid w:val="004C7D3A"/>
    <w:rsid w:val="004D0D00"/>
    <w:rsid w:val="004D1000"/>
    <w:rsid w:val="004D147D"/>
    <w:rsid w:val="004D1D27"/>
    <w:rsid w:val="004D2EC3"/>
    <w:rsid w:val="004D2FF6"/>
    <w:rsid w:val="004D3FD6"/>
    <w:rsid w:val="004D405F"/>
    <w:rsid w:val="004D45B5"/>
    <w:rsid w:val="004D55CA"/>
    <w:rsid w:val="004D5A27"/>
    <w:rsid w:val="004D5C5B"/>
    <w:rsid w:val="004D5F0E"/>
    <w:rsid w:val="004D6626"/>
    <w:rsid w:val="004D6758"/>
    <w:rsid w:val="004D6762"/>
    <w:rsid w:val="004D7B1A"/>
    <w:rsid w:val="004E0830"/>
    <w:rsid w:val="004E0CE3"/>
    <w:rsid w:val="004E169C"/>
    <w:rsid w:val="004E1BF0"/>
    <w:rsid w:val="004E1E6A"/>
    <w:rsid w:val="004E28E1"/>
    <w:rsid w:val="004E2B01"/>
    <w:rsid w:val="004E34C7"/>
    <w:rsid w:val="004E356A"/>
    <w:rsid w:val="004E3750"/>
    <w:rsid w:val="004E375D"/>
    <w:rsid w:val="004E3850"/>
    <w:rsid w:val="004E3FC1"/>
    <w:rsid w:val="004E400D"/>
    <w:rsid w:val="004E482D"/>
    <w:rsid w:val="004E559A"/>
    <w:rsid w:val="004E56A1"/>
    <w:rsid w:val="004E56F3"/>
    <w:rsid w:val="004E58EA"/>
    <w:rsid w:val="004E5F65"/>
    <w:rsid w:val="004E6C7A"/>
    <w:rsid w:val="004E7615"/>
    <w:rsid w:val="004E7CDF"/>
    <w:rsid w:val="004F0074"/>
    <w:rsid w:val="004F078C"/>
    <w:rsid w:val="004F1324"/>
    <w:rsid w:val="004F1C7D"/>
    <w:rsid w:val="004F1D24"/>
    <w:rsid w:val="004F21D2"/>
    <w:rsid w:val="004F2621"/>
    <w:rsid w:val="004F2641"/>
    <w:rsid w:val="004F27F3"/>
    <w:rsid w:val="004F296A"/>
    <w:rsid w:val="004F29B9"/>
    <w:rsid w:val="004F2B8E"/>
    <w:rsid w:val="004F2C85"/>
    <w:rsid w:val="004F32BF"/>
    <w:rsid w:val="004F3E6A"/>
    <w:rsid w:val="004F44F5"/>
    <w:rsid w:val="004F469D"/>
    <w:rsid w:val="004F5346"/>
    <w:rsid w:val="004F5C09"/>
    <w:rsid w:val="004F5E4E"/>
    <w:rsid w:val="004F63CC"/>
    <w:rsid w:val="004F6678"/>
    <w:rsid w:val="004F6B28"/>
    <w:rsid w:val="004F6C65"/>
    <w:rsid w:val="004F6D2E"/>
    <w:rsid w:val="004F6FF6"/>
    <w:rsid w:val="004F7F0F"/>
    <w:rsid w:val="004F7FBC"/>
    <w:rsid w:val="005001AE"/>
    <w:rsid w:val="005007E7"/>
    <w:rsid w:val="005012FC"/>
    <w:rsid w:val="00501EBE"/>
    <w:rsid w:val="00502181"/>
    <w:rsid w:val="0050261A"/>
    <w:rsid w:val="00503551"/>
    <w:rsid w:val="00503F38"/>
    <w:rsid w:val="005040B4"/>
    <w:rsid w:val="005043FC"/>
    <w:rsid w:val="00504728"/>
    <w:rsid w:val="00504A01"/>
    <w:rsid w:val="00504A55"/>
    <w:rsid w:val="005054AB"/>
    <w:rsid w:val="00505F08"/>
    <w:rsid w:val="0050633A"/>
    <w:rsid w:val="0050671D"/>
    <w:rsid w:val="0050672C"/>
    <w:rsid w:val="00506C4C"/>
    <w:rsid w:val="0050700E"/>
    <w:rsid w:val="005079D7"/>
    <w:rsid w:val="00507B2A"/>
    <w:rsid w:val="00507EC1"/>
    <w:rsid w:val="005109BD"/>
    <w:rsid w:val="00510A22"/>
    <w:rsid w:val="00510D8A"/>
    <w:rsid w:val="00510E40"/>
    <w:rsid w:val="00511EBC"/>
    <w:rsid w:val="005125D5"/>
    <w:rsid w:val="00512D51"/>
    <w:rsid w:val="00512E95"/>
    <w:rsid w:val="00514674"/>
    <w:rsid w:val="0051477F"/>
    <w:rsid w:val="00514C46"/>
    <w:rsid w:val="00514F12"/>
    <w:rsid w:val="00515BCF"/>
    <w:rsid w:val="00516083"/>
    <w:rsid w:val="00516162"/>
    <w:rsid w:val="0051635A"/>
    <w:rsid w:val="0051646E"/>
    <w:rsid w:val="005165A7"/>
    <w:rsid w:val="005166C3"/>
    <w:rsid w:val="00516BA1"/>
    <w:rsid w:val="00516EA5"/>
    <w:rsid w:val="0051789D"/>
    <w:rsid w:val="005179DA"/>
    <w:rsid w:val="00517E2A"/>
    <w:rsid w:val="00520C1C"/>
    <w:rsid w:val="00521439"/>
    <w:rsid w:val="00521B4F"/>
    <w:rsid w:val="00522133"/>
    <w:rsid w:val="0052291D"/>
    <w:rsid w:val="0052292E"/>
    <w:rsid w:val="00523297"/>
    <w:rsid w:val="005232E0"/>
    <w:rsid w:val="0052373B"/>
    <w:rsid w:val="00523E00"/>
    <w:rsid w:val="0052439F"/>
    <w:rsid w:val="005243EB"/>
    <w:rsid w:val="00524D2C"/>
    <w:rsid w:val="00525789"/>
    <w:rsid w:val="00525890"/>
    <w:rsid w:val="00526452"/>
    <w:rsid w:val="00526816"/>
    <w:rsid w:val="00526F09"/>
    <w:rsid w:val="00527F4F"/>
    <w:rsid w:val="00530512"/>
    <w:rsid w:val="00530799"/>
    <w:rsid w:val="0053109F"/>
    <w:rsid w:val="005311E8"/>
    <w:rsid w:val="005312C4"/>
    <w:rsid w:val="0053133A"/>
    <w:rsid w:val="00531822"/>
    <w:rsid w:val="005326D0"/>
    <w:rsid w:val="005327CB"/>
    <w:rsid w:val="00532800"/>
    <w:rsid w:val="005328EC"/>
    <w:rsid w:val="00532951"/>
    <w:rsid w:val="00532A80"/>
    <w:rsid w:val="00532FDA"/>
    <w:rsid w:val="00533142"/>
    <w:rsid w:val="005331F9"/>
    <w:rsid w:val="00533681"/>
    <w:rsid w:val="00533AAC"/>
    <w:rsid w:val="00533B74"/>
    <w:rsid w:val="00533CC8"/>
    <w:rsid w:val="00533EE8"/>
    <w:rsid w:val="0053417D"/>
    <w:rsid w:val="0053490C"/>
    <w:rsid w:val="00535585"/>
    <w:rsid w:val="00536A58"/>
    <w:rsid w:val="00536AB4"/>
    <w:rsid w:val="00536AC6"/>
    <w:rsid w:val="00537127"/>
    <w:rsid w:val="0053764B"/>
    <w:rsid w:val="0054069F"/>
    <w:rsid w:val="00541307"/>
    <w:rsid w:val="00541B60"/>
    <w:rsid w:val="00541DB8"/>
    <w:rsid w:val="00541F9A"/>
    <w:rsid w:val="00542247"/>
    <w:rsid w:val="00542599"/>
    <w:rsid w:val="00542D59"/>
    <w:rsid w:val="00542EB4"/>
    <w:rsid w:val="0054304E"/>
    <w:rsid w:val="005448B9"/>
    <w:rsid w:val="00545136"/>
    <w:rsid w:val="005452C1"/>
    <w:rsid w:val="00545580"/>
    <w:rsid w:val="005456B9"/>
    <w:rsid w:val="00545B42"/>
    <w:rsid w:val="00545DC2"/>
    <w:rsid w:val="0054612B"/>
    <w:rsid w:val="00546A19"/>
    <w:rsid w:val="00546E7B"/>
    <w:rsid w:val="00547753"/>
    <w:rsid w:val="005479F5"/>
    <w:rsid w:val="00547D90"/>
    <w:rsid w:val="00547F76"/>
    <w:rsid w:val="005500F2"/>
    <w:rsid w:val="005506A7"/>
    <w:rsid w:val="005508EF"/>
    <w:rsid w:val="005510E3"/>
    <w:rsid w:val="0055173F"/>
    <w:rsid w:val="00551AE8"/>
    <w:rsid w:val="00551D57"/>
    <w:rsid w:val="00552E11"/>
    <w:rsid w:val="00552FEB"/>
    <w:rsid w:val="0055326B"/>
    <w:rsid w:val="005532A3"/>
    <w:rsid w:val="00553395"/>
    <w:rsid w:val="00553567"/>
    <w:rsid w:val="005538EF"/>
    <w:rsid w:val="0055400F"/>
    <w:rsid w:val="005548DD"/>
    <w:rsid w:val="00555500"/>
    <w:rsid w:val="00555FC3"/>
    <w:rsid w:val="00556027"/>
    <w:rsid w:val="0055645E"/>
    <w:rsid w:val="00556506"/>
    <w:rsid w:val="0055659A"/>
    <w:rsid w:val="00556616"/>
    <w:rsid w:val="00556731"/>
    <w:rsid w:val="00556AD4"/>
    <w:rsid w:val="00557401"/>
    <w:rsid w:val="0055747C"/>
    <w:rsid w:val="00557D41"/>
    <w:rsid w:val="00557F5B"/>
    <w:rsid w:val="00557FE2"/>
    <w:rsid w:val="00560729"/>
    <w:rsid w:val="00560A6F"/>
    <w:rsid w:val="00560A86"/>
    <w:rsid w:val="00561AFD"/>
    <w:rsid w:val="00561BCC"/>
    <w:rsid w:val="00561C64"/>
    <w:rsid w:val="0056218D"/>
    <w:rsid w:val="00562EAD"/>
    <w:rsid w:val="00563222"/>
    <w:rsid w:val="00563A7C"/>
    <w:rsid w:val="00563AEB"/>
    <w:rsid w:val="0056437A"/>
    <w:rsid w:val="00564775"/>
    <w:rsid w:val="005649A9"/>
    <w:rsid w:val="00565225"/>
    <w:rsid w:val="00565469"/>
    <w:rsid w:val="00566933"/>
    <w:rsid w:val="00566C28"/>
    <w:rsid w:val="00566EBC"/>
    <w:rsid w:val="00567424"/>
    <w:rsid w:val="00567500"/>
    <w:rsid w:val="0056753D"/>
    <w:rsid w:val="00567811"/>
    <w:rsid w:val="00567A48"/>
    <w:rsid w:val="00567C8B"/>
    <w:rsid w:val="00567CDA"/>
    <w:rsid w:val="00570163"/>
    <w:rsid w:val="005701B3"/>
    <w:rsid w:val="005702BD"/>
    <w:rsid w:val="0057041C"/>
    <w:rsid w:val="005704B1"/>
    <w:rsid w:val="00571005"/>
    <w:rsid w:val="0057243F"/>
    <w:rsid w:val="00572749"/>
    <w:rsid w:val="00572E8E"/>
    <w:rsid w:val="005739F4"/>
    <w:rsid w:val="00573A7F"/>
    <w:rsid w:val="00573EE1"/>
    <w:rsid w:val="0057406C"/>
    <w:rsid w:val="00575051"/>
    <w:rsid w:val="005758E3"/>
    <w:rsid w:val="0057653F"/>
    <w:rsid w:val="00576D35"/>
    <w:rsid w:val="005777C8"/>
    <w:rsid w:val="00577AD5"/>
    <w:rsid w:val="00577F23"/>
    <w:rsid w:val="00580A72"/>
    <w:rsid w:val="0058107B"/>
    <w:rsid w:val="0058149F"/>
    <w:rsid w:val="0058161B"/>
    <w:rsid w:val="005817A5"/>
    <w:rsid w:val="00581DF3"/>
    <w:rsid w:val="00582853"/>
    <w:rsid w:val="00582893"/>
    <w:rsid w:val="00582C76"/>
    <w:rsid w:val="00583A87"/>
    <w:rsid w:val="0058403B"/>
    <w:rsid w:val="005842BA"/>
    <w:rsid w:val="005843E6"/>
    <w:rsid w:val="005845FA"/>
    <w:rsid w:val="00584AC0"/>
    <w:rsid w:val="0058559A"/>
    <w:rsid w:val="00585B90"/>
    <w:rsid w:val="00585C21"/>
    <w:rsid w:val="005874CD"/>
    <w:rsid w:val="00587597"/>
    <w:rsid w:val="00590D18"/>
    <w:rsid w:val="00590EDD"/>
    <w:rsid w:val="0059115A"/>
    <w:rsid w:val="00591988"/>
    <w:rsid w:val="00591CA1"/>
    <w:rsid w:val="005921C8"/>
    <w:rsid w:val="005922A3"/>
    <w:rsid w:val="0059239E"/>
    <w:rsid w:val="005924DB"/>
    <w:rsid w:val="005929E8"/>
    <w:rsid w:val="00592A2E"/>
    <w:rsid w:val="00592C64"/>
    <w:rsid w:val="00593155"/>
    <w:rsid w:val="0059353B"/>
    <w:rsid w:val="00593673"/>
    <w:rsid w:val="005938DB"/>
    <w:rsid w:val="00593921"/>
    <w:rsid w:val="00593E31"/>
    <w:rsid w:val="00593F5D"/>
    <w:rsid w:val="005949FB"/>
    <w:rsid w:val="00594C1A"/>
    <w:rsid w:val="00594DDF"/>
    <w:rsid w:val="00595106"/>
    <w:rsid w:val="00595692"/>
    <w:rsid w:val="00595B7B"/>
    <w:rsid w:val="00596020"/>
    <w:rsid w:val="0059632F"/>
    <w:rsid w:val="00596436"/>
    <w:rsid w:val="00596791"/>
    <w:rsid w:val="00596BD6"/>
    <w:rsid w:val="005974CE"/>
    <w:rsid w:val="00597799"/>
    <w:rsid w:val="005977F9"/>
    <w:rsid w:val="00597BA8"/>
    <w:rsid w:val="00597CD1"/>
    <w:rsid w:val="005A01E7"/>
    <w:rsid w:val="005A02C8"/>
    <w:rsid w:val="005A09E5"/>
    <w:rsid w:val="005A1473"/>
    <w:rsid w:val="005A19FF"/>
    <w:rsid w:val="005A2074"/>
    <w:rsid w:val="005A24AE"/>
    <w:rsid w:val="005A2B7A"/>
    <w:rsid w:val="005A3394"/>
    <w:rsid w:val="005A403A"/>
    <w:rsid w:val="005A43BE"/>
    <w:rsid w:val="005A4624"/>
    <w:rsid w:val="005A5011"/>
    <w:rsid w:val="005A508D"/>
    <w:rsid w:val="005A60BA"/>
    <w:rsid w:val="005A761B"/>
    <w:rsid w:val="005A7BE7"/>
    <w:rsid w:val="005B096F"/>
    <w:rsid w:val="005B0987"/>
    <w:rsid w:val="005B0FB5"/>
    <w:rsid w:val="005B1191"/>
    <w:rsid w:val="005B1205"/>
    <w:rsid w:val="005B1D3B"/>
    <w:rsid w:val="005B2022"/>
    <w:rsid w:val="005B2088"/>
    <w:rsid w:val="005B2225"/>
    <w:rsid w:val="005B2466"/>
    <w:rsid w:val="005B2BBB"/>
    <w:rsid w:val="005B2BF5"/>
    <w:rsid w:val="005B2FD3"/>
    <w:rsid w:val="005B362A"/>
    <w:rsid w:val="005B41B3"/>
    <w:rsid w:val="005B4289"/>
    <w:rsid w:val="005B5841"/>
    <w:rsid w:val="005B5926"/>
    <w:rsid w:val="005B5A74"/>
    <w:rsid w:val="005B5DBE"/>
    <w:rsid w:val="005B66DA"/>
    <w:rsid w:val="005B6927"/>
    <w:rsid w:val="005B698D"/>
    <w:rsid w:val="005B6B33"/>
    <w:rsid w:val="005B6B72"/>
    <w:rsid w:val="005B6BFD"/>
    <w:rsid w:val="005B7331"/>
    <w:rsid w:val="005B75B6"/>
    <w:rsid w:val="005B7F6E"/>
    <w:rsid w:val="005C12AC"/>
    <w:rsid w:val="005C1C90"/>
    <w:rsid w:val="005C1CEF"/>
    <w:rsid w:val="005C21B6"/>
    <w:rsid w:val="005C21FB"/>
    <w:rsid w:val="005C34AE"/>
    <w:rsid w:val="005C377E"/>
    <w:rsid w:val="005C3964"/>
    <w:rsid w:val="005C428A"/>
    <w:rsid w:val="005C4330"/>
    <w:rsid w:val="005C4787"/>
    <w:rsid w:val="005C5113"/>
    <w:rsid w:val="005C5226"/>
    <w:rsid w:val="005C54B8"/>
    <w:rsid w:val="005C557C"/>
    <w:rsid w:val="005C56B7"/>
    <w:rsid w:val="005C5CDF"/>
    <w:rsid w:val="005C677E"/>
    <w:rsid w:val="005C6A79"/>
    <w:rsid w:val="005C6CD0"/>
    <w:rsid w:val="005C7072"/>
    <w:rsid w:val="005C7496"/>
    <w:rsid w:val="005C757A"/>
    <w:rsid w:val="005C785E"/>
    <w:rsid w:val="005C78D5"/>
    <w:rsid w:val="005D00B6"/>
    <w:rsid w:val="005D09DC"/>
    <w:rsid w:val="005D101F"/>
    <w:rsid w:val="005D1247"/>
    <w:rsid w:val="005D1D60"/>
    <w:rsid w:val="005D205D"/>
    <w:rsid w:val="005D2F54"/>
    <w:rsid w:val="005D33D2"/>
    <w:rsid w:val="005D353D"/>
    <w:rsid w:val="005D380F"/>
    <w:rsid w:val="005D3875"/>
    <w:rsid w:val="005D387F"/>
    <w:rsid w:val="005D3FD5"/>
    <w:rsid w:val="005D51C3"/>
    <w:rsid w:val="005D593D"/>
    <w:rsid w:val="005D636B"/>
    <w:rsid w:val="005D63A5"/>
    <w:rsid w:val="005D647D"/>
    <w:rsid w:val="005D69A4"/>
    <w:rsid w:val="005D79B5"/>
    <w:rsid w:val="005D7BDA"/>
    <w:rsid w:val="005E052D"/>
    <w:rsid w:val="005E0A1F"/>
    <w:rsid w:val="005E0DEA"/>
    <w:rsid w:val="005E1667"/>
    <w:rsid w:val="005E17B3"/>
    <w:rsid w:val="005E1BB5"/>
    <w:rsid w:val="005E1BD6"/>
    <w:rsid w:val="005E20D0"/>
    <w:rsid w:val="005E2A79"/>
    <w:rsid w:val="005E2D15"/>
    <w:rsid w:val="005E2EDB"/>
    <w:rsid w:val="005E2FB1"/>
    <w:rsid w:val="005E3850"/>
    <w:rsid w:val="005E3EB4"/>
    <w:rsid w:val="005E40C8"/>
    <w:rsid w:val="005E43DF"/>
    <w:rsid w:val="005E48DE"/>
    <w:rsid w:val="005E4FED"/>
    <w:rsid w:val="005E5625"/>
    <w:rsid w:val="005E566F"/>
    <w:rsid w:val="005E56B1"/>
    <w:rsid w:val="005E5774"/>
    <w:rsid w:val="005E5C6E"/>
    <w:rsid w:val="005E64AF"/>
    <w:rsid w:val="005E6BE9"/>
    <w:rsid w:val="005E6D97"/>
    <w:rsid w:val="005E71A5"/>
    <w:rsid w:val="005E7519"/>
    <w:rsid w:val="005E777B"/>
    <w:rsid w:val="005E77F8"/>
    <w:rsid w:val="005F00D7"/>
    <w:rsid w:val="005F03D5"/>
    <w:rsid w:val="005F0860"/>
    <w:rsid w:val="005F14A7"/>
    <w:rsid w:val="005F1B20"/>
    <w:rsid w:val="005F1E18"/>
    <w:rsid w:val="005F27E0"/>
    <w:rsid w:val="005F29C0"/>
    <w:rsid w:val="005F2A66"/>
    <w:rsid w:val="005F2B32"/>
    <w:rsid w:val="005F3176"/>
    <w:rsid w:val="005F3549"/>
    <w:rsid w:val="005F38C5"/>
    <w:rsid w:val="005F3D8C"/>
    <w:rsid w:val="005F3DBB"/>
    <w:rsid w:val="005F54B4"/>
    <w:rsid w:val="005F5576"/>
    <w:rsid w:val="005F5A4E"/>
    <w:rsid w:val="005F5A6F"/>
    <w:rsid w:val="005F5C6D"/>
    <w:rsid w:val="005F5DE7"/>
    <w:rsid w:val="005F5E8E"/>
    <w:rsid w:val="005F60E6"/>
    <w:rsid w:val="005F61DD"/>
    <w:rsid w:val="005F764A"/>
    <w:rsid w:val="0060008E"/>
    <w:rsid w:val="006005C1"/>
    <w:rsid w:val="006011A0"/>
    <w:rsid w:val="0060246D"/>
    <w:rsid w:val="006024AB"/>
    <w:rsid w:val="00602A78"/>
    <w:rsid w:val="00602BCA"/>
    <w:rsid w:val="0060305F"/>
    <w:rsid w:val="006034C7"/>
    <w:rsid w:val="00603B40"/>
    <w:rsid w:val="00604603"/>
    <w:rsid w:val="00604617"/>
    <w:rsid w:val="00604730"/>
    <w:rsid w:val="006049CE"/>
    <w:rsid w:val="00604AE3"/>
    <w:rsid w:val="00604C43"/>
    <w:rsid w:val="00604D1B"/>
    <w:rsid w:val="006052A3"/>
    <w:rsid w:val="006053D8"/>
    <w:rsid w:val="006057CF"/>
    <w:rsid w:val="00605970"/>
    <w:rsid w:val="006059A0"/>
    <w:rsid w:val="00605A1A"/>
    <w:rsid w:val="00606054"/>
    <w:rsid w:val="0060611E"/>
    <w:rsid w:val="00606311"/>
    <w:rsid w:val="006063E0"/>
    <w:rsid w:val="00606906"/>
    <w:rsid w:val="00606EE7"/>
    <w:rsid w:val="00606FAA"/>
    <w:rsid w:val="00607B3C"/>
    <w:rsid w:val="00607C10"/>
    <w:rsid w:val="00607F9D"/>
    <w:rsid w:val="006116E1"/>
    <w:rsid w:val="00611BA6"/>
    <w:rsid w:val="00612D19"/>
    <w:rsid w:val="0061316C"/>
    <w:rsid w:val="00613225"/>
    <w:rsid w:val="0061330F"/>
    <w:rsid w:val="00613641"/>
    <w:rsid w:val="006140A6"/>
    <w:rsid w:val="00614139"/>
    <w:rsid w:val="00614483"/>
    <w:rsid w:val="0061464D"/>
    <w:rsid w:val="0061478C"/>
    <w:rsid w:val="00614A16"/>
    <w:rsid w:val="00615030"/>
    <w:rsid w:val="0061516E"/>
    <w:rsid w:val="006151BC"/>
    <w:rsid w:val="00615204"/>
    <w:rsid w:val="006154F0"/>
    <w:rsid w:val="00615758"/>
    <w:rsid w:val="00615E77"/>
    <w:rsid w:val="006162A3"/>
    <w:rsid w:val="006165D6"/>
    <w:rsid w:val="006165EF"/>
    <w:rsid w:val="00616C7D"/>
    <w:rsid w:val="0061735F"/>
    <w:rsid w:val="006205E1"/>
    <w:rsid w:val="006208EE"/>
    <w:rsid w:val="0062091D"/>
    <w:rsid w:val="00620C44"/>
    <w:rsid w:val="0062100E"/>
    <w:rsid w:val="006211A5"/>
    <w:rsid w:val="00621895"/>
    <w:rsid w:val="006219BC"/>
    <w:rsid w:val="00621DD8"/>
    <w:rsid w:val="00622789"/>
    <w:rsid w:val="006233C1"/>
    <w:rsid w:val="00623FAD"/>
    <w:rsid w:val="00624021"/>
    <w:rsid w:val="00624649"/>
    <w:rsid w:val="006249A7"/>
    <w:rsid w:val="006249D1"/>
    <w:rsid w:val="00624D4F"/>
    <w:rsid w:val="00625713"/>
    <w:rsid w:val="00625B22"/>
    <w:rsid w:val="00625C53"/>
    <w:rsid w:val="006260AF"/>
    <w:rsid w:val="00626315"/>
    <w:rsid w:val="00626415"/>
    <w:rsid w:val="006265B4"/>
    <w:rsid w:val="00626FCF"/>
    <w:rsid w:val="0062768B"/>
    <w:rsid w:val="00627A49"/>
    <w:rsid w:val="00627D60"/>
    <w:rsid w:val="00627E30"/>
    <w:rsid w:val="006303FC"/>
    <w:rsid w:val="006309D1"/>
    <w:rsid w:val="00631716"/>
    <w:rsid w:val="0063179F"/>
    <w:rsid w:val="006317A4"/>
    <w:rsid w:val="00631DCA"/>
    <w:rsid w:val="00631F9F"/>
    <w:rsid w:val="00632259"/>
    <w:rsid w:val="00632765"/>
    <w:rsid w:val="00632DD8"/>
    <w:rsid w:val="00633727"/>
    <w:rsid w:val="006338DA"/>
    <w:rsid w:val="0063390C"/>
    <w:rsid w:val="00633A5E"/>
    <w:rsid w:val="00633B0E"/>
    <w:rsid w:val="00633F74"/>
    <w:rsid w:val="0063454A"/>
    <w:rsid w:val="00635243"/>
    <w:rsid w:val="00635AEB"/>
    <w:rsid w:val="00636EF8"/>
    <w:rsid w:val="00636FEF"/>
    <w:rsid w:val="0063715F"/>
    <w:rsid w:val="006377DB"/>
    <w:rsid w:val="006405A2"/>
    <w:rsid w:val="00640699"/>
    <w:rsid w:val="006408D1"/>
    <w:rsid w:val="0064096C"/>
    <w:rsid w:val="006417E0"/>
    <w:rsid w:val="006418D2"/>
    <w:rsid w:val="006419D4"/>
    <w:rsid w:val="00641E1E"/>
    <w:rsid w:val="00642453"/>
    <w:rsid w:val="006424A9"/>
    <w:rsid w:val="006429F7"/>
    <w:rsid w:val="006443B2"/>
    <w:rsid w:val="00644442"/>
    <w:rsid w:val="00644E58"/>
    <w:rsid w:val="00644FE8"/>
    <w:rsid w:val="00645210"/>
    <w:rsid w:val="00645431"/>
    <w:rsid w:val="006455E0"/>
    <w:rsid w:val="00645933"/>
    <w:rsid w:val="006459B3"/>
    <w:rsid w:val="00645D57"/>
    <w:rsid w:val="00646321"/>
    <w:rsid w:val="006463B7"/>
    <w:rsid w:val="00646761"/>
    <w:rsid w:val="00646970"/>
    <w:rsid w:val="00646FDD"/>
    <w:rsid w:val="00647C38"/>
    <w:rsid w:val="00647D39"/>
    <w:rsid w:val="00647DB1"/>
    <w:rsid w:val="006500A2"/>
    <w:rsid w:val="0065058D"/>
    <w:rsid w:val="00650C5E"/>
    <w:rsid w:val="00651147"/>
    <w:rsid w:val="0065131D"/>
    <w:rsid w:val="00651DC1"/>
    <w:rsid w:val="00651FD6"/>
    <w:rsid w:val="0065234B"/>
    <w:rsid w:val="006524FD"/>
    <w:rsid w:val="0065252C"/>
    <w:rsid w:val="00652889"/>
    <w:rsid w:val="00653AC4"/>
    <w:rsid w:val="00653C52"/>
    <w:rsid w:val="006540C1"/>
    <w:rsid w:val="00654642"/>
    <w:rsid w:val="00654AF4"/>
    <w:rsid w:val="00654CB8"/>
    <w:rsid w:val="0065561D"/>
    <w:rsid w:val="00655F61"/>
    <w:rsid w:val="006562F3"/>
    <w:rsid w:val="006565D3"/>
    <w:rsid w:val="00656F87"/>
    <w:rsid w:val="00656FC3"/>
    <w:rsid w:val="0065735C"/>
    <w:rsid w:val="00657693"/>
    <w:rsid w:val="00657861"/>
    <w:rsid w:val="00657B97"/>
    <w:rsid w:val="00660010"/>
    <w:rsid w:val="00660083"/>
    <w:rsid w:val="006604FE"/>
    <w:rsid w:val="00660680"/>
    <w:rsid w:val="00660BFB"/>
    <w:rsid w:val="00660C96"/>
    <w:rsid w:val="00660E23"/>
    <w:rsid w:val="00662A70"/>
    <w:rsid w:val="00662AF9"/>
    <w:rsid w:val="00662C14"/>
    <w:rsid w:val="00662C97"/>
    <w:rsid w:val="00662CBB"/>
    <w:rsid w:val="00662EFC"/>
    <w:rsid w:val="00662F3E"/>
    <w:rsid w:val="00662FB3"/>
    <w:rsid w:val="0066398B"/>
    <w:rsid w:val="00663F53"/>
    <w:rsid w:val="0066486A"/>
    <w:rsid w:val="006650D2"/>
    <w:rsid w:val="0066527F"/>
    <w:rsid w:val="00665580"/>
    <w:rsid w:val="00666754"/>
    <w:rsid w:val="00666AEA"/>
    <w:rsid w:val="00667FB2"/>
    <w:rsid w:val="0067021C"/>
    <w:rsid w:val="006708EF"/>
    <w:rsid w:val="00670D2E"/>
    <w:rsid w:val="0067269F"/>
    <w:rsid w:val="006726CB"/>
    <w:rsid w:val="0067272F"/>
    <w:rsid w:val="00673BA4"/>
    <w:rsid w:val="00674C5D"/>
    <w:rsid w:val="00674DF4"/>
    <w:rsid w:val="00674ED8"/>
    <w:rsid w:val="00675793"/>
    <w:rsid w:val="00675C5E"/>
    <w:rsid w:val="00676F0B"/>
    <w:rsid w:val="006773D1"/>
    <w:rsid w:val="006801BB"/>
    <w:rsid w:val="006802E3"/>
    <w:rsid w:val="00680A87"/>
    <w:rsid w:val="00680CC6"/>
    <w:rsid w:val="0068241B"/>
    <w:rsid w:val="00682805"/>
    <w:rsid w:val="0068287A"/>
    <w:rsid w:val="00683889"/>
    <w:rsid w:val="00683CFF"/>
    <w:rsid w:val="00683F41"/>
    <w:rsid w:val="006842A2"/>
    <w:rsid w:val="006842DA"/>
    <w:rsid w:val="006848BB"/>
    <w:rsid w:val="00685075"/>
    <w:rsid w:val="00685339"/>
    <w:rsid w:val="00685597"/>
    <w:rsid w:val="00686338"/>
    <w:rsid w:val="00686FB8"/>
    <w:rsid w:val="0068731C"/>
    <w:rsid w:val="006904AD"/>
    <w:rsid w:val="006905F1"/>
    <w:rsid w:val="006909BD"/>
    <w:rsid w:val="00690CF4"/>
    <w:rsid w:val="006912E6"/>
    <w:rsid w:val="006914E9"/>
    <w:rsid w:val="00691815"/>
    <w:rsid w:val="00691D87"/>
    <w:rsid w:val="00691E51"/>
    <w:rsid w:val="006920CA"/>
    <w:rsid w:val="006927F0"/>
    <w:rsid w:val="00692C4E"/>
    <w:rsid w:val="006936DB"/>
    <w:rsid w:val="00693801"/>
    <w:rsid w:val="006944B8"/>
    <w:rsid w:val="00694706"/>
    <w:rsid w:val="00694DF8"/>
    <w:rsid w:val="006956E0"/>
    <w:rsid w:val="00695D95"/>
    <w:rsid w:val="00695DDA"/>
    <w:rsid w:val="00696136"/>
    <w:rsid w:val="00696243"/>
    <w:rsid w:val="00696252"/>
    <w:rsid w:val="006962E6"/>
    <w:rsid w:val="0069644C"/>
    <w:rsid w:val="0069657D"/>
    <w:rsid w:val="00696A8E"/>
    <w:rsid w:val="0069703E"/>
    <w:rsid w:val="006971FD"/>
    <w:rsid w:val="00697208"/>
    <w:rsid w:val="00697A32"/>
    <w:rsid w:val="00697CF0"/>
    <w:rsid w:val="00697E6A"/>
    <w:rsid w:val="006A06E3"/>
    <w:rsid w:val="006A0B03"/>
    <w:rsid w:val="006A0B52"/>
    <w:rsid w:val="006A0ECA"/>
    <w:rsid w:val="006A1014"/>
    <w:rsid w:val="006A11F4"/>
    <w:rsid w:val="006A14A8"/>
    <w:rsid w:val="006A182D"/>
    <w:rsid w:val="006A1ADF"/>
    <w:rsid w:val="006A23AC"/>
    <w:rsid w:val="006A2835"/>
    <w:rsid w:val="006A3A19"/>
    <w:rsid w:val="006A3AC7"/>
    <w:rsid w:val="006A3B6E"/>
    <w:rsid w:val="006A3B9E"/>
    <w:rsid w:val="006A3D6D"/>
    <w:rsid w:val="006A3D73"/>
    <w:rsid w:val="006A43EA"/>
    <w:rsid w:val="006A471A"/>
    <w:rsid w:val="006A5290"/>
    <w:rsid w:val="006A5582"/>
    <w:rsid w:val="006A628B"/>
    <w:rsid w:val="006A704F"/>
    <w:rsid w:val="006A777A"/>
    <w:rsid w:val="006A77BF"/>
    <w:rsid w:val="006A7AE9"/>
    <w:rsid w:val="006A7C9D"/>
    <w:rsid w:val="006B0141"/>
    <w:rsid w:val="006B0264"/>
    <w:rsid w:val="006B0D9A"/>
    <w:rsid w:val="006B1E59"/>
    <w:rsid w:val="006B2995"/>
    <w:rsid w:val="006B2F13"/>
    <w:rsid w:val="006B33EE"/>
    <w:rsid w:val="006B3EFD"/>
    <w:rsid w:val="006B40C8"/>
    <w:rsid w:val="006B423F"/>
    <w:rsid w:val="006B472A"/>
    <w:rsid w:val="006B549F"/>
    <w:rsid w:val="006B65CB"/>
    <w:rsid w:val="006B765D"/>
    <w:rsid w:val="006C0867"/>
    <w:rsid w:val="006C12F3"/>
    <w:rsid w:val="006C150F"/>
    <w:rsid w:val="006C1A57"/>
    <w:rsid w:val="006C215A"/>
    <w:rsid w:val="006C24C7"/>
    <w:rsid w:val="006C273C"/>
    <w:rsid w:val="006C374A"/>
    <w:rsid w:val="006C3A0F"/>
    <w:rsid w:val="006C479E"/>
    <w:rsid w:val="006C57FE"/>
    <w:rsid w:val="006C59A3"/>
    <w:rsid w:val="006C5AB5"/>
    <w:rsid w:val="006C621D"/>
    <w:rsid w:val="006C69B1"/>
    <w:rsid w:val="006C6E36"/>
    <w:rsid w:val="006C705E"/>
    <w:rsid w:val="006C7216"/>
    <w:rsid w:val="006C7266"/>
    <w:rsid w:val="006C7C27"/>
    <w:rsid w:val="006D045E"/>
    <w:rsid w:val="006D057A"/>
    <w:rsid w:val="006D0B6D"/>
    <w:rsid w:val="006D1549"/>
    <w:rsid w:val="006D1880"/>
    <w:rsid w:val="006D1A5F"/>
    <w:rsid w:val="006D1CEA"/>
    <w:rsid w:val="006D1D71"/>
    <w:rsid w:val="006D381C"/>
    <w:rsid w:val="006D39EA"/>
    <w:rsid w:val="006D3CE0"/>
    <w:rsid w:val="006D45FF"/>
    <w:rsid w:val="006D4801"/>
    <w:rsid w:val="006D487E"/>
    <w:rsid w:val="006D4A33"/>
    <w:rsid w:val="006D53DF"/>
    <w:rsid w:val="006D54F7"/>
    <w:rsid w:val="006D5604"/>
    <w:rsid w:val="006D5CDA"/>
    <w:rsid w:val="006D6906"/>
    <w:rsid w:val="006D693E"/>
    <w:rsid w:val="006D6D04"/>
    <w:rsid w:val="006D7902"/>
    <w:rsid w:val="006D7C9D"/>
    <w:rsid w:val="006D7D85"/>
    <w:rsid w:val="006D7DA2"/>
    <w:rsid w:val="006E045E"/>
    <w:rsid w:val="006E09E9"/>
    <w:rsid w:val="006E09F9"/>
    <w:rsid w:val="006E0B21"/>
    <w:rsid w:val="006E171B"/>
    <w:rsid w:val="006E1971"/>
    <w:rsid w:val="006E2791"/>
    <w:rsid w:val="006E29A6"/>
    <w:rsid w:val="006E2C6D"/>
    <w:rsid w:val="006E33D2"/>
    <w:rsid w:val="006E374B"/>
    <w:rsid w:val="006E3B50"/>
    <w:rsid w:val="006E44D3"/>
    <w:rsid w:val="006E4705"/>
    <w:rsid w:val="006E470D"/>
    <w:rsid w:val="006E49DF"/>
    <w:rsid w:val="006E4E81"/>
    <w:rsid w:val="006E58CF"/>
    <w:rsid w:val="006E6241"/>
    <w:rsid w:val="006E645F"/>
    <w:rsid w:val="006E6F3D"/>
    <w:rsid w:val="006E7C8E"/>
    <w:rsid w:val="006F020B"/>
    <w:rsid w:val="006F0C4E"/>
    <w:rsid w:val="006F117D"/>
    <w:rsid w:val="006F1195"/>
    <w:rsid w:val="006F13F3"/>
    <w:rsid w:val="006F1DBD"/>
    <w:rsid w:val="006F1E00"/>
    <w:rsid w:val="006F1FE4"/>
    <w:rsid w:val="006F2DA6"/>
    <w:rsid w:val="006F301F"/>
    <w:rsid w:val="006F35F3"/>
    <w:rsid w:val="006F3D30"/>
    <w:rsid w:val="006F4740"/>
    <w:rsid w:val="006F5847"/>
    <w:rsid w:val="006F5B1A"/>
    <w:rsid w:val="006F5F76"/>
    <w:rsid w:val="006F6722"/>
    <w:rsid w:val="006F6790"/>
    <w:rsid w:val="006F7475"/>
    <w:rsid w:val="00700821"/>
    <w:rsid w:val="00700D24"/>
    <w:rsid w:val="007010A7"/>
    <w:rsid w:val="007011D1"/>
    <w:rsid w:val="007011D8"/>
    <w:rsid w:val="00702723"/>
    <w:rsid w:val="0070303A"/>
    <w:rsid w:val="0070303F"/>
    <w:rsid w:val="0070328F"/>
    <w:rsid w:val="0070349A"/>
    <w:rsid w:val="00703F20"/>
    <w:rsid w:val="0070417B"/>
    <w:rsid w:val="00704346"/>
    <w:rsid w:val="00704464"/>
    <w:rsid w:val="00704527"/>
    <w:rsid w:val="0070522E"/>
    <w:rsid w:val="00705BD7"/>
    <w:rsid w:val="007061EC"/>
    <w:rsid w:val="00706461"/>
    <w:rsid w:val="007068C5"/>
    <w:rsid w:val="00706995"/>
    <w:rsid w:val="00706C3A"/>
    <w:rsid w:val="00706C52"/>
    <w:rsid w:val="00706E1E"/>
    <w:rsid w:val="00706F7E"/>
    <w:rsid w:val="007071D4"/>
    <w:rsid w:val="0070720D"/>
    <w:rsid w:val="00707C37"/>
    <w:rsid w:val="00710164"/>
    <w:rsid w:val="00710167"/>
    <w:rsid w:val="00710595"/>
    <w:rsid w:val="00710870"/>
    <w:rsid w:val="007110B3"/>
    <w:rsid w:val="00711425"/>
    <w:rsid w:val="00711B39"/>
    <w:rsid w:val="00711F11"/>
    <w:rsid w:val="00712020"/>
    <w:rsid w:val="00712026"/>
    <w:rsid w:val="007121C0"/>
    <w:rsid w:val="00712588"/>
    <w:rsid w:val="00712638"/>
    <w:rsid w:val="0071276A"/>
    <w:rsid w:val="00712B22"/>
    <w:rsid w:val="00712D93"/>
    <w:rsid w:val="00712E8E"/>
    <w:rsid w:val="0071316A"/>
    <w:rsid w:val="007136B1"/>
    <w:rsid w:val="007139BF"/>
    <w:rsid w:val="00713C11"/>
    <w:rsid w:val="007140C1"/>
    <w:rsid w:val="0071438B"/>
    <w:rsid w:val="00714A38"/>
    <w:rsid w:val="00714B10"/>
    <w:rsid w:val="00714B64"/>
    <w:rsid w:val="00714BA7"/>
    <w:rsid w:val="00714F03"/>
    <w:rsid w:val="007153D0"/>
    <w:rsid w:val="00715C06"/>
    <w:rsid w:val="00716D4E"/>
    <w:rsid w:val="0071717E"/>
    <w:rsid w:val="00717312"/>
    <w:rsid w:val="007176D1"/>
    <w:rsid w:val="00720A2C"/>
    <w:rsid w:val="00720B85"/>
    <w:rsid w:val="00720C22"/>
    <w:rsid w:val="00720C6E"/>
    <w:rsid w:val="00720E58"/>
    <w:rsid w:val="00720E79"/>
    <w:rsid w:val="00722BE6"/>
    <w:rsid w:val="00722CD9"/>
    <w:rsid w:val="00722EF9"/>
    <w:rsid w:val="007232F1"/>
    <w:rsid w:val="0072349D"/>
    <w:rsid w:val="00723B22"/>
    <w:rsid w:val="00723F60"/>
    <w:rsid w:val="0072454A"/>
    <w:rsid w:val="007245B1"/>
    <w:rsid w:val="00724952"/>
    <w:rsid w:val="00724CD4"/>
    <w:rsid w:val="00725D1A"/>
    <w:rsid w:val="00725DF3"/>
    <w:rsid w:val="007263DF"/>
    <w:rsid w:val="0072686D"/>
    <w:rsid w:val="00726B7D"/>
    <w:rsid w:val="00727285"/>
    <w:rsid w:val="00727380"/>
    <w:rsid w:val="00727D91"/>
    <w:rsid w:val="00727E44"/>
    <w:rsid w:val="00730152"/>
    <w:rsid w:val="007301B7"/>
    <w:rsid w:val="0073071A"/>
    <w:rsid w:val="00730DD2"/>
    <w:rsid w:val="007310E4"/>
    <w:rsid w:val="00731129"/>
    <w:rsid w:val="00731569"/>
    <w:rsid w:val="00732732"/>
    <w:rsid w:val="00733075"/>
    <w:rsid w:val="0073397C"/>
    <w:rsid w:val="00734051"/>
    <w:rsid w:val="00734519"/>
    <w:rsid w:val="00734533"/>
    <w:rsid w:val="0073458B"/>
    <w:rsid w:val="00734B84"/>
    <w:rsid w:val="00734D6E"/>
    <w:rsid w:val="00735EBF"/>
    <w:rsid w:val="007365ED"/>
    <w:rsid w:val="00736927"/>
    <w:rsid w:val="00737A4B"/>
    <w:rsid w:val="00737A95"/>
    <w:rsid w:val="00740008"/>
    <w:rsid w:val="0074090D"/>
    <w:rsid w:val="0074106D"/>
    <w:rsid w:val="00741355"/>
    <w:rsid w:val="00741C56"/>
    <w:rsid w:val="00741C83"/>
    <w:rsid w:val="00741E9A"/>
    <w:rsid w:val="00742891"/>
    <w:rsid w:val="00742A70"/>
    <w:rsid w:val="00742B93"/>
    <w:rsid w:val="00742C3D"/>
    <w:rsid w:val="00742CD8"/>
    <w:rsid w:val="00742DAD"/>
    <w:rsid w:val="00743455"/>
    <w:rsid w:val="0074353B"/>
    <w:rsid w:val="007435B8"/>
    <w:rsid w:val="007444AE"/>
    <w:rsid w:val="007447C6"/>
    <w:rsid w:val="007449FE"/>
    <w:rsid w:val="00744CEC"/>
    <w:rsid w:val="00745A05"/>
    <w:rsid w:val="00745F8E"/>
    <w:rsid w:val="0074620D"/>
    <w:rsid w:val="00746564"/>
    <w:rsid w:val="00746721"/>
    <w:rsid w:val="00747741"/>
    <w:rsid w:val="00747812"/>
    <w:rsid w:val="00747B66"/>
    <w:rsid w:val="007505F4"/>
    <w:rsid w:val="00750979"/>
    <w:rsid w:val="00751313"/>
    <w:rsid w:val="007514AA"/>
    <w:rsid w:val="00751760"/>
    <w:rsid w:val="007518C9"/>
    <w:rsid w:val="00751CD8"/>
    <w:rsid w:val="0075218A"/>
    <w:rsid w:val="00752238"/>
    <w:rsid w:val="007529E8"/>
    <w:rsid w:val="00752DE0"/>
    <w:rsid w:val="00752E14"/>
    <w:rsid w:val="00753DA5"/>
    <w:rsid w:val="00754E53"/>
    <w:rsid w:val="0075502B"/>
    <w:rsid w:val="00755633"/>
    <w:rsid w:val="00755979"/>
    <w:rsid w:val="00755B6F"/>
    <w:rsid w:val="00756A17"/>
    <w:rsid w:val="00756B41"/>
    <w:rsid w:val="007574DC"/>
    <w:rsid w:val="007576EC"/>
    <w:rsid w:val="00757957"/>
    <w:rsid w:val="007606ED"/>
    <w:rsid w:val="00760978"/>
    <w:rsid w:val="00760D42"/>
    <w:rsid w:val="00761B5B"/>
    <w:rsid w:val="00761BBC"/>
    <w:rsid w:val="007623B0"/>
    <w:rsid w:val="00762A7D"/>
    <w:rsid w:val="00763B9E"/>
    <w:rsid w:val="00764008"/>
    <w:rsid w:val="00764588"/>
    <w:rsid w:val="007648FE"/>
    <w:rsid w:val="007649CF"/>
    <w:rsid w:val="00764B39"/>
    <w:rsid w:val="007664EA"/>
    <w:rsid w:val="00766578"/>
    <w:rsid w:val="007667C4"/>
    <w:rsid w:val="00767062"/>
    <w:rsid w:val="007670FC"/>
    <w:rsid w:val="0076718D"/>
    <w:rsid w:val="00767282"/>
    <w:rsid w:val="007678B9"/>
    <w:rsid w:val="00767DDD"/>
    <w:rsid w:val="00767F7F"/>
    <w:rsid w:val="007703EA"/>
    <w:rsid w:val="00770B5D"/>
    <w:rsid w:val="00770C49"/>
    <w:rsid w:val="0077103B"/>
    <w:rsid w:val="0077130E"/>
    <w:rsid w:val="007713D7"/>
    <w:rsid w:val="00771BF6"/>
    <w:rsid w:val="0077249A"/>
    <w:rsid w:val="0077262C"/>
    <w:rsid w:val="00772A29"/>
    <w:rsid w:val="00772EFA"/>
    <w:rsid w:val="00773B3E"/>
    <w:rsid w:val="00773E65"/>
    <w:rsid w:val="007741B0"/>
    <w:rsid w:val="007745D3"/>
    <w:rsid w:val="007746DC"/>
    <w:rsid w:val="0077558B"/>
    <w:rsid w:val="007756E4"/>
    <w:rsid w:val="00776874"/>
    <w:rsid w:val="0077707E"/>
    <w:rsid w:val="0077726C"/>
    <w:rsid w:val="00777AAB"/>
    <w:rsid w:val="00777B89"/>
    <w:rsid w:val="00780FF9"/>
    <w:rsid w:val="007810E9"/>
    <w:rsid w:val="00782827"/>
    <w:rsid w:val="0078285C"/>
    <w:rsid w:val="00782B30"/>
    <w:rsid w:val="00783A36"/>
    <w:rsid w:val="007845D4"/>
    <w:rsid w:val="00784DB1"/>
    <w:rsid w:val="00784DF0"/>
    <w:rsid w:val="00785A38"/>
    <w:rsid w:val="00785C2A"/>
    <w:rsid w:val="0078627A"/>
    <w:rsid w:val="0078668F"/>
    <w:rsid w:val="0078700E"/>
    <w:rsid w:val="00787339"/>
    <w:rsid w:val="00787B59"/>
    <w:rsid w:val="007900A9"/>
    <w:rsid w:val="007910C3"/>
    <w:rsid w:val="007910DE"/>
    <w:rsid w:val="00791110"/>
    <w:rsid w:val="00791248"/>
    <w:rsid w:val="00791250"/>
    <w:rsid w:val="0079150D"/>
    <w:rsid w:val="0079189D"/>
    <w:rsid w:val="00791DE1"/>
    <w:rsid w:val="00792265"/>
    <w:rsid w:val="00793181"/>
    <w:rsid w:val="007936BD"/>
    <w:rsid w:val="007936C1"/>
    <w:rsid w:val="007936DE"/>
    <w:rsid w:val="007938C2"/>
    <w:rsid w:val="00793D45"/>
    <w:rsid w:val="00793DD8"/>
    <w:rsid w:val="00795E20"/>
    <w:rsid w:val="00796787"/>
    <w:rsid w:val="007975BD"/>
    <w:rsid w:val="00797B7E"/>
    <w:rsid w:val="007A02A6"/>
    <w:rsid w:val="007A05A2"/>
    <w:rsid w:val="007A08CF"/>
    <w:rsid w:val="007A0A07"/>
    <w:rsid w:val="007A10D6"/>
    <w:rsid w:val="007A12EE"/>
    <w:rsid w:val="007A138C"/>
    <w:rsid w:val="007A1834"/>
    <w:rsid w:val="007A1856"/>
    <w:rsid w:val="007A1CC6"/>
    <w:rsid w:val="007A1E52"/>
    <w:rsid w:val="007A2813"/>
    <w:rsid w:val="007A2A4D"/>
    <w:rsid w:val="007A2A82"/>
    <w:rsid w:val="007A31B2"/>
    <w:rsid w:val="007A3629"/>
    <w:rsid w:val="007A385C"/>
    <w:rsid w:val="007A38F5"/>
    <w:rsid w:val="007A3D24"/>
    <w:rsid w:val="007A4860"/>
    <w:rsid w:val="007A49CF"/>
    <w:rsid w:val="007A4CAF"/>
    <w:rsid w:val="007A4F7B"/>
    <w:rsid w:val="007A52AD"/>
    <w:rsid w:val="007A5C2D"/>
    <w:rsid w:val="007A61E4"/>
    <w:rsid w:val="007A6B15"/>
    <w:rsid w:val="007A704A"/>
    <w:rsid w:val="007A7242"/>
    <w:rsid w:val="007B12B0"/>
    <w:rsid w:val="007B1392"/>
    <w:rsid w:val="007B1785"/>
    <w:rsid w:val="007B215A"/>
    <w:rsid w:val="007B22DC"/>
    <w:rsid w:val="007B2474"/>
    <w:rsid w:val="007B24F0"/>
    <w:rsid w:val="007B34DC"/>
    <w:rsid w:val="007B3A98"/>
    <w:rsid w:val="007B3E59"/>
    <w:rsid w:val="007B4008"/>
    <w:rsid w:val="007B49C4"/>
    <w:rsid w:val="007B4D74"/>
    <w:rsid w:val="007B4DC6"/>
    <w:rsid w:val="007B5132"/>
    <w:rsid w:val="007B69E8"/>
    <w:rsid w:val="007B6C17"/>
    <w:rsid w:val="007B743C"/>
    <w:rsid w:val="007C0165"/>
    <w:rsid w:val="007C048B"/>
    <w:rsid w:val="007C0508"/>
    <w:rsid w:val="007C057E"/>
    <w:rsid w:val="007C1541"/>
    <w:rsid w:val="007C19DF"/>
    <w:rsid w:val="007C25F8"/>
    <w:rsid w:val="007C4084"/>
    <w:rsid w:val="007C44DC"/>
    <w:rsid w:val="007C4545"/>
    <w:rsid w:val="007C45F7"/>
    <w:rsid w:val="007C46D1"/>
    <w:rsid w:val="007C47C2"/>
    <w:rsid w:val="007C4822"/>
    <w:rsid w:val="007C4DEF"/>
    <w:rsid w:val="007C5468"/>
    <w:rsid w:val="007C55F1"/>
    <w:rsid w:val="007C580F"/>
    <w:rsid w:val="007C58AB"/>
    <w:rsid w:val="007C5F6F"/>
    <w:rsid w:val="007C6148"/>
    <w:rsid w:val="007C6461"/>
    <w:rsid w:val="007C6900"/>
    <w:rsid w:val="007C69A9"/>
    <w:rsid w:val="007C6C60"/>
    <w:rsid w:val="007C6D07"/>
    <w:rsid w:val="007C745C"/>
    <w:rsid w:val="007C7578"/>
    <w:rsid w:val="007C7E7C"/>
    <w:rsid w:val="007C7F4C"/>
    <w:rsid w:val="007D065E"/>
    <w:rsid w:val="007D0887"/>
    <w:rsid w:val="007D0A94"/>
    <w:rsid w:val="007D0B22"/>
    <w:rsid w:val="007D0BD6"/>
    <w:rsid w:val="007D0D5B"/>
    <w:rsid w:val="007D1278"/>
    <w:rsid w:val="007D143D"/>
    <w:rsid w:val="007D14AD"/>
    <w:rsid w:val="007D25B9"/>
    <w:rsid w:val="007D2BE8"/>
    <w:rsid w:val="007D3066"/>
    <w:rsid w:val="007D31D1"/>
    <w:rsid w:val="007D421B"/>
    <w:rsid w:val="007D4490"/>
    <w:rsid w:val="007D4579"/>
    <w:rsid w:val="007D4CA5"/>
    <w:rsid w:val="007D4DA2"/>
    <w:rsid w:val="007D51EB"/>
    <w:rsid w:val="007D58BB"/>
    <w:rsid w:val="007D6777"/>
    <w:rsid w:val="007D6835"/>
    <w:rsid w:val="007D685D"/>
    <w:rsid w:val="007D6A93"/>
    <w:rsid w:val="007D7CDE"/>
    <w:rsid w:val="007D7DC7"/>
    <w:rsid w:val="007E01AF"/>
    <w:rsid w:val="007E0772"/>
    <w:rsid w:val="007E0D31"/>
    <w:rsid w:val="007E0E04"/>
    <w:rsid w:val="007E0EF9"/>
    <w:rsid w:val="007E21D9"/>
    <w:rsid w:val="007E2BDD"/>
    <w:rsid w:val="007E2BEF"/>
    <w:rsid w:val="007E3890"/>
    <w:rsid w:val="007E45CA"/>
    <w:rsid w:val="007E48C0"/>
    <w:rsid w:val="007E5159"/>
    <w:rsid w:val="007E5885"/>
    <w:rsid w:val="007E61B7"/>
    <w:rsid w:val="007E64FF"/>
    <w:rsid w:val="007E6F62"/>
    <w:rsid w:val="007E6FEA"/>
    <w:rsid w:val="007E7C7B"/>
    <w:rsid w:val="007E7E0F"/>
    <w:rsid w:val="007E7F8F"/>
    <w:rsid w:val="007F015E"/>
    <w:rsid w:val="007F020E"/>
    <w:rsid w:val="007F0AE0"/>
    <w:rsid w:val="007F1160"/>
    <w:rsid w:val="007F21B0"/>
    <w:rsid w:val="007F2DE9"/>
    <w:rsid w:val="007F333E"/>
    <w:rsid w:val="007F341B"/>
    <w:rsid w:val="007F3682"/>
    <w:rsid w:val="007F3697"/>
    <w:rsid w:val="007F3AA2"/>
    <w:rsid w:val="007F3B45"/>
    <w:rsid w:val="007F3D2E"/>
    <w:rsid w:val="007F3E3E"/>
    <w:rsid w:val="007F4A9E"/>
    <w:rsid w:val="007F4ABC"/>
    <w:rsid w:val="007F4BC7"/>
    <w:rsid w:val="007F4D45"/>
    <w:rsid w:val="007F510F"/>
    <w:rsid w:val="007F545B"/>
    <w:rsid w:val="007F59B2"/>
    <w:rsid w:val="007F60BF"/>
    <w:rsid w:val="007F6607"/>
    <w:rsid w:val="007F6D80"/>
    <w:rsid w:val="007F7865"/>
    <w:rsid w:val="007F7892"/>
    <w:rsid w:val="007F7FB3"/>
    <w:rsid w:val="007F7FD1"/>
    <w:rsid w:val="0080026A"/>
    <w:rsid w:val="00800340"/>
    <w:rsid w:val="00800419"/>
    <w:rsid w:val="00800953"/>
    <w:rsid w:val="00801255"/>
    <w:rsid w:val="0080197B"/>
    <w:rsid w:val="00801B18"/>
    <w:rsid w:val="00801C1F"/>
    <w:rsid w:val="008021D3"/>
    <w:rsid w:val="00802849"/>
    <w:rsid w:val="00802971"/>
    <w:rsid w:val="008038E3"/>
    <w:rsid w:val="008038F6"/>
    <w:rsid w:val="00804558"/>
    <w:rsid w:val="008047AE"/>
    <w:rsid w:val="00804B21"/>
    <w:rsid w:val="00805483"/>
    <w:rsid w:val="0080585D"/>
    <w:rsid w:val="00806011"/>
    <w:rsid w:val="00806273"/>
    <w:rsid w:val="0080661F"/>
    <w:rsid w:val="00806EFD"/>
    <w:rsid w:val="00807074"/>
    <w:rsid w:val="00807173"/>
    <w:rsid w:val="00807E43"/>
    <w:rsid w:val="00807F69"/>
    <w:rsid w:val="00810368"/>
    <w:rsid w:val="008107E6"/>
    <w:rsid w:val="008108B5"/>
    <w:rsid w:val="00810BE7"/>
    <w:rsid w:val="00811336"/>
    <w:rsid w:val="0081165D"/>
    <w:rsid w:val="00811B28"/>
    <w:rsid w:val="00812862"/>
    <w:rsid w:val="00812A7A"/>
    <w:rsid w:val="0081362B"/>
    <w:rsid w:val="0081450B"/>
    <w:rsid w:val="0081467F"/>
    <w:rsid w:val="00815339"/>
    <w:rsid w:val="008154F1"/>
    <w:rsid w:val="0081591F"/>
    <w:rsid w:val="00815A99"/>
    <w:rsid w:val="00815E5B"/>
    <w:rsid w:val="008160D1"/>
    <w:rsid w:val="008162B3"/>
    <w:rsid w:val="0081640D"/>
    <w:rsid w:val="0081687A"/>
    <w:rsid w:val="008169A1"/>
    <w:rsid w:val="00817DD7"/>
    <w:rsid w:val="00820160"/>
    <w:rsid w:val="0082022B"/>
    <w:rsid w:val="00820AC2"/>
    <w:rsid w:val="00820E0E"/>
    <w:rsid w:val="00821237"/>
    <w:rsid w:val="008216DA"/>
    <w:rsid w:val="008217C3"/>
    <w:rsid w:val="00821868"/>
    <w:rsid w:val="008219B8"/>
    <w:rsid w:val="00821ECA"/>
    <w:rsid w:val="00822414"/>
    <w:rsid w:val="00822AC6"/>
    <w:rsid w:val="00822CB9"/>
    <w:rsid w:val="00822E2C"/>
    <w:rsid w:val="00823116"/>
    <w:rsid w:val="0082350E"/>
    <w:rsid w:val="00823658"/>
    <w:rsid w:val="008239BF"/>
    <w:rsid w:val="00823A2B"/>
    <w:rsid w:val="00823B36"/>
    <w:rsid w:val="00824878"/>
    <w:rsid w:val="00824886"/>
    <w:rsid w:val="0082488C"/>
    <w:rsid w:val="00824BA6"/>
    <w:rsid w:val="008251E7"/>
    <w:rsid w:val="00825417"/>
    <w:rsid w:val="00825F0C"/>
    <w:rsid w:val="008262BC"/>
    <w:rsid w:val="008266A2"/>
    <w:rsid w:val="008267AE"/>
    <w:rsid w:val="00826CF5"/>
    <w:rsid w:val="00826EBE"/>
    <w:rsid w:val="008276DF"/>
    <w:rsid w:val="00830B33"/>
    <w:rsid w:val="0083118A"/>
    <w:rsid w:val="00831784"/>
    <w:rsid w:val="00832727"/>
    <w:rsid w:val="00832CCE"/>
    <w:rsid w:val="00832D4F"/>
    <w:rsid w:val="008337C1"/>
    <w:rsid w:val="00834F23"/>
    <w:rsid w:val="008353B6"/>
    <w:rsid w:val="00835845"/>
    <w:rsid w:val="008360CB"/>
    <w:rsid w:val="00836A67"/>
    <w:rsid w:val="00836CEB"/>
    <w:rsid w:val="00840EAF"/>
    <w:rsid w:val="008411A0"/>
    <w:rsid w:val="008416BF"/>
    <w:rsid w:val="008416FD"/>
    <w:rsid w:val="0084188F"/>
    <w:rsid w:val="00841B04"/>
    <w:rsid w:val="00842659"/>
    <w:rsid w:val="0084293A"/>
    <w:rsid w:val="0084354C"/>
    <w:rsid w:val="0084375D"/>
    <w:rsid w:val="0084416F"/>
    <w:rsid w:val="00844462"/>
    <w:rsid w:val="008449FE"/>
    <w:rsid w:val="00844D6B"/>
    <w:rsid w:val="00845515"/>
    <w:rsid w:val="00845520"/>
    <w:rsid w:val="0084559F"/>
    <w:rsid w:val="00845B67"/>
    <w:rsid w:val="00845FC4"/>
    <w:rsid w:val="008461B0"/>
    <w:rsid w:val="008467E9"/>
    <w:rsid w:val="00846C9F"/>
    <w:rsid w:val="00846D16"/>
    <w:rsid w:val="00846F4C"/>
    <w:rsid w:val="0084761D"/>
    <w:rsid w:val="0085044B"/>
    <w:rsid w:val="00850EE1"/>
    <w:rsid w:val="0085165B"/>
    <w:rsid w:val="0085179C"/>
    <w:rsid w:val="008518FA"/>
    <w:rsid w:val="00851903"/>
    <w:rsid w:val="00851B3F"/>
    <w:rsid w:val="00851DCB"/>
    <w:rsid w:val="00851E0C"/>
    <w:rsid w:val="00851F5F"/>
    <w:rsid w:val="00852142"/>
    <w:rsid w:val="00852804"/>
    <w:rsid w:val="008528CF"/>
    <w:rsid w:val="00852F45"/>
    <w:rsid w:val="00852FFB"/>
    <w:rsid w:val="00853510"/>
    <w:rsid w:val="00853E52"/>
    <w:rsid w:val="00853E5B"/>
    <w:rsid w:val="00854123"/>
    <w:rsid w:val="008542D1"/>
    <w:rsid w:val="00854465"/>
    <w:rsid w:val="008544BD"/>
    <w:rsid w:val="00854946"/>
    <w:rsid w:val="00854B62"/>
    <w:rsid w:val="00854B77"/>
    <w:rsid w:val="00854E58"/>
    <w:rsid w:val="008558ED"/>
    <w:rsid w:val="00855C56"/>
    <w:rsid w:val="00855CFC"/>
    <w:rsid w:val="00855F74"/>
    <w:rsid w:val="00855FD5"/>
    <w:rsid w:val="00856049"/>
    <w:rsid w:val="0085632A"/>
    <w:rsid w:val="008568BB"/>
    <w:rsid w:val="00856E96"/>
    <w:rsid w:val="00857822"/>
    <w:rsid w:val="00857C93"/>
    <w:rsid w:val="00860D51"/>
    <w:rsid w:val="008611C1"/>
    <w:rsid w:val="0086151A"/>
    <w:rsid w:val="0086173C"/>
    <w:rsid w:val="00861DA4"/>
    <w:rsid w:val="00862330"/>
    <w:rsid w:val="0086264B"/>
    <w:rsid w:val="008626E9"/>
    <w:rsid w:val="008626EB"/>
    <w:rsid w:val="00862EFD"/>
    <w:rsid w:val="00863160"/>
    <w:rsid w:val="008638FB"/>
    <w:rsid w:val="0086444C"/>
    <w:rsid w:val="008644B1"/>
    <w:rsid w:val="00864768"/>
    <w:rsid w:val="00864D72"/>
    <w:rsid w:val="008658AB"/>
    <w:rsid w:val="00865B18"/>
    <w:rsid w:val="0086672E"/>
    <w:rsid w:val="00866CF2"/>
    <w:rsid w:val="00866F61"/>
    <w:rsid w:val="008675EC"/>
    <w:rsid w:val="008679CE"/>
    <w:rsid w:val="00867DA7"/>
    <w:rsid w:val="0087019B"/>
    <w:rsid w:val="008705A8"/>
    <w:rsid w:val="008718FC"/>
    <w:rsid w:val="00871CC2"/>
    <w:rsid w:val="00871F4F"/>
    <w:rsid w:val="0087200D"/>
    <w:rsid w:val="00872131"/>
    <w:rsid w:val="008723B8"/>
    <w:rsid w:val="008725F5"/>
    <w:rsid w:val="00872FD7"/>
    <w:rsid w:val="00873147"/>
    <w:rsid w:val="00873664"/>
    <w:rsid w:val="00873C1E"/>
    <w:rsid w:val="00873CD6"/>
    <w:rsid w:val="00873DE6"/>
    <w:rsid w:val="00873E66"/>
    <w:rsid w:val="00873FBF"/>
    <w:rsid w:val="00874178"/>
    <w:rsid w:val="00874272"/>
    <w:rsid w:val="008743DF"/>
    <w:rsid w:val="00874C66"/>
    <w:rsid w:val="00874E6B"/>
    <w:rsid w:val="00874F67"/>
    <w:rsid w:val="0087582D"/>
    <w:rsid w:val="00875F4F"/>
    <w:rsid w:val="008762D8"/>
    <w:rsid w:val="008772D9"/>
    <w:rsid w:val="00877B29"/>
    <w:rsid w:val="008808B9"/>
    <w:rsid w:val="00880961"/>
    <w:rsid w:val="00880B30"/>
    <w:rsid w:val="00880B7F"/>
    <w:rsid w:val="00880F1D"/>
    <w:rsid w:val="008811DA"/>
    <w:rsid w:val="00881521"/>
    <w:rsid w:val="0088172A"/>
    <w:rsid w:val="0088173A"/>
    <w:rsid w:val="00881F90"/>
    <w:rsid w:val="008851AB"/>
    <w:rsid w:val="008851C4"/>
    <w:rsid w:val="00885696"/>
    <w:rsid w:val="0088570A"/>
    <w:rsid w:val="00885A90"/>
    <w:rsid w:val="00885E9D"/>
    <w:rsid w:val="0088636E"/>
    <w:rsid w:val="008864A7"/>
    <w:rsid w:val="0088666A"/>
    <w:rsid w:val="0088688A"/>
    <w:rsid w:val="00886A33"/>
    <w:rsid w:val="00886A9E"/>
    <w:rsid w:val="00886DC9"/>
    <w:rsid w:val="00886EC7"/>
    <w:rsid w:val="00887184"/>
    <w:rsid w:val="008879EA"/>
    <w:rsid w:val="00890139"/>
    <w:rsid w:val="0089160E"/>
    <w:rsid w:val="008921B1"/>
    <w:rsid w:val="00892687"/>
    <w:rsid w:val="00892B8A"/>
    <w:rsid w:val="00892CB3"/>
    <w:rsid w:val="00893386"/>
    <w:rsid w:val="0089363C"/>
    <w:rsid w:val="00893657"/>
    <w:rsid w:val="00893671"/>
    <w:rsid w:val="008941FB"/>
    <w:rsid w:val="00894565"/>
    <w:rsid w:val="00894897"/>
    <w:rsid w:val="008950D6"/>
    <w:rsid w:val="00895868"/>
    <w:rsid w:val="00895B46"/>
    <w:rsid w:val="00896474"/>
    <w:rsid w:val="00896DBC"/>
    <w:rsid w:val="0089739D"/>
    <w:rsid w:val="0089788F"/>
    <w:rsid w:val="00897B59"/>
    <w:rsid w:val="00897C6C"/>
    <w:rsid w:val="00897D1A"/>
    <w:rsid w:val="008A0511"/>
    <w:rsid w:val="008A06E3"/>
    <w:rsid w:val="008A0905"/>
    <w:rsid w:val="008A0B02"/>
    <w:rsid w:val="008A0E0D"/>
    <w:rsid w:val="008A11C4"/>
    <w:rsid w:val="008A155C"/>
    <w:rsid w:val="008A180E"/>
    <w:rsid w:val="008A197C"/>
    <w:rsid w:val="008A2545"/>
    <w:rsid w:val="008A2636"/>
    <w:rsid w:val="008A2EFB"/>
    <w:rsid w:val="008A35DB"/>
    <w:rsid w:val="008A39F6"/>
    <w:rsid w:val="008A3AF9"/>
    <w:rsid w:val="008A3BD4"/>
    <w:rsid w:val="008A3CC5"/>
    <w:rsid w:val="008A3FBE"/>
    <w:rsid w:val="008A4013"/>
    <w:rsid w:val="008A44E2"/>
    <w:rsid w:val="008A4C9C"/>
    <w:rsid w:val="008A5C0E"/>
    <w:rsid w:val="008A6041"/>
    <w:rsid w:val="008A60F8"/>
    <w:rsid w:val="008A6630"/>
    <w:rsid w:val="008A69FE"/>
    <w:rsid w:val="008A6EC7"/>
    <w:rsid w:val="008A6F36"/>
    <w:rsid w:val="008A71C1"/>
    <w:rsid w:val="008A7286"/>
    <w:rsid w:val="008A7374"/>
    <w:rsid w:val="008A743A"/>
    <w:rsid w:val="008A7B50"/>
    <w:rsid w:val="008B002B"/>
    <w:rsid w:val="008B0641"/>
    <w:rsid w:val="008B0EB7"/>
    <w:rsid w:val="008B1133"/>
    <w:rsid w:val="008B138E"/>
    <w:rsid w:val="008B1C78"/>
    <w:rsid w:val="008B1D81"/>
    <w:rsid w:val="008B1F87"/>
    <w:rsid w:val="008B28BD"/>
    <w:rsid w:val="008B2E96"/>
    <w:rsid w:val="008B2F53"/>
    <w:rsid w:val="008B3006"/>
    <w:rsid w:val="008B3139"/>
    <w:rsid w:val="008B36E9"/>
    <w:rsid w:val="008B3B50"/>
    <w:rsid w:val="008B3D47"/>
    <w:rsid w:val="008B430A"/>
    <w:rsid w:val="008B44CB"/>
    <w:rsid w:val="008B46D2"/>
    <w:rsid w:val="008B492E"/>
    <w:rsid w:val="008B5253"/>
    <w:rsid w:val="008B53D8"/>
    <w:rsid w:val="008B5D49"/>
    <w:rsid w:val="008B5E8A"/>
    <w:rsid w:val="008B63BE"/>
    <w:rsid w:val="008B640E"/>
    <w:rsid w:val="008B6505"/>
    <w:rsid w:val="008B65A6"/>
    <w:rsid w:val="008B665E"/>
    <w:rsid w:val="008B688D"/>
    <w:rsid w:val="008B6C5B"/>
    <w:rsid w:val="008B6D48"/>
    <w:rsid w:val="008B70EE"/>
    <w:rsid w:val="008B715C"/>
    <w:rsid w:val="008B75B8"/>
    <w:rsid w:val="008B7B1F"/>
    <w:rsid w:val="008C0EAD"/>
    <w:rsid w:val="008C1442"/>
    <w:rsid w:val="008C14BD"/>
    <w:rsid w:val="008C1693"/>
    <w:rsid w:val="008C19D9"/>
    <w:rsid w:val="008C1A5E"/>
    <w:rsid w:val="008C1A81"/>
    <w:rsid w:val="008C268C"/>
    <w:rsid w:val="008C29FE"/>
    <w:rsid w:val="008C32CA"/>
    <w:rsid w:val="008C3967"/>
    <w:rsid w:val="008C3E90"/>
    <w:rsid w:val="008C431E"/>
    <w:rsid w:val="008C50D0"/>
    <w:rsid w:val="008C54BD"/>
    <w:rsid w:val="008C54C4"/>
    <w:rsid w:val="008C5A02"/>
    <w:rsid w:val="008C5EF3"/>
    <w:rsid w:val="008C6056"/>
    <w:rsid w:val="008C625E"/>
    <w:rsid w:val="008C6628"/>
    <w:rsid w:val="008C69C9"/>
    <w:rsid w:val="008C6E38"/>
    <w:rsid w:val="008C6F75"/>
    <w:rsid w:val="008C7B5F"/>
    <w:rsid w:val="008C7C18"/>
    <w:rsid w:val="008C7CC4"/>
    <w:rsid w:val="008D047D"/>
    <w:rsid w:val="008D0837"/>
    <w:rsid w:val="008D0B4C"/>
    <w:rsid w:val="008D0FB8"/>
    <w:rsid w:val="008D13E4"/>
    <w:rsid w:val="008D14C4"/>
    <w:rsid w:val="008D1964"/>
    <w:rsid w:val="008D221A"/>
    <w:rsid w:val="008D24D6"/>
    <w:rsid w:val="008D24E1"/>
    <w:rsid w:val="008D2FAD"/>
    <w:rsid w:val="008D3E6A"/>
    <w:rsid w:val="008D4C3F"/>
    <w:rsid w:val="008D53E2"/>
    <w:rsid w:val="008D5908"/>
    <w:rsid w:val="008D5AF1"/>
    <w:rsid w:val="008D5D4E"/>
    <w:rsid w:val="008D676F"/>
    <w:rsid w:val="008D68CA"/>
    <w:rsid w:val="008D6A6E"/>
    <w:rsid w:val="008D740B"/>
    <w:rsid w:val="008D781F"/>
    <w:rsid w:val="008D7942"/>
    <w:rsid w:val="008D7992"/>
    <w:rsid w:val="008D7DBE"/>
    <w:rsid w:val="008E02B7"/>
    <w:rsid w:val="008E20BE"/>
    <w:rsid w:val="008E241B"/>
    <w:rsid w:val="008E3096"/>
    <w:rsid w:val="008E330C"/>
    <w:rsid w:val="008E332F"/>
    <w:rsid w:val="008E4114"/>
    <w:rsid w:val="008E45EA"/>
    <w:rsid w:val="008E4A1A"/>
    <w:rsid w:val="008E5084"/>
    <w:rsid w:val="008E5E01"/>
    <w:rsid w:val="008E61D7"/>
    <w:rsid w:val="008E61ED"/>
    <w:rsid w:val="008E69A3"/>
    <w:rsid w:val="008E6D90"/>
    <w:rsid w:val="008E7B3D"/>
    <w:rsid w:val="008E7CC9"/>
    <w:rsid w:val="008E7DED"/>
    <w:rsid w:val="008F02A1"/>
    <w:rsid w:val="008F031A"/>
    <w:rsid w:val="008F0E69"/>
    <w:rsid w:val="008F12FF"/>
    <w:rsid w:val="008F1BEF"/>
    <w:rsid w:val="008F370C"/>
    <w:rsid w:val="008F3D3E"/>
    <w:rsid w:val="008F3F31"/>
    <w:rsid w:val="008F4655"/>
    <w:rsid w:val="008F4779"/>
    <w:rsid w:val="008F542B"/>
    <w:rsid w:val="008F5670"/>
    <w:rsid w:val="008F599F"/>
    <w:rsid w:val="008F63DF"/>
    <w:rsid w:val="008F64E5"/>
    <w:rsid w:val="008F6508"/>
    <w:rsid w:val="008F654A"/>
    <w:rsid w:val="008F677E"/>
    <w:rsid w:val="008F72E7"/>
    <w:rsid w:val="008F7C28"/>
    <w:rsid w:val="0090010C"/>
    <w:rsid w:val="0090034D"/>
    <w:rsid w:val="009005A7"/>
    <w:rsid w:val="00900EC7"/>
    <w:rsid w:val="00900FFC"/>
    <w:rsid w:val="009011F9"/>
    <w:rsid w:val="00901244"/>
    <w:rsid w:val="009018CF"/>
    <w:rsid w:val="00901979"/>
    <w:rsid w:val="00901B32"/>
    <w:rsid w:val="00901D19"/>
    <w:rsid w:val="00902357"/>
    <w:rsid w:val="0090242A"/>
    <w:rsid w:val="00902C85"/>
    <w:rsid w:val="009030F7"/>
    <w:rsid w:val="009034D9"/>
    <w:rsid w:val="009046C9"/>
    <w:rsid w:val="009046F1"/>
    <w:rsid w:val="00904883"/>
    <w:rsid w:val="00904B0A"/>
    <w:rsid w:val="00904F84"/>
    <w:rsid w:val="009055DD"/>
    <w:rsid w:val="00905D2E"/>
    <w:rsid w:val="00905E80"/>
    <w:rsid w:val="0090616A"/>
    <w:rsid w:val="00906527"/>
    <w:rsid w:val="00906BD9"/>
    <w:rsid w:val="00906EA0"/>
    <w:rsid w:val="00907F4C"/>
    <w:rsid w:val="0091006A"/>
    <w:rsid w:val="00910B57"/>
    <w:rsid w:val="0091148A"/>
    <w:rsid w:val="00912347"/>
    <w:rsid w:val="0091243E"/>
    <w:rsid w:val="0091268D"/>
    <w:rsid w:val="009129C1"/>
    <w:rsid w:val="009138F9"/>
    <w:rsid w:val="00913B74"/>
    <w:rsid w:val="00913EBB"/>
    <w:rsid w:val="009141BB"/>
    <w:rsid w:val="00914B55"/>
    <w:rsid w:val="00914B8F"/>
    <w:rsid w:val="00914DC4"/>
    <w:rsid w:val="00914FC8"/>
    <w:rsid w:val="00915288"/>
    <w:rsid w:val="00915329"/>
    <w:rsid w:val="0091588C"/>
    <w:rsid w:val="0091597E"/>
    <w:rsid w:val="00915DB5"/>
    <w:rsid w:val="00915DF4"/>
    <w:rsid w:val="00915F1F"/>
    <w:rsid w:val="00916068"/>
    <w:rsid w:val="009164B1"/>
    <w:rsid w:val="009166CE"/>
    <w:rsid w:val="00916BF5"/>
    <w:rsid w:val="00916CCB"/>
    <w:rsid w:val="00917DB8"/>
    <w:rsid w:val="00917E84"/>
    <w:rsid w:val="00920B10"/>
    <w:rsid w:val="00920EC8"/>
    <w:rsid w:val="00921102"/>
    <w:rsid w:val="00921305"/>
    <w:rsid w:val="00921783"/>
    <w:rsid w:val="009217D9"/>
    <w:rsid w:val="00921AC8"/>
    <w:rsid w:val="0092206F"/>
    <w:rsid w:val="0092228D"/>
    <w:rsid w:val="00922482"/>
    <w:rsid w:val="0092284F"/>
    <w:rsid w:val="00922A2B"/>
    <w:rsid w:val="00923DC1"/>
    <w:rsid w:val="009248F9"/>
    <w:rsid w:val="00924A6C"/>
    <w:rsid w:val="00924ED4"/>
    <w:rsid w:val="00924F63"/>
    <w:rsid w:val="009255E4"/>
    <w:rsid w:val="0092615A"/>
    <w:rsid w:val="009267AA"/>
    <w:rsid w:val="009271AB"/>
    <w:rsid w:val="00927281"/>
    <w:rsid w:val="009273B8"/>
    <w:rsid w:val="00927A20"/>
    <w:rsid w:val="00930298"/>
    <w:rsid w:val="009302A6"/>
    <w:rsid w:val="0093101B"/>
    <w:rsid w:val="00931325"/>
    <w:rsid w:val="009319DC"/>
    <w:rsid w:val="00931AAD"/>
    <w:rsid w:val="00931E6D"/>
    <w:rsid w:val="009327E0"/>
    <w:rsid w:val="00932D04"/>
    <w:rsid w:val="00932E9E"/>
    <w:rsid w:val="0093305C"/>
    <w:rsid w:val="0093348D"/>
    <w:rsid w:val="00933B8A"/>
    <w:rsid w:val="00934141"/>
    <w:rsid w:val="009341AA"/>
    <w:rsid w:val="0093429A"/>
    <w:rsid w:val="009352D3"/>
    <w:rsid w:val="00935563"/>
    <w:rsid w:val="009355BB"/>
    <w:rsid w:val="00935789"/>
    <w:rsid w:val="009359C5"/>
    <w:rsid w:val="00935CFA"/>
    <w:rsid w:val="009361E8"/>
    <w:rsid w:val="00936247"/>
    <w:rsid w:val="00936501"/>
    <w:rsid w:val="009366AD"/>
    <w:rsid w:val="009377A1"/>
    <w:rsid w:val="00940850"/>
    <w:rsid w:val="00940B1D"/>
    <w:rsid w:val="009415C3"/>
    <w:rsid w:val="0094243B"/>
    <w:rsid w:val="009425EB"/>
    <w:rsid w:val="009428A4"/>
    <w:rsid w:val="00943157"/>
    <w:rsid w:val="0094368C"/>
    <w:rsid w:val="00943893"/>
    <w:rsid w:val="009440E7"/>
    <w:rsid w:val="00944312"/>
    <w:rsid w:val="009443DC"/>
    <w:rsid w:val="00944AE2"/>
    <w:rsid w:val="00944F85"/>
    <w:rsid w:val="0094526B"/>
    <w:rsid w:val="00945488"/>
    <w:rsid w:val="009456EB"/>
    <w:rsid w:val="00945E7E"/>
    <w:rsid w:val="00945E8F"/>
    <w:rsid w:val="009462EC"/>
    <w:rsid w:val="009463FD"/>
    <w:rsid w:val="009467FD"/>
    <w:rsid w:val="00946D2E"/>
    <w:rsid w:val="00946E64"/>
    <w:rsid w:val="00946E6B"/>
    <w:rsid w:val="009472F6"/>
    <w:rsid w:val="0094783F"/>
    <w:rsid w:val="00950365"/>
    <w:rsid w:val="009505A1"/>
    <w:rsid w:val="00950B18"/>
    <w:rsid w:val="00950C55"/>
    <w:rsid w:val="00950CB3"/>
    <w:rsid w:val="00952601"/>
    <w:rsid w:val="0095267E"/>
    <w:rsid w:val="00952BDF"/>
    <w:rsid w:val="00952EBB"/>
    <w:rsid w:val="00952F24"/>
    <w:rsid w:val="0095370E"/>
    <w:rsid w:val="00953B5D"/>
    <w:rsid w:val="00953D3D"/>
    <w:rsid w:val="00953F68"/>
    <w:rsid w:val="009543D8"/>
    <w:rsid w:val="009545D6"/>
    <w:rsid w:val="00954F67"/>
    <w:rsid w:val="00954FC4"/>
    <w:rsid w:val="00955504"/>
    <w:rsid w:val="009555E8"/>
    <w:rsid w:val="00955AA9"/>
    <w:rsid w:val="00955AB2"/>
    <w:rsid w:val="00955B64"/>
    <w:rsid w:val="00955E60"/>
    <w:rsid w:val="00955EC8"/>
    <w:rsid w:val="0095617B"/>
    <w:rsid w:val="009565D5"/>
    <w:rsid w:val="0095699A"/>
    <w:rsid w:val="00956B34"/>
    <w:rsid w:val="0095702D"/>
    <w:rsid w:val="009571A6"/>
    <w:rsid w:val="0095752A"/>
    <w:rsid w:val="009577C1"/>
    <w:rsid w:val="00957E29"/>
    <w:rsid w:val="009602BA"/>
    <w:rsid w:val="009607B1"/>
    <w:rsid w:val="00960FA3"/>
    <w:rsid w:val="009615D7"/>
    <w:rsid w:val="00961CAF"/>
    <w:rsid w:val="00962CB0"/>
    <w:rsid w:val="00962D17"/>
    <w:rsid w:val="00963D17"/>
    <w:rsid w:val="00963D45"/>
    <w:rsid w:val="009640B5"/>
    <w:rsid w:val="00964459"/>
    <w:rsid w:val="009655CC"/>
    <w:rsid w:val="009657D5"/>
    <w:rsid w:val="00965F9F"/>
    <w:rsid w:val="00966141"/>
    <w:rsid w:val="009662EC"/>
    <w:rsid w:val="00966302"/>
    <w:rsid w:val="00966611"/>
    <w:rsid w:val="00966886"/>
    <w:rsid w:val="009669CC"/>
    <w:rsid w:val="00967296"/>
    <w:rsid w:val="00967655"/>
    <w:rsid w:val="0097090D"/>
    <w:rsid w:val="00970C6B"/>
    <w:rsid w:val="00970E13"/>
    <w:rsid w:val="00970F12"/>
    <w:rsid w:val="009710BF"/>
    <w:rsid w:val="00971874"/>
    <w:rsid w:val="0097192F"/>
    <w:rsid w:val="00971F83"/>
    <w:rsid w:val="00972061"/>
    <w:rsid w:val="0097245C"/>
    <w:rsid w:val="009725FE"/>
    <w:rsid w:val="0097282B"/>
    <w:rsid w:val="00972DAC"/>
    <w:rsid w:val="00972DB7"/>
    <w:rsid w:val="00973A35"/>
    <w:rsid w:val="00974539"/>
    <w:rsid w:val="00974A1E"/>
    <w:rsid w:val="00975221"/>
    <w:rsid w:val="0097559A"/>
    <w:rsid w:val="00975D48"/>
    <w:rsid w:val="00975E31"/>
    <w:rsid w:val="00975E39"/>
    <w:rsid w:val="00976546"/>
    <w:rsid w:val="00976FCF"/>
    <w:rsid w:val="00977809"/>
    <w:rsid w:val="009802F9"/>
    <w:rsid w:val="0098031E"/>
    <w:rsid w:val="00980BAC"/>
    <w:rsid w:val="00980DF0"/>
    <w:rsid w:val="00980F3F"/>
    <w:rsid w:val="00981D1C"/>
    <w:rsid w:val="00982214"/>
    <w:rsid w:val="00982300"/>
    <w:rsid w:val="009823D4"/>
    <w:rsid w:val="00982474"/>
    <w:rsid w:val="00983285"/>
    <w:rsid w:val="0098397B"/>
    <w:rsid w:val="00984275"/>
    <w:rsid w:val="0098436A"/>
    <w:rsid w:val="00984672"/>
    <w:rsid w:val="00984F97"/>
    <w:rsid w:val="0098569D"/>
    <w:rsid w:val="00985A09"/>
    <w:rsid w:val="00986118"/>
    <w:rsid w:val="00986277"/>
    <w:rsid w:val="009866A3"/>
    <w:rsid w:val="0098693D"/>
    <w:rsid w:val="0099003F"/>
    <w:rsid w:val="0099016D"/>
    <w:rsid w:val="00990343"/>
    <w:rsid w:val="009905E1"/>
    <w:rsid w:val="0099064C"/>
    <w:rsid w:val="0099078A"/>
    <w:rsid w:val="0099096F"/>
    <w:rsid w:val="0099097F"/>
    <w:rsid w:val="00992097"/>
    <w:rsid w:val="0099282E"/>
    <w:rsid w:val="00992869"/>
    <w:rsid w:val="00992914"/>
    <w:rsid w:val="00992C47"/>
    <w:rsid w:val="00993776"/>
    <w:rsid w:val="00993832"/>
    <w:rsid w:val="00993F15"/>
    <w:rsid w:val="009944B9"/>
    <w:rsid w:val="009947D5"/>
    <w:rsid w:val="00994B69"/>
    <w:rsid w:val="00994E90"/>
    <w:rsid w:val="009953A9"/>
    <w:rsid w:val="0099551B"/>
    <w:rsid w:val="009955E2"/>
    <w:rsid w:val="00995629"/>
    <w:rsid w:val="009959A5"/>
    <w:rsid w:val="00995B66"/>
    <w:rsid w:val="00995BEA"/>
    <w:rsid w:val="00995C16"/>
    <w:rsid w:val="00995E95"/>
    <w:rsid w:val="0099625A"/>
    <w:rsid w:val="00996321"/>
    <w:rsid w:val="009965BC"/>
    <w:rsid w:val="0099662E"/>
    <w:rsid w:val="00997131"/>
    <w:rsid w:val="00997258"/>
    <w:rsid w:val="009975B1"/>
    <w:rsid w:val="00997C19"/>
    <w:rsid w:val="009A0415"/>
    <w:rsid w:val="009A04CD"/>
    <w:rsid w:val="009A177E"/>
    <w:rsid w:val="009A1860"/>
    <w:rsid w:val="009A1AE9"/>
    <w:rsid w:val="009A22E6"/>
    <w:rsid w:val="009A2486"/>
    <w:rsid w:val="009A2690"/>
    <w:rsid w:val="009A277E"/>
    <w:rsid w:val="009A2C47"/>
    <w:rsid w:val="009A3307"/>
    <w:rsid w:val="009A3520"/>
    <w:rsid w:val="009A3547"/>
    <w:rsid w:val="009A39FF"/>
    <w:rsid w:val="009A3A86"/>
    <w:rsid w:val="009A3CB5"/>
    <w:rsid w:val="009A3EAF"/>
    <w:rsid w:val="009A3F33"/>
    <w:rsid w:val="009A40AF"/>
    <w:rsid w:val="009A5501"/>
    <w:rsid w:val="009A5AE0"/>
    <w:rsid w:val="009A6621"/>
    <w:rsid w:val="009A69B9"/>
    <w:rsid w:val="009A6AEA"/>
    <w:rsid w:val="009A6CC5"/>
    <w:rsid w:val="009A7F4C"/>
    <w:rsid w:val="009B1F3A"/>
    <w:rsid w:val="009B2766"/>
    <w:rsid w:val="009B2A53"/>
    <w:rsid w:val="009B32F0"/>
    <w:rsid w:val="009B3EB4"/>
    <w:rsid w:val="009B3F21"/>
    <w:rsid w:val="009B42BE"/>
    <w:rsid w:val="009B5973"/>
    <w:rsid w:val="009B5B48"/>
    <w:rsid w:val="009B62E6"/>
    <w:rsid w:val="009B668C"/>
    <w:rsid w:val="009B6773"/>
    <w:rsid w:val="009B67C4"/>
    <w:rsid w:val="009B6A3F"/>
    <w:rsid w:val="009B6C5A"/>
    <w:rsid w:val="009B71E1"/>
    <w:rsid w:val="009C0448"/>
    <w:rsid w:val="009C0615"/>
    <w:rsid w:val="009C0CF8"/>
    <w:rsid w:val="009C125A"/>
    <w:rsid w:val="009C1EB2"/>
    <w:rsid w:val="009C2675"/>
    <w:rsid w:val="009C2839"/>
    <w:rsid w:val="009C2A3D"/>
    <w:rsid w:val="009C2DC4"/>
    <w:rsid w:val="009C3042"/>
    <w:rsid w:val="009C386A"/>
    <w:rsid w:val="009C389F"/>
    <w:rsid w:val="009C3E9C"/>
    <w:rsid w:val="009C4A32"/>
    <w:rsid w:val="009C4EA8"/>
    <w:rsid w:val="009C5099"/>
    <w:rsid w:val="009C63AB"/>
    <w:rsid w:val="009C69D0"/>
    <w:rsid w:val="009C69F4"/>
    <w:rsid w:val="009C6E3A"/>
    <w:rsid w:val="009C7163"/>
    <w:rsid w:val="009C77A3"/>
    <w:rsid w:val="009C7C10"/>
    <w:rsid w:val="009D1082"/>
    <w:rsid w:val="009D1E2B"/>
    <w:rsid w:val="009D20AC"/>
    <w:rsid w:val="009D20C9"/>
    <w:rsid w:val="009D21C8"/>
    <w:rsid w:val="009D26D8"/>
    <w:rsid w:val="009D30F9"/>
    <w:rsid w:val="009D3192"/>
    <w:rsid w:val="009D31C0"/>
    <w:rsid w:val="009D322C"/>
    <w:rsid w:val="009D334F"/>
    <w:rsid w:val="009D372A"/>
    <w:rsid w:val="009D3A26"/>
    <w:rsid w:val="009D3BAC"/>
    <w:rsid w:val="009D3DF7"/>
    <w:rsid w:val="009D3EDD"/>
    <w:rsid w:val="009D48BA"/>
    <w:rsid w:val="009D4B7E"/>
    <w:rsid w:val="009D4D48"/>
    <w:rsid w:val="009D4DC6"/>
    <w:rsid w:val="009D4EF0"/>
    <w:rsid w:val="009D5106"/>
    <w:rsid w:val="009D5535"/>
    <w:rsid w:val="009D66B9"/>
    <w:rsid w:val="009D6B77"/>
    <w:rsid w:val="009D6B9F"/>
    <w:rsid w:val="009D6CE1"/>
    <w:rsid w:val="009D7FF1"/>
    <w:rsid w:val="009E14B2"/>
    <w:rsid w:val="009E1D15"/>
    <w:rsid w:val="009E1DFA"/>
    <w:rsid w:val="009E23ED"/>
    <w:rsid w:val="009E26BC"/>
    <w:rsid w:val="009E322C"/>
    <w:rsid w:val="009E3352"/>
    <w:rsid w:val="009E3479"/>
    <w:rsid w:val="009E3630"/>
    <w:rsid w:val="009E387D"/>
    <w:rsid w:val="009E453D"/>
    <w:rsid w:val="009E5013"/>
    <w:rsid w:val="009E56B0"/>
    <w:rsid w:val="009E5917"/>
    <w:rsid w:val="009E6223"/>
    <w:rsid w:val="009E725F"/>
    <w:rsid w:val="009E79CF"/>
    <w:rsid w:val="009E7F2E"/>
    <w:rsid w:val="009F0031"/>
    <w:rsid w:val="009F009C"/>
    <w:rsid w:val="009F0345"/>
    <w:rsid w:val="009F04F2"/>
    <w:rsid w:val="009F0A8F"/>
    <w:rsid w:val="009F1AAD"/>
    <w:rsid w:val="009F1B41"/>
    <w:rsid w:val="009F231C"/>
    <w:rsid w:val="009F2512"/>
    <w:rsid w:val="009F2C7D"/>
    <w:rsid w:val="009F40CE"/>
    <w:rsid w:val="009F4CDA"/>
    <w:rsid w:val="009F4CEB"/>
    <w:rsid w:val="009F5176"/>
    <w:rsid w:val="009F5913"/>
    <w:rsid w:val="009F59BF"/>
    <w:rsid w:val="009F5F68"/>
    <w:rsid w:val="009F61AD"/>
    <w:rsid w:val="009F776E"/>
    <w:rsid w:val="00A00F42"/>
    <w:rsid w:val="00A01279"/>
    <w:rsid w:val="00A01519"/>
    <w:rsid w:val="00A0195A"/>
    <w:rsid w:val="00A01990"/>
    <w:rsid w:val="00A021DB"/>
    <w:rsid w:val="00A02D3C"/>
    <w:rsid w:val="00A032EA"/>
    <w:rsid w:val="00A038C3"/>
    <w:rsid w:val="00A0408F"/>
    <w:rsid w:val="00A04E68"/>
    <w:rsid w:val="00A050D4"/>
    <w:rsid w:val="00A05975"/>
    <w:rsid w:val="00A05EAA"/>
    <w:rsid w:val="00A0608D"/>
    <w:rsid w:val="00A060BE"/>
    <w:rsid w:val="00A0695E"/>
    <w:rsid w:val="00A06EBF"/>
    <w:rsid w:val="00A06F4E"/>
    <w:rsid w:val="00A07D26"/>
    <w:rsid w:val="00A1036E"/>
    <w:rsid w:val="00A104A1"/>
    <w:rsid w:val="00A10D80"/>
    <w:rsid w:val="00A10FC7"/>
    <w:rsid w:val="00A11313"/>
    <w:rsid w:val="00A11671"/>
    <w:rsid w:val="00A1187C"/>
    <w:rsid w:val="00A12CCC"/>
    <w:rsid w:val="00A12D1A"/>
    <w:rsid w:val="00A12E07"/>
    <w:rsid w:val="00A12F3D"/>
    <w:rsid w:val="00A13A4E"/>
    <w:rsid w:val="00A15174"/>
    <w:rsid w:val="00A15566"/>
    <w:rsid w:val="00A15B2D"/>
    <w:rsid w:val="00A163CD"/>
    <w:rsid w:val="00A1657E"/>
    <w:rsid w:val="00A16778"/>
    <w:rsid w:val="00A16B57"/>
    <w:rsid w:val="00A1745E"/>
    <w:rsid w:val="00A176A9"/>
    <w:rsid w:val="00A20224"/>
    <w:rsid w:val="00A2081A"/>
    <w:rsid w:val="00A2094A"/>
    <w:rsid w:val="00A21424"/>
    <w:rsid w:val="00A21997"/>
    <w:rsid w:val="00A2365B"/>
    <w:rsid w:val="00A23A98"/>
    <w:rsid w:val="00A24217"/>
    <w:rsid w:val="00A242B6"/>
    <w:rsid w:val="00A244E9"/>
    <w:rsid w:val="00A24530"/>
    <w:rsid w:val="00A24622"/>
    <w:rsid w:val="00A246A3"/>
    <w:rsid w:val="00A24EFF"/>
    <w:rsid w:val="00A24F39"/>
    <w:rsid w:val="00A24FF0"/>
    <w:rsid w:val="00A259A8"/>
    <w:rsid w:val="00A25ABB"/>
    <w:rsid w:val="00A25E39"/>
    <w:rsid w:val="00A260A4"/>
    <w:rsid w:val="00A267F3"/>
    <w:rsid w:val="00A26827"/>
    <w:rsid w:val="00A26A75"/>
    <w:rsid w:val="00A26D47"/>
    <w:rsid w:val="00A26DA7"/>
    <w:rsid w:val="00A26F41"/>
    <w:rsid w:val="00A26F88"/>
    <w:rsid w:val="00A275D1"/>
    <w:rsid w:val="00A27A17"/>
    <w:rsid w:val="00A27B57"/>
    <w:rsid w:val="00A27BF2"/>
    <w:rsid w:val="00A300D5"/>
    <w:rsid w:val="00A313B3"/>
    <w:rsid w:val="00A318AC"/>
    <w:rsid w:val="00A31D00"/>
    <w:rsid w:val="00A32051"/>
    <w:rsid w:val="00A32AE0"/>
    <w:rsid w:val="00A32B77"/>
    <w:rsid w:val="00A32BB4"/>
    <w:rsid w:val="00A33CCF"/>
    <w:rsid w:val="00A34035"/>
    <w:rsid w:val="00A356DB"/>
    <w:rsid w:val="00A35C84"/>
    <w:rsid w:val="00A35D65"/>
    <w:rsid w:val="00A36CF6"/>
    <w:rsid w:val="00A36EC5"/>
    <w:rsid w:val="00A37EDA"/>
    <w:rsid w:val="00A4035D"/>
    <w:rsid w:val="00A413A3"/>
    <w:rsid w:val="00A415F7"/>
    <w:rsid w:val="00A41935"/>
    <w:rsid w:val="00A41C88"/>
    <w:rsid w:val="00A41CE4"/>
    <w:rsid w:val="00A4254C"/>
    <w:rsid w:val="00A43270"/>
    <w:rsid w:val="00A4539E"/>
    <w:rsid w:val="00A46080"/>
    <w:rsid w:val="00A461CB"/>
    <w:rsid w:val="00A4663F"/>
    <w:rsid w:val="00A46C6C"/>
    <w:rsid w:val="00A46EB1"/>
    <w:rsid w:val="00A46EE8"/>
    <w:rsid w:val="00A46F37"/>
    <w:rsid w:val="00A47A54"/>
    <w:rsid w:val="00A47C59"/>
    <w:rsid w:val="00A50001"/>
    <w:rsid w:val="00A50FEC"/>
    <w:rsid w:val="00A51326"/>
    <w:rsid w:val="00A5171D"/>
    <w:rsid w:val="00A51FC3"/>
    <w:rsid w:val="00A52204"/>
    <w:rsid w:val="00A532FC"/>
    <w:rsid w:val="00A53624"/>
    <w:rsid w:val="00A5406C"/>
    <w:rsid w:val="00A5497F"/>
    <w:rsid w:val="00A54D73"/>
    <w:rsid w:val="00A54F72"/>
    <w:rsid w:val="00A55649"/>
    <w:rsid w:val="00A565B6"/>
    <w:rsid w:val="00A567E2"/>
    <w:rsid w:val="00A56806"/>
    <w:rsid w:val="00A57F15"/>
    <w:rsid w:val="00A57F40"/>
    <w:rsid w:val="00A60066"/>
    <w:rsid w:val="00A60179"/>
    <w:rsid w:val="00A60EE6"/>
    <w:rsid w:val="00A61782"/>
    <w:rsid w:val="00A61FDA"/>
    <w:rsid w:val="00A62B8D"/>
    <w:rsid w:val="00A62B94"/>
    <w:rsid w:val="00A63850"/>
    <w:rsid w:val="00A63C29"/>
    <w:rsid w:val="00A6418A"/>
    <w:rsid w:val="00A64787"/>
    <w:rsid w:val="00A648E9"/>
    <w:rsid w:val="00A6567C"/>
    <w:rsid w:val="00A6654A"/>
    <w:rsid w:val="00A66C0D"/>
    <w:rsid w:val="00A6764D"/>
    <w:rsid w:val="00A67934"/>
    <w:rsid w:val="00A67D4A"/>
    <w:rsid w:val="00A67DE5"/>
    <w:rsid w:val="00A703AE"/>
    <w:rsid w:val="00A70415"/>
    <w:rsid w:val="00A709AE"/>
    <w:rsid w:val="00A70DCB"/>
    <w:rsid w:val="00A70E5B"/>
    <w:rsid w:val="00A71FD1"/>
    <w:rsid w:val="00A720C2"/>
    <w:rsid w:val="00A7248F"/>
    <w:rsid w:val="00A72733"/>
    <w:rsid w:val="00A72BC8"/>
    <w:rsid w:val="00A72C04"/>
    <w:rsid w:val="00A72FE2"/>
    <w:rsid w:val="00A73341"/>
    <w:rsid w:val="00A74269"/>
    <w:rsid w:val="00A748ED"/>
    <w:rsid w:val="00A75386"/>
    <w:rsid w:val="00A7593A"/>
    <w:rsid w:val="00A7597F"/>
    <w:rsid w:val="00A75B45"/>
    <w:rsid w:val="00A75D3F"/>
    <w:rsid w:val="00A760C0"/>
    <w:rsid w:val="00A768C8"/>
    <w:rsid w:val="00A76C21"/>
    <w:rsid w:val="00A77727"/>
    <w:rsid w:val="00A77A46"/>
    <w:rsid w:val="00A80BCE"/>
    <w:rsid w:val="00A81C5F"/>
    <w:rsid w:val="00A8226A"/>
    <w:rsid w:val="00A82941"/>
    <w:rsid w:val="00A82D0D"/>
    <w:rsid w:val="00A834D6"/>
    <w:rsid w:val="00A83DBC"/>
    <w:rsid w:val="00A83F5E"/>
    <w:rsid w:val="00A8461E"/>
    <w:rsid w:val="00A84746"/>
    <w:rsid w:val="00A847AE"/>
    <w:rsid w:val="00A84D2C"/>
    <w:rsid w:val="00A85084"/>
    <w:rsid w:val="00A855FE"/>
    <w:rsid w:val="00A85836"/>
    <w:rsid w:val="00A85E79"/>
    <w:rsid w:val="00A85F29"/>
    <w:rsid w:val="00A8613B"/>
    <w:rsid w:val="00A86203"/>
    <w:rsid w:val="00A86287"/>
    <w:rsid w:val="00A86D62"/>
    <w:rsid w:val="00A87982"/>
    <w:rsid w:val="00A87C2F"/>
    <w:rsid w:val="00A904F2"/>
    <w:rsid w:val="00A90A9D"/>
    <w:rsid w:val="00A911A0"/>
    <w:rsid w:val="00A91363"/>
    <w:rsid w:val="00A91450"/>
    <w:rsid w:val="00A91B63"/>
    <w:rsid w:val="00A920B1"/>
    <w:rsid w:val="00A92564"/>
    <w:rsid w:val="00A92DB9"/>
    <w:rsid w:val="00A92F52"/>
    <w:rsid w:val="00A93143"/>
    <w:rsid w:val="00A93738"/>
    <w:rsid w:val="00A94084"/>
    <w:rsid w:val="00A9446E"/>
    <w:rsid w:val="00A94758"/>
    <w:rsid w:val="00A96852"/>
    <w:rsid w:val="00A96C21"/>
    <w:rsid w:val="00A976E4"/>
    <w:rsid w:val="00A9791D"/>
    <w:rsid w:val="00A97D4A"/>
    <w:rsid w:val="00A97DB8"/>
    <w:rsid w:val="00AA0209"/>
    <w:rsid w:val="00AA03A6"/>
    <w:rsid w:val="00AA0AE2"/>
    <w:rsid w:val="00AA1128"/>
    <w:rsid w:val="00AA137E"/>
    <w:rsid w:val="00AA1A7C"/>
    <w:rsid w:val="00AA1ADA"/>
    <w:rsid w:val="00AA1D69"/>
    <w:rsid w:val="00AA20B3"/>
    <w:rsid w:val="00AA2A27"/>
    <w:rsid w:val="00AA2A7D"/>
    <w:rsid w:val="00AA2A95"/>
    <w:rsid w:val="00AA2ECC"/>
    <w:rsid w:val="00AA3A3E"/>
    <w:rsid w:val="00AA3B94"/>
    <w:rsid w:val="00AA3C94"/>
    <w:rsid w:val="00AA41D4"/>
    <w:rsid w:val="00AA4203"/>
    <w:rsid w:val="00AA4514"/>
    <w:rsid w:val="00AA4775"/>
    <w:rsid w:val="00AA488F"/>
    <w:rsid w:val="00AA4CD3"/>
    <w:rsid w:val="00AA5515"/>
    <w:rsid w:val="00AA567F"/>
    <w:rsid w:val="00AA583C"/>
    <w:rsid w:val="00AA6136"/>
    <w:rsid w:val="00AA65CF"/>
    <w:rsid w:val="00AA6A88"/>
    <w:rsid w:val="00AA74F1"/>
    <w:rsid w:val="00AA7A8A"/>
    <w:rsid w:val="00AB02DD"/>
    <w:rsid w:val="00AB045C"/>
    <w:rsid w:val="00AB05BB"/>
    <w:rsid w:val="00AB08F0"/>
    <w:rsid w:val="00AB090C"/>
    <w:rsid w:val="00AB0F9A"/>
    <w:rsid w:val="00AB1160"/>
    <w:rsid w:val="00AB1411"/>
    <w:rsid w:val="00AB142E"/>
    <w:rsid w:val="00AB1C10"/>
    <w:rsid w:val="00AB212D"/>
    <w:rsid w:val="00AB221D"/>
    <w:rsid w:val="00AB253F"/>
    <w:rsid w:val="00AB274B"/>
    <w:rsid w:val="00AB32C1"/>
    <w:rsid w:val="00AB3552"/>
    <w:rsid w:val="00AB39CB"/>
    <w:rsid w:val="00AB481B"/>
    <w:rsid w:val="00AB49C3"/>
    <w:rsid w:val="00AB5232"/>
    <w:rsid w:val="00AB541D"/>
    <w:rsid w:val="00AB55F8"/>
    <w:rsid w:val="00AB5DF2"/>
    <w:rsid w:val="00AB65C6"/>
    <w:rsid w:val="00AB6C4D"/>
    <w:rsid w:val="00AB7212"/>
    <w:rsid w:val="00AB7866"/>
    <w:rsid w:val="00AC0768"/>
    <w:rsid w:val="00AC1D3B"/>
    <w:rsid w:val="00AC226A"/>
    <w:rsid w:val="00AC246C"/>
    <w:rsid w:val="00AC2FB2"/>
    <w:rsid w:val="00AC32FB"/>
    <w:rsid w:val="00AC38CA"/>
    <w:rsid w:val="00AC3ADE"/>
    <w:rsid w:val="00AC3F58"/>
    <w:rsid w:val="00AC4C92"/>
    <w:rsid w:val="00AC4E28"/>
    <w:rsid w:val="00AC4E71"/>
    <w:rsid w:val="00AC4F7E"/>
    <w:rsid w:val="00AC55E9"/>
    <w:rsid w:val="00AC5700"/>
    <w:rsid w:val="00AC59C9"/>
    <w:rsid w:val="00AC5A64"/>
    <w:rsid w:val="00AC613C"/>
    <w:rsid w:val="00AC617D"/>
    <w:rsid w:val="00AC63F7"/>
    <w:rsid w:val="00AC6D62"/>
    <w:rsid w:val="00AC7042"/>
    <w:rsid w:val="00AC752F"/>
    <w:rsid w:val="00AC7B8D"/>
    <w:rsid w:val="00AC7E49"/>
    <w:rsid w:val="00AD00D5"/>
    <w:rsid w:val="00AD099F"/>
    <w:rsid w:val="00AD09D5"/>
    <w:rsid w:val="00AD1166"/>
    <w:rsid w:val="00AD1C10"/>
    <w:rsid w:val="00AD27BA"/>
    <w:rsid w:val="00AD2E7B"/>
    <w:rsid w:val="00AD2F8F"/>
    <w:rsid w:val="00AD3685"/>
    <w:rsid w:val="00AD3966"/>
    <w:rsid w:val="00AD3F4F"/>
    <w:rsid w:val="00AD403C"/>
    <w:rsid w:val="00AD4153"/>
    <w:rsid w:val="00AD4838"/>
    <w:rsid w:val="00AD49E5"/>
    <w:rsid w:val="00AD5420"/>
    <w:rsid w:val="00AD54E6"/>
    <w:rsid w:val="00AD56CF"/>
    <w:rsid w:val="00AD5DDB"/>
    <w:rsid w:val="00AD5E3E"/>
    <w:rsid w:val="00AD60B8"/>
    <w:rsid w:val="00AD60EF"/>
    <w:rsid w:val="00AD612C"/>
    <w:rsid w:val="00AD734C"/>
    <w:rsid w:val="00AD7922"/>
    <w:rsid w:val="00AE0413"/>
    <w:rsid w:val="00AE046A"/>
    <w:rsid w:val="00AE05BF"/>
    <w:rsid w:val="00AE0D8D"/>
    <w:rsid w:val="00AE124E"/>
    <w:rsid w:val="00AE23C8"/>
    <w:rsid w:val="00AE265A"/>
    <w:rsid w:val="00AE2878"/>
    <w:rsid w:val="00AE308D"/>
    <w:rsid w:val="00AE36D1"/>
    <w:rsid w:val="00AE3DDB"/>
    <w:rsid w:val="00AE4A64"/>
    <w:rsid w:val="00AE54BD"/>
    <w:rsid w:val="00AE5771"/>
    <w:rsid w:val="00AE59FC"/>
    <w:rsid w:val="00AE68A4"/>
    <w:rsid w:val="00AE6AAF"/>
    <w:rsid w:val="00AE6E97"/>
    <w:rsid w:val="00AE758E"/>
    <w:rsid w:val="00AF059D"/>
    <w:rsid w:val="00AF077D"/>
    <w:rsid w:val="00AF0992"/>
    <w:rsid w:val="00AF0C7C"/>
    <w:rsid w:val="00AF0D62"/>
    <w:rsid w:val="00AF0EB3"/>
    <w:rsid w:val="00AF1281"/>
    <w:rsid w:val="00AF14C8"/>
    <w:rsid w:val="00AF1882"/>
    <w:rsid w:val="00AF23D9"/>
    <w:rsid w:val="00AF290E"/>
    <w:rsid w:val="00AF29FA"/>
    <w:rsid w:val="00AF37D5"/>
    <w:rsid w:val="00AF381B"/>
    <w:rsid w:val="00AF3F63"/>
    <w:rsid w:val="00AF4345"/>
    <w:rsid w:val="00AF463B"/>
    <w:rsid w:val="00AF4B42"/>
    <w:rsid w:val="00AF4CC5"/>
    <w:rsid w:val="00AF5020"/>
    <w:rsid w:val="00AF5319"/>
    <w:rsid w:val="00AF608B"/>
    <w:rsid w:val="00AF61CE"/>
    <w:rsid w:val="00AF6A59"/>
    <w:rsid w:val="00AF7BDD"/>
    <w:rsid w:val="00B006FB"/>
    <w:rsid w:val="00B00999"/>
    <w:rsid w:val="00B00F8C"/>
    <w:rsid w:val="00B00FEC"/>
    <w:rsid w:val="00B01277"/>
    <w:rsid w:val="00B0144E"/>
    <w:rsid w:val="00B017B2"/>
    <w:rsid w:val="00B02145"/>
    <w:rsid w:val="00B02F0C"/>
    <w:rsid w:val="00B0307C"/>
    <w:rsid w:val="00B03776"/>
    <w:rsid w:val="00B03ED8"/>
    <w:rsid w:val="00B0401D"/>
    <w:rsid w:val="00B042D2"/>
    <w:rsid w:val="00B04E8D"/>
    <w:rsid w:val="00B04F50"/>
    <w:rsid w:val="00B05084"/>
    <w:rsid w:val="00B0542F"/>
    <w:rsid w:val="00B05A05"/>
    <w:rsid w:val="00B05DFC"/>
    <w:rsid w:val="00B06495"/>
    <w:rsid w:val="00B064F1"/>
    <w:rsid w:val="00B06DA3"/>
    <w:rsid w:val="00B0719F"/>
    <w:rsid w:val="00B074FC"/>
    <w:rsid w:val="00B07C65"/>
    <w:rsid w:val="00B105DF"/>
    <w:rsid w:val="00B109DF"/>
    <w:rsid w:val="00B118E1"/>
    <w:rsid w:val="00B11A39"/>
    <w:rsid w:val="00B11A5F"/>
    <w:rsid w:val="00B11A9A"/>
    <w:rsid w:val="00B11BDA"/>
    <w:rsid w:val="00B120CF"/>
    <w:rsid w:val="00B1210E"/>
    <w:rsid w:val="00B1243E"/>
    <w:rsid w:val="00B129BD"/>
    <w:rsid w:val="00B12BDA"/>
    <w:rsid w:val="00B13C47"/>
    <w:rsid w:val="00B13D2B"/>
    <w:rsid w:val="00B13F2E"/>
    <w:rsid w:val="00B14011"/>
    <w:rsid w:val="00B14793"/>
    <w:rsid w:val="00B15075"/>
    <w:rsid w:val="00B15774"/>
    <w:rsid w:val="00B15BA8"/>
    <w:rsid w:val="00B15DB9"/>
    <w:rsid w:val="00B160DD"/>
    <w:rsid w:val="00B16431"/>
    <w:rsid w:val="00B16ACC"/>
    <w:rsid w:val="00B17366"/>
    <w:rsid w:val="00B176FD"/>
    <w:rsid w:val="00B1780E"/>
    <w:rsid w:val="00B200D3"/>
    <w:rsid w:val="00B2060E"/>
    <w:rsid w:val="00B20DCF"/>
    <w:rsid w:val="00B20F8A"/>
    <w:rsid w:val="00B215EB"/>
    <w:rsid w:val="00B2173E"/>
    <w:rsid w:val="00B22522"/>
    <w:rsid w:val="00B2288A"/>
    <w:rsid w:val="00B230A6"/>
    <w:rsid w:val="00B23496"/>
    <w:rsid w:val="00B243F8"/>
    <w:rsid w:val="00B24D66"/>
    <w:rsid w:val="00B256EA"/>
    <w:rsid w:val="00B258AF"/>
    <w:rsid w:val="00B264B0"/>
    <w:rsid w:val="00B26CBE"/>
    <w:rsid w:val="00B26CDB"/>
    <w:rsid w:val="00B26D2E"/>
    <w:rsid w:val="00B26ECF"/>
    <w:rsid w:val="00B27444"/>
    <w:rsid w:val="00B27734"/>
    <w:rsid w:val="00B27771"/>
    <w:rsid w:val="00B27787"/>
    <w:rsid w:val="00B278D7"/>
    <w:rsid w:val="00B3091E"/>
    <w:rsid w:val="00B30FC3"/>
    <w:rsid w:val="00B31602"/>
    <w:rsid w:val="00B319FE"/>
    <w:rsid w:val="00B3232C"/>
    <w:rsid w:val="00B331B8"/>
    <w:rsid w:val="00B33786"/>
    <w:rsid w:val="00B337A4"/>
    <w:rsid w:val="00B34212"/>
    <w:rsid w:val="00B34725"/>
    <w:rsid w:val="00B355F0"/>
    <w:rsid w:val="00B3564D"/>
    <w:rsid w:val="00B3578C"/>
    <w:rsid w:val="00B3605B"/>
    <w:rsid w:val="00B36D9E"/>
    <w:rsid w:val="00B37271"/>
    <w:rsid w:val="00B37311"/>
    <w:rsid w:val="00B373EA"/>
    <w:rsid w:val="00B373FB"/>
    <w:rsid w:val="00B37975"/>
    <w:rsid w:val="00B4106F"/>
    <w:rsid w:val="00B41BE7"/>
    <w:rsid w:val="00B41D70"/>
    <w:rsid w:val="00B4240C"/>
    <w:rsid w:val="00B424F7"/>
    <w:rsid w:val="00B42568"/>
    <w:rsid w:val="00B4316E"/>
    <w:rsid w:val="00B4339F"/>
    <w:rsid w:val="00B4381B"/>
    <w:rsid w:val="00B4383C"/>
    <w:rsid w:val="00B4403D"/>
    <w:rsid w:val="00B4423D"/>
    <w:rsid w:val="00B45847"/>
    <w:rsid w:val="00B460A1"/>
    <w:rsid w:val="00B46275"/>
    <w:rsid w:val="00B464C7"/>
    <w:rsid w:val="00B4658A"/>
    <w:rsid w:val="00B46988"/>
    <w:rsid w:val="00B4733F"/>
    <w:rsid w:val="00B4758E"/>
    <w:rsid w:val="00B47CBB"/>
    <w:rsid w:val="00B503D0"/>
    <w:rsid w:val="00B5083E"/>
    <w:rsid w:val="00B50ADB"/>
    <w:rsid w:val="00B5124A"/>
    <w:rsid w:val="00B51519"/>
    <w:rsid w:val="00B51604"/>
    <w:rsid w:val="00B51F64"/>
    <w:rsid w:val="00B53B4E"/>
    <w:rsid w:val="00B53C5F"/>
    <w:rsid w:val="00B542E2"/>
    <w:rsid w:val="00B54465"/>
    <w:rsid w:val="00B54BD8"/>
    <w:rsid w:val="00B55933"/>
    <w:rsid w:val="00B5596C"/>
    <w:rsid w:val="00B55CC5"/>
    <w:rsid w:val="00B55ECD"/>
    <w:rsid w:val="00B565A9"/>
    <w:rsid w:val="00B569B2"/>
    <w:rsid w:val="00B56FBD"/>
    <w:rsid w:val="00B5715A"/>
    <w:rsid w:val="00B57327"/>
    <w:rsid w:val="00B6002D"/>
    <w:rsid w:val="00B6010B"/>
    <w:rsid w:val="00B60C6F"/>
    <w:rsid w:val="00B61262"/>
    <w:rsid w:val="00B61C8A"/>
    <w:rsid w:val="00B6210A"/>
    <w:rsid w:val="00B6220A"/>
    <w:rsid w:val="00B629F3"/>
    <w:rsid w:val="00B640CF"/>
    <w:rsid w:val="00B65828"/>
    <w:rsid w:val="00B65E01"/>
    <w:rsid w:val="00B664C4"/>
    <w:rsid w:val="00B665BB"/>
    <w:rsid w:val="00B66785"/>
    <w:rsid w:val="00B66800"/>
    <w:rsid w:val="00B668CA"/>
    <w:rsid w:val="00B66AB0"/>
    <w:rsid w:val="00B677D7"/>
    <w:rsid w:val="00B7095E"/>
    <w:rsid w:val="00B70C27"/>
    <w:rsid w:val="00B70ED8"/>
    <w:rsid w:val="00B710E0"/>
    <w:rsid w:val="00B7162D"/>
    <w:rsid w:val="00B71E56"/>
    <w:rsid w:val="00B71F7B"/>
    <w:rsid w:val="00B7224F"/>
    <w:rsid w:val="00B727DF"/>
    <w:rsid w:val="00B72CF9"/>
    <w:rsid w:val="00B72EE9"/>
    <w:rsid w:val="00B7329E"/>
    <w:rsid w:val="00B73637"/>
    <w:rsid w:val="00B73D34"/>
    <w:rsid w:val="00B740E5"/>
    <w:rsid w:val="00B742C1"/>
    <w:rsid w:val="00B74720"/>
    <w:rsid w:val="00B747A2"/>
    <w:rsid w:val="00B74C99"/>
    <w:rsid w:val="00B75032"/>
    <w:rsid w:val="00B750D5"/>
    <w:rsid w:val="00B7591C"/>
    <w:rsid w:val="00B75D1D"/>
    <w:rsid w:val="00B75E98"/>
    <w:rsid w:val="00B76816"/>
    <w:rsid w:val="00B76A3F"/>
    <w:rsid w:val="00B76A7D"/>
    <w:rsid w:val="00B76CE1"/>
    <w:rsid w:val="00B776D5"/>
    <w:rsid w:val="00B77B7E"/>
    <w:rsid w:val="00B806E1"/>
    <w:rsid w:val="00B80744"/>
    <w:rsid w:val="00B80979"/>
    <w:rsid w:val="00B80AFC"/>
    <w:rsid w:val="00B818AA"/>
    <w:rsid w:val="00B81B66"/>
    <w:rsid w:val="00B81BC2"/>
    <w:rsid w:val="00B81C75"/>
    <w:rsid w:val="00B81D8F"/>
    <w:rsid w:val="00B81EEF"/>
    <w:rsid w:val="00B81F26"/>
    <w:rsid w:val="00B82C22"/>
    <w:rsid w:val="00B82C39"/>
    <w:rsid w:val="00B833BC"/>
    <w:rsid w:val="00B83CDE"/>
    <w:rsid w:val="00B840BB"/>
    <w:rsid w:val="00B84B4E"/>
    <w:rsid w:val="00B84C9F"/>
    <w:rsid w:val="00B8525F"/>
    <w:rsid w:val="00B856E9"/>
    <w:rsid w:val="00B85774"/>
    <w:rsid w:val="00B86429"/>
    <w:rsid w:val="00B8648F"/>
    <w:rsid w:val="00B866C7"/>
    <w:rsid w:val="00B86EFB"/>
    <w:rsid w:val="00B87563"/>
    <w:rsid w:val="00B87589"/>
    <w:rsid w:val="00B87D32"/>
    <w:rsid w:val="00B87EBC"/>
    <w:rsid w:val="00B87FF0"/>
    <w:rsid w:val="00B905D7"/>
    <w:rsid w:val="00B90825"/>
    <w:rsid w:val="00B9084F"/>
    <w:rsid w:val="00B90862"/>
    <w:rsid w:val="00B90DD5"/>
    <w:rsid w:val="00B912EC"/>
    <w:rsid w:val="00B916C0"/>
    <w:rsid w:val="00B917AC"/>
    <w:rsid w:val="00B91F77"/>
    <w:rsid w:val="00B926AC"/>
    <w:rsid w:val="00B92E6B"/>
    <w:rsid w:val="00B93043"/>
    <w:rsid w:val="00B93431"/>
    <w:rsid w:val="00B93500"/>
    <w:rsid w:val="00B93D97"/>
    <w:rsid w:val="00B942F9"/>
    <w:rsid w:val="00B94392"/>
    <w:rsid w:val="00B9439B"/>
    <w:rsid w:val="00B94AE4"/>
    <w:rsid w:val="00B9516F"/>
    <w:rsid w:val="00B955F5"/>
    <w:rsid w:val="00B95663"/>
    <w:rsid w:val="00B95A36"/>
    <w:rsid w:val="00B95CCC"/>
    <w:rsid w:val="00B95F44"/>
    <w:rsid w:val="00B96D3C"/>
    <w:rsid w:val="00B97577"/>
    <w:rsid w:val="00BA05A1"/>
    <w:rsid w:val="00BA0FE9"/>
    <w:rsid w:val="00BA139F"/>
    <w:rsid w:val="00BA1A0B"/>
    <w:rsid w:val="00BA1E85"/>
    <w:rsid w:val="00BA1EA6"/>
    <w:rsid w:val="00BA25F7"/>
    <w:rsid w:val="00BA28B4"/>
    <w:rsid w:val="00BA359B"/>
    <w:rsid w:val="00BA3A5D"/>
    <w:rsid w:val="00BA3A93"/>
    <w:rsid w:val="00BA4D05"/>
    <w:rsid w:val="00BA5165"/>
    <w:rsid w:val="00BA5599"/>
    <w:rsid w:val="00BA592B"/>
    <w:rsid w:val="00BA5A40"/>
    <w:rsid w:val="00BA5A84"/>
    <w:rsid w:val="00BA5FD5"/>
    <w:rsid w:val="00BA620D"/>
    <w:rsid w:val="00BA62AB"/>
    <w:rsid w:val="00BA7E0B"/>
    <w:rsid w:val="00BB0DE3"/>
    <w:rsid w:val="00BB0EA0"/>
    <w:rsid w:val="00BB10CD"/>
    <w:rsid w:val="00BB10F0"/>
    <w:rsid w:val="00BB122E"/>
    <w:rsid w:val="00BB25BB"/>
    <w:rsid w:val="00BB2CEC"/>
    <w:rsid w:val="00BB2E33"/>
    <w:rsid w:val="00BB2E86"/>
    <w:rsid w:val="00BB4A6F"/>
    <w:rsid w:val="00BB4D81"/>
    <w:rsid w:val="00BB4EBC"/>
    <w:rsid w:val="00BB56B1"/>
    <w:rsid w:val="00BB5759"/>
    <w:rsid w:val="00BB5A30"/>
    <w:rsid w:val="00BB5B98"/>
    <w:rsid w:val="00BB6EB7"/>
    <w:rsid w:val="00BB7BAC"/>
    <w:rsid w:val="00BC08D8"/>
    <w:rsid w:val="00BC08FC"/>
    <w:rsid w:val="00BC202D"/>
    <w:rsid w:val="00BC213B"/>
    <w:rsid w:val="00BC2964"/>
    <w:rsid w:val="00BC3112"/>
    <w:rsid w:val="00BC3776"/>
    <w:rsid w:val="00BC37B6"/>
    <w:rsid w:val="00BC3D8E"/>
    <w:rsid w:val="00BC3E7F"/>
    <w:rsid w:val="00BC41B5"/>
    <w:rsid w:val="00BC4C63"/>
    <w:rsid w:val="00BC54D1"/>
    <w:rsid w:val="00BC5912"/>
    <w:rsid w:val="00BC6050"/>
    <w:rsid w:val="00BC6308"/>
    <w:rsid w:val="00BC63FE"/>
    <w:rsid w:val="00BC666D"/>
    <w:rsid w:val="00BC67A4"/>
    <w:rsid w:val="00BC6B4D"/>
    <w:rsid w:val="00BC6C4F"/>
    <w:rsid w:val="00BC76AA"/>
    <w:rsid w:val="00BC7771"/>
    <w:rsid w:val="00BD06D7"/>
    <w:rsid w:val="00BD1290"/>
    <w:rsid w:val="00BD1CFB"/>
    <w:rsid w:val="00BD2157"/>
    <w:rsid w:val="00BD255F"/>
    <w:rsid w:val="00BD2B8F"/>
    <w:rsid w:val="00BD2C17"/>
    <w:rsid w:val="00BD2C45"/>
    <w:rsid w:val="00BD2FEE"/>
    <w:rsid w:val="00BD35B9"/>
    <w:rsid w:val="00BD36EC"/>
    <w:rsid w:val="00BD4A52"/>
    <w:rsid w:val="00BD51CA"/>
    <w:rsid w:val="00BD5CD2"/>
    <w:rsid w:val="00BD7288"/>
    <w:rsid w:val="00BD77DE"/>
    <w:rsid w:val="00BD79C2"/>
    <w:rsid w:val="00BD7C97"/>
    <w:rsid w:val="00BE1F2E"/>
    <w:rsid w:val="00BE1FA7"/>
    <w:rsid w:val="00BE2AD7"/>
    <w:rsid w:val="00BE2BAA"/>
    <w:rsid w:val="00BE49CC"/>
    <w:rsid w:val="00BE4C40"/>
    <w:rsid w:val="00BE4F8D"/>
    <w:rsid w:val="00BE54E8"/>
    <w:rsid w:val="00BE590A"/>
    <w:rsid w:val="00BE5B5B"/>
    <w:rsid w:val="00BE5EF0"/>
    <w:rsid w:val="00BE5EF9"/>
    <w:rsid w:val="00BE706D"/>
    <w:rsid w:val="00BE770F"/>
    <w:rsid w:val="00BE778C"/>
    <w:rsid w:val="00BF01D4"/>
    <w:rsid w:val="00BF077D"/>
    <w:rsid w:val="00BF188B"/>
    <w:rsid w:val="00BF20FB"/>
    <w:rsid w:val="00BF2997"/>
    <w:rsid w:val="00BF2EC8"/>
    <w:rsid w:val="00BF4406"/>
    <w:rsid w:val="00BF4C22"/>
    <w:rsid w:val="00BF4CD1"/>
    <w:rsid w:val="00BF4DD7"/>
    <w:rsid w:val="00BF51E4"/>
    <w:rsid w:val="00BF5375"/>
    <w:rsid w:val="00BF6043"/>
    <w:rsid w:val="00BF6D44"/>
    <w:rsid w:val="00BF76ED"/>
    <w:rsid w:val="00C00156"/>
    <w:rsid w:val="00C003C3"/>
    <w:rsid w:val="00C00560"/>
    <w:rsid w:val="00C006F6"/>
    <w:rsid w:val="00C00838"/>
    <w:rsid w:val="00C008C6"/>
    <w:rsid w:val="00C00BE6"/>
    <w:rsid w:val="00C00F80"/>
    <w:rsid w:val="00C01250"/>
    <w:rsid w:val="00C01398"/>
    <w:rsid w:val="00C01619"/>
    <w:rsid w:val="00C029F5"/>
    <w:rsid w:val="00C02A19"/>
    <w:rsid w:val="00C02B03"/>
    <w:rsid w:val="00C03041"/>
    <w:rsid w:val="00C036CD"/>
    <w:rsid w:val="00C0379B"/>
    <w:rsid w:val="00C03815"/>
    <w:rsid w:val="00C041F4"/>
    <w:rsid w:val="00C049FA"/>
    <w:rsid w:val="00C04C59"/>
    <w:rsid w:val="00C0524E"/>
    <w:rsid w:val="00C05428"/>
    <w:rsid w:val="00C058A3"/>
    <w:rsid w:val="00C05E05"/>
    <w:rsid w:val="00C06C3E"/>
    <w:rsid w:val="00C06FB3"/>
    <w:rsid w:val="00C0711F"/>
    <w:rsid w:val="00C077E1"/>
    <w:rsid w:val="00C07E8E"/>
    <w:rsid w:val="00C10336"/>
    <w:rsid w:val="00C1077D"/>
    <w:rsid w:val="00C107BE"/>
    <w:rsid w:val="00C10BD0"/>
    <w:rsid w:val="00C10C03"/>
    <w:rsid w:val="00C112F7"/>
    <w:rsid w:val="00C1145F"/>
    <w:rsid w:val="00C1161D"/>
    <w:rsid w:val="00C12B5F"/>
    <w:rsid w:val="00C12C28"/>
    <w:rsid w:val="00C12CC4"/>
    <w:rsid w:val="00C12CE6"/>
    <w:rsid w:val="00C12D9C"/>
    <w:rsid w:val="00C13208"/>
    <w:rsid w:val="00C133F5"/>
    <w:rsid w:val="00C1360E"/>
    <w:rsid w:val="00C13819"/>
    <w:rsid w:val="00C1397A"/>
    <w:rsid w:val="00C139C8"/>
    <w:rsid w:val="00C13CCA"/>
    <w:rsid w:val="00C1427D"/>
    <w:rsid w:val="00C142EA"/>
    <w:rsid w:val="00C14AD2"/>
    <w:rsid w:val="00C14CA5"/>
    <w:rsid w:val="00C15BE1"/>
    <w:rsid w:val="00C15EDA"/>
    <w:rsid w:val="00C160D9"/>
    <w:rsid w:val="00C16B32"/>
    <w:rsid w:val="00C16BB2"/>
    <w:rsid w:val="00C16FF1"/>
    <w:rsid w:val="00C17089"/>
    <w:rsid w:val="00C1715B"/>
    <w:rsid w:val="00C1757F"/>
    <w:rsid w:val="00C17B74"/>
    <w:rsid w:val="00C17BCC"/>
    <w:rsid w:val="00C202A5"/>
    <w:rsid w:val="00C20358"/>
    <w:rsid w:val="00C2071F"/>
    <w:rsid w:val="00C209E6"/>
    <w:rsid w:val="00C20A09"/>
    <w:rsid w:val="00C20AEB"/>
    <w:rsid w:val="00C20F22"/>
    <w:rsid w:val="00C21130"/>
    <w:rsid w:val="00C21FF8"/>
    <w:rsid w:val="00C220F2"/>
    <w:rsid w:val="00C223A0"/>
    <w:rsid w:val="00C23BBD"/>
    <w:rsid w:val="00C2455C"/>
    <w:rsid w:val="00C24638"/>
    <w:rsid w:val="00C256A9"/>
    <w:rsid w:val="00C26175"/>
    <w:rsid w:val="00C263EF"/>
    <w:rsid w:val="00C26495"/>
    <w:rsid w:val="00C26697"/>
    <w:rsid w:val="00C26B72"/>
    <w:rsid w:val="00C273ED"/>
    <w:rsid w:val="00C27447"/>
    <w:rsid w:val="00C27891"/>
    <w:rsid w:val="00C27D45"/>
    <w:rsid w:val="00C300D3"/>
    <w:rsid w:val="00C300F5"/>
    <w:rsid w:val="00C30AED"/>
    <w:rsid w:val="00C31073"/>
    <w:rsid w:val="00C314B5"/>
    <w:rsid w:val="00C31AC3"/>
    <w:rsid w:val="00C32570"/>
    <w:rsid w:val="00C32C1E"/>
    <w:rsid w:val="00C32D53"/>
    <w:rsid w:val="00C32F69"/>
    <w:rsid w:val="00C3312E"/>
    <w:rsid w:val="00C33CD5"/>
    <w:rsid w:val="00C340CF"/>
    <w:rsid w:val="00C34101"/>
    <w:rsid w:val="00C34162"/>
    <w:rsid w:val="00C348FE"/>
    <w:rsid w:val="00C34FBC"/>
    <w:rsid w:val="00C35087"/>
    <w:rsid w:val="00C3523B"/>
    <w:rsid w:val="00C35947"/>
    <w:rsid w:val="00C36001"/>
    <w:rsid w:val="00C36FFE"/>
    <w:rsid w:val="00C375DD"/>
    <w:rsid w:val="00C37BF4"/>
    <w:rsid w:val="00C40578"/>
    <w:rsid w:val="00C40885"/>
    <w:rsid w:val="00C40A83"/>
    <w:rsid w:val="00C40D37"/>
    <w:rsid w:val="00C4124B"/>
    <w:rsid w:val="00C412E1"/>
    <w:rsid w:val="00C416FD"/>
    <w:rsid w:val="00C41E73"/>
    <w:rsid w:val="00C41FA0"/>
    <w:rsid w:val="00C4271F"/>
    <w:rsid w:val="00C42A6C"/>
    <w:rsid w:val="00C42B60"/>
    <w:rsid w:val="00C43D2A"/>
    <w:rsid w:val="00C43E4A"/>
    <w:rsid w:val="00C43FD4"/>
    <w:rsid w:val="00C4445E"/>
    <w:rsid w:val="00C44846"/>
    <w:rsid w:val="00C44CAD"/>
    <w:rsid w:val="00C4530D"/>
    <w:rsid w:val="00C45A51"/>
    <w:rsid w:val="00C45BA9"/>
    <w:rsid w:val="00C45D39"/>
    <w:rsid w:val="00C465E9"/>
    <w:rsid w:val="00C469E3"/>
    <w:rsid w:val="00C47155"/>
    <w:rsid w:val="00C47987"/>
    <w:rsid w:val="00C47CD2"/>
    <w:rsid w:val="00C47D56"/>
    <w:rsid w:val="00C47DF8"/>
    <w:rsid w:val="00C510DE"/>
    <w:rsid w:val="00C5143C"/>
    <w:rsid w:val="00C5228D"/>
    <w:rsid w:val="00C52A8F"/>
    <w:rsid w:val="00C536E4"/>
    <w:rsid w:val="00C538AE"/>
    <w:rsid w:val="00C53A7E"/>
    <w:rsid w:val="00C53C32"/>
    <w:rsid w:val="00C53E7A"/>
    <w:rsid w:val="00C54492"/>
    <w:rsid w:val="00C544B6"/>
    <w:rsid w:val="00C54601"/>
    <w:rsid w:val="00C54E26"/>
    <w:rsid w:val="00C551EF"/>
    <w:rsid w:val="00C5671C"/>
    <w:rsid w:val="00C56A2E"/>
    <w:rsid w:val="00C56A84"/>
    <w:rsid w:val="00C56F78"/>
    <w:rsid w:val="00C575E8"/>
    <w:rsid w:val="00C5777E"/>
    <w:rsid w:val="00C57EB0"/>
    <w:rsid w:val="00C6055D"/>
    <w:rsid w:val="00C60619"/>
    <w:rsid w:val="00C60984"/>
    <w:rsid w:val="00C60E33"/>
    <w:rsid w:val="00C6111A"/>
    <w:rsid w:val="00C61402"/>
    <w:rsid w:val="00C61801"/>
    <w:rsid w:val="00C61879"/>
    <w:rsid w:val="00C618DF"/>
    <w:rsid w:val="00C63F99"/>
    <w:rsid w:val="00C65030"/>
    <w:rsid w:val="00C6515A"/>
    <w:rsid w:val="00C652A1"/>
    <w:rsid w:val="00C655E4"/>
    <w:rsid w:val="00C65738"/>
    <w:rsid w:val="00C6590A"/>
    <w:rsid w:val="00C65FFB"/>
    <w:rsid w:val="00C6650D"/>
    <w:rsid w:val="00C66663"/>
    <w:rsid w:val="00C668D8"/>
    <w:rsid w:val="00C66BCD"/>
    <w:rsid w:val="00C66E74"/>
    <w:rsid w:val="00C67029"/>
    <w:rsid w:val="00C70501"/>
    <w:rsid w:val="00C705E5"/>
    <w:rsid w:val="00C70B38"/>
    <w:rsid w:val="00C70B43"/>
    <w:rsid w:val="00C70B6D"/>
    <w:rsid w:val="00C71A56"/>
    <w:rsid w:val="00C72408"/>
    <w:rsid w:val="00C730CC"/>
    <w:rsid w:val="00C73EE2"/>
    <w:rsid w:val="00C74485"/>
    <w:rsid w:val="00C7532A"/>
    <w:rsid w:val="00C75721"/>
    <w:rsid w:val="00C759D9"/>
    <w:rsid w:val="00C760A6"/>
    <w:rsid w:val="00C762B7"/>
    <w:rsid w:val="00C76825"/>
    <w:rsid w:val="00C77C4B"/>
    <w:rsid w:val="00C77D50"/>
    <w:rsid w:val="00C80DC6"/>
    <w:rsid w:val="00C815E4"/>
    <w:rsid w:val="00C8177D"/>
    <w:rsid w:val="00C81928"/>
    <w:rsid w:val="00C822BD"/>
    <w:rsid w:val="00C8290C"/>
    <w:rsid w:val="00C82A8C"/>
    <w:rsid w:val="00C83B87"/>
    <w:rsid w:val="00C83BAE"/>
    <w:rsid w:val="00C83FA7"/>
    <w:rsid w:val="00C8512B"/>
    <w:rsid w:val="00C858C8"/>
    <w:rsid w:val="00C85A79"/>
    <w:rsid w:val="00C85AC8"/>
    <w:rsid w:val="00C86242"/>
    <w:rsid w:val="00C86D64"/>
    <w:rsid w:val="00C86DA1"/>
    <w:rsid w:val="00C87CDD"/>
    <w:rsid w:val="00C909EE"/>
    <w:rsid w:val="00C90AD2"/>
    <w:rsid w:val="00C90E27"/>
    <w:rsid w:val="00C910ED"/>
    <w:rsid w:val="00C914C9"/>
    <w:rsid w:val="00C9156F"/>
    <w:rsid w:val="00C91E57"/>
    <w:rsid w:val="00C922E8"/>
    <w:rsid w:val="00C93188"/>
    <w:rsid w:val="00C93329"/>
    <w:rsid w:val="00C939E3"/>
    <w:rsid w:val="00C943B6"/>
    <w:rsid w:val="00C94EF3"/>
    <w:rsid w:val="00C952A9"/>
    <w:rsid w:val="00C9534F"/>
    <w:rsid w:val="00C9590C"/>
    <w:rsid w:val="00C95E7D"/>
    <w:rsid w:val="00C95E98"/>
    <w:rsid w:val="00C95F67"/>
    <w:rsid w:val="00C9600C"/>
    <w:rsid w:val="00C961C0"/>
    <w:rsid w:val="00C963A9"/>
    <w:rsid w:val="00C965E4"/>
    <w:rsid w:val="00C9739A"/>
    <w:rsid w:val="00C9794D"/>
    <w:rsid w:val="00CA05E2"/>
    <w:rsid w:val="00CA0890"/>
    <w:rsid w:val="00CA08AF"/>
    <w:rsid w:val="00CA0B7E"/>
    <w:rsid w:val="00CA13BF"/>
    <w:rsid w:val="00CA13F7"/>
    <w:rsid w:val="00CA1463"/>
    <w:rsid w:val="00CA14DE"/>
    <w:rsid w:val="00CA26EC"/>
    <w:rsid w:val="00CA2A57"/>
    <w:rsid w:val="00CA2C4B"/>
    <w:rsid w:val="00CA30A9"/>
    <w:rsid w:val="00CA35EC"/>
    <w:rsid w:val="00CA3D36"/>
    <w:rsid w:val="00CA3EC4"/>
    <w:rsid w:val="00CA3FC8"/>
    <w:rsid w:val="00CA4249"/>
    <w:rsid w:val="00CA4EF3"/>
    <w:rsid w:val="00CA575F"/>
    <w:rsid w:val="00CA6F7C"/>
    <w:rsid w:val="00CB0652"/>
    <w:rsid w:val="00CB0A8A"/>
    <w:rsid w:val="00CB138C"/>
    <w:rsid w:val="00CB19BE"/>
    <w:rsid w:val="00CB1BD3"/>
    <w:rsid w:val="00CB21EF"/>
    <w:rsid w:val="00CB26B1"/>
    <w:rsid w:val="00CB2714"/>
    <w:rsid w:val="00CB2824"/>
    <w:rsid w:val="00CB2C75"/>
    <w:rsid w:val="00CB2F95"/>
    <w:rsid w:val="00CB30E7"/>
    <w:rsid w:val="00CB3270"/>
    <w:rsid w:val="00CB4759"/>
    <w:rsid w:val="00CB4DA4"/>
    <w:rsid w:val="00CB54FD"/>
    <w:rsid w:val="00CB557A"/>
    <w:rsid w:val="00CB5B72"/>
    <w:rsid w:val="00CB6108"/>
    <w:rsid w:val="00CB644A"/>
    <w:rsid w:val="00CB7071"/>
    <w:rsid w:val="00CB75F9"/>
    <w:rsid w:val="00CB7D14"/>
    <w:rsid w:val="00CB7D9F"/>
    <w:rsid w:val="00CC07A1"/>
    <w:rsid w:val="00CC0824"/>
    <w:rsid w:val="00CC08D7"/>
    <w:rsid w:val="00CC0A9A"/>
    <w:rsid w:val="00CC0EA3"/>
    <w:rsid w:val="00CC156F"/>
    <w:rsid w:val="00CC2B9C"/>
    <w:rsid w:val="00CC326E"/>
    <w:rsid w:val="00CC38EE"/>
    <w:rsid w:val="00CC3D11"/>
    <w:rsid w:val="00CC4AB9"/>
    <w:rsid w:val="00CC566D"/>
    <w:rsid w:val="00CC6A6C"/>
    <w:rsid w:val="00CC6AA6"/>
    <w:rsid w:val="00CC6ACF"/>
    <w:rsid w:val="00CC722F"/>
    <w:rsid w:val="00CC726E"/>
    <w:rsid w:val="00CC7476"/>
    <w:rsid w:val="00CC75EE"/>
    <w:rsid w:val="00CC7F3D"/>
    <w:rsid w:val="00CD0BAE"/>
    <w:rsid w:val="00CD1017"/>
    <w:rsid w:val="00CD129C"/>
    <w:rsid w:val="00CD12BA"/>
    <w:rsid w:val="00CD181E"/>
    <w:rsid w:val="00CD2700"/>
    <w:rsid w:val="00CD28DC"/>
    <w:rsid w:val="00CD2C45"/>
    <w:rsid w:val="00CD385F"/>
    <w:rsid w:val="00CD387C"/>
    <w:rsid w:val="00CD41C8"/>
    <w:rsid w:val="00CD474C"/>
    <w:rsid w:val="00CD5589"/>
    <w:rsid w:val="00CD5CCC"/>
    <w:rsid w:val="00CD6980"/>
    <w:rsid w:val="00CD6B16"/>
    <w:rsid w:val="00CD6B5E"/>
    <w:rsid w:val="00CD7422"/>
    <w:rsid w:val="00CE0950"/>
    <w:rsid w:val="00CE0D32"/>
    <w:rsid w:val="00CE0FC5"/>
    <w:rsid w:val="00CE10C7"/>
    <w:rsid w:val="00CE11D8"/>
    <w:rsid w:val="00CE1648"/>
    <w:rsid w:val="00CE1921"/>
    <w:rsid w:val="00CE1A90"/>
    <w:rsid w:val="00CE1C5C"/>
    <w:rsid w:val="00CE1CA9"/>
    <w:rsid w:val="00CE1E07"/>
    <w:rsid w:val="00CE2567"/>
    <w:rsid w:val="00CE281C"/>
    <w:rsid w:val="00CE2A65"/>
    <w:rsid w:val="00CE3037"/>
    <w:rsid w:val="00CE32AD"/>
    <w:rsid w:val="00CE3361"/>
    <w:rsid w:val="00CE3463"/>
    <w:rsid w:val="00CE357D"/>
    <w:rsid w:val="00CE38C2"/>
    <w:rsid w:val="00CE3F49"/>
    <w:rsid w:val="00CE49B0"/>
    <w:rsid w:val="00CE4EA8"/>
    <w:rsid w:val="00CE4F42"/>
    <w:rsid w:val="00CE5261"/>
    <w:rsid w:val="00CE584B"/>
    <w:rsid w:val="00CE5A0A"/>
    <w:rsid w:val="00CE6C5C"/>
    <w:rsid w:val="00CE72F6"/>
    <w:rsid w:val="00CE78B1"/>
    <w:rsid w:val="00CE7F61"/>
    <w:rsid w:val="00CE7FF2"/>
    <w:rsid w:val="00CF0E8B"/>
    <w:rsid w:val="00CF1090"/>
    <w:rsid w:val="00CF1154"/>
    <w:rsid w:val="00CF12DA"/>
    <w:rsid w:val="00CF1AB9"/>
    <w:rsid w:val="00CF1B03"/>
    <w:rsid w:val="00CF1B1E"/>
    <w:rsid w:val="00CF1E58"/>
    <w:rsid w:val="00CF1F79"/>
    <w:rsid w:val="00CF2B1C"/>
    <w:rsid w:val="00CF2B8E"/>
    <w:rsid w:val="00CF36FF"/>
    <w:rsid w:val="00CF39B2"/>
    <w:rsid w:val="00CF3C22"/>
    <w:rsid w:val="00CF3D0E"/>
    <w:rsid w:val="00CF3E3D"/>
    <w:rsid w:val="00CF4060"/>
    <w:rsid w:val="00CF52EB"/>
    <w:rsid w:val="00CF585D"/>
    <w:rsid w:val="00CF5CA8"/>
    <w:rsid w:val="00CF72BD"/>
    <w:rsid w:val="00CF7506"/>
    <w:rsid w:val="00CF767E"/>
    <w:rsid w:val="00CF777D"/>
    <w:rsid w:val="00CF78C0"/>
    <w:rsid w:val="00D009C4"/>
    <w:rsid w:val="00D0115F"/>
    <w:rsid w:val="00D015A8"/>
    <w:rsid w:val="00D024F9"/>
    <w:rsid w:val="00D0269B"/>
    <w:rsid w:val="00D027F9"/>
    <w:rsid w:val="00D032AA"/>
    <w:rsid w:val="00D03A3E"/>
    <w:rsid w:val="00D03B1A"/>
    <w:rsid w:val="00D03E33"/>
    <w:rsid w:val="00D03E97"/>
    <w:rsid w:val="00D040BB"/>
    <w:rsid w:val="00D04920"/>
    <w:rsid w:val="00D0518B"/>
    <w:rsid w:val="00D054D1"/>
    <w:rsid w:val="00D056E9"/>
    <w:rsid w:val="00D05CB6"/>
    <w:rsid w:val="00D06071"/>
    <w:rsid w:val="00D06325"/>
    <w:rsid w:val="00D070DA"/>
    <w:rsid w:val="00D0765B"/>
    <w:rsid w:val="00D07684"/>
    <w:rsid w:val="00D076A6"/>
    <w:rsid w:val="00D07F59"/>
    <w:rsid w:val="00D104B2"/>
    <w:rsid w:val="00D10986"/>
    <w:rsid w:val="00D114BB"/>
    <w:rsid w:val="00D118DA"/>
    <w:rsid w:val="00D11BB2"/>
    <w:rsid w:val="00D12EDB"/>
    <w:rsid w:val="00D12F1F"/>
    <w:rsid w:val="00D13207"/>
    <w:rsid w:val="00D13358"/>
    <w:rsid w:val="00D1342C"/>
    <w:rsid w:val="00D142FA"/>
    <w:rsid w:val="00D14873"/>
    <w:rsid w:val="00D14C06"/>
    <w:rsid w:val="00D14DAF"/>
    <w:rsid w:val="00D14DE6"/>
    <w:rsid w:val="00D1564A"/>
    <w:rsid w:val="00D156E5"/>
    <w:rsid w:val="00D15792"/>
    <w:rsid w:val="00D15AF0"/>
    <w:rsid w:val="00D16747"/>
    <w:rsid w:val="00D172BA"/>
    <w:rsid w:val="00D175C7"/>
    <w:rsid w:val="00D17997"/>
    <w:rsid w:val="00D17E09"/>
    <w:rsid w:val="00D20886"/>
    <w:rsid w:val="00D2167E"/>
    <w:rsid w:val="00D223F2"/>
    <w:rsid w:val="00D22C5A"/>
    <w:rsid w:val="00D22E00"/>
    <w:rsid w:val="00D23853"/>
    <w:rsid w:val="00D23A1E"/>
    <w:rsid w:val="00D24137"/>
    <w:rsid w:val="00D24426"/>
    <w:rsid w:val="00D251E6"/>
    <w:rsid w:val="00D259B0"/>
    <w:rsid w:val="00D25B90"/>
    <w:rsid w:val="00D26097"/>
    <w:rsid w:val="00D261C5"/>
    <w:rsid w:val="00D262A0"/>
    <w:rsid w:val="00D26391"/>
    <w:rsid w:val="00D2699D"/>
    <w:rsid w:val="00D27747"/>
    <w:rsid w:val="00D27BF7"/>
    <w:rsid w:val="00D30729"/>
    <w:rsid w:val="00D30EAF"/>
    <w:rsid w:val="00D314F6"/>
    <w:rsid w:val="00D318F8"/>
    <w:rsid w:val="00D31A4F"/>
    <w:rsid w:val="00D31C7E"/>
    <w:rsid w:val="00D31D6C"/>
    <w:rsid w:val="00D31D99"/>
    <w:rsid w:val="00D31F73"/>
    <w:rsid w:val="00D32CDD"/>
    <w:rsid w:val="00D32E0D"/>
    <w:rsid w:val="00D32FB2"/>
    <w:rsid w:val="00D3326D"/>
    <w:rsid w:val="00D33977"/>
    <w:rsid w:val="00D33C97"/>
    <w:rsid w:val="00D34097"/>
    <w:rsid w:val="00D3544C"/>
    <w:rsid w:val="00D36239"/>
    <w:rsid w:val="00D3719F"/>
    <w:rsid w:val="00D371C8"/>
    <w:rsid w:val="00D3788C"/>
    <w:rsid w:val="00D402A8"/>
    <w:rsid w:val="00D40548"/>
    <w:rsid w:val="00D4061B"/>
    <w:rsid w:val="00D40F9D"/>
    <w:rsid w:val="00D41319"/>
    <w:rsid w:val="00D431DA"/>
    <w:rsid w:val="00D43450"/>
    <w:rsid w:val="00D435CD"/>
    <w:rsid w:val="00D4393E"/>
    <w:rsid w:val="00D43D75"/>
    <w:rsid w:val="00D43F48"/>
    <w:rsid w:val="00D43F90"/>
    <w:rsid w:val="00D44156"/>
    <w:rsid w:val="00D44198"/>
    <w:rsid w:val="00D445B3"/>
    <w:rsid w:val="00D453B5"/>
    <w:rsid w:val="00D45977"/>
    <w:rsid w:val="00D46DBF"/>
    <w:rsid w:val="00D46F26"/>
    <w:rsid w:val="00D47591"/>
    <w:rsid w:val="00D50F4A"/>
    <w:rsid w:val="00D51089"/>
    <w:rsid w:val="00D51B52"/>
    <w:rsid w:val="00D5226B"/>
    <w:rsid w:val="00D5228C"/>
    <w:rsid w:val="00D52DEA"/>
    <w:rsid w:val="00D52E06"/>
    <w:rsid w:val="00D53650"/>
    <w:rsid w:val="00D553C7"/>
    <w:rsid w:val="00D55ED8"/>
    <w:rsid w:val="00D55F39"/>
    <w:rsid w:val="00D5648F"/>
    <w:rsid w:val="00D5651D"/>
    <w:rsid w:val="00D57B21"/>
    <w:rsid w:val="00D57B9A"/>
    <w:rsid w:val="00D6000D"/>
    <w:rsid w:val="00D60190"/>
    <w:rsid w:val="00D602D3"/>
    <w:rsid w:val="00D605A5"/>
    <w:rsid w:val="00D606A0"/>
    <w:rsid w:val="00D6075A"/>
    <w:rsid w:val="00D60A2F"/>
    <w:rsid w:val="00D60DAB"/>
    <w:rsid w:val="00D61817"/>
    <w:rsid w:val="00D61922"/>
    <w:rsid w:val="00D61A8A"/>
    <w:rsid w:val="00D62369"/>
    <w:rsid w:val="00D623AA"/>
    <w:rsid w:val="00D6272B"/>
    <w:rsid w:val="00D62A24"/>
    <w:rsid w:val="00D62FAC"/>
    <w:rsid w:val="00D635B0"/>
    <w:rsid w:val="00D637A9"/>
    <w:rsid w:val="00D63BE1"/>
    <w:rsid w:val="00D64E11"/>
    <w:rsid w:val="00D65280"/>
    <w:rsid w:val="00D652F6"/>
    <w:rsid w:val="00D6616F"/>
    <w:rsid w:val="00D6699B"/>
    <w:rsid w:val="00D66C4B"/>
    <w:rsid w:val="00D66F78"/>
    <w:rsid w:val="00D679DA"/>
    <w:rsid w:val="00D67F3F"/>
    <w:rsid w:val="00D7009E"/>
    <w:rsid w:val="00D70C63"/>
    <w:rsid w:val="00D710C5"/>
    <w:rsid w:val="00D71509"/>
    <w:rsid w:val="00D71606"/>
    <w:rsid w:val="00D71705"/>
    <w:rsid w:val="00D71888"/>
    <w:rsid w:val="00D71B45"/>
    <w:rsid w:val="00D722C1"/>
    <w:rsid w:val="00D7231E"/>
    <w:rsid w:val="00D72437"/>
    <w:rsid w:val="00D726A5"/>
    <w:rsid w:val="00D727AC"/>
    <w:rsid w:val="00D72AC2"/>
    <w:rsid w:val="00D72CAE"/>
    <w:rsid w:val="00D73123"/>
    <w:rsid w:val="00D73274"/>
    <w:rsid w:val="00D73BE5"/>
    <w:rsid w:val="00D74660"/>
    <w:rsid w:val="00D74797"/>
    <w:rsid w:val="00D74968"/>
    <w:rsid w:val="00D749D2"/>
    <w:rsid w:val="00D74D9B"/>
    <w:rsid w:val="00D74DC3"/>
    <w:rsid w:val="00D750A2"/>
    <w:rsid w:val="00D75650"/>
    <w:rsid w:val="00D756E8"/>
    <w:rsid w:val="00D757A3"/>
    <w:rsid w:val="00D75E77"/>
    <w:rsid w:val="00D76189"/>
    <w:rsid w:val="00D76619"/>
    <w:rsid w:val="00D768AE"/>
    <w:rsid w:val="00D77752"/>
    <w:rsid w:val="00D801EB"/>
    <w:rsid w:val="00D80747"/>
    <w:rsid w:val="00D8099F"/>
    <w:rsid w:val="00D809FF"/>
    <w:rsid w:val="00D80E48"/>
    <w:rsid w:val="00D810F2"/>
    <w:rsid w:val="00D81285"/>
    <w:rsid w:val="00D81B9A"/>
    <w:rsid w:val="00D822C6"/>
    <w:rsid w:val="00D82890"/>
    <w:rsid w:val="00D843D6"/>
    <w:rsid w:val="00D850DC"/>
    <w:rsid w:val="00D85237"/>
    <w:rsid w:val="00D85475"/>
    <w:rsid w:val="00D85A2F"/>
    <w:rsid w:val="00D85A5B"/>
    <w:rsid w:val="00D86605"/>
    <w:rsid w:val="00D8677B"/>
    <w:rsid w:val="00D87BDC"/>
    <w:rsid w:val="00D87F4E"/>
    <w:rsid w:val="00D907ED"/>
    <w:rsid w:val="00D9096B"/>
    <w:rsid w:val="00D90D1C"/>
    <w:rsid w:val="00D90D5C"/>
    <w:rsid w:val="00D90ED4"/>
    <w:rsid w:val="00D90FF0"/>
    <w:rsid w:val="00D916BF"/>
    <w:rsid w:val="00D91838"/>
    <w:rsid w:val="00D920E8"/>
    <w:rsid w:val="00D925EA"/>
    <w:rsid w:val="00D92722"/>
    <w:rsid w:val="00D92BF2"/>
    <w:rsid w:val="00D93295"/>
    <w:rsid w:val="00D9335B"/>
    <w:rsid w:val="00D93DAF"/>
    <w:rsid w:val="00D941AE"/>
    <w:rsid w:val="00D94833"/>
    <w:rsid w:val="00D94E5E"/>
    <w:rsid w:val="00D94F2C"/>
    <w:rsid w:val="00D96138"/>
    <w:rsid w:val="00D965AB"/>
    <w:rsid w:val="00D96631"/>
    <w:rsid w:val="00D96B07"/>
    <w:rsid w:val="00D96BB5"/>
    <w:rsid w:val="00D96BD2"/>
    <w:rsid w:val="00D974EC"/>
    <w:rsid w:val="00D97594"/>
    <w:rsid w:val="00D976A0"/>
    <w:rsid w:val="00DA002B"/>
    <w:rsid w:val="00DA0351"/>
    <w:rsid w:val="00DA035D"/>
    <w:rsid w:val="00DA0417"/>
    <w:rsid w:val="00DA059A"/>
    <w:rsid w:val="00DA0676"/>
    <w:rsid w:val="00DA06B3"/>
    <w:rsid w:val="00DA08F0"/>
    <w:rsid w:val="00DA0F27"/>
    <w:rsid w:val="00DA156A"/>
    <w:rsid w:val="00DA1DA8"/>
    <w:rsid w:val="00DA22C1"/>
    <w:rsid w:val="00DA24B0"/>
    <w:rsid w:val="00DA2582"/>
    <w:rsid w:val="00DA2694"/>
    <w:rsid w:val="00DA31A1"/>
    <w:rsid w:val="00DA3CF1"/>
    <w:rsid w:val="00DA43BF"/>
    <w:rsid w:val="00DA4844"/>
    <w:rsid w:val="00DA4B0E"/>
    <w:rsid w:val="00DA4C73"/>
    <w:rsid w:val="00DA50E4"/>
    <w:rsid w:val="00DA5BEB"/>
    <w:rsid w:val="00DA6177"/>
    <w:rsid w:val="00DA62C4"/>
    <w:rsid w:val="00DA6BFD"/>
    <w:rsid w:val="00DA7645"/>
    <w:rsid w:val="00DA76E4"/>
    <w:rsid w:val="00DA7E15"/>
    <w:rsid w:val="00DA7FC8"/>
    <w:rsid w:val="00DB02FF"/>
    <w:rsid w:val="00DB0F5D"/>
    <w:rsid w:val="00DB10BD"/>
    <w:rsid w:val="00DB1433"/>
    <w:rsid w:val="00DB197C"/>
    <w:rsid w:val="00DB1AAF"/>
    <w:rsid w:val="00DB26B5"/>
    <w:rsid w:val="00DB33A9"/>
    <w:rsid w:val="00DB3AA0"/>
    <w:rsid w:val="00DB3C49"/>
    <w:rsid w:val="00DB41B9"/>
    <w:rsid w:val="00DB42C2"/>
    <w:rsid w:val="00DB444B"/>
    <w:rsid w:val="00DB4628"/>
    <w:rsid w:val="00DB4714"/>
    <w:rsid w:val="00DB4788"/>
    <w:rsid w:val="00DB4D04"/>
    <w:rsid w:val="00DB510A"/>
    <w:rsid w:val="00DB5178"/>
    <w:rsid w:val="00DB5386"/>
    <w:rsid w:val="00DB5ABE"/>
    <w:rsid w:val="00DB6292"/>
    <w:rsid w:val="00DB67E7"/>
    <w:rsid w:val="00DB68BB"/>
    <w:rsid w:val="00DB7BD7"/>
    <w:rsid w:val="00DB7F10"/>
    <w:rsid w:val="00DC1524"/>
    <w:rsid w:val="00DC1889"/>
    <w:rsid w:val="00DC1CA3"/>
    <w:rsid w:val="00DC2A33"/>
    <w:rsid w:val="00DC2AE5"/>
    <w:rsid w:val="00DC3214"/>
    <w:rsid w:val="00DC3579"/>
    <w:rsid w:val="00DC3E0F"/>
    <w:rsid w:val="00DC43AE"/>
    <w:rsid w:val="00DC466F"/>
    <w:rsid w:val="00DC4841"/>
    <w:rsid w:val="00DC48FE"/>
    <w:rsid w:val="00DC4A35"/>
    <w:rsid w:val="00DC51EE"/>
    <w:rsid w:val="00DC5533"/>
    <w:rsid w:val="00DC5770"/>
    <w:rsid w:val="00DC58B9"/>
    <w:rsid w:val="00DC59D7"/>
    <w:rsid w:val="00DC6E13"/>
    <w:rsid w:val="00DC6E1B"/>
    <w:rsid w:val="00DC7BC4"/>
    <w:rsid w:val="00DC7EBE"/>
    <w:rsid w:val="00DD0260"/>
    <w:rsid w:val="00DD02F5"/>
    <w:rsid w:val="00DD0487"/>
    <w:rsid w:val="00DD12EF"/>
    <w:rsid w:val="00DD158F"/>
    <w:rsid w:val="00DD16FB"/>
    <w:rsid w:val="00DD235A"/>
    <w:rsid w:val="00DD2381"/>
    <w:rsid w:val="00DD2B1D"/>
    <w:rsid w:val="00DD3790"/>
    <w:rsid w:val="00DD3821"/>
    <w:rsid w:val="00DD391B"/>
    <w:rsid w:val="00DD3B9C"/>
    <w:rsid w:val="00DD45D3"/>
    <w:rsid w:val="00DD48F3"/>
    <w:rsid w:val="00DD4E0C"/>
    <w:rsid w:val="00DD5A2A"/>
    <w:rsid w:val="00DD5DD6"/>
    <w:rsid w:val="00DD662B"/>
    <w:rsid w:val="00DD68EF"/>
    <w:rsid w:val="00DD6C92"/>
    <w:rsid w:val="00DE01AB"/>
    <w:rsid w:val="00DE0B7A"/>
    <w:rsid w:val="00DE0B85"/>
    <w:rsid w:val="00DE12BD"/>
    <w:rsid w:val="00DE1532"/>
    <w:rsid w:val="00DE179B"/>
    <w:rsid w:val="00DE292D"/>
    <w:rsid w:val="00DE2AA3"/>
    <w:rsid w:val="00DE30D1"/>
    <w:rsid w:val="00DE319E"/>
    <w:rsid w:val="00DE3B74"/>
    <w:rsid w:val="00DE3F20"/>
    <w:rsid w:val="00DE40F7"/>
    <w:rsid w:val="00DE47DF"/>
    <w:rsid w:val="00DE4D21"/>
    <w:rsid w:val="00DE5097"/>
    <w:rsid w:val="00DE5EA6"/>
    <w:rsid w:val="00DE5F41"/>
    <w:rsid w:val="00DE60BF"/>
    <w:rsid w:val="00DE61FB"/>
    <w:rsid w:val="00DE6B6A"/>
    <w:rsid w:val="00DE730F"/>
    <w:rsid w:val="00DE731D"/>
    <w:rsid w:val="00DE7A1D"/>
    <w:rsid w:val="00DF0080"/>
    <w:rsid w:val="00DF0A8D"/>
    <w:rsid w:val="00DF0E97"/>
    <w:rsid w:val="00DF11F0"/>
    <w:rsid w:val="00DF1956"/>
    <w:rsid w:val="00DF1AD2"/>
    <w:rsid w:val="00DF1D62"/>
    <w:rsid w:val="00DF2170"/>
    <w:rsid w:val="00DF21FA"/>
    <w:rsid w:val="00DF2FC2"/>
    <w:rsid w:val="00DF3063"/>
    <w:rsid w:val="00DF3508"/>
    <w:rsid w:val="00DF3D62"/>
    <w:rsid w:val="00DF499C"/>
    <w:rsid w:val="00DF572E"/>
    <w:rsid w:val="00DF5915"/>
    <w:rsid w:val="00DF596A"/>
    <w:rsid w:val="00DF5B76"/>
    <w:rsid w:val="00DF6DA6"/>
    <w:rsid w:val="00DF6F29"/>
    <w:rsid w:val="00DF708D"/>
    <w:rsid w:val="00DF738E"/>
    <w:rsid w:val="00DF7B4C"/>
    <w:rsid w:val="00DF7EB8"/>
    <w:rsid w:val="00DF7F5A"/>
    <w:rsid w:val="00E0031E"/>
    <w:rsid w:val="00E00FD5"/>
    <w:rsid w:val="00E01166"/>
    <w:rsid w:val="00E01956"/>
    <w:rsid w:val="00E02047"/>
    <w:rsid w:val="00E023E5"/>
    <w:rsid w:val="00E02837"/>
    <w:rsid w:val="00E02857"/>
    <w:rsid w:val="00E0408C"/>
    <w:rsid w:val="00E0443C"/>
    <w:rsid w:val="00E04B4F"/>
    <w:rsid w:val="00E062AA"/>
    <w:rsid w:val="00E06F06"/>
    <w:rsid w:val="00E06FD6"/>
    <w:rsid w:val="00E074C1"/>
    <w:rsid w:val="00E07B79"/>
    <w:rsid w:val="00E07CDC"/>
    <w:rsid w:val="00E1006A"/>
    <w:rsid w:val="00E101AD"/>
    <w:rsid w:val="00E105B9"/>
    <w:rsid w:val="00E1079E"/>
    <w:rsid w:val="00E10F6A"/>
    <w:rsid w:val="00E112FA"/>
    <w:rsid w:val="00E12CED"/>
    <w:rsid w:val="00E12EFE"/>
    <w:rsid w:val="00E13D2C"/>
    <w:rsid w:val="00E13EE3"/>
    <w:rsid w:val="00E148CD"/>
    <w:rsid w:val="00E14E22"/>
    <w:rsid w:val="00E14FF5"/>
    <w:rsid w:val="00E15713"/>
    <w:rsid w:val="00E164F7"/>
    <w:rsid w:val="00E16682"/>
    <w:rsid w:val="00E1678A"/>
    <w:rsid w:val="00E16D3F"/>
    <w:rsid w:val="00E17549"/>
    <w:rsid w:val="00E17BAE"/>
    <w:rsid w:val="00E17E85"/>
    <w:rsid w:val="00E17E99"/>
    <w:rsid w:val="00E2002A"/>
    <w:rsid w:val="00E2055A"/>
    <w:rsid w:val="00E20DFC"/>
    <w:rsid w:val="00E21504"/>
    <w:rsid w:val="00E21E68"/>
    <w:rsid w:val="00E21F2D"/>
    <w:rsid w:val="00E22399"/>
    <w:rsid w:val="00E22A26"/>
    <w:rsid w:val="00E22DD9"/>
    <w:rsid w:val="00E2336E"/>
    <w:rsid w:val="00E23655"/>
    <w:rsid w:val="00E23AB9"/>
    <w:rsid w:val="00E23AC4"/>
    <w:rsid w:val="00E23DB8"/>
    <w:rsid w:val="00E23ED2"/>
    <w:rsid w:val="00E244DC"/>
    <w:rsid w:val="00E24E56"/>
    <w:rsid w:val="00E2518F"/>
    <w:rsid w:val="00E256F7"/>
    <w:rsid w:val="00E25995"/>
    <w:rsid w:val="00E25CFC"/>
    <w:rsid w:val="00E25D57"/>
    <w:rsid w:val="00E26257"/>
    <w:rsid w:val="00E264AD"/>
    <w:rsid w:val="00E269E2"/>
    <w:rsid w:val="00E27074"/>
    <w:rsid w:val="00E27704"/>
    <w:rsid w:val="00E27C17"/>
    <w:rsid w:val="00E27E1C"/>
    <w:rsid w:val="00E300F2"/>
    <w:rsid w:val="00E30E89"/>
    <w:rsid w:val="00E31966"/>
    <w:rsid w:val="00E3203D"/>
    <w:rsid w:val="00E32AE4"/>
    <w:rsid w:val="00E32D6A"/>
    <w:rsid w:val="00E33396"/>
    <w:rsid w:val="00E335C5"/>
    <w:rsid w:val="00E33ADE"/>
    <w:rsid w:val="00E33D24"/>
    <w:rsid w:val="00E33E8E"/>
    <w:rsid w:val="00E34706"/>
    <w:rsid w:val="00E34ED4"/>
    <w:rsid w:val="00E35580"/>
    <w:rsid w:val="00E3613C"/>
    <w:rsid w:val="00E36DD5"/>
    <w:rsid w:val="00E3751A"/>
    <w:rsid w:val="00E377A6"/>
    <w:rsid w:val="00E4005E"/>
    <w:rsid w:val="00E40546"/>
    <w:rsid w:val="00E4055C"/>
    <w:rsid w:val="00E40A1E"/>
    <w:rsid w:val="00E41CF2"/>
    <w:rsid w:val="00E41D23"/>
    <w:rsid w:val="00E4229C"/>
    <w:rsid w:val="00E4297F"/>
    <w:rsid w:val="00E433E8"/>
    <w:rsid w:val="00E438F7"/>
    <w:rsid w:val="00E43E29"/>
    <w:rsid w:val="00E43EE5"/>
    <w:rsid w:val="00E44ACD"/>
    <w:rsid w:val="00E44C01"/>
    <w:rsid w:val="00E44CB9"/>
    <w:rsid w:val="00E44FF6"/>
    <w:rsid w:val="00E45343"/>
    <w:rsid w:val="00E45B97"/>
    <w:rsid w:val="00E466D1"/>
    <w:rsid w:val="00E46852"/>
    <w:rsid w:val="00E46AB1"/>
    <w:rsid w:val="00E479FF"/>
    <w:rsid w:val="00E5057C"/>
    <w:rsid w:val="00E51392"/>
    <w:rsid w:val="00E515B1"/>
    <w:rsid w:val="00E51662"/>
    <w:rsid w:val="00E5269A"/>
    <w:rsid w:val="00E52756"/>
    <w:rsid w:val="00E52ADF"/>
    <w:rsid w:val="00E52B4F"/>
    <w:rsid w:val="00E52EA2"/>
    <w:rsid w:val="00E535D1"/>
    <w:rsid w:val="00E536FC"/>
    <w:rsid w:val="00E539F2"/>
    <w:rsid w:val="00E53AA6"/>
    <w:rsid w:val="00E53C6C"/>
    <w:rsid w:val="00E53CB2"/>
    <w:rsid w:val="00E53D6A"/>
    <w:rsid w:val="00E54438"/>
    <w:rsid w:val="00E54584"/>
    <w:rsid w:val="00E54898"/>
    <w:rsid w:val="00E55489"/>
    <w:rsid w:val="00E55558"/>
    <w:rsid w:val="00E55A91"/>
    <w:rsid w:val="00E55BB8"/>
    <w:rsid w:val="00E56344"/>
    <w:rsid w:val="00E57E87"/>
    <w:rsid w:val="00E6088A"/>
    <w:rsid w:val="00E60943"/>
    <w:rsid w:val="00E60DE1"/>
    <w:rsid w:val="00E61076"/>
    <w:rsid w:val="00E61812"/>
    <w:rsid w:val="00E62A7B"/>
    <w:rsid w:val="00E62CF0"/>
    <w:rsid w:val="00E62E5D"/>
    <w:rsid w:val="00E649C8"/>
    <w:rsid w:val="00E64B5E"/>
    <w:rsid w:val="00E65073"/>
    <w:rsid w:val="00E65277"/>
    <w:rsid w:val="00E65E8C"/>
    <w:rsid w:val="00E65EC7"/>
    <w:rsid w:val="00E6670E"/>
    <w:rsid w:val="00E66800"/>
    <w:rsid w:val="00E66D78"/>
    <w:rsid w:val="00E673C1"/>
    <w:rsid w:val="00E67C5C"/>
    <w:rsid w:val="00E67E55"/>
    <w:rsid w:val="00E70504"/>
    <w:rsid w:val="00E70DA4"/>
    <w:rsid w:val="00E71198"/>
    <w:rsid w:val="00E71622"/>
    <w:rsid w:val="00E716B3"/>
    <w:rsid w:val="00E71C3F"/>
    <w:rsid w:val="00E71E4F"/>
    <w:rsid w:val="00E72486"/>
    <w:rsid w:val="00E724EF"/>
    <w:rsid w:val="00E7264E"/>
    <w:rsid w:val="00E72651"/>
    <w:rsid w:val="00E73569"/>
    <w:rsid w:val="00E73957"/>
    <w:rsid w:val="00E73A8E"/>
    <w:rsid w:val="00E73A92"/>
    <w:rsid w:val="00E73C90"/>
    <w:rsid w:val="00E73D3A"/>
    <w:rsid w:val="00E7412C"/>
    <w:rsid w:val="00E743A1"/>
    <w:rsid w:val="00E74BC5"/>
    <w:rsid w:val="00E74F05"/>
    <w:rsid w:val="00E7518B"/>
    <w:rsid w:val="00E7527C"/>
    <w:rsid w:val="00E7593F"/>
    <w:rsid w:val="00E75F63"/>
    <w:rsid w:val="00E76497"/>
    <w:rsid w:val="00E76C33"/>
    <w:rsid w:val="00E8011B"/>
    <w:rsid w:val="00E801FE"/>
    <w:rsid w:val="00E80768"/>
    <w:rsid w:val="00E80E1E"/>
    <w:rsid w:val="00E81A03"/>
    <w:rsid w:val="00E82135"/>
    <w:rsid w:val="00E82862"/>
    <w:rsid w:val="00E82CA0"/>
    <w:rsid w:val="00E82E17"/>
    <w:rsid w:val="00E844F7"/>
    <w:rsid w:val="00E84AD4"/>
    <w:rsid w:val="00E84CD1"/>
    <w:rsid w:val="00E8534F"/>
    <w:rsid w:val="00E854EA"/>
    <w:rsid w:val="00E8571F"/>
    <w:rsid w:val="00E85EC9"/>
    <w:rsid w:val="00E85F95"/>
    <w:rsid w:val="00E86BAE"/>
    <w:rsid w:val="00E8752E"/>
    <w:rsid w:val="00E876A3"/>
    <w:rsid w:val="00E87DC5"/>
    <w:rsid w:val="00E903A5"/>
    <w:rsid w:val="00E90809"/>
    <w:rsid w:val="00E90A19"/>
    <w:rsid w:val="00E90DC9"/>
    <w:rsid w:val="00E91085"/>
    <w:rsid w:val="00E911C6"/>
    <w:rsid w:val="00E91460"/>
    <w:rsid w:val="00E915F1"/>
    <w:rsid w:val="00E91C42"/>
    <w:rsid w:val="00E91C93"/>
    <w:rsid w:val="00E92341"/>
    <w:rsid w:val="00E92B3B"/>
    <w:rsid w:val="00E92BB4"/>
    <w:rsid w:val="00E93635"/>
    <w:rsid w:val="00E936EA"/>
    <w:rsid w:val="00E942C2"/>
    <w:rsid w:val="00E945B4"/>
    <w:rsid w:val="00E94862"/>
    <w:rsid w:val="00E94F06"/>
    <w:rsid w:val="00E95243"/>
    <w:rsid w:val="00E953CF"/>
    <w:rsid w:val="00E956CB"/>
    <w:rsid w:val="00E960B8"/>
    <w:rsid w:val="00E96AEE"/>
    <w:rsid w:val="00E96D1C"/>
    <w:rsid w:val="00E977CB"/>
    <w:rsid w:val="00E977CE"/>
    <w:rsid w:val="00E97990"/>
    <w:rsid w:val="00E97D2F"/>
    <w:rsid w:val="00E97EA7"/>
    <w:rsid w:val="00E97FB1"/>
    <w:rsid w:val="00EA07C6"/>
    <w:rsid w:val="00EA1265"/>
    <w:rsid w:val="00EA1514"/>
    <w:rsid w:val="00EA1643"/>
    <w:rsid w:val="00EA16E1"/>
    <w:rsid w:val="00EA1767"/>
    <w:rsid w:val="00EA1F8E"/>
    <w:rsid w:val="00EA2360"/>
    <w:rsid w:val="00EA272B"/>
    <w:rsid w:val="00EA2F5D"/>
    <w:rsid w:val="00EA301E"/>
    <w:rsid w:val="00EA3BA1"/>
    <w:rsid w:val="00EA449C"/>
    <w:rsid w:val="00EA4F1E"/>
    <w:rsid w:val="00EA4F7D"/>
    <w:rsid w:val="00EA5B06"/>
    <w:rsid w:val="00EA5F9C"/>
    <w:rsid w:val="00EA633B"/>
    <w:rsid w:val="00EA659C"/>
    <w:rsid w:val="00EA7206"/>
    <w:rsid w:val="00EB09EE"/>
    <w:rsid w:val="00EB0A68"/>
    <w:rsid w:val="00EB0E6A"/>
    <w:rsid w:val="00EB0FE6"/>
    <w:rsid w:val="00EB14C8"/>
    <w:rsid w:val="00EB16EB"/>
    <w:rsid w:val="00EB182C"/>
    <w:rsid w:val="00EB19D9"/>
    <w:rsid w:val="00EB2287"/>
    <w:rsid w:val="00EB269D"/>
    <w:rsid w:val="00EB30E8"/>
    <w:rsid w:val="00EB33E3"/>
    <w:rsid w:val="00EB344E"/>
    <w:rsid w:val="00EB36F8"/>
    <w:rsid w:val="00EB45D7"/>
    <w:rsid w:val="00EB4668"/>
    <w:rsid w:val="00EB47B3"/>
    <w:rsid w:val="00EB4926"/>
    <w:rsid w:val="00EB49BA"/>
    <w:rsid w:val="00EB4B58"/>
    <w:rsid w:val="00EB4DF2"/>
    <w:rsid w:val="00EB4E5F"/>
    <w:rsid w:val="00EB5181"/>
    <w:rsid w:val="00EB5197"/>
    <w:rsid w:val="00EB5629"/>
    <w:rsid w:val="00EB5734"/>
    <w:rsid w:val="00EB5FF4"/>
    <w:rsid w:val="00EB6ABB"/>
    <w:rsid w:val="00EB74DE"/>
    <w:rsid w:val="00EB75EB"/>
    <w:rsid w:val="00EB7605"/>
    <w:rsid w:val="00EB76CB"/>
    <w:rsid w:val="00EC089D"/>
    <w:rsid w:val="00EC0DD3"/>
    <w:rsid w:val="00EC101A"/>
    <w:rsid w:val="00EC10C0"/>
    <w:rsid w:val="00EC1394"/>
    <w:rsid w:val="00EC1CB7"/>
    <w:rsid w:val="00EC20D7"/>
    <w:rsid w:val="00EC226A"/>
    <w:rsid w:val="00EC229B"/>
    <w:rsid w:val="00EC28DD"/>
    <w:rsid w:val="00EC2EE6"/>
    <w:rsid w:val="00EC3012"/>
    <w:rsid w:val="00EC3713"/>
    <w:rsid w:val="00EC37A0"/>
    <w:rsid w:val="00EC3FA5"/>
    <w:rsid w:val="00EC552D"/>
    <w:rsid w:val="00EC5B93"/>
    <w:rsid w:val="00EC6414"/>
    <w:rsid w:val="00EC774B"/>
    <w:rsid w:val="00ED0A53"/>
    <w:rsid w:val="00ED13EB"/>
    <w:rsid w:val="00ED1462"/>
    <w:rsid w:val="00ED14A1"/>
    <w:rsid w:val="00ED17FA"/>
    <w:rsid w:val="00ED1856"/>
    <w:rsid w:val="00ED1BCA"/>
    <w:rsid w:val="00ED2324"/>
    <w:rsid w:val="00ED24B6"/>
    <w:rsid w:val="00ED25D2"/>
    <w:rsid w:val="00ED35C0"/>
    <w:rsid w:val="00ED3F38"/>
    <w:rsid w:val="00ED4124"/>
    <w:rsid w:val="00ED5030"/>
    <w:rsid w:val="00ED547D"/>
    <w:rsid w:val="00ED596C"/>
    <w:rsid w:val="00ED5ACF"/>
    <w:rsid w:val="00ED7D26"/>
    <w:rsid w:val="00EE0174"/>
    <w:rsid w:val="00EE01D1"/>
    <w:rsid w:val="00EE083C"/>
    <w:rsid w:val="00EE0D6A"/>
    <w:rsid w:val="00EE1216"/>
    <w:rsid w:val="00EE12E9"/>
    <w:rsid w:val="00EE13A7"/>
    <w:rsid w:val="00EE234A"/>
    <w:rsid w:val="00EE2B55"/>
    <w:rsid w:val="00EE3117"/>
    <w:rsid w:val="00EE3341"/>
    <w:rsid w:val="00EE3445"/>
    <w:rsid w:val="00EE3BAE"/>
    <w:rsid w:val="00EE4436"/>
    <w:rsid w:val="00EE4BBE"/>
    <w:rsid w:val="00EE507B"/>
    <w:rsid w:val="00EE546C"/>
    <w:rsid w:val="00EE563D"/>
    <w:rsid w:val="00EE574E"/>
    <w:rsid w:val="00EE5DFC"/>
    <w:rsid w:val="00EE60E7"/>
    <w:rsid w:val="00EE6940"/>
    <w:rsid w:val="00EE6A20"/>
    <w:rsid w:val="00EE7503"/>
    <w:rsid w:val="00EE7636"/>
    <w:rsid w:val="00EE7F14"/>
    <w:rsid w:val="00EF00A8"/>
    <w:rsid w:val="00EF02E6"/>
    <w:rsid w:val="00EF045D"/>
    <w:rsid w:val="00EF0908"/>
    <w:rsid w:val="00EF0983"/>
    <w:rsid w:val="00EF0C8C"/>
    <w:rsid w:val="00EF0E21"/>
    <w:rsid w:val="00EF138D"/>
    <w:rsid w:val="00EF1821"/>
    <w:rsid w:val="00EF1D2F"/>
    <w:rsid w:val="00EF20C3"/>
    <w:rsid w:val="00EF231B"/>
    <w:rsid w:val="00EF2449"/>
    <w:rsid w:val="00EF2467"/>
    <w:rsid w:val="00EF256C"/>
    <w:rsid w:val="00EF3195"/>
    <w:rsid w:val="00EF3393"/>
    <w:rsid w:val="00EF33F2"/>
    <w:rsid w:val="00EF3763"/>
    <w:rsid w:val="00EF3C6A"/>
    <w:rsid w:val="00EF3F1A"/>
    <w:rsid w:val="00EF4355"/>
    <w:rsid w:val="00EF463E"/>
    <w:rsid w:val="00EF541D"/>
    <w:rsid w:val="00EF54F2"/>
    <w:rsid w:val="00EF571F"/>
    <w:rsid w:val="00EF579C"/>
    <w:rsid w:val="00EF57BB"/>
    <w:rsid w:val="00EF585C"/>
    <w:rsid w:val="00EF5B95"/>
    <w:rsid w:val="00EF60B7"/>
    <w:rsid w:val="00EF613D"/>
    <w:rsid w:val="00F00922"/>
    <w:rsid w:val="00F0102C"/>
    <w:rsid w:val="00F0106B"/>
    <w:rsid w:val="00F0137B"/>
    <w:rsid w:val="00F0139C"/>
    <w:rsid w:val="00F01A26"/>
    <w:rsid w:val="00F020E1"/>
    <w:rsid w:val="00F0221D"/>
    <w:rsid w:val="00F024A1"/>
    <w:rsid w:val="00F027B1"/>
    <w:rsid w:val="00F02DE5"/>
    <w:rsid w:val="00F0324F"/>
    <w:rsid w:val="00F03AA2"/>
    <w:rsid w:val="00F043F9"/>
    <w:rsid w:val="00F046B7"/>
    <w:rsid w:val="00F04E02"/>
    <w:rsid w:val="00F05558"/>
    <w:rsid w:val="00F0595E"/>
    <w:rsid w:val="00F05A7B"/>
    <w:rsid w:val="00F06454"/>
    <w:rsid w:val="00F066AF"/>
    <w:rsid w:val="00F0681F"/>
    <w:rsid w:val="00F06CB2"/>
    <w:rsid w:val="00F06E72"/>
    <w:rsid w:val="00F07328"/>
    <w:rsid w:val="00F07B7A"/>
    <w:rsid w:val="00F07C8A"/>
    <w:rsid w:val="00F07D8B"/>
    <w:rsid w:val="00F104D0"/>
    <w:rsid w:val="00F10544"/>
    <w:rsid w:val="00F10840"/>
    <w:rsid w:val="00F10938"/>
    <w:rsid w:val="00F116E1"/>
    <w:rsid w:val="00F11981"/>
    <w:rsid w:val="00F11E4F"/>
    <w:rsid w:val="00F121B1"/>
    <w:rsid w:val="00F1272B"/>
    <w:rsid w:val="00F12C7E"/>
    <w:rsid w:val="00F13033"/>
    <w:rsid w:val="00F13232"/>
    <w:rsid w:val="00F132E7"/>
    <w:rsid w:val="00F13A85"/>
    <w:rsid w:val="00F13C6A"/>
    <w:rsid w:val="00F13C93"/>
    <w:rsid w:val="00F14212"/>
    <w:rsid w:val="00F14A1F"/>
    <w:rsid w:val="00F14D95"/>
    <w:rsid w:val="00F15D2C"/>
    <w:rsid w:val="00F16582"/>
    <w:rsid w:val="00F16B9D"/>
    <w:rsid w:val="00F16CE1"/>
    <w:rsid w:val="00F16F0B"/>
    <w:rsid w:val="00F17125"/>
    <w:rsid w:val="00F179EF"/>
    <w:rsid w:val="00F17E02"/>
    <w:rsid w:val="00F17E22"/>
    <w:rsid w:val="00F20017"/>
    <w:rsid w:val="00F20776"/>
    <w:rsid w:val="00F21051"/>
    <w:rsid w:val="00F2106E"/>
    <w:rsid w:val="00F21514"/>
    <w:rsid w:val="00F21A24"/>
    <w:rsid w:val="00F21AE7"/>
    <w:rsid w:val="00F21B8E"/>
    <w:rsid w:val="00F21CAF"/>
    <w:rsid w:val="00F223BD"/>
    <w:rsid w:val="00F223EA"/>
    <w:rsid w:val="00F225EC"/>
    <w:rsid w:val="00F22EE2"/>
    <w:rsid w:val="00F23114"/>
    <w:rsid w:val="00F232DA"/>
    <w:rsid w:val="00F23613"/>
    <w:rsid w:val="00F24874"/>
    <w:rsid w:val="00F24980"/>
    <w:rsid w:val="00F24B20"/>
    <w:rsid w:val="00F24E07"/>
    <w:rsid w:val="00F24EF6"/>
    <w:rsid w:val="00F25470"/>
    <w:rsid w:val="00F255CF"/>
    <w:rsid w:val="00F25C36"/>
    <w:rsid w:val="00F26145"/>
    <w:rsid w:val="00F26345"/>
    <w:rsid w:val="00F2634C"/>
    <w:rsid w:val="00F264A6"/>
    <w:rsid w:val="00F26D6D"/>
    <w:rsid w:val="00F27920"/>
    <w:rsid w:val="00F30616"/>
    <w:rsid w:val="00F3182F"/>
    <w:rsid w:val="00F319F9"/>
    <w:rsid w:val="00F32AF9"/>
    <w:rsid w:val="00F33B96"/>
    <w:rsid w:val="00F346B1"/>
    <w:rsid w:val="00F3484E"/>
    <w:rsid w:val="00F348C7"/>
    <w:rsid w:val="00F34E84"/>
    <w:rsid w:val="00F34FB3"/>
    <w:rsid w:val="00F35350"/>
    <w:rsid w:val="00F3594C"/>
    <w:rsid w:val="00F361F9"/>
    <w:rsid w:val="00F36323"/>
    <w:rsid w:val="00F363CA"/>
    <w:rsid w:val="00F36F16"/>
    <w:rsid w:val="00F37507"/>
    <w:rsid w:val="00F40042"/>
    <w:rsid w:val="00F4117E"/>
    <w:rsid w:val="00F415F2"/>
    <w:rsid w:val="00F42037"/>
    <w:rsid w:val="00F423F6"/>
    <w:rsid w:val="00F42415"/>
    <w:rsid w:val="00F424D3"/>
    <w:rsid w:val="00F4284C"/>
    <w:rsid w:val="00F43696"/>
    <w:rsid w:val="00F443B0"/>
    <w:rsid w:val="00F444E7"/>
    <w:rsid w:val="00F444FE"/>
    <w:rsid w:val="00F447EA"/>
    <w:rsid w:val="00F44943"/>
    <w:rsid w:val="00F453DF"/>
    <w:rsid w:val="00F463A2"/>
    <w:rsid w:val="00F46462"/>
    <w:rsid w:val="00F4737E"/>
    <w:rsid w:val="00F47D5F"/>
    <w:rsid w:val="00F47E5F"/>
    <w:rsid w:val="00F50623"/>
    <w:rsid w:val="00F511EE"/>
    <w:rsid w:val="00F51D28"/>
    <w:rsid w:val="00F51DF3"/>
    <w:rsid w:val="00F51E4D"/>
    <w:rsid w:val="00F52953"/>
    <w:rsid w:val="00F533F9"/>
    <w:rsid w:val="00F534EB"/>
    <w:rsid w:val="00F53662"/>
    <w:rsid w:val="00F53867"/>
    <w:rsid w:val="00F539AC"/>
    <w:rsid w:val="00F53D92"/>
    <w:rsid w:val="00F53D94"/>
    <w:rsid w:val="00F5420D"/>
    <w:rsid w:val="00F54768"/>
    <w:rsid w:val="00F54ADC"/>
    <w:rsid w:val="00F553E8"/>
    <w:rsid w:val="00F55630"/>
    <w:rsid w:val="00F55AA3"/>
    <w:rsid w:val="00F55DFC"/>
    <w:rsid w:val="00F561EA"/>
    <w:rsid w:val="00F56C88"/>
    <w:rsid w:val="00F5757F"/>
    <w:rsid w:val="00F57BDA"/>
    <w:rsid w:val="00F57F43"/>
    <w:rsid w:val="00F60058"/>
    <w:rsid w:val="00F600E8"/>
    <w:rsid w:val="00F6066A"/>
    <w:rsid w:val="00F60688"/>
    <w:rsid w:val="00F6071E"/>
    <w:rsid w:val="00F60D88"/>
    <w:rsid w:val="00F60DC0"/>
    <w:rsid w:val="00F61248"/>
    <w:rsid w:val="00F61281"/>
    <w:rsid w:val="00F613C3"/>
    <w:rsid w:val="00F626F5"/>
    <w:rsid w:val="00F629DE"/>
    <w:rsid w:val="00F63499"/>
    <w:rsid w:val="00F638B4"/>
    <w:rsid w:val="00F6394E"/>
    <w:rsid w:val="00F640F5"/>
    <w:rsid w:val="00F64176"/>
    <w:rsid w:val="00F643C2"/>
    <w:rsid w:val="00F649A9"/>
    <w:rsid w:val="00F64A0B"/>
    <w:rsid w:val="00F6557B"/>
    <w:rsid w:val="00F65704"/>
    <w:rsid w:val="00F666B5"/>
    <w:rsid w:val="00F66B92"/>
    <w:rsid w:val="00F6708D"/>
    <w:rsid w:val="00F67275"/>
    <w:rsid w:val="00F67C19"/>
    <w:rsid w:val="00F67E59"/>
    <w:rsid w:val="00F67EF9"/>
    <w:rsid w:val="00F67FD0"/>
    <w:rsid w:val="00F70B36"/>
    <w:rsid w:val="00F713E2"/>
    <w:rsid w:val="00F7187B"/>
    <w:rsid w:val="00F718A4"/>
    <w:rsid w:val="00F721CA"/>
    <w:rsid w:val="00F72698"/>
    <w:rsid w:val="00F728AA"/>
    <w:rsid w:val="00F72AD3"/>
    <w:rsid w:val="00F72C8A"/>
    <w:rsid w:val="00F72CA8"/>
    <w:rsid w:val="00F72D90"/>
    <w:rsid w:val="00F741FA"/>
    <w:rsid w:val="00F7430B"/>
    <w:rsid w:val="00F745D9"/>
    <w:rsid w:val="00F74846"/>
    <w:rsid w:val="00F7523E"/>
    <w:rsid w:val="00F752BC"/>
    <w:rsid w:val="00F759D7"/>
    <w:rsid w:val="00F7609A"/>
    <w:rsid w:val="00F76924"/>
    <w:rsid w:val="00F76FD6"/>
    <w:rsid w:val="00F77293"/>
    <w:rsid w:val="00F774E4"/>
    <w:rsid w:val="00F77C33"/>
    <w:rsid w:val="00F77D71"/>
    <w:rsid w:val="00F808F0"/>
    <w:rsid w:val="00F80927"/>
    <w:rsid w:val="00F819E1"/>
    <w:rsid w:val="00F822A0"/>
    <w:rsid w:val="00F83A8B"/>
    <w:rsid w:val="00F83B2E"/>
    <w:rsid w:val="00F84099"/>
    <w:rsid w:val="00F8412E"/>
    <w:rsid w:val="00F843F7"/>
    <w:rsid w:val="00F84763"/>
    <w:rsid w:val="00F8476D"/>
    <w:rsid w:val="00F85501"/>
    <w:rsid w:val="00F85511"/>
    <w:rsid w:val="00F856DE"/>
    <w:rsid w:val="00F85851"/>
    <w:rsid w:val="00F862E4"/>
    <w:rsid w:val="00F86396"/>
    <w:rsid w:val="00F86429"/>
    <w:rsid w:val="00F86769"/>
    <w:rsid w:val="00F8676D"/>
    <w:rsid w:val="00F86C16"/>
    <w:rsid w:val="00F875DA"/>
    <w:rsid w:val="00F8763D"/>
    <w:rsid w:val="00F87905"/>
    <w:rsid w:val="00F8798B"/>
    <w:rsid w:val="00F87A60"/>
    <w:rsid w:val="00F9034D"/>
    <w:rsid w:val="00F90624"/>
    <w:rsid w:val="00F907AF"/>
    <w:rsid w:val="00F90E09"/>
    <w:rsid w:val="00F91CBC"/>
    <w:rsid w:val="00F91E36"/>
    <w:rsid w:val="00F922ED"/>
    <w:rsid w:val="00F92A03"/>
    <w:rsid w:val="00F93A0A"/>
    <w:rsid w:val="00F94A71"/>
    <w:rsid w:val="00F94CCA"/>
    <w:rsid w:val="00F9535C"/>
    <w:rsid w:val="00F9576D"/>
    <w:rsid w:val="00F95780"/>
    <w:rsid w:val="00F95EFB"/>
    <w:rsid w:val="00F9624E"/>
    <w:rsid w:val="00F96923"/>
    <w:rsid w:val="00F96E26"/>
    <w:rsid w:val="00F970DB"/>
    <w:rsid w:val="00F97380"/>
    <w:rsid w:val="00F9766C"/>
    <w:rsid w:val="00F97978"/>
    <w:rsid w:val="00F97A08"/>
    <w:rsid w:val="00FA008C"/>
    <w:rsid w:val="00FA0431"/>
    <w:rsid w:val="00FA0577"/>
    <w:rsid w:val="00FA086C"/>
    <w:rsid w:val="00FA0870"/>
    <w:rsid w:val="00FA0FFB"/>
    <w:rsid w:val="00FA1441"/>
    <w:rsid w:val="00FA14D6"/>
    <w:rsid w:val="00FA203F"/>
    <w:rsid w:val="00FA38A1"/>
    <w:rsid w:val="00FA3C01"/>
    <w:rsid w:val="00FA3D13"/>
    <w:rsid w:val="00FA3F41"/>
    <w:rsid w:val="00FA4A3B"/>
    <w:rsid w:val="00FA4ADD"/>
    <w:rsid w:val="00FA5783"/>
    <w:rsid w:val="00FA62C1"/>
    <w:rsid w:val="00FA6360"/>
    <w:rsid w:val="00FA6B17"/>
    <w:rsid w:val="00FA7860"/>
    <w:rsid w:val="00FB0060"/>
    <w:rsid w:val="00FB012F"/>
    <w:rsid w:val="00FB0A08"/>
    <w:rsid w:val="00FB0AD3"/>
    <w:rsid w:val="00FB0D58"/>
    <w:rsid w:val="00FB185F"/>
    <w:rsid w:val="00FB21EE"/>
    <w:rsid w:val="00FB2506"/>
    <w:rsid w:val="00FB2AE7"/>
    <w:rsid w:val="00FB306B"/>
    <w:rsid w:val="00FB3784"/>
    <w:rsid w:val="00FB414E"/>
    <w:rsid w:val="00FB50C2"/>
    <w:rsid w:val="00FB529D"/>
    <w:rsid w:val="00FB56C5"/>
    <w:rsid w:val="00FB57EF"/>
    <w:rsid w:val="00FB59E5"/>
    <w:rsid w:val="00FB59FA"/>
    <w:rsid w:val="00FB5FB0"/>
    <w:rsid w:val="00FB6B86"/>
    <w:rsid w:val="00FB6F0E"/>
    <w:rsid w:val="00FC06BF"/>
    <w:rsid w:val="00FC0AE4"/>
    <w:rsid w:val="00FC0E21"/>
    <w:rsid w:val="00FC1694"/>
    <w:rsid w:val="00FC1CF2"/>
    <w:rsid w:val="00FC2124"/>
    <w:rsid w:val="00FC2576"/>
    <w:rsid w:val="00FC25D1"/>
    <w:rsid w:val="00FC2A8A"/>
    <w:rsid w:val="00FC2E45"/>
    <w:rsid w:val="00FC351E"/>
    <w:rsid w:val="00FC35DE"/>
    <w:rsid w:val="00FC3952"/>
    <w:rsid w:val="00FC4398"/>
    <w:rsid w:val="00FC44BC"/>
    <w:rsid w:val="00FC4B62"/>
    <w:rsid w:val="00FC4BA2"/>
    <w:rsid w:val="00FC503B"/>
    <w:rsid w:val="00FC5301"/>
    <w:rsid w:val="00FC588B"/>
    <w:rsid w:val="00FC5B26"/>
    <w:rsid w:val="00FC5F5C"/>
    <w:rsid w:val="00FC6028"/>
    <w:rsid w:val="00FC635D"/>
    <w:rsid w:val="00FC66B8"/>
    <w:rsid w:val="00FC6947"/>
    <w:rsid w:val="00FC6982"/>
    <w:rsid w:val="00FC6E6C"/>
    <w:rsid w:val="00FC6E74"/>
    <w:rsid w:val="00FC7186"/>
    <w:rsid w:val="00FC742F"/>
    <w:rsid w:val="00FC780B"/>
    <w:rsid w:val="00FC7C89"/>
    <w:rsid w:val="00FD0917"/>
    <w:rsid w:val="00FD0F61"/>
    <w:rsid w:val="00FD1280"/>
    <w:rsid w:val="00FD143C"/>
    <w:rsid w:val="00FD1946"/>
    <w:rsid w:val="00FD1EDC"/>
    <w:rsid w:val="00FD2965"/>
    <w:rsid w:val="00FD2A64"/>
    <w:rsid w:val="00FD2CC3"/>
    <w:rsid w:val="00FD3D61"/>
    <w:rsid w:val="00FD436D"/>
    <w:rsid w:val="00FD491D"/>
    <w:rsid w:val="00FD49DB"/>
    <w:rsid w:val="00FD5062"/>
    <w:rsid w:val="00FD5094"/>
    <w:rsid w:val="00FD5F99"/>
    <w:rsid w:val="00FD7309"/>
    <w:rsid w:val="00FD764D"/>
    <w:rsid w:val="00FD7B35"/>
    <w:rsid w:val="00FD7C6C"/>
    <w:rsid w:val="00FD7CDC"/>
    <w:rsid w:val="00FD7F20"/>
    <w:rsid w:val="00FE01A6"/>
    <w:rsid w:val="00FE02F8"/>
    <w:rsid w:val="00FE0BA6"/>
    <w:rsid w:val="00FE0F46"/>
    <w:rsid w:val="00FE11A9"/>
    <w:rsid w:val="00FE1445"/>
    <w:rsid w:val="00FE153E"/>
    <w:rsid w:val="00FE18EF"/>
    <w:rsid w:val="00FE1C38"/>
    <w:rsid w:val="00FE1CE2"/>
    <w:rsid w:val="00FE1DFC"/>
    <w:rsid w:val="00FE235B"/>
    <w:rsid w:val="00FE27FE"/>
    <w:rsid w:val="00FE2852"/>
    <w:rsid w:val="00FE2F5F"/>
    <w:rsid w:val="00FE393B"/>
    <w:rsid w:val="00FE3AAD"/>
    <w:rsid w:val="00FE4608"/>
    <w:rsid w:val="00FE4826"/>
    <w:rsid w:val="00FE4E72"/>
    <w:rsid w:val="00FE5DD2"/>
    <w:rsid w:val="00FE66DF"/>
    <w:rsid w:val="00FE6845"/>
    <w:rsid w:val="00FE6951"/>
    <w:rsid w:val="00FE6AD1"/>
    <w:rsid w:val="00FE78FD"/>
    <w:rsid w:val="00FE7BA2"/>
    <w:rsid w:val="00FE7D77"/>
    <w:rsid w:val="00FF0586"/>
    <w:rsid w:val="00FF09BD"/>
    <w:rsid w:val="00FF1744"/>
    <w:rsid w:val="00FF188F"/>
    <w:rsid w:val="00FF2265"/>
    <w:rsid w:val="00FF2CC4"/>
    <w:rsid w:val="00FF3496"/>
    <w:rsid w:val="00FF3CA1"/>
    <w:rsid w:val="00FF4177"/>
    <w:rsid w:val="00FF438F"/>
    <w:rsid w:val="00FF4675"/>
    <w:rsid w:val="00FF48C8"/>
    <w:rsid w:val="00FF7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23AB699"/>
  <w15:docId w15:val="{7852BEF1-67F8-4A31-A8EA-C0359A065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70972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qFormat/>
    <w:rsid w:val="00170972"/>
    <w:pPr>
      <w:keepNext/>
      <w:spacing w:before="240"/>
      <w:outlineLvl w:val="0"/>
    </w:pPr>
    <w:rPr>
      <w:b/>
      <w:bCs/>
      <w:i/>
      <w:i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uiPriority w:val="99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link w:val="TextoindependienteCar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uiPriority w:val="99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uiPriority w:val="99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uiPriority w:val="99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uiPriority w:val="99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uiPriority w:val="10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uiPriority w:val="10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character" w:customStyle="1" w:styleId="TextoindependienteCar">
    <w:name w:val="Texto independiente Car"/>
    <w:link w:val="Textoindependiente"/>
    <w:rsid w:val="003915CD"/>
    <w:rPr>
      <w:rFonts w:ascii="Arial" w:hAnsi="Arial" w:cs="Arial"/>
      <w:color w:val="0000FF"/>
      <w:sz w:val="24"/>
      <w:szCs w:val="24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2050B"/>
    <w:rPr>
      <w:color w:val="808080"/>
      <w:shd w:val="clear" w:color="auto" w:fill="E6E6E6"/>
    </w:rPr>
  </w:style>
  <w:style w:type="paragraph" w:customStyle="1" w:styleId="parr2">
    <w:name w:val="parr2"/>
    <w:basedOn w:val="Normal"/>
    <w:rsid w:val="0010647A"/>
    <w:pPr>
      <w:spacing w:before="600"/>
      <w:ind w:left="567" w:right="15"/>
    </w:pPr>
    <w:rPr>
      <w:rFonts w:cs="Times New Roman"/>
      <w:szCs w:val="20"/>
    </w:rPr>
  </w:style>
  <w:style w:type="character" w:styleId="Refdecomentario">
    <w:name w:val="annotation reference"/>
    <w:basedOn w:val="Fuentedeprrafopredeter"/>
    <w:semiHidden/>
    <w:unhideWhenUsed/>
    <w:rsid w:val="004E3750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4E3750"/>
    <w:pPr>
      <w:jc w:val="both"/>
    </w:pPr>
    <w:rPr>
      <w:rFonts w:ascii="Arial" w:hAnsi="Arial" w:cs="Arial"/>
      <w:b/>
      <w:bCs/>
      <w:lang w:val="es-ES_tradnl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4E3750"/>
    <w:rPr>
      <w:rFonts w:ascii="Arial" w:hAnsi="Arial" w:cs="Arial"/>
      <w:b/>
      <w:bCs/>
      <w:lang w:val="es-ES_tradnl" w:eastAsia="es-ES"/>
    </w:rPr>
  </w:style>
  <w:style w:type="paragraph" w:styleId="Revisin">
    <w:name w:val="Revision"/>
    <w:hidden/>
    <w:uiPriority w:val="99"/>
    <w:semiHidden/>
    <w:rsid w:val="004E3750"/>
    <w:rPr>
      <w:rFonts w:ascii="Arial" w:hAnsi="Arial" w:cs="Arial"/>
      <w:sz w:val="24"/>
      <w:szCs w:val="24"/>
      <w:lang w:val="es-ES_tradnl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F3594C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A6567C"/>
    <w:rPr>
      <w:color w:val="605E5C"/>
      <w:shd w:val="clear" w:color="auto" w:fill="E1DFDD"/>
    </w:rPr>
  </w:style>
  <w:style w:type="character" w:customStyle="1" w:styleId="PiedepginaCar">
    <w:name w:val="Pie de página Car"/>
    <w:basedOn w:val="Fuentedeprrafopredeter"/>
    <w:link w:val="Piedepgina"/>
    <w:uiPriority w:val="99"/>
    <w:rsid w:val="00572E8E"/>
    <w:rPr>
      <w:rFonts w:ascii="Arial" w:hAnsi="Arial" w:cs="Arial"/>
      <w:sz w:val="24"/>
      <w:szCs w:val="24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55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3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6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5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6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0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6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1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4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7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3.jpeg"/><Relationship Id="rId18" Type="http://schemas.openxmlformats.org/officeDocument/2006/relationships/hyperlink" Target="http://www.inegi.org.mx/" TargetMode="External"/><Relationship Id="rId26" Type="http://schemas.openxmlformats.org/officeDocument/2006/relationships/chart" Target="charts/chart1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s://www.instagram.com/inegi_informa/" TargetMode="External"/><Relationship Id="rId17" Type="http://schemas.openxmlformats.org/officeDocument/2006/relationships/image" Target="media/image5.jpeg"/><Relationship Id="rId25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yperlink" Target="https://www.youtube.com/user/INEGIInforma" TargetMode="External"/><Relationship Id="rId20" Type="http://schemas.openxmlformats.org/officeDocument/2006/relationships/header" Target="header1.xml"/><Relationship Id="rId29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24" Type="http://schemas.openxmlformats.org/officeDocument/2006/relationships/header" Target="header3.xm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23" Type="http://schemas.openxmlformats.org/officeDocument/2006/relationships/footer" Target="footer2.xml"/><Relationship Id="rId28" Type="http://schemas.openxmlformats.org/officeDocument/2006/relationships/hyperlink" Target="https://www.inegi.org.mx/programas/inpp/2019/" TargetMode="External"/><Relationship Id="rId10" Type="http://schemas.openxmlformats.org/officeDocument/2006/relationships/hyperlink" Target="https://www.facebook.com/INEGIInforma/" TargetMode="External"/><Relationship Id="rId19" Type="http://schemas.openxmlformats.org/officeDocument/2006/relationships/image" Target="media/image6.png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comunicacionsocial@inegi.org.mx" TargetMode="External"/><Relationship Id="rId14" Type="http://schemas.openxmlformats.org/officeDocument/2006/relationships/hyperlink" Target="https://twitter.com/INEGI_INFORMA" TargetMode="External"/><Relationship Id="rId22" Type="http://schemas.openxmlformats.org/officeDocument/2006/relationships/footer" Target="footer1.xml"/><Relationship Id="rId27" Type="http://schemas.openxmlformats.org/officeDocument/2006/relationships/chart" Target="charts/chart2.xml"/><Relationship Id="rId30" Type="http://schemas.openxmlformats.org/officeDocument/2006/relationships/footer" Target="foot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8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nuel.avila\Documents\Plantillas%20personalizadas%20de%20Office\Plantilla%20Boletines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P%20-%20mensual\3-%20Cuadros%20y%20gr&#225;ficas\INPP_Gr&#225;ficas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\\w-appintrafp11\Analisis%20Eco%20Sec\1.-COMUNICADOS%20Y%20NOTAS\Precios-Inflaci&#243;n%20INPP%20-%20mensual\3-%20Cuadros%20y%20gr&#225;ficas\INPP_Gr&#225;ficas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autoTitleDeleted val="0"/>
    <c:plotArea>
      <c:layout>
        <c:manualLayout>
          <c:layoutTarget val="inner"/>
          <c:xMode val="edge"/>
          <c:yMode val="edge"/>
          <c:x val="6.3378571428571437E-2"/>
          <c:y val="3.985104166666667E-2"/>
          <c:w val="0.90638333333333332"/>
          <c:h val="0.8140497813406174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'Datos con petroleo'!$U$76:$Z$76</c:f>
              <c:strCache>
                <c:ptCount val="6"/>
                <c:pt idx="0">
                  <c:v>Total</c:v>
                </c:pt>
              </c:strCache>
            </c:strRef>
          </c:tx>
          <c:spPr>
            <a:solidFill>
              <a:srgbClr val="10253F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wrap="square" lIns="38100" tIns="19050" rIns="38100" bIns="18000" anchor="b" anchorCtr="0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1"/>
              </c:ext>
            </c:extLst>
          </c:dLbls>
          <c:cat>
            <c:numRef>
              <c:f>'Datos con petroleo'!$AA$77:$AC$77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'Datos con petroleo'!$AA$88:$AC$88</c:f>
              <c:numCache>
                <c:formatCode>0.00</c:formatCode>
                <c:ptCount val="3"/>
                <c:pt idx="0">
                  <c:v>3.9265796861376998</c:v>
                </c:pt>
                <c:pt idx="1">
                  <c:v>9.868521856356935</c:v>
                </c:pt>
                <c:pt idx="2">
                  <c:v>5.6831066574965377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441-4AB6-A721-C632DAD38B4B}"/>
            </c:ext>
          </c:extLst>
        </c:ser>
        <c:ser>
          <c:idx val="1"/>
          <c:order val="1"/>
          <c:tx>
            <c:strRef>
              <c:f>'Datos con petroleo'!$AD$76:$AI$76</c:f>
              <c:strCache>
                <c:ptCount val="6"/>
                <c:pt idx="0">
                  <c:v>Actividades primarias </c:v>
                </c:pt>
              </c:strCache>
            </c:strRef>
          </c:tx>
          <c:spPr>
            <a:solidFill>
              <a:srgbClr val="C6D9F1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petroleo'!$AA$77:$AC$77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'Datos con petroleo'!$AJ$88:$AL$88</c:f>
              <c:numCache>
                <c:formatCode>0.00</c:formatCode>
                <c:ptCount val="3"/>
                <c:pt idx="0">
                  <c:v>6.4682278379005709</c:v>
                </c:pt>
                <c:pt idx="1">
                  <c:v>13.369602439020852</c:v>
                </c:pt>
                <c:pt idx="2">
                  <c:v>11.550349800320348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441-4AB6-A721-C632DAD38B4B}"/>
            </c:ext>
          </c:extLst>
        </c:ser>
        <c:ser>
          <c:idx val="2"/>
          <c:order val="2"/>
          <c:tx>
            <c:strRef>
              <c:f>'Datos con petroleo'!$AM$76:$AR$76</c:f>
              <c:strCache>
                <c:ptCount val="6"/>
                <c:pt idx="0">
                  <c:v>Actividades secundarias</c:v>
                </c:pt>
              </c:strCache>
            </c:strRef>
          </c:tx>
          <c:spPr>
            <a:solidFill>
              <a:srgbClr val="558ED5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petroleo'!$AA$77:$AC$77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'Datos con petroleo'!$AS$88:$AU$88</c:f>
              <c:numCache>
                <c:formatCode>0.00</c:formatCode>
                <c:ptCount val="3"/>
                <c:pt idx="0">
                  <c:v>4.6459529666755088</c:v>
                </c:pt>
                <c:pt idx="1">
                  <c:v>12.984825983689774</c:v>
                </c:pt>
                <c:pt idx="2">
                  <c:v>5.2529226215261247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441-4AB6-A721-C632DAD38B4B}"/>
            </c:ext>
          </c:extLst>
        </c:ser>
        <c:ser>
          <c:idx val="3"/>
          <c:order val="3"/>
          <c:tx>
            <c:strRef>
              <c:f>'Datos con petroleo'!$AV$76:$BA$76</c:f>
              <c:strCache>
                <c:ptCount val="6"/>
                <c:pt idx="0">
                  <c:v>Actividades terciarias</c:v>
                </c:pt>
              </c:strCache>
            </c:strRef>
          </c:tx>
          <c:spPr>
            <a:solidFill>
              <a:srgbClr val="24559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petroleo'!$AA$77:$AC$77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'Datos con petroleo'!$BB$88:$BD$88</c:f>
              <c:numCache>
                <c:formatCode>0.00</c:formatCode>
                <c:ptCount val="3"/>
                <c:pt idx="0">
                  <c:v>2.2511221949450118</c:v>
                </c:pt>
                <c:pt idx="1">
                  <c:v>3.5800061478231413</c:v>
                </c:pt>
                <c:pt idx="2">
                  <c:v>5.5483858675190874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441-4AB6-A721-C632DAD38B4B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-6"/>
        <c:axId val="282849768"/>
        <c:axId val="282850944"/>
      </c:barChart>
      <c:catAx>
        <c:axId val="282849768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6350">
            <a:solidFill>
              <a:schemeClr val="tx1"/>
            </a:solidFill>
          </a:ln>
        </c:spPr>
        <c:txPr>
          <a:bodyPr anchor="t" anchorCtr="1"/>
          <a:lstStyle/>
          <a:p>
            <a:pPr>
              <a:defRPr sz="800" b="1"/>
            </a:pPr>
            <a:endParaRPr lang="es-MX"/>
          </a:p>
        </c:txPr>
        <c:crossAx val="282850944"/>
        <c:crosses val="autoZero"/>
        <c:auto val="1"/>
        <c:lblAlgn val="ctr"/>
        <c:lblOffset val="100"/>
        <c:tickLblSkip val="1"/>
        <c:noMultiLvlLbl val="0"/>
      </c:catAx>
      <c:valAx>
        <c:axId val="282850944"/>
        <c:scaling>
          <c:orientation val="minMax"/>
          <c:max val="16"/>
          <c:min val="0"/>
        </c:scaling>
        <c:delete val="0"/>
        <c:axPos val="l"/>
        <c:majorGridlines>
          <c:spPr>
            <a:ln>
              <a:noFill/>
            </a:ln>
          </c:spPr>
        </c:majorGridlines>
        <c:numFmt formatCode="0.00" sourceLinked="0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</c:spPr>
        <c:txPr>
          <a:bodyPr/>
          <a:lstStyle/>
          <a:p>
            <a:pPr>
              <a:defRPr sz="700" b="1"/>
            </a:pPr>
            <a:endParaRPr lang="es-MX"/>
          </a:p>
        </c:txPr>
        <c:crossAx val="282849768"/>
        <c:crossesAt val="1"/>
        <c:crossBetween val="between"/>
        <c:majorUnit val="2"/>
      </c:valAx>
      <c:spPr>
        <a:noFill/>
        <a:ln w="9525">
          <a:solidFill>
            <a:srgbClr val="8EB4E3"/>
          </a:solidFill>
        </a:ln>
      </c:spPr>
    </c:plotArea>
    <c:legend>
      <c:legendPos val="b"/>
      <c:layout>
        <c:manualLayout>
          <c:xMode val="edge"/>
          <c:yMode val="edge"/>
          <c:x val="5.1540476190476178E-2"/>
          <c:y val="0.93010416666666662"/>
          <c:w val="0.89187936507936505"/>
          <c:h val="6.568570751693191E-2"/>
        </c:manualLayout>
      </c:layout>
      <c:overlay val="0"/>
      <c:spPr>
        <a:noFill/>
        <a:ln>
          <a:noFill/>
        </a:ln>
      </c:spPr>
      <c:txPr>
        <a:bodyPr/>
        <a:lstStyle/>
        <a:p>
          <a:pPr>
            <a:defRPr sz="800" b="1"/>
          </a:pPr>
          <a:endParaRPr lang="es-MX"/>
        </a:p>
      </c:txPr>
    </c:legend>
    <c:plotVisOnly val="1"/>
    <c:dispBlanksAs val="gap"/>
    <c:showDLblsOverMax val="0"/>
  </c:chart>
  <c:spPr>
    <a:noFill/>
    <a:ln w="6350">
      <a:solidFill>
        <a:sysClr val="windowText" lastClr="000000"/>
      </a:solidFill>
    </a:ln>
    <a:effectLst>
      <a:outerShdw dist="12700" dir="2700000" algn="tl" rotWithShape="0">
        <a:srgbClr val="000000"/>
      </a:outerShdw>
    </a:effectLst>
  </c:spPr>
  <c:txPr>
    <a:bodyPr/>
    <a:lstStyle/>
    <a:p>
      <a:pPr>
        <a:defRPr sz="1100">
          <a:latin typeface="Arial" pitchFamily="34" charset="0"/>
          <a:cs typeface="Arial" pitchFamily="34" charset="0"/>
        </a:defRPr>
      </a:pPr>
      <a:endParaRPr lang="es-MX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1769642857142851E-2"/>
          <c:y val="4.8506944444444443E-2"/>
          <c:w val="0.8828732142857143"/>
          <c:h val="0.79411423611111132"/>
        </c:manualLayout>
      </c:layout>
      <c:lineChart>
        <c:grouping val="standard"/>
        <c:varyColors val="0"/>
        <c:ser>
          <c:idx val="0"/>
          <c:order val="0"/>
          <c:tx>
            <c:strRef>
              <c:f>'Datos con petroleo'!$O$5</c:f>
              <c:strCache>
                <c:ptCount val="1"/>
                <c:pt idx="0">
                  <c:v>Producción total</c:v>
                </c:pt>
              </c:strCache>
            </c:strRef>
          </c:tx>
          <c:spPr>
            <a:ln w="25400">
              <a:solidFill>
                <a:srgbClr val="009E00"/>
              </a:solidFill>
            </a:ln>
          </c:spPr>
          <c:marker>
            <c:symbol val="none"/>
          </c:marker>
          <c:dLbls>
            <c:dLbl>
              <c:idx val="36"/>
              <c:layout>
                <c:manualLayout>
                  <c:x val="-4.6620241007584923E-4"/>
                  <c:y val="8.7208300419887134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E3A-43EF-9AAF-D0C698981A3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>
                    <a:solidFill>
                      <a:srgbClr val="009E00"/>
                    </a:solidFill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con petroleo'!$A$100:$B$136</c:f>
              <c:multiLvlStrCache>
                <c:ptCount val="37"/>
                <c:lvl>
                  <c:pt idx="0">
                    <c:v>N</c:v>
                  </c:pt>
                  <c:pt idx="1">
                    <c:v>D</c:v>
                  </c:pt>
                  <c:pt idx="2">
                    <c:v>E</c:v>
                  </c:pt>
                  <c:pt idx="3">
                    <c:v>F</c:v>
                  </c:pt>
                  <c:pt idx="4">
                    <c:v>M</c:v>
                  </c:pt>
                  <c:pt idx="5">
                    <c:v>A</c:v>
                  </c:pt>
                  <c:pt idx="6">
                    <c:v>M</c:v>
                  </c:pt>
                  <c:pt idx="7">
                    <c:v>J</c:v>
                  </c:pt>
                  <c:pt idx="8">
                    <c:v>J</c:v>
                  </c:pt>
                  <c:pt idx="9">
                    <c:v>A</c:v>
                  </c:pt>
                  <c:pt idx="10">
                    <c:v>S</c:v>
                  </c:pt>
                  <c:pt idx="11">
                    <c:v>O</c:v>
                  </c:pt>
                  <c:pt idx="12">
                    <c:v>N</c:v>
                  </c:pt>
                  <c:pt idx="13">
                    <c:v>D</c:v>
                  </c:pt>
                  <c:pt idx="14">
                    <c:v>E</c:v>
                  </c:pt>
                  <c:pt idx="15">
                    <c:v>F</c:v>
                  </c:pt>
                  <c:pt idx="16">
                    <c:v>M</c:v>
                  </c:pt>
                  <c:pt idx="17">
                    <c:v>A</c:v>
                  </c:pt>
                  <c:pt idx="18">
                    <c:v>M</c:v>
                  </c:pt>
                  <c:pt idx="19">
                    <c:v>J</c:v>
                  </c:pt>
                  <c:pt idx="20">
                    <c:v>J</c:v>
                  </c:pt>
                  <c:pt idx="21">
                    <c:v>A</c:v>
                  </c:pt>
                  <c:pt idx="22">
                    <c:v>S</c:v>
                  </c:pt>
                  <c:pt idx="23">
                    <c:v>O</c:v>
                  </c:pt>
                  <c:pt idx="24">
                    <c:v>N</c:v>
                  </c:pt>
                  <c:pt idx="25">
                    <c:v>D</c:v>
                  </c:pt>
                  <c:pt idx="26">
                    <c:v>E</c:v>
                  </c:pt>
                  <c:pt idx="27">
                    <c:v>F</c:v>
                  </c:pt>
                  <c:pt idx="28">
                    <c:v>M</c:v>
                  </c:pt>
                  <c:pt idx="29">
                    <c:v>A</c:v>
                  </c:pt>
                  <c:pt idx="30">
                    <c:v>M</c:v>
                  </c:pt>
                  <c:pt idx="31">
                    <c:v>J</c:v>
                  </c:pt>
                  <c:pt idx="32">
                    <c:v>J</c:v>
                  </c:pt>
                  <c:pt idx="33">
                    <c:v>A</c:v>
                  </c:pt>
                  <c:pt idx="34">
                    <c:v>S</c:v>
                  </c:pt>
                  <c:pt idx="35">
                    <c:v>O</c:v>
                  </c:pt>
                  <c:pt idx="36">
                    <c:v>N</c:v>
                  </c:pt>
                </c:lvl>
                <c:lvl>
                  <c:pt idx="2">
                    <c:v>2020</c:v>
                  </c:pt>
                  <c:pt idx="14">
                    <c:v>2021</c:v>
                  </c:pt>
                  <c:pt idx="26">
                    <c:v>2022</c:v>
                  </c:pt>
                </c:lvl>
              </c:multiLvlStrCache>
            </c:multiLvlStrRef>
          </c:cat>
          <c:val>
            <c:numRef>
              <c:f>'Datos con petroleo'!$O$100:$O$136</c:f>
              <c:numCache>
                <c:formatCode>0.00</c:formatCode>
                <c:ptCount val="37"/>
                <c:pt idx="0">
                  <c:v>0.14764393874882042</c:v>
                </c:pt>
                <c:pt idx="1">
                  <c:v>1.0030328907583819</c:v>
                </c:pt>
                <c:pt idx="2">
                  <c:v>1.0456642238392488</c:v>
                </c:pt>
                <c:pt idx="3">
                  <c:v>0.69583602178708848</c:v>
                </c:pt>
                <c:pt idx="4">
                  <c:v>2.2938745255334236</c:v>
                </c:pt>
                <c:pt idx="5">
                  <c:v>3.284121174358634</c:v>
                </c:pt>
                <c:pt idx="6">
                  <c:v>3.0736278689621033</c:v>
                </c:pt>
                <c:pt idx="7">
                  <c:v>2.6832584582148211</c:v>
                </c:pt>
                <c:pt idx="8">
                  <c:v>3.7182814821612675</c:v>
                </c:pt>
                <c:pt idx="9">
                  <c:v>5.0605003641345681</c:v>
                </c:pt>
                <c:pt idx="10">
                  <c:v>3.803689201161875</c:v>
                </c:pt>
                <c:pt idx="11">
                  <c:v>4.3968740713261845</c:v>
                </c:pt>
                <c:pt idx="12">
                  <c:v>3.9265796861376989</c:v>
                </c:pt>
                <c:pt idx="13">
                  <c:v>3.6750663491156299</c:v>
                </c:pt>
                <c:pt idx="14">
                  <c:v>5.2938917840430033</c:v>
                </c:pt>
                <c:pt idx="15">
                  <c:v>6.7401886129237809</c:v>
                </c:pt>
                <c:pt idx="16">
                  <c:v>6.2328786585531315</c:v>
                </c:pt>
                <c:pt idx="17">
                  <c:v>5.0239136345975322</c:v>
                </c:pt>
                <c:pt idx="18">
                  <c:v>6.1014072631390581</c:v>
                </c:pt>
                <c:pt idx="19">
                  <c:v>7.1031619094746423</c:v>
                </c:pt>
                <c:pt idx="20">
                  <c:v>6.4342035852366308</c:v>
                </c:pt>
                <c:pt idx="21">
                  <c:v>6.296746748681481</c:v>
                </c:pt>
                <c:pt idx="22">
                  <c:v>7.1603316137748063</c:v>
                </c:pt>
                <c:pt idx="23">
                  <c:v>8.3927521269227654</c:v>
                </c:pt>
                <c:pt idx="24">
                  <c:v>9.8685218563569386</c:v>
                </c:pt>
                <c:pt idx="25">
                  <c:v>10.320220673632718</c:v>
                </c:pt>
                <c:pt idx="26">
                  <c:v>9.8208453918782403</c:v>
                </c:pt>
                <c:pt idx="27">
                  <c:v>9.8926272758072198</c:v>
                </c:pt>
                <c:pt idx="28">
                  <c:v>10.178932635977379</c:v>
                </c:pt>
                <c:pt idx="29">
                  <c:v>10.397322358556526</c:v>
                </c:pt>
                <c:pt idx="30">
                  <c:v>10.470013716750826</c:v>
                </c:pt>
                <c:pt idx="31">
                  <c:v>10.346181706892455</c:v>
                </c:pt>
                <c:pt idx="32">
                  <c:v>10.010284611551246</c:v>
                </c:pt>
                <c:pt idx="33">
                  <c:v>9.3649935773406625</c:v>
                </c:pt>
                <c:pt idx="34">
                  <c:v>8.7038166622056536</c:v>
                </c:pt>
                <c:pt idx="35">
                  <c:v>7.1971664718426975</c:v>
                </c:pt>
                <c:pt idx="36">
                  <c:v>5.6831066574965394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AE3A-43EF-9AAF-D0C698981A31}"/>
            </c:ext>
          </c:extLst>
        </c:ser>
        <c:ser>
          <c:idx val="2"/>
          <c:order val="1"/>
          <c:tx>
            <c:strRef>
              <c:f>'Datos con petroleo'!$Q$5</c:f>
              <c:strCache>
                <c:ptCount val="1"/>
                <c:pt idx="0">
                  <c:v>Bienes intermedios</c:v>
                </c:pt>
              </c:strCache>
            </c:strRef>
          </c:tx>
          <c:spPr>
            <a:ln w="15875">
              <a:solidFill>
                <a:srgbClr val="002060"/>
              </a:solidFill>
            </a:ln>
          </c:spPr>
          <c:marker>
            <c:symbol val="none"/>
          </c:marker>
          <c:dLbls>
            <c:dLbl>
              <c:idx val="36"/>
              <c:layout>
                <c:manualLayout>
                  <c:x val="-4.3472222222222225E-4"/>
                  <c:y val="4.2993055555555553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AE3A-43EF-9AAF-D0C698981A3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>
                    <a:solidFill>
                      <a:srgbClr val="002060"/>
                    </a:solidFill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con petroleo'!$A$100:$B$136</c:f>
              <c:multiLvlStrCache>
                <c:ptCount val="37"/>
                <c:lvl>
                  <c:pt idx="0">
                    <c:v>N</c:v>
                  </c:pt>
                  <c:pt idx="1">
                    <c:v>D</c:v>
                  </c:pt>
                  <c:pt idx="2">
                    <c:v>E</c:v>
                  </c:pt>
                  <c:pt idx="3">
                    <c:v>F</c:v>
                  </c:pt>
                  <c:pt idx="4">
                    <c:v>M</c:v>
                  </c:pt>
                  <c:pt idx="5">
                    <c:v>A</c:v>
                  </c:pt>
                  <c:pt idx="6">
                    <c:v>M</c:v>
                  </c:pt>
                  <c:pt idx="7">
                    <c:v>J</c:v>
                  </c:pt>
                  <c:pt idx="8">
                    <c:v>J</c:v>
                  </c:pt>
                  <c:pt idx="9">
                    <c:v>A</c:v>
                  </c:pt>
                  <c:pt idx="10">
                    <c:v>S</c:v>
                  </c:pt>
                  <c:pt idx="11">
                    <c:v>O</c:v>
                  </c:pt>
                  <c:pt idx="12">
                    <c:v>N</c:v>
                  </c:pt>
                  <c:pt idx="13">
                    <c:v>D</c:v>
                  </c:pt>
                  <c:pt idx="14">
                    <c:v>E</c:v>
                  </c:pt>
                  <c:pt idx="15">
                    <c:v>F</c:v>
                  </c:pt>
                  <c:pt idx="16">
                    <c:v>M</c:v>
                  </c:pt>
                  <c:pt idx="17">
                    <c:v>A</c:v>
                  </c:pt>
                  <c:pt idx="18">
                    <c:v>M</c:v>
                  </c:pt>
                  <c:pt idx="19">
                    <c:v>J</c:v>
                  </c:pt>
                  <c:pt idx="20">
                    <c:v>J</c:v>
                  </c:pt>
                  <c:pt idx="21">
                    <c:v>A</c:v>
                  </c:pt>
                  <c:pt idx="22">
                    <c:v>S</c:v>
                  </c:pt>
                  <c:pt idx="23">
                    <c:v>O</c:v>
                  </c:pt>
                  <c:pt idx="24">
                    <c:v>N</c:v>
                  </c:pt>
                  <c:pt idx="25">
                    <c:v>D</c:v>
                  </c:pt>
                  <c:pt idx="26">
                    <c:v>E</c:v>
                  </c:pt>
                  <c:pt idx="27">
                    <c:v>F</c:v>
                  </c:pt>
                  <c:pt idx="28">
                    <c:v>M</c:v>
                  </c:pt>
                  <c:pt idx="29">
                    <c:v>A</c:v>
                  </c:pt>
                  <c:pt idx="30">
                    <c:v>M</c:v>
                  </c:pt>
                  <c:pt idx="31">
                    <c:v>J</c:v>
                  </c:pt>
                  <c:pt idx="32">
                    <c:v>J</c:v>
                  </c:pt>
                  <c:pt idx="33">
                    <c:v>A</c:v>
                  </c:pt>
                  <c:pt idx="34">
                    <c:v>S</c:v>
                  </c:pt>
                  <c:pt idx="35">
                    <c:v>O</c:v>
                  </c:pt>
                  <c:pt idx="36">
                    <c:v>N</c:v>
                  </c:pt>
                </c:lvl>
                <c:lvl>
                  <c:pt idx="2">
                    <c:v>2020</c:v>
                  </c:pt>
                  <c:pt idx="14">
                    <c:v>2021</c:v>
                  </c:pt>
                  <c:pt idx="26">
                    <c:v>2022</c:v>
                  </c:pt>
                </c:lvl>
              </c:multiLvlStrCache>
            </c:multiLvlStrRef>
          </c:cat>
          <c:val>
            <c:numRef>
              <c:f>'Datos con petroleo'!$Q$100:$Q$136</c:f>
              <c:numCache>
                <c:formatCode>0.00</c:formatCode>
                <c:ptCount val="37"/>
                <c:pt idx="0">
                  <c:v>-2.3741082836563843</c:v>
                </c:pt>
                <c:pt idx="1">
                  <c:v>-0.77365111857250479</c:v>
                </c:pt>
                <c:pt idx="2">
                  <c:v>-0.88069166093666107</c:v>
                </c:pt>
                <c:pt idx="3">
                  <c:v>-1.6836127383029975</c:v>
                </c:pt>
                <c:pt idx="4">
                  <c:v>-0.9536720281452471</c:v>
                </c:pt>
                <c:pt idx="5">
                  <c:v>-0.87887265889653454</c:v>
                </c:pt>
                <c:pt idx="6">
                  <c:v>-1.2011569804624922</c:v>
                </c:pt>
                <c:pt idx="7">
                  <c:v>-0.41495650175685794</c:v>
                </c:pt>
                <c:pt idx="8">
                  <c:v>0.97774087240700691</c:v>
                </c:pt>
                <c:pt idx="9">
                  <c:v>4.2838413551529175</c:v>
                </c:pt>
                <c:pt idx="10">
                  <c:v>2.4832662402086036</c:v>
                </c:pt>
                <c:pt idx="11">
                  <c:v>3.4358446923026476</c:v>
                </c:pt>
                <c:pt idx="12">
                  <c:v>3.3089497647284194</c:v>
                </c:pt>
                <c:pt idx="13">
                  <c:v>3.5807513613956621</c:v>
                </c:pt>
                <c:pt idx="14">
                  <c:v>5.9452453748823464</c:v>
                </c:pt>
                <c:pt idx="15">
                  <c:v>8.4758405675906978</c:v>
                </c:pt>
                <c:pt idx="16">
                  <c:v>9.0751555512761151</c:v>
                </c:pt>
                <c:pt idx="17">
                  <c:v>9.0202320153879292</c:v>
                </c:pt>
                <c:pt idx="18">
                  <c:v>10.601225141378423</c:v>
                </c:pt>
                <c:pt idx="19">
                  <c:v>10.64200814880143</c:v>
                </c:pt>
                <c:pt idx="20">
                  <c:v>9.5729868680987771</c:v>
                </c:pt>
                <c:pt idx="21">
                  <c:v>8.9942567784973004</c:v>
                </c:pt>
                <c:pt idx="22">
                  <c:v>10.169744069235431</c:v>
                </c:pt>
                <c:pt idx="23">
                  <c:v>12.291623103248583</c:v>
                </c:pt>
                <c:pt idx="24">
                  <c:v>13.890648898633895</c:v>
                </c:pt>
                <c:pt idx="25">
                  <c:v>13.249137979621395</c:v>
                </c:pt>
                <c:pt idx="26">
                  <c:v>12.625190970947031</c:v>
                </c:pt>
                <c:pt idx="27">
                  <c:v>12.743861572586423</c:v>
                </c:pt>
                <c:pt idx="28">
                  <c:v>13.062951659840195</c:v>
                </c:pt>
                <c:pt idx="29">
                  <c:v>13.017667370956755</c:v>
                </c:pt>
                <c:pt idx="30">
                  <c:v>13.057888539695405</c:v>
                </c:pt>
                <c:pt idx="31">
                  <c:v>13.285907899588656</c:v>
                </c:pt>
                <c:pt idx="32">
                  <c:v>11.876339628089516</c:v>
                </c:pt>
                <c:pt idx="33">
                  <c:v>11.027464481081161</c:v>
                </c:pt>
                <c:pt idx="34">
                  <c:v>9.8823452618250318</c:v>
                </c:pt>
                <c:pt idx="35">
                  <c:v>6.9081114031325885</c:v>
                </c:pt>
                <c:pt idx="36">
                  <c:v>4.8762582433002244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AE3A-43EF-9AAF-D0C698981A31}"/>
            </c:ext>
          </c:extLst>
        </c:ser>
        <c:ser>
          <c:idx val="1"/>
          <c:order val="2"/>
          <c:tx>
            <c:strRef>
              <c:f>'Datos con petroleo'!$P$5</c:f>
              <c:strCache>
                <c:ptCount val="1"/>
                <c:pt idx="0">
                  <c:v>Bienes finales</c:v>
                </c:pt>
              </c:strCache>
            </c:strRef>
          </c:tx>
          <c:spPr>
            <a:ln w="15875">
              <a:solidFill>
                <a:srgbClr val="FF0000"/>
              </a:solidFill>
              <a:prstDash val="sysDash"/>
            </a:ln>
          </c:spPr>
          <c:marker>
            <c:symbol val="none"/>
          </c:marker>
          <c:dLbls>
            <c:dLbl>
              <c:idx val="36"/>
              <c:layout>
                <c:manualLayout>
                  <c:x val="-4.6620241007584923E-4"/>
                  <c:y val="-1.335070304511889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AE3A-43EF-9AAF-D0C698981A3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>
                    <a:solidFill>
                      <a:srgbClr val="FF0000"/>
                    </a:solidFill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con petroleo'!$A$100:$B$136</c:f>
              <c:multiLvlStrCache>
                <c:ptCount val="37"/>
                <c:lvl>
                  <c:pt idx="0">
                    <c:v>N</c:v>
                  </c:pt>
                  <c:pt idx="1">
                    <c:v>D</c:v>
                  </c:pt>
                  <c:pt idx="2">
                    <c:v>E</c:v>
                  </c:pt>
                  <c:pt idx="3">
                    <c:v>F</c:v>
                  </c:pt>
                  <c:pt idx="4">
                    <c:v>M</c:v>
                  </c:pt>
                  <c:pt idx="5">
                    <c:v>A</c:v>
                  </c:pt>
                  <c:pt idx="6">
                    <c:v>M</c:v>
                  </c:pt>
                  <c:pt idx="7">
                    <c:v>J</c:v>
                  </c:pt>
                  <c:pt idx="8">
                    <c:v>J</c:v>
                  </c:pt>
                  <c:pt idx="9">
                    <c:v>A</c:v>
                  </c:pt>
                  <c:pt idx="10">
                    <c:v>S</c:v>
                  </c:pt>
                  <c:pt idx="11">
                    <c:v>O</c:v>
                  </c:pt>
                  <c:pt idx="12">
                    <c:v>N</c:v>
                  </c:pt>
                  <c:pt idx="13">
                    <c:v>D</c:v>
                  </c:pt>
                  <c:pt idx="14">
                    <c:v>E</c:v>
                  </c:pt>
                  <c:pt idx="15">
                    <c:v>F</c:v>
                  </c:pt>
                  <c:pt idx="16">
                    <c:v>M</c:v>
                  </c:pt>
                  <c:pt idx="17">
                    <c:v>A</c:v>
                  </c:pt>
                  <c:pt idx="18">
                    <c:v>M</c:v>
                  </c:pt>
                  <c:pt idx="19">
                    <c:v>J</c:v>
                  </c:pt>
                  <c:pt idx="20">
                    <c:v>J</c:v>
                  </c:pt>
                  <c:pt idx="21">
                    <c:v>A</c:v>
                  </c:pt>
                  <c:pt idx="22">
                    <c:v>S</c:v>
                  </c:pt>
                  <c:pt idx="23">
                    <c:v>O</c:v>
                  </c:pt>
                  <c:pt idx="24">
                    <c:v>N</c:v>
                  </c:pt>
                  <c:pt idx="25">
                    <c:v>D</c:v>
                  </c:pt>
                  <c:pt idx="26">
                    <c:v>E</c:v>
                  </c:pt>
                  <c:pt idx="27">
                    <c:v>F</c:v>
                  </c:pt>
                  <c:pt idx="28">
                    <c:v>M</c:v>
                  </c:pt>
                  <c:pt idx="29">
                    <c:v>A</c:v>
                  </c:pt>
                  <c:pt idx="30">
                    <c:v>M</c:v>
                  </c:pt>
                  <c:pt idx="31">
                    <c:v>J</c:v>
                  </c:pt>
                  <c:pt idx="32">
                    <c:v>J</c:v>
                  </c:pt>
                  <c:pt idx="33">
                    <c:v>A</c:v>
                  </c:pt>
                  <c:pt idx="34">
                    <c:v>S</c:v>
                  </c:pt>
                  <c:pt idx="35">
                    <c:v>O</c:v>
                  </c:pt>
                  <c:pt idx="36">
                    <c:v>N</c:v>
                  </c:pt>
                </c:lvl>
                <c:lvl>
                  <c:pt idx="2">
                    <c:v>2020</c:v>
                  </c:pt>
                  <c:pt idx="14">
                    <c:v>2021</c:v>
                  </c:pt>
                  <c:pt idx="26">
                    <c:v>2022</c:v>
                  </c:pt>
                </c:lvl>
              </c:multiLvlStrCache>
            </c:multiLvlStrRef>
          </c:cat>
          <c:val>
            <c:numRef>
              <c:f>'Datos con petroleo'!$P$100:$P$136</c:f>
              <c:numCache>
                <c:formatCode>0.00</c:formatCode>
                <c:ptCount val="37"/>
                <c:pt idx="0">
                  <c:v>1.2021352847193301</c:v>
                </c:pt>
                <c:pt idx="1">
                  <c:v>1.7020996273844347</c:v>
                </c:pt>
                <c:pt idx="2">
                  <c:v>1.8022442832954955</c:v>
                </c:pt>
                <c:pt idx="3">
                  <c:v>1.6417304952437872</c:v>
                </c:pt>
                <c:pt idx="4">
                  <c:v>3.5817163022190179</c:v>
                </c:pt>
                <c:pt idx="5">
                  <c:v>4.9498823892788035</c:v>
                </c:pt>
                <c:pt idx="6">
                  <c:v>4.788937684026906</c:v>
                </c:pt>
                <c:pt idx="7">
                  <c:v>3.9033612403652107</c:v>
                </c:pt>
                <c:pt idx="8">
                  <c:v>4.8051106671139987</c:v>
                </c:pt>
                <c:pt idx="9">
                  <c:v>5.3622514276204791</c:v>
                </c:pt>
                <c:pt idx="10">
                  <c:v>4.3184233982400899</c:v>
                </c:pt>
                <c:pt idx="11">
                  <c:v>4.768939158529828</c:v>
                </c:pt>
                <c:pt idx="12">
                  <c:v>4.1651577549955521</c:v>
                </c:pt>
                <c:pt idx="13">
                  <c:v>3.7115210699921297</c:v>
                </c:pt>
                <c:pt idx="14">
                  <c:v>5.0427317633134683</c:v>
                </c:pt>
                <c:pt idx="15">
                  <c:v>6.0741211429249597</c:v>
                </c:pt>
                <c:pt idx="16">
                  <c:v>5.1550670585595704</c:v>
                </c:pt>
                <c:pt idx="17">
                  <c:v>3.5236238432547751</c:v>
                </c:pt>
                <c:pt idx="18">
                  <c:v>4.413657209111177</c:v>
                </c:pt>
                <c:pt idx="19">
                  <c:v>5.7600118861901972</c:v>
                </c:pt>
                <c:pt idx="20">
                  <c:v>5.2348987891708498</c:v>
                </c:pt>
                <c:pt idx="21">
                  <c:v>5.2594250291663425</c:v>
                </c:pt>
                <c:pt idx="22">
                  <c:v>6.0078245069180136</c:v>
                </c:pt>
                <c:pt idx="23">
                  <c:v>6.9025003860017753</c:v>
                </c:pt>
                <c:pt idx="24">
                  <c:v>8.3276254365198366</c:v>
                </c:pt>
                <c:pt idx="25">
                  <c:v>9.1895601530862514</c:v>
                </c:pt>
                <c:pt idx="26">
                  <c:v>8.7302072225240224</c:v>
                </c:pt>
                <c:pt idx="27">
                  <c:v>8.7736736953095917</c:v>
                </c:pt>
                <c:pt idx="28">
                  <c:v>9.0318505277924501</c:v>
                </c:pt>
                <c:pt idx="29">
                  <c:v>9.5002703254383203</c:v>
                </c:pt>
                <c:pt idx="30">
                  <c:v>9.4418575395007309</c:v>
                </c:pt>
                <c:pt idx="31">
                  <c:v>9.1789199113476716</c:v>
                </c:pt>
                <c:pt idx="32">
                  <c:v>9.2678872906388765</c:v>
                </c:pt>
                <c:pt idx="33">
                  <c:v>8.7030102108382135</c:v>
                </c:pt>
                <c:pt idx="34">
                  <c:v>8.2347587753994311</c:v>
                </c:pt>
                <c:pt idx="35">
                  <c:v>7.3132206711989944</c:v>
                </c:pt>
                <c:pt idx="36">
                  <c:v>6.0080880204776976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AE3A-43EF-9AAF-D0C698981A3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596494152"/>
        <c:axId val="283015448"/>
      </c:lineChart>
      <c:valAx>
        <c:axId val="283015448"/>
        <c:scaling>
          <c:orientation val="minMax"/>
          <c:max val="16"/>
          <c:min val="-4"/>
        </c:scaling>
        <c:delete val="0"/>
        <c:axPos val="l"/>
        <c:numFmt formatCode="0.00" sourceLinked="1"/>
        <c:majorTickMark val="out"/>
        <c:minorTickMark val="none"/>
        <c:tickLblPos val="nextTo"/>
        <c:spPr>
          <a:ln w="6350">
            <a:solidFill>
              <a:schemeClr val="tx1"/>
            </a:solidFill>
          </a:ln>
        </c:spPr>
        <c:txPr>
          <a:bodyPr/>
          <a:lstStyle/>
          <a:p>
            <a:pPr>
              <a:defRPr b="1"/>
            </a:pPr>
            <a:endParaRPr lang="es-MX"/>
          </a:p>
        </c:txPr>
        <c:crossAx val="596494152"/>
        <c:crossesAt val="1"/>
        <c:crossBetween val="midCat"/>
        <c:majorUnit val="4"/>
      </c:valAx>
      <c:catAx>
        <c:axId val="596494152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ln>
            <a:solidFill>
              <a:schemeClr val="tx1"/>
            </a:solidFill>
          </a:ln>
        </c:spPr>
        <c:txPr>
          <a:bodyPr rot="0" vert="horz" anchor="ctr" anchorCtr="0"/>
          <a:lstStyle/>
          <a:p>
            <a:pPr>
              <a:defRPr sz="700" b="1"/>
            </a:pPr>
            <a:endParaRPr lang="es-MX"/>
          </a:p>
        </c:txPr>
        <c:crossAx val="283015448"/>
        <c:crossesAt val="0"/>
        <c:auto val="1"/>
        <c:lblAlgn val="ctr"/>
        <c:lblOffset val="100"/>
        <c:tickLblSkip val="1"/>
        <c:tickMarkSkip val="1"/>
        <c:noMultiLvlLbl val="1"/>
      </c:catAx>
      <c:spPr>
        <a:noFill/>
        <a:ln w="3175">
          <a:noFill/>
        </a:ln>
      </c:spPr>
    </c:plotArea>
    <c:legend>
      <c:legendPos val="b"/>
      <c:layout>
        <c:manualLayout>
          <c:xMode val="edge"/>
          <c:yMode val="edge"/>
          <c:x val="6.7183730158730165E-2"/>
          <c:y val="0.93491266277289053"/>
          <c:w val="0.87920221746994454"/>
          <c:h val="6.3188689653878041E-2"/>
        </c:manualLayout>
      </c:layout>
      <c:overlay val="0"/>
      <c:spPr>
        <a:noFill/>
        <a:ln>
          <a:noFill/>
        </a:ln>
      </c:spPr>
      <c:txPr>
        <a:bodyPr/>
        <a:lstStyle/>
        <a:p>
          <a:pPr>
            <a:defRPr sz="800" b="1"/>
          </a:pPr>
          <a:endParaRPr lang="es-MX"/>
        </a:p>
      </c:txPr>
    </c:legend>
    <c:plotVisOnly val="1"/>
    <c:dispBlanksAs val="gap"/>
    <c:showDLblsOverMax val="0"/>
  </c:chart>
  <c:spPr>
    <a:noFill/>
    <a:ln w="6350">
      <a:solidFill>
        <a:schemeClr val="tx1"/>
      </a:solidFill>
    </a:ln>
    <a:effectLst>
      <a:outerShdw dist="12700" dir="2700000" algn="tl" rotWithShape="0">
        <a:prstClr val="black"/>
      </a:outerShdw>
    </a:effectLst>
    <a:scene3d>
      <a:camera prst="orthographicFront"/>
      <a:lightRig rig="threePt" dir="t"/>
    </a:scene3d>
    <a:sp3d>
      <a:bevelT w="0" h="0"/>
    </a:sp3d>
  </c:spPr>
  <c:txPr>
    <a:bodyPr/>
    <a:lstStyle/>
    <a:p>
      <a:pPr>
        <a:defRPr sz="700">
          <a:latin typeface="Arial" pitchFamily="34" charset="0"/>
          <a:cs typeface="Arial" pitchFamily="34" charset="0"/>
        </a:defRPr>
      </a:pPr>
      <a:endParaRPr lang="es-MX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0.05273</cdr:x>
      <cdr:y>0.90552</cdr:y>
    </cdr:from>
    <cdr:to>
      <cdr:x>0.10346</cdr:x>
      <cdr:y>0.94148</cdr:y>
    </cdr:to>
    <cdr:sp macro="" textlink="">
      <cdr:nvSpPr>
        <cdr:cNvPr id="2" name="CuadroTexto 1"/>
        <cdr:cNvSpPr txBox="1"/>
      </cdr:nvSpPr>
      <cdr:spPr>
        <a:xfrm xmlns:a="http://schemas.openxmlformats.org/drawingml/2006/main">
          <a:off x="265766" y="2651028"/>
          <a:ext cx="255671" cy="10527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en-US" sz="1100"/>
        </a:p>
      </cdr:txBody>
    </cdr: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AC5761-74A1-445F-8D6B-77436C7E8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Boletines</Template>
  <TotalTime>15</TotalTime>
  <Pages>11</Pages>
  <Words>3319</Words>
  <Characters>18257</Characters>
  <Application>Microsoft Office Word</Application>
  <DocSecurity>0</DocSecurity>
  <Lines>152</Lines>
  <Paragraphs>43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Comunicado de Prensa. Índice Nacional de Precios Productor</vt:lpstr>
      <vt:lpstr>COMUNICADO DE PRENSA. INDICE NACIONAL DE PRECIOS PRODUCTOR</vt:lpstr>
    </vt:vector>
  </TitlesOfParts>
  <Company>INEGI</Company>
  <LinksUpToDate>false</LinksUpToDate>
  <CharactersWithSpaces>21533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 de Prensa. Índice Nacional de Precios Productor</dc:title>
  <dc:creator>INEGI</dc:creator>
  <cp:keywords>PRECIOS PRODUCTOR INTERMEDIOS FINALES</cp:keywords>
  <cp:lastModifiedBy>GUILLEN MEDINA MOISES</cp:lastModifiedBy>
  <cp:revision>14</cp:revision>
  <cp:lastPrinted>2022-09-07T17:05:00Z</cp:lastPrinted>
  <dcterms:created xsi:type="dcterms:W3CDTF">2022-12-07T16:43:00Z</dcterms:created>
  <dcterms:modified xsi:type="dcterms:W3CDTF">2022-12-08T00:19:00Z</dcterms:modified>
  <cp:category>INDICES DE PRECIOS</cp:category>
  <cp:version>1</cp:version>
</cp:coreProperties>
</file>