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1875621"/>
    <w:p w14:paraId="736B395F" w14:textId="77777777" w:rsidR="000C41D8" w:rsidRDefault="000C41D8" w:rsidP="000C41D8">
      <w:pPr>
        <w:pStyle w:val="Ttulo"/>
        <w:ind w:left="709"/>
        <w:rPr>
          <w:rFonts w:cs="Arial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E057DF" wp14:editId="0597EDA4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CC09" w14:textId="700CB3BE" w:rsidR="000C41D8" w:rsidRPr="003D4E37" w:rsidRDefault="000C41D8" w:rsidP="000C41D8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</w:t>
                            </w:r>
                            <w:r w:rsidR="00924D74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enero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057D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" stroked="f">
                <v:textbox>
                  <w:txbxContent>
                    <w:p w14:paraId="12CBCC09" w14:textId="700CB3BE" w:rsidR="000C41D8" w:rsidRPr="003D4E37" w:rsidRDefault="000C41D8" w:rsidP="000C41D8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</w:t>
                      </w:r>
                      <w:r w:rsidR="00924D74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20</w:t>
                      </w:r>
                      <w:bookmarkStart w:id="2" w:name="_GoBack"/>
                      <w:bookmarkEnd w:id="2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enero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84E50C" w14:textId="77777777" w:rsidR="000C41D8" w:rsidRDefault="000C41D8" w:rsidP="000C41D8">
      <w:pPr>
        <w:jc w:val="center"/>
        <w:rPr>
          <w:b/>
          <w:bCs/>
          <w:caps/>
          <w:sz w:val="28"/>
          <w:szCs w:val="28"/>
          <w:lang w:val="es-MX"/>
        </w:rPr>
      </w:pPr>
    </w:p>
    <w:p w14:paraId="4C540128" w14:textId="0CA00890" w:rsidR="000C41D8" w:rsidRPr="001B54E4" w:rsidRDefault="000C41D8" w:rsidP="000C41D8">
      <w:pPr>
        <w:spacing w:before="480"/>
        <w:jc w:val="center"/>
        <w:rPr>
          <w:b/>
          <w:bCs/>
          <w:caps/>
          <w:lang w:val="es-MX"/>
        </w:rPr>
      </w:pPr>
      <w:r w:rsidRPr="001B54E4">
        <w:rPr>
          <w:b/>
          <w:bCs/>
          <w:caps/>
          <w:lang w:val="es-MX"/>
        </w:rPr>
        <w:t>INDICADOR OPORTUNO DE LA A</w:t>
      </w:r>
      <w:bookmarkStart w:id="1" w:name="_GoBack"/>
      <w:bookmarkEnd w:id="1"/>
      <w:r w:rsidRPr="001B54E4">
        <w:rPr>
          <w:b/>
          <w:bCs/>
          <w:caps/>
          <w:lang w:val="es-MX"/>
        </w:rPr>
        <w:t>CTIVIDAD ECONÓMICA</w:t>
      </w:r>
      <w:r w:rsidR="00354F09">
        <w:rPr>
          <w:rStyle w:val="Refdenotaalpie"/>
          <w:b/>
          <w:bCs/>
          <w:caps/>
          <w:lang w:val="es-MX"/>
        </w:rPr>
        <w:footnoteReference w:id="1"/>
      </w:r>
      <w:r w:rsidRPr="001B54E4">
        <w:rPr>
          <w:b/>
          <w:bCs/>
          <w:caps/>
          <w:lang w:val="es-MX"/>
        </w:rPr>
        <w:t xml:space="preserve"> </w:t>
      </w:r>
    </w:p>
    <w:p w14:paraId="4DBD48DA" w14:textId="77777777" w:rsidR="000C41D8" w:rsidRPr="001B54E4" w:rsidRDefault="000C41D8" w:rsidP="000C41D8">
      <w:pPr>
        <w:jc w:val="center"/>
        <w:rPr>
          <w:b/>
          <w:spacing w:val="25"/>
          <w:lang w:val="es-MX"/>
        </w:rPr>
      </w:pPr>
      <w:r w:rsidRPr="001B54E4">
        <w:rPr>
          <w:b/>
          <w:spacing w:val="25"/>
          <w:lang w:val="es-MX"/>
        </w:rPr>
        <w:t>NOVIEMBRE DE 2022</w:t>
      </w:r>
    </w:p>
    <w:p w14:paraId="71A0AD8E" w14:textId="77777777" w:rsidR="000C41D8" w:rsidRPr="001B54E4" w:rsidRDefault="000C41D8" w:rsidP="000C41D8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b w:val="0"/>
          <w:color w:val="auto"/>
          <w:spacing w:val="8"/>
          <w:szCs w:val="24"/>
        </w:rPr>
      </w:pPr>
      <w:r w:rsidRPr="001B54E4">
        <w:rPr>
          <w:b w:val="0"/>
          <w:color w:val="auto"/>
          <w:spacing w:val="8"/>
          <w:szCs w:val="24"/>
        </w:rPr>
        <w:t>En noviembre de 2022 y a tasa anual, el Indicador Oportuno de la Actividad Económica (IOAE) anticipa un aumento de 4.2 % del Indicador Global de la Actividad Económica (IGAE).</w:t>
      </w:r>
    </w:p>
    <w:p w14:paraId="3C2F2309" w14:textId="77777777" w:rsidR="000C41D8" w:rsidRPr="001B54E4" w:rsidRDefault="000C41D8" w:rsidP="000C41D8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b w:val="0"/>
          <w:color w:val="auto"/>
          <w:spacing w:val="8"/>
          <w:szCs w:val="24"/>
        </w:rPr>
      </w:pPr>
      <w:r w:rsidRPr="001B54E4">
        <w:rPr>
          <w:b w:val="0"/>
          <w:color w:val="auto"/>
          <w:spacing w:val="8"/>
          <w:szCs w:val="24"/>
        </w:rPr>
        <w:t>La variación anual esperada de las actividades secundarias es de un incremento de 3 % y de las terciarias, de 4.8 %, en noviembre de 2022.</w:t>
      </w:r>
    </w:p>
    <w:p w14:paraId="775FF33F" w14:textId="77777777" w:rsidR="000C41D8" w:rsidRPr="001B54E4" w:rsidRDefault="000C41D8" w:rsidP="000C41D8">
      <w:pPr>
        <w:spacing w:before="360"/>
        <w:ind w:right="49"/>
        <w:rPr>
          <w:lang w:val="es-MX"/>
        </w:rPr>
      </w:pPr>
      <w:r w:rsidRPr="001B54E4">
        <w:rPr>
          <w:lang w:val="es-MX"/>
        </w:rPr>
        <w:t>Para noviembre de 2022, el IOAE estima una variación de 4.2 % a tasa anual del IGAE. Las estimaciones realizadas presentan sus respectivos intervalos de confianza a 95 % para los meses de octubre y noviembre de 2022. En el mes de referencia y para los grandes sectores de actividad del IGAE, se calcula un incremento anual de 3 % en las actividades secundarias y de 4.8 % en las terciarias. Las estimaciones se refieren a cifras desestacionalizadas.</w:t>
      </w:r>
    </w:p>
    <w:p w14:paraId="3703B611" w14:textId="77777777" w:rsidR="000C41D8" w:rsidRPr="00835576" w:rsidRDefault="000C41D8" w:rsidP="000C41D8">
      <w:pPr>
        <w:pStyle w:val="Titcuadrograf"/>
        <w:ind w:left="0" w:right="49"/>
        <w:rPr>
          <w:sz w:val="16"/>
          <w:szCs w:val="16"/>
        </w:rPr>
      </w:pPr>
    </w:p>
    <w:p w14:paraId="246C7F85" w14:textId="77777777" w:rsidR="000C41D8" w:rsidRPr="00414858" w:rsidRDefault="000C41D8" w:rsidP="000C41D8">
      <w:pPr>
        <w:pStyle w:val="Titcuadrograf"/>
        <w:spacing w:before="120"/>
        <w:ind w:left="0"/>
        <w:rPr>
          <w:sz w:val="16"/>
          <w:szCs w:val="16"/>
        </w:rPr>
      </w:pPr>
    </w:p>
    <w:p w14:paraId="7164E6E2" w14:textId="77777777" w:rsidR="000C41D8" w:rsidRPr="00E15E72" w:rsidRDefault="000C41D8" w:rsidP="000C41D8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46FA5693" w14:textId="77777777" w:rsidR="000C41D8" w:rsidRPr="001622CD" w:rsidRDefault="000C41D8" w:rsidP="000C41D8">
      <w:pPr>
        <w:pStyle w:val="Titcuadrograf"/>
        <w:ind w:left="0"/>
        <w:rPr>
          <w:bCs/>
          <w:sz w:val="22"/>
          <w:szCs w:val="22"/>
        </w:rPr>
      </w:pPr>
      <w:r w:rsidRPr="001622CD">
        <w:rPr>
          <w:bCs/>
          <w:sz w:val="22"/>
          <w:szCs w:val="22"/>
        </w:rPr>
        <w:t>Modelos estimados con series desestacionalizadas</w:t>
      </w:r>
    </w:p>
    <w:p w14:paraId="0CD82397" w14:textId="77777777" w:rsidR="000C41D8" w:rsidRPr="00F14FF8" w:rsidRDefault="000C41D8" w:rsidP="000C41D8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0C41D8" w:rsidRPr="0020223F" w14:paraId="59B751B7" w14:textId="77777777" w:rsidTr="00E44E3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ADA17B1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CBD835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6327392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8888DDD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0C41D8" w:rsidRPr="0020223F" w14:paraId="42D8F415" w14:textId="77777777" w:rsidTr="00E44E3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8C6D20A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4AD70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D2E796E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F53F57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D8B9FEE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083578F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9C2EA94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5AE23AE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49BA40D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1F15866" w14:textId="77777777" w:rsidR="000C41D8" w:rsidRPr="00862F95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0C41D8" w:rsidRPr="0020223F" w14:paraId="1F5B0D81" w14:textId="77777777" w:rsidTr="00E44E3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97DB" w14:textId="77777777" w:rsidR="000C41D8" w:rsidRPr="00F40EEA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7851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6109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9D84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6.1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D4BC7A" w14:textId="77777777" w:rsidR="000C41D8" w:rsidRPr="00F40EEA" w:rsidRDefault="000C41D8" w:rsidP="00E44E3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60FA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3.3*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480354" w14:textId="77777777" w:rsidR="000C41D8" w:rsidRPr="00F40EEA" w:rsidRDefault="000C41D8" w:rsidP="00E44E3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B4834F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E46B6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E8BAC3B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7.2</w:t>
            </w:r>
          </w:p>
        </w:tc>
      </w:tr>
      <w:tr w:rsidR="000C41D8" w:rsidRPr="0020223F" w14:paraId="5D56FC95" w14:textId="77777777" w:rsidTr="00E44E3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21DEF1" w14:textId="77777777" w:rsidR="000C41D8" w:rsidRPr="00F40EEA" w:rsidRDefault="000C41D8" w:rsidP="00E44E3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6532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2.9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F7FF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D165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EEC6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0.6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0F08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4501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F0F973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9EA98E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0DB6FA5" w14:textId="77777777" w:rsidR="000C41D8" w:rsidRPr="00F40EEA" w:rsidRDefault="000C41D8" w:rsidP="00E44E3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6.2</w:t>
            </w:r>
          </w:p>
        </w:tc>
      </w:tr>
    </w:tbl>
    <w:p w14:paraId="6D24D2B1" w14:textId="77777777" w:rsidR="000C41D8" w:rsidRPr="00D5238C" w:rsidRDefault="000C41D8" w:rsidP="000C41D8">
      <w:pPr>
        <w:pStyle w:val="pie"/>
        <w:spacing w:after="0"/>
        <w:ind w:left="851" w:right="333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38B3C617" w14:textId="77777777" w:rsidR="000C41D8" w:rsidRDefault="000C41D8" w:rsidP="000C41D8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 el Indicador Global de la Actividad Económica (IGAE)— y otras variables más oportunas que esta.</w:t>
      </w:r>
    </w:p>
    <w:p w14:paraId="63C32882" w14:textId="77777777" w:rsidR="000C41D8" w:rsidRPr="00D5238C" w:rsidRDefault="000C41D8" w:rsidP="000C41D8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>.</w:t>
      </w:r>
    </w:p>
    <w:p w14:paraId="50F6005B" w14:textId="77777777" w:rsidR="000C41D8" w:rsidRDefault="000C41D8" w:rsidP="000C41D8">
      <w:pPr>
        <w:pStyle w:val="pie"/>
        <w:ind w:left="851" w:right="333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087889F0" w14:textId="77777777" w:rsidR="000C41D8" w:rsidRDefault="000C41D8" w:rsidP="000C41D8">
      <w:pPr>
        <w:pStyle w:val="Titcuadrograf"/>
        <w:ind w:left="0"/>
        <w:rPr>
          <w:sz w:val="22"/>
          <w:szCs w:val="22"/>
        </w:rPr>
      </w:pPr>
    </w:p>
    <w:p w14:paraId="121A6470" w14:textId="77777777" w:rsidR="000C41D8" w:rsidRPr="00987054" w:rsidRDefault="000C41D8" w:rsidP="000C41D8">
      <w:pPr>
        <w:spacing w:before="120"/>
        <w:jc w:val="center"/>
        <w:rPr>
          <w:sz w:val="22"/>
          <w:szCs w:val="22"/>
        </w:rPr>
      </w:pPr>
      <w:r w:rsidRPr="00987054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987054">
        <w:rPr>
          <w:sz w:val="22"/>
          <w:szCs w:val="22"/>
        </w:rPr>
        <w:t xml:space="preserve">a: </w:t>
      </w:r>
      <w:hyperlink r:id="rId8" w:history="1">
        <w:r w:rsidRPr="00987054">
          <w:rPr>
            <w:rStyle w:val="Hipervnculo"/>
            <w:sz w:val="22"/>
            <w:szCs w:val="22"/>
          </w:rPr>
          <w:t>comunicacionsocial@inegi.org.mx</w:t>
        </w:r>
      </w:hyperlink>
    </w:p>
    <w:p w14:paraId="198BDF60" w14:textId="77777777" w:rsidR="000C41D8" w:rsidRPr="00987054" w:rsidRDefault="000C41D8" w:rsidP="000C41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87054">
        <w:rPr>
          <w:rFonts w:ascii="Arial" w:hAnsi="Arial" w:cs="Arial"/>
          <w:sz w:val="22"/>
          <w:szCs w:val="22"/>
        </w:rPr>
        <w:t>exts</w:t>
      </w:r>
      <w:proofErr w:type="spellEnd"/>
      <w:r w:rsidRPr="00987054">
        <w:rPr>
          <w:rFonts w:ascii="Arial" w:hAnsi="Arial" w:cs="Arial"/>
          <w:sz w:val="22"/>
          <w:szCs w:val="22"/>
        </w:rPr>
        <w:t>. 1134, 1260 y 1241.</w:t>
      </w:r>
    </w:p>
    <w:p w14:paraId="260532AE" w14:textId="77777777" w:rsidR="000C41D8" w:rsidRPr="00732505" w:rsidRDefault="000C41D8" w:rsidP="000C41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075F7A8" w14:textId="77777777" w:rsidR="000C41D8" w:rsidRPr="00987054" w:rsidRDefault="000C41D8" w:rsidP="000C41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38AAB595" w14:textId="77777777" w:rsidR="000C41D8" w:rsidRPr="00732505" w:rsidRDefault="000C41D8" w:rsidP="000C41D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804EEE6" w14:textId="77777777" w:rsidR="000C41D8" w:rsidRPr="008F0992" w:rsidRDefault="000C41D8" w:rsidP="000C41D8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30846813" wp14:editId="62995CEB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08E902B" wp14:editId="683D9191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D06609D" wp14:editId="18B520F5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7BE1A23" wp14:editId="52FDA753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80909AB" wp14:editId="3DC4E240">
            <wp:extent cx="2286000" cy="274320"/>
            <wp:effectExtent l="0" t="0" r="0" b="0"/>
            <wp:docPr id="16" name="Imagen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91E5" w14:textId="77777777" w:rsidR="000C41D8" w:rsidRDefault="000C41D8" w:rsidP="000C41D8">
      <w:pPr>
        <w:ind w:left="-567"/>
        <w:jc w:val="center"/>
        <w:rPr>
          <w:noProof/>
          <w:lang w:eastAsia="es-MX"/>
        </w:rPr>
        <w:sectPr w:rsidR="000C41D8" w:rsidSect="001C1C8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0"/>
    <w:p w14:paraId="7AE2DBB3" w14:textId="77777777" w:rsidR="000C41D8" w:rsidRPr="00D028D3" w:rsidRDefault="000C41D8" w:rsidP="000C41D8">
      <w:pPr>
        <w:pStyle w:val="Profesin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lastRenderedPageBreak/>
        <w:t>ANEXO</w:t>
      </w:r>
    </w:p>
    <w:p w14:paraId="6C13563D" w14:textId="77777777" w:rsidR="000C41D8" w:rsidRPr="00D028D3" w:rsidRDefault="000C41D8" w:rsidP="000C41D8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t>Nota técnica</w:t>
      </w:r>
    </w:p>
    <w:p w14:paraId="4A667951" w14:textId="562B590A" w:rsidR="00265514" w:rsidRDefault="00265514" w:rsidP="000C41D8">
      <w:pPr>
        <w:spacing w:before="360"/>
        <w:rPr>
          <w:lang w:val="es-MX"/>
        </w:rPr>
      </w:pPr>
      <w:r w:rsidRPr="0B50D185">
        <w:rPr>
          <w:lang w:val="es-MX"/>
        </w:rPr>
        <w:t xml:space="preserve">El Indicador Oportuno de la Actividad Económica (IOAE) permite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 w:rsidR="007D1A71"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2860179B" w14:textId="448A110B" w:rsidR="00343D33" w:rsidRDefault="00343D33" w:rsidP="00534885">
      <w:pPr>
        <w:spacing w:before="360"/>
        <w:rPr>
          <w:lang w:val="es-MX"/>
        </w:rPr>
      </w:pPr>
      <w:r w:rsidRPr="00343D33">
        <w:rPr>
          <w:lang w:val="es-MX"/>
        </w:rPr>
        <w:t xml:space="preserve">Para </w:t>
      </w:r>
      <w:r w:rsidR="00F40EEA">
        <w:rPr>
          <w:lang w:val="es-MX"/>
        </w:rPr>
        <w:t>noviembre</w:t>
      </w:r>
      <w:r w:rsidRPr="00343D33">
        <w:rPr>
          <w:lang w:val="es-MX"/>
        </w:rPr>
        <w:t xml:space="preserve"> de 2022, el IOAE estima una variación</w:t>
      </w:r>
      <w:r w:rsidR="00FC0E79">
        <w:rPr>
          <w:lang w:val="es-MX"/>
        </w:rPr>
        <w:t xml:space="preserve"> de </w:t>
      </w:r>
      <w:r w:rsidR="00F40EEA">
        <w:rPr>
          <w:lang w:val="es-MX"/>
        </w:rPr>
        <w:t>4.2</w:t>
      </w:r>
      <w:r w:rsidR="00FC0E79">
        <w:rPr>
          <w:lang w:val="es-MX"/>
        </w:rPr>
        <w:t xml:space="preserve"> % </w:t>
      </w:r>
      <w:r w:rsidRPr="00343D33">
        <w:rPr>
          <w:lang w:val="es-MX"/>
        </w:rPr>
        <w:t>a tasa anual del IGAE</w:t>
      </w:r>
      <w:r w:rsidR="00FC0E79">
        <w:rPr>
          <w:lang w:val="es-MX"/>
        </w:rPr>
        <w:t>.</w:t>
      </w:r>
      <w:r w:rsidRPr="00343D33">
        <w:rPr>
          <w:lang w:val="es-MX"/>
        </w:rPr>
        <w:t xml:space="preserve"> Las estimaciones realizadas presentan sus respectivos intervalos de confianza a 95 % para los meses de </w:t>
      </w:r>
      <w:r w:rsidR="00F40EEA">
        <w:rPr>
          <w:lang w:val="es-MX"/>
        </w:rPr>
        <w:t>octubre</w:t>
      </w:r>
      <w:r w:rsidRPr="00343D33">
        <w:rPr>
          <w:lang w:val="es-MX"/>
        </w:rPr>
        <w:t xml:space="preserve"> y </w:t>
      </w:r>
      <w:r w:rsidR="00F40EEA">
        <w:rPr>
          <w:lang w:val="es-MX"/>
        </w:rPr>
        <w:t>noviembre</w:t>
      </w:r>
      <w:r w:rsidRPr="00343D33">
        <w:rPr>
          <w:lang w:val="es-MX"/>
        </w:rPr>
        <w:t xml:space="preserve"> de 2022. </w:t>
      </w:r>
      <w:r w:rsidR="003E4959">
        <w:rPr>
          <w:lang w:val="es-MX"/>
        </w:rPr>
        <w:t>En el mes de referencia y p</w:t>
      </w:r>
      <w:r w:rsidRPr="00343D33">
        <w:rPr>
          <w:lang w:val="es-MX"/>
        </w:rPr>
        <w:t xml:space="preserve">ara los </w:t>
      </w:r>
      <w:r w:rsidR="00EF32B1">
        <w:rPr>
          <w:lang w:val="es-MX"/>
        </w:rPr>
        <w:t>g</w:t>
      </w:r>
      <w:r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Pr="00343D33">
        <w:rPr>
          <w:lang w:val="es-MX"/>
        </w:rPr>
        <w:t xml:space="preserve">ctividad del IGAE, se calcula un incremento anual </w:t>
      </w:r>
      <w:r w:rsidR="00691CDA">
        <w:rPr>
          <w:lang w:val="es-MX"/>
        </w:rPr>
        <w:t>de 3 %</w:t>
      </w:r>
      <w:r w:rsidR="003E4959">
        <w:rPr>
          <w:lang w:val="es-MX"/>
        </w:rPr>
        <w:t xml:space="preserve"> </w:t>
      </w:r>
      <w:r w:rsidRPr="00343D33">
        <w:rPr>
          <w:lang w:val="es-MX"/>
        </w:rPr>
        <w:t xml:space="preserve">en las </w:t>
      </w:r>
      <w:r w:rsidR="00244748">
        <w:rPr>
          <w:lang w:val="es-MX"/>
        </w:rPr>
        <w:t>a</w:t>
      </w:r>
      <w:r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Pr="00343D33">
        <w:rPr>
          <w:lang w:val="es-MX"/>
        </w:rPr>
        <w:t xml:space="preserve">ecundarias y de </w:t>
      </w:r>
      <w:r w:rsidR="00F40EEA">
        <w:rPr>
          <w:lang w:val="es-MX"/>
        </w:rPr>
        <w:t>4.8</w:t>
      </w:r>
      <w:r w:rsidRPr="00343D33">
        <w:rPr>
          <w:lang w:val="es-MX"/>
        </w:rPr>
        <w:t xml:space="preserve"> % </w:t>
      </w:r>
      <w:r w:rsidR="00691CDA">
        <w:rPr>
          <w:lang w:val="es-MX"/>
        </w:rPr>
        <w:t>en</w:t>
      </w:r>
      <w:r w:rsidRPr="00343D33">
        <w:rPr>
          <w:lang w:val="es-MX"/>
        </w:rPr>
        <w:t xml:space="preserve"> </w:t>
      </w:r>
      <w:r w:rsidR="00691CDA">
        <w:rPr>
          <w:lang w:val="es-MX"/>
        </w:rPr>
        <w:t xml:space="preserve">las terciarias. </w:t>
      </w:r>
      <w:r w:rsidRPr="00343D33">
        <w:rPr>
          <w:lang w:val="es-MX"/>
        </w:rPr>
        <w:t>Las estimaciones se refieren a cifras desestacionalizadas.</w:t>
      </w:r>
    </w:p>
    <w:p w14:paraId="10FC7D21" w14:textId="77777777" w:rsidR="00970261" w:rsidRPr="00B17F8A" w:rsidRDefault="00970261" w:rsidP="0032389B">
      <w:pPr>
        <w:spacing w:before="360"/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1591E20" w14:textId="777777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7777777" w:rsidR="00970261" w:rsidRPr="001622CD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1622CD">
        <w:rPr>
          <w:bCs/>
          <w:sz w:val="22"/>
          <w:szCs w:val="22"/>
        </w:rPr>
        <w:t>Modelos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7962D0" w:rsidRPr="0020223F" w14:paraId="16C70E6D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20223F" w14:paraId="1FC8FAFC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7EE3C414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7402751B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26252291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520FC4F7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6.1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F40EEA" w:rsidRPr="00F40EEA" w:rsidRDefault="00F40EEA" w:rsidP="00F40EE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2F7F3298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3.3*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F40EEA" w:rsidRPr="00F40EEA" w:rsidRDefault="00F40EEA" w:rsidP="00F40EE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3FCBE5D9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30F148D4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61C10D9C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7.2</w:t>
            </w:r>
          </w:p>
        </w:tc>
      </w:tr>
      <w:tr w:rsidR="00F40EEA" w:rsidRPr="0020223F" w14:paraId="264A7EAE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51F4FB8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036D3323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2.9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7453FC37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723BD2FE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19A370EE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0.6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06766C23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3.0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2EE5A35B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5.3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56510479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3.5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2277DD2D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12281216" w14:textId="4969D2BB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6.2</w:t>
            </w:r>
          </w:p>
        </w:tc>
      </w:tr>
    </w:tbl>
    <w:p w14:paraId="46917988" w14:textId="77777777" w:rsidR="00F40EEA" w:rsidRPr="00D5238C" w:rsidRDefault="00F40EEA" w:rsidP="00F40EEA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6D455660" w14:textId="02E625AF" w:rsidR="00970261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1DF685CD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E6119A">
        <w:rPr>
          <w:lang w:val="es-MX"/>
        </w:rPr>
        <w:t>.</w:t>
      </w:r>
    </w:p>
    <w:p w14:paraId="65E67899" w14:textId="3760B023" w:rsidR="00970261" w:rsidRDefault="00970261" w:rsidP="00970261">
      <w:pPr>
        <w:pStyle w:val="pie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FFBE824" w14:textId="77777777" w:rsidR="000C41D8" w:rsidRDefault="000C41D8" w:rsidP="00970261">
      <w:pPr>
        <w:keepLines/>
        <w:spacing w:before="240"/>
        <w:rPr>
          <w:lang w:val="es-MX"/>
        </w:rPr>
      </w:pPr>
    </w:p>
    <w:p w14:paraId="3779FB7F" w14:textId="77777777" w:rsidR="000C41D8" w:rsidRDefault="000C41D8" w:rsidP="00970261">
      <w:pPr>
        <w:keepLines/>
        <w:spacing w:before="240"/>
        <w:rPr>
          <w:lang w:val="es-MX"/>
        </w:rPr>
      </w:pPr>
    </w:p>
    <w:p w14:paraId="13E31141" w14:textId="77777777" w:rsidR="000C41D8" w:rsidRDefault="000C41D8" w:rsidP="00970261">
      <w:pPr>
        <w:keepLines/>
        <w:spacing w:before="240"/>
        <w:rPr>
          <w:lang w:val="es-MX"/>
        </w:rPr>
      </w:pPr>
    </w:p>
    <w:p w14:paraId="36AA6BD7" w14:textId="77777777" w:rsidR="000C41D8" w:rsidRDefault="000C41D8" w:rsidP="00970261">
      <w:pPr>
        <w:keepLines/>
        <w:spacing w:before="240"/>
        <w:rPr>
          <w:lang w:val="es-MX"/>
        </w:rPr>
      </w:pPr>
    </w:p>
    <w:p w14:paraId="39F7E736" w14:textId="77777777" w:rsidR="000C41D8" w:rsidRDefault="000C41D8" w:rsidP="00970261">
      <w:pPr>
        <w:keepLines/>
        <w:spacing w:before="240"/>
        <w:rPr>
          <w:lang w:val="es-MX"/>
        </w:rPr>
      </w:pPr>
    </w:p>
    <w:p w14:paraId="6AE5D453" w14:textId="42F7DD77" w:rsidR="00343D33" w:rsidRDefault="00343D33" w:rsidP="00970261">
      <w:pPr>
        <w:keepLines/>
        <w:spacing w:before="240"/>
        <w:rPr>
          <w:lang w:val="es-MX"/>
        </w:rPr>
      </w:pPr>
      <w:r w:rsidRPr="00343D33">
        <w:rPr>
          <w:lang w:val="es-MX"/>
        </w:rPr>
        <w:lastRenderedPageBreak/>
        <w:t xml:space="preserve">Para </w:t>
      </w:r>
      <w:r w:rsidR="00F40EEA">
        <w:rPr>
          <w:lang w:val="es-MX"/>
        </w:rPr>
        <w:t>noviembre</w:t>
      </w:r>
      <w:r w:rsidRPr="00343D33">
        <w:rPr>
          <w:lang w:val="es-MX"/>
        </w:rPr>
        <w:t xml:space="preserve"> de 2022, el IOAE estima que el IGAE </w:t>
      </w:r>
      <w:r w:rsidR="00F40EEA">
        <w:rPr>
          <w:lang w:val="es-MX"/>
        </w:rPr>
        <w:t>disminuy</w:t>
      </w:r>
      <w:r w:rsidR="00EF32B1">
        <w:rPr>
          <w:lang w:val="es-MX"/>
        </w:rPr>
        <w:t>ó</w:t>
      </w:r>
      <w:r w:rsidRPr="00343D33">
        <w:rPr>
          <w:lang w:val="es-MX"/>
        </w:rPr>
        <w:t xml:space="preserve"> 0.1 % respecto a </w:t>
      </w:r>
      <w:r w:rsidR="00F40EEA">
        <w:rPr>
          <w:lang w:val="es-MX"/>
        </w:rPr>
        <w:t>octubre</w:t>
      </w:r>
      <w:r w:rsidRPr="00343D33">
        <w:rPr>
          <w:lang w:val="es-MX"/>
        </w:rPr>
        <w:t xml:space="preserve"> del mismo año. Al considerar los principales </w:t>
      </w:r>
      <w:r w:rsidR="00EF32B1">
        <w:rPr>
          <w:lang w:val="es-MX"/>
        </w:rPr>
        <w:t>g</w:t>
      </w:r>
      <w:r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Pr="00343D33">
        <w:rPr>
          <w:lang w:val="es-MX"/>
        </w:rPr>
        <w:t xml:space="preserve">ctividad del IGAE, se calcula una </w:t>
      </w:r>
      <w:r w:rsidR="00F40EEA">
        <w:rPr>
          <w:lang w:val="es-MX"/>
        </w:rPr>
        <w:t>reducción</w:t>
      </w:r>
      <w:r w:rsidRPr="00343D33">
        <w:rPr>
          <w:lang w:val="es-MX"/>
        </w:rPr>
        <w:t xml:space="preserve"> mensual de 0.1 % </w:t>
      </w:r>
      <w:r w:rsidR="00F40EEA">
        <w:rPr>
          <w:lang w:val="es-MX"/>
        </w:rPr>
        <w:t xml:space="preserve">para </w:t>
      </w:r>
      <w:r w:rsidRPr="00343D33">
        <w:rPr>
          <w:lang w:val="es-MX"/>
        </w:rPr>
        <w:t xml:space="preserve">las </w:t>
      </w:r>
      <w:r w:rsidR="00244748">
        <w:rPr>
          <w:lang w:val="es-MX"/>
        </w:rPr>
        <w:t>a</w:t>
      </w:r>
      <w:r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Pr="00343D33">
        <w:rPr>
          <w:lang w:val="es-MX"/>
        </w:rPr>
        <w:t xml:space="preserve">ecundarias </w:t>
      </w:r>
      <w:r w:rsidR="00F40EEA">
        <w:rPr>
          <w:lang w:val="es-MX"/>
        </w:rPr>
        <w:t>y</w:t>
      </w:r>
      <w:r w:rsidRPr="00343D33">
        <w:rPr>
          <w:lang w:val="es-MX"/>
        </w:rPr>
        <w:t xml:space="preserve"> </w:t>
      </w:r>
      <w:r w:rsidR="00244748">
        <w:rPr>
          <w:lang w:val="es-MX"/>
        </w:rPr>
        <w:t>t</w:t>
      </w:r>
      <w:r w:rsidRPr="00343D33">
        <w:rPr>
          <w:lang w:val="es-MX"/>
        </w:rPr>
        <w:t>erciarias.</w:t>
      </w:r>
    </w:p>
    <w:p w14:paraId="4A42D264" w14:textId="77777777" w:rsidR="005856AF" w:rsidRPr="00B17F8A" w:rsidRDefault="005856AF" w:rsidP="005856AF">
      <w:pPr>
        <w:pStyle w:val="Titcuadrograf"/>
        <w:spacing w:before="240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77777777" w:rsidR="005856AF" w:rsidRPr="0057409F" w:rsidRDefault="005856AF" w:rsidP="005856AF">
      <w:pPr>
        <w:pStyle w:val="Titcuadrograf"/>
        <w:ind w:left="0"/>
        <w:rPr>
          <w:sz w:val="22"/>
          <w:szCs w:val="22"/>
        </w:rPr>
      </w:pPr>
      <w:r w:rsidRPr="0057409F">
        <w:rPr>
          <w:sz w:val="22"/>
          <w:szCs w:val="22"/>
        </w:rPr>
        <w:t>Modelos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20223F" w14:paraId="07C90B8D" w14:textId="77777777" w:rsidTr="00E6119A">
        <w:trPr>
          <w:trHeight w:val="402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E6119A">
        <w:trPr>
          <w:trHeight w:val="402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20223F" w14:paraId="287F8116" w14:textId="77777777" w:rsidTr="00E6119A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69F03894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 w:rsidR="00652C53"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0D49ECD6" w:rsidR="00F40EEA" w:rsidRPr="00F40EEA" w:rsidRDefault="00F40EEA" w:rsidP="00F40EEA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35029CD8" w:rsidR="00F40EEA" w:rsidRPr="00F40EEA" w:rsidRDefault="00F40EEA" w:rsidP="00F40EEA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0.1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21EEB249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244FD8F6" w:rsidR="00F40EEA" w:rsidRPr="00F40EEA" w:rsidRDefault="00F40EEA" w:rsidP="00F40EEA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0.5*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776EB8D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7C90F8F6" w:rsidR="00F40EEA" w:rsidRPr="00F40EEA" w:rsidRDefault="00F40EEA" w:rsidP="001622CD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3DAE4E2B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1.4</w:t>
            </w:r>
          </w:p>
        </w:tc>
      </w:tr>
      <w:tr w:rsidR="00F40EEA" w:rsidRPr="0020223F" w14:paraId="5734D3D9" w14:textId="77777777" w:rsidTr="00E6119A">
        <w:trPr>
          <w:trHeight w:val="402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1E2F97FB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75450B9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2E6A5460" w:rsidR="00F40EEA" w:rsidRPr="00F40EEA" w:rsidRDefault="00F40EEA" w:rsidP="00F40EEA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1A6F956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1EEB92A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-2.4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5A46B743" w:rsidR="00F40EEA" w:rsidRPr="00F40EEA" w:rsidRDefault="00F40EEA" w:rsidP="00F40EEA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7A21DF41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2.2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1B615089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6DF21B15" w:rsidR="00F40EEA" w:rsidRPr="00F40EEA" w:rsidRDefault="00F40EEA" w:rsidP="001622CD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055D0B7" w14:textId="0858461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1.1</w:t>
            </w:r>
          </w:p>
        </w:tc>
      </w:tr>
    </w:tbl>
    <w:p w14:paraId="53D962DB" w14:textId="77777777" w:rsidR="00F40EEA" w:rsidRPr="00D5238C" w:rsidRDefault="00F40EEA" w:rsidP="00F40EEA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20AFFDBB" w14:textId="3D869C54" w:rsidR="005856AF" w:rsidRPr="00776938" w:rsidRDefault="005856AF" w:rsidP="005856AF">
      <w:pPr>
        <w:pStyle w:val="pie"/>
        <w:spacing w:after="0"/>
        <w:ind w:left="588" w:right="55" w:hanging="462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>Se considera como valor observado de acuerdo con la variación porcentual real respecto al mismo mes del año anterior del índice de producción industrial.</w:t>
      </w:r>
    </w:p>
    <w:p w14:paraId="40493459" w14:textId="13520FC0" w:rsidR="00970261" w:rsidRPr="009B66EB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16E4FA18" w14:textId="10BFD8D5" w:rsidR="00602D87" w:rsidRDefault="00602D87" w:rsidP="000C41D8">
      <w:pPr>
        <w:spacing w:before="480"/>
        <w:rPr>
          <w:lang w:val="es-MX"/>
        </w:rPr>
      </w:pPr>
      <w:r w:rsidRPr="00602D87">
        <w:rPr>
          <w:lang w:val="es-MX"/>
        </w:rPr>
        <w:t xml:space="preserve">Para </w:t>
      </w:r>
      <w:r w:rsidR="00F40EEA">
        <w:rPr>
          <w:lang w:val="es-MX"/>
        </w:rPr>
        <w:t>noviembre</w:t>
      </w:r>
      <w:r w:rsidRPr="00602D87">
        <w:rPr>
          <w:lang w:val="es-MX"/>
        </w:rPr>
        <w:t xml:space="preserve"> de 2022, el valor del IOAE (base 2013=100) es de 113.</w:t>
      </w:r>
      <w:r w:rsidR="00F40EEA">
        <w:rPr>
          <w:lang w:val="es-MX"/>
        </w:rPr>
        <w:t>2</w:t>
      </w:r>
      <w:r w:rsidRPr="00602D87">
        <w:rPr>
          <w:lang w:val="es-MX"/>
        </w:rPr>
        <w:t xml:space="preserve"> para el IGAE, de 10</w:t>
      </w:r>
      <w:r w:rsidR="00F40EEA">
        <w:rPr>
          <w:lang w:val="es-MX"/>
        </w:rPr>
        <w:t>1</w:t>
      </w:r>
      <w:r w:rsidRPr="00602D87">
        <w:rPr>
          <w:lang w:val="es-MX"/>
        </w:rPr>
        <w:t xml:space="preserve">.3 en las </w:t>
      </w:r>
      <w:r w:rsidR="007A214B">
        <w:rPr>
          <w:lang w:val="es-MX"/>
        </w:rPr>
        <w:t>a</w:t>
      </w:r>
      <w:r w:rsidRPr="00602D87">
        <w:rPr>
          <w:lang w:val="es-MX"/>
        </w:rPr>
        <w:t xml:space="preserve">ctividades </w:t>
      </w:r>
      <w:r w:rsidR="007A214B">
        <w:rPr>
          <w:lang w:val="es-MX"/>
        </w:rPr>
        <w:t>s</w:t>
      </w:r>
      <w:r w:rsidRPr="00602D87">
        <w:rPr>
          <w:lang w:val="es-MX"/>
        </w:rPr>
        <w:t>ecundarias y de 118.</w:t>
      </w:r>
      <w:r w:rsidR="00F40EEA">
        <w:rPr>
          <w:lang w:val="es-MX"/>
        </w:rPr>
        <w:t>9</w:t>
      </w:r>
      <w:r w:rsidRPr="00602D87">
        <w:rPr>
          <w:lang w:val="es-MX"/>
        </w:rPr>
        <w:t xml:space="preserve"> en las </w:t>
      </w:r>
      <w:r w:rsidR="007A214B">
        <w:rPr>
          <w:lang w:val="es-MX"/>
        </w:rPr>
        <w:t>t</w:t>
      </w:r>
      <w:r w:rsidRPr="00602D87">
        <w:rPr>
          <w:lang w:val="es-MX"/>
        </w:rPr>
        <w:t>erciarias.</w:t>
      </w:r>
    </w:p>
    <w:p w14:paraId="525D7122" w14:textId="77777777" w:rsidR="005856AF" w:rsidRDefault="005856AF" w:rsidP="005856AF">
      <w:pPr>
        <w:spacing w:before="36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77777777" w:rsidR="005856AF" w:rsidRPr="00873D9F" w:rsidRDefault="005856AF" w:rsidP="005856AF">
      <w:pPr>
        <w:pStyle w:val="Titcuadrograf"/>
        <w:ind w:left="0"/>
        <w:rPr>
          <w:bCs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BA0721" w14:paraId="1D6553CB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BA0721" w14:paraId="3A1BA918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64CED3B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 w:rsidR="00652C53"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52CB10A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112.0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235FD429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113.3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73C140C3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114.6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08C5DB90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101.4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6884314D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117.5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4DB6536D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119.1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55F4BA4C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120.7</w:t>
            </w:r>
          </w:p>
        </w:tc>
      </w:tr>
      <w:tr w:rsidR="00F40EEA" w:rsidRPr="00BA0721" w14:paraId="5F36DA18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7FE4B8B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2F974F19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111.8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67BFB2B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113.2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6C090E3B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114.6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21261DE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98.9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7BA6402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101.3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4D33C40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103.6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3D808E9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117.4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073BE992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118.9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0974C1AE" w14:textId="582A74F6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120.4</w:t>
            </w:r>
          </w:p>
        </w:tc>
      </w:tr>
    </w:tbl>
    <w:p w14:paraId="5F9D2488" w14:textId="77777777" w:rsidR="001622CD" w:rsidRPr="00D5238C" w:rsidRDefault="001622CD" w:rsidP="001622CD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659B929" w14:textId="2324094B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de acuerdo con la variación </w:t>
      </w:r>
      <w:r>
        <w:rPr>
          <w:lang w:val="es-MX"/>
        </w:rPr>
        <w:t>porcentual</w:t>
      </w:r>
      <w:r w:rsidRPr="003C00D4">
        <w:rPr>
          <w:lang w:val="es-MX"/>
        </w:rPr>
        <w:t xml:space="preserve"> real respecto al mismo mes del año anterior del </w:t>
      </w:r>
      <w:r w:rsidR="00AC6CDC">
        <w:rPr>
          <w:lang w:val="es-MX"/>
        </w:rPr>
        <w:t>Í</w:t>
      </w:r>
      <w:r w:rsidRPr="003C00D4">
        <w:rPr>
          <w:lang w:val="es-MX"/>
        </w:rPr>
        <w:t xml:space="preserve">ndice de </w:t>
      </w:r>
      <w:r w:rsidR="00AC6CDC">
        <w:rPr>
          <w:lang w:val="es-MX"/>
        </w:rPr>
        <w:t>P</w:t>
      </w:r>
      <w:r w:rsidRPr="003C00D4">
        <w:rPr>
          <w:lang w:val="es-MX"/>
        </w:rPr>
        <w:t xml:space="preserve">roducción </w:t>
      </w:r>
      <w:r w:rsidR="00AC6CDC">
        <w:rPr>
          <w:lang w:val="es-MX"/>
        </w:rPr>
        <w:t>I</w:t>
      </w:r>
      <w:r w:rsidRPr="003C00D4">
        <w:rPr>
          <w:lang w:val="es-MX"/>
        </w:rPr>
        <w:t>ndustrial.</w:t>
      </w:r>
    </w:p>
    <w:p w14:paraId="3A747815" w14:textId="4E32F4D8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64C3300" w14:textId="558D25A2" w:rsidR="00BF7224" w:rsidRDefault="00BF7224" w:rsidP="00DD2D89">
      <w:pPr>
        <w:spacing w:before="240"/>
        <w:rPr>
          <w:rFonts w:ascii="Times New Roman" w:hAnsi="Times New Roman" w:cs="Times New Roman"/>
          <w:lang w:val="es-MX" w:eastAsia="es-MX"/>
        </w:rPr>
      </w:pPr>
      <w:r w:rsidRPr="00BF7224">
        <w:rPr>
          <w:lang w:val="es-MX"/>
        </w:rPr>
        <w:t xml:space="preserve">Las gráficas 1, 2 y 3 muestran los resultados del IOAE,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s</w:t>
      </w:r>
      <w:r w:rsidRPr="00BF7224">
        <w:rPr>
          <w:lang w:val="es-MX"/>
        </w:rPr>
        <w:t xml:space="preserve">ecundarias y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t</w:t>
      </w:r>
      <w:r w:rsidRPr="00BF7224">
        <w:rPr>
          <w:lang w:val="es-MX"/>
        </w:rPr>
        <w:t xml:space="preserve">erciarias, respectivamente. En cada caso, la línea azul representa la variación porcentual anual de la serie de interés, la línea negra punteada se refiere al ajuste del modelo de estimación y la línea roja muestra los </w:t>
      </w:r>
      <w:proofErr w:type="spellStart"/>
      <w:r w:rsidRPr="00BF7224">
        <w:rPr>
          <w:i/>
          <w:iCs/>
          <w:lang w:val="es-MX"/>
        </w:rPr>
        <w:t>nowcasts</w:t>
      </w:r>
      <w:proofErr w:type="spellEnd"/>
      <w:r w:rsidRPr="00BF7224">
        <w:rPr>
          <w:rStyle w:val="Refdenotaalpie"/>
          <w:lang w:val="es-MX"/>
        </w:rPr>
        <w:footnoteReference w:id="2"/>
      </w:r>
      <w:r w:rsidRPr="00BF7224">
        <w:rPr>
          <w:lang w:val="es-MX"/>
        </w:rPr>
        <w:t xml:space="preserve"> de </w:t>
      </w:r>
      <w:r w:rsidR="00F40EEA">
        <w:rPr>
          <w:lang w:val="es-MX"/>
        </w:rPr>
        <w:t>octubre</w:t>
      </w:r>
      <w:r w:rsidRPr="00BF7224">
        <w:rPr>
          <w:lang w:val="es-MX"/>
        </w:rPr>
        <w:t xml:space="preserve"> y </w:t>
      </w:r>
      <w:r w:rsidR="00F40EEA">
        <w:rPr>
          <w:lang w:val="es-MX"/>
        </w:rPr>
        <w:t>noviembre</w:t>
      </w:r>
      <w:r w:rsidRPr="00BF7224">
        <w:rPr>
          <w:lang w:val="es-MX"/>
        </w:rPr>
        <w:t xml:space="preserve"> de 2022.</w:t>
      </w:r>
      <w:r w:rsidRPr="00BF7224">
        <w:rPr>
          <w:rStyle w:val="Refdenotaalpie"/>
          <w:lang w:val="es-MX"/>
        </w:rPr>
        <w:footnoteReference w:id="3"/>
      </w:r>
      <w:r w:rsidRPr="00BF7224">
        <w:rPr>
          <w:lang w:val="es-MX"/>
        </w:rPr>
        <w:t xml:space="preserve"> Las líneas verdes punteadas representan los intervalos de confianza a 95 por ciento.</w:t>
      </w:r>
      <w:r>
        <w:rPr>
          <w:rFonts w:ascii="Times New Roman" w:hAnsi="Times New Roman" w:cs="Times New Roman"/>
          <w:lang w:val="es-MX" w:eastAsia="es-MX"/>
        </w:rPr>
        <w:t xml:space="preserve"> </w:t>
      </w:r>
    </w:p>
    <w:p w14:paraId="010ECAE1" w14:textId="77777777" w:rsidR="0032389B" w:rsidRDefault="0032389B">
      <w:pPr>
        <w:jc w:val="left"/>
        <w:rPr>
          <w:sz w:val="20"/>
          <w:szCs w:val="20"/>
          <w:lang w:val="es-MX"/>
        </w:rPr>
      </w:pPr>
      <w:r>
        <w:rPr>
          <w:b/>
          <w:smallCaps/>
          <w:sz w:val="20"/>
          <w:szCs w:val="20"/>
        </w:rPr>
        <w:br w:type="page"/>
      </w:r>
    </w:p>
    <w:p w14:paraId="1355C9B6" w14:textId="21D84654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>Gráfica 1</w:t>
      </w:r>
    </w:p>
    <w:p w14:paraId="5D280735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63A97004" w14:textId="77777777" w:rsidR="00970261" w:rsidRPr="00B77243" w:rsidRDefault="00970261" w:rsidP="00970261">
      <w:pPr>
        <w:pStyle w:val="Titcuadrograf"/>
        <w:ind w:left="0"/>
        <w:rPr>
          <w:b w:val="0"/>
          <w:smallCaps w:val="0"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</w:t>
      </w:r>
      <w:r w:rsidRPr="004A1B45">
        <w:rPr>
          <w:bCs/>
          <w:sz w:val="22"/>
          <w:szCs w:val="22"/>
        </w:rPr>
        <w:t>s</w:t>
      </w:r>
    </w:p>
    <w:p w14:paraId="5597FA88" w14:textId="761C7E3F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="00F40EEA">
        <w:rPr>
          <w:sz w:val="18"/>
          <w:szCs w:val="18"/>
        </w:rPr>
        <w:t>Octubre</w:t>
      </w:r>
      <w:r w:rsidRPr="00BF7224">
        <w:rPr>
          <w:sz w:val="18"/>
          <w:szCs w:val="18"/>
        </w:rPr>
        <w:t xml:space="preserve"> y </w:t>
      </w:r>
      <w:r w:rsidR="00F40EEA">
        <w:rPr>
          <w:sz w:val="18"/>
          <w:szCs w:val="18"/>
        </w:rPr>
        <w:t>noviembre</w:t>
      </w:r>
      <w:r>
        <w:rPr>
          <w:sz w:val="18"/>
          <w:szCs w:val="18"/>
        </w:rPr>
        <w:t xml:space="preserve"> de 2022)</w:t>
      </w:r>
    </w:p>
    <w:p w14:paraId="4273042E" w14:textId="5430032B" w:rsidR="00BF7224" w:rsidRDefault="00652C53" w:rsidP="00BF722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0F675B7" wp14:editId="4CDCB400">
            <wp:extent cx="4680000" cy="2520000"/>
            <wp:effectExtent l="0" t="0" r="6350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1B67DA3" w14:textId="1E5DD984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131CF42B" w14:textId="3E045393" w:rsidR="00970261" w:rsidRPr="004C6A26" w:rsidRDefault="00970261" w:rsidP="0032389B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2</w:t>
      </w:r>
    </w:p>
    <w:p w14:paraId="58CFBE4E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77777777" w:rsidR="00970261" w:rsidRPr="00022E0E" w:rsidRDefault="00970261" w:rsidP="00970261">
      <w:pPr>
        <w:pStyle w:val="Titcuadrograf"/>
        <w:ind w:left="0"/>
        <w:rPr>
          <w:sz w:val="22"/>
          <w:szCs w:val="22"/>
        </w:rPr>
      </w:pPr>
      <w:r w:rsidRPr="00022E0E">
        <w:rPr>
          <w:sz w:val="22"/>
          <w:szCs w:val="22"/>
        </w:rPr>
        <w:t>Modelos estimados con series desestacionalizadas</w:t>
      </w:r>
    </w:p>
    <w:p w14:paraId="2CC9A691" w14:textId="6567461F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="00F40EEA">
        <w:rPr>
          <w:sz w:val="18"/>
          <w:szCs w:val="18"/>
        </w:rPr>
        <w:t>Noviembre</w:t>
      </w:r>
      <w:r>
        <w:rPr>
          <w:sz w:val="18"/>
          <w:szCs w:val="18"/>
        </w:rPr>
        <w:t xml:space="preserve"> de 2022)</w:t>
      </w:r>
    </w:p>
    <w:p w14:paraId="4F07C9F0" w14:textId="6F30B50A" w:rsidR="00BF7224" w:rsidRDefault="00652C53" w:rsidP="00BF7224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3A9E3419" wp14:editId="2B288756">
            <wp:extent cx="4680000" cy="2520000"/>
            <wp:effectExtent l="0" t="0" r="6350" b="1397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911AA5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8AE4229" w14:textId="77777777" w:rsidR="0032389B" w:rsidRDefault="0032389B">
      <w:pPr>
        <w:jc w:val="left"/>
        <w:rPr>
          <w:sz w:val="20"/>
          <w:szCs w:val="20"/>
          <w:lang w:val="es-MX"/>
        </w:rPr>
      </w:pPr>
      <w:r>
        <w:rPr>
          <w:b/>
          <w:smallCaps/>
          <w:sz w:val="20"/>
          <w:szCs w:val="20"/>
        </w:rPr>
        <w:br w:type="page"/>
      </w:r>
    </w:p>
    <w:p w14:paraId="7BDFDAB1" w14:textId="520BC5C0" w:rsidR="00970261" w:rsidRPr="004C6A26" w:rsidRDefault="0097026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77777777" w:rsidR="00970261" w:rsidRDefault="00970261" w:rsidP="00970261">
      <w:pPr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Pr="0075037F">
        <w:rPr>
          <w:rStyle w:val="TitcuadrografCar"/>
          <w:i/>
          <w:iCs/>
          <w:color w:val="auto"/>
          <w:sz w:val="22"/>
          <w:szCs w:val="22"/>
        </w:rPr>
        <w:t>Nowcast</w:t>
      </w:r>
      <w:proofErr w:type="spellEnd"/>
      <w:r w:rsidRPr="00E15E72">
        <w:rPr>
          <w:rStyle w:val="TitcuadrografCar"/>
          <w:color w:val="auto"/>
          <w:sz w:val="22"/>
          <w:szCs w:val="22"/>
        </w:rPr>
        <w:t xml:space="preserve"> 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459AC8C9" w:rsidR="00970261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F7C17">
        <w:rPr>
          <w:bCs/>
          <w:sz w:val="22"/>
          <w:szCs w:val="22"/>
        </w:rPr>
        <w:t>Modelos estimados con series desestacionalizadas</w:t>
      </w:r>
    </w:p>
    <w:p w14:paraId="2BB14DCD" w14:textId="0AF2A6AE" w:rsidR="00C01316" w:rsidRDefault="00C01316" w:rsidP="00C01316">
      <w:pPr>
        <w:jc w:val="center"/>
        <w:rPr>
          <w:sz w:val="18"/>
          <w:szCs w:val="18"/>
        </w:rPr>
      </w:pPr>
      <w:r w:rsidRPr="00C01316">
        <w:rPr>
          <w:sz w:val="18"/>
          <w:szCs w:val="18"/>
        </w:rPr>
        <w:t xml:space="preserve">(Variación porcentual respecto al mismo mes del año anterior. </w:t>
      </w:r>
      <w:r w:rsidR="00F40EEA">
        <w:rPr>
          <w:sz w:val="18"/>
          <w:szCs w:val="18"/>
        </w:rPr>
        <w:t>Octubre</w:t>
      </w:r>
      <w:r w:rsidRPr="00C01316">
        <w:rPr>
          <w:sz w:val="18"/>
          <w:szCs w:val="18"/>
        </w:rPr>
        <w:t xml:space="preserve"> y </w:t>
      </w:r>
      <w:r w:rsidR="00F40EEA">
        <w:rPr>
          <w:sz w:val="18"/>
          <w:szCs w:val="18"/>
        </w:rPr>
        <w:t>noviembre</w:t>
      </w:r>
      <w:r w:rsidRPr="00C01316">
        <w:rPr>
          <w:sz w:val="18"/>
          <w:szCs w:val="18"/>
        </w:rPr>
        <w:t xml:space="preserve"> de 2022)</w:t>
      </w:r>
    </w:p>
    <w:p w14:paraId="5E159D09" w14:textId="5B7BEDD4" w:rsidR="00C73350" w:rsidRDefault="00652C53" w:rsidP="00C01316">
      <w:pPr>
        <w:pStyle w:val="Titcuadrograf"/>
        <w:ind w:left="0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3C5FC112" wp14:editId="21D6091E">
            <wp:extent cx="4680000" cy="2520000"/>
            <wp:effectExtent l="0" t="0" r="6350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3379DB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DB45385" w14:textId="50EFD2E5" w:rsidR="00970261" w:rsidRPr="00656112" w:rsidRDefault="00F72B69" w:rsidP="00970261">
      <w:pPr>
        <w:spacing w:before="240"/>
        <w:rPr>
          <w:spacing w:val="-2"/>
          <w:sz w:val="20"/>
          <w:szCs w:val="20"/>
          <w:lang w:val="es-MX"/>
        </w:rPr>
      </w:pPr>
      <w:r w:rsidRPr="00656112">
        <w:rPr>
          <w:spacing w:val="-2"/>
          <w:lang w:val="es-MX"/>
        </w:rPr>
        <w:t xml:space="preserve">Las gráficas 4 y 5 muestran las estimaciones para el IGAE, por medio del IOAE, de la variación porcentual real con relación al mes anterior y del índice (base 2013=100), respectivamente. En cada caso, la línea azul representa el valor observado, la línea negra punteada muestra el ajuste del modelo de estimación y la línea roja los </w:t>
      </w:r>
      <w:proofErr w:type="spellStart"/>
      <w:r w:rsidRPr="00656112">
        <w:rPr>
          <w:i/>
          <w:iCs/>
          <w:spacing w:val="-2"/>
          <w:lang w:val="es-MX"/>
        </w:rPr>
        <w:t>nowcasts</w:t>
      </w:r>
      <w:proofErr w:type="spellEnd"/>
      <w:r w:rsidRPr="00656112">
        <w:rPr>
          <w:spacing w:val="-2"/>
          <w:lang w:val="es-MX"/>
        </w:rPr>
        <w:t xml:space="preserve"> de </w:t>
      </w:r>
      <w:r w:rsidR="00F40EEA">
        <w:rPr>
          <w:lang w:val="es-MX"/>
        </w:rPr>
        <w:t>octubre</w:t>
      </w:r>
      <w:r w:rsidR="00C01316" w:rsidRPr="00C01316">
        <w:rPr>
          <w:lang w:val="es-MX"/>
        </w:rPr>
        <w:t xml:space="preserve"> y </w:t>
      </w:r>
      <w:r w:rsidR="00F40EEA">
        <w:rPr>
          <w:lang w:val="es-MX"/>
        </w:rPr>
        <w:t>noviembre</w:t>
      </w:r>
      <w:r w:rsidR="00C01316">
        <w:rPr>
          <w:lang w:val="es-MX"/>
        </w:rPr>
        <w:t xml:space="preserve"> de 2022</w:t>
      </w:r>
      <w:r w:rsidRPr="00656112">
        <w:rPr>
          <w:spacing w:val="-2"/>
          <w:lang w:val="es-MX"/>
        </w:rPr>
        <w:t>. Las líneas verdes punteadas representan los intervalos de confianza a 95 por ciento.</w:t>
      </w:r>
    </w:p>
    <w:p w14:paraId="59F4E02B" w14:textId="77777777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5B8A2125" w14:textId="77777777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13512600" w14:textId="425EB74C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real respecto al mes anterior. </w:t>
      </w:r>
      <w:r w:rsidR="00F40EEA">
        <w:rPr>
          <w:sz w:val="18"/>
          <w:szCs w:val="18"/>
        </w:rPr>
        <w:t>Octubre</w:t>
      </w:r>
      <w:r w:rsidRPr="00E72CC1">
        <w:rPr>
          <w:sz w:val="18"/>
          <w:szCs w:val="18"/>
        </w:rPr>
        <w:t xml:space="preserve"> y </w:t>
      </w:r>
      <w:r w:rsidR="00F40EEA">
        <w:rPr>
          <w:sz w:val="18"/>
          <w:szCs w:val="18"/>
        </w:rPr>
        <w:t>noviembre</w:t>
      </w:r>
      <w:r w:rsidRPr="00E72CC1">
        <w:rPr>
          <w:sz w:val="18"/>
          <w:szCs w:val="18"/>
        </w:rPr>
        <w:t xml:space="preserve"> de 2022</w:t>
      </w:r>
      <w:r>
        <w:rPr>
          <w:sz w:val="18"/>
          <w:szCs w:val="18"/>
        </w:rPr>
        <w:t>)</w:t>
      </w:r>
    </w:p>
    <w:p w14:paraId="2B2B88BF" w14:textId="214B68D9" w:rsidR="00E72CC1" w:rsidRDefault="00652C53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65022219" wp14:editId="63894ECB">
            <wp:extent cx="4680000" cy="2520000"/>
            <wp:effectExtent l="0" t="0" r="6350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63048FD-F98E-4362-9527-EF864DC708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DC0A651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493DCBC6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28960B11" w14:textId="4EE95DE4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7D3EF52A" w14:textId="1CC0D8FB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E72CC1">
        <w:rPr>
          <w:sz w:val="18"/>
          <w:szCs w:val="18"/>
        </w:rPr>
        <w:t xml:space="preserve">Índice base 2013 = 100. </w:t>
      </w:r>
      <w:r w:rsidR="00F40EEA">
        <w:rPr>
          <w:sz w:val="18"/>
          <w:szCs w:val="18"/>
        </w:rPr>
        <w:t>Octubre</w:t>
      </w:r>
      <w:r w:rsidRPr="00E72CC1">
        <w:rPr>
          <w:sz w:val="18"/>
          <w:szCs w:val="18"/>
        </w:rPr>
        <w:t xml:space="preserve"> y </w:t>
      </w:r>
      <w:r w:rsidR="00F40EEA">
        <w:rPr>
          <w:sz w:val="18"/>
          <w:szCs w:val="18"/>
        </w:rPr>
        <w:t>noviembre</w:t>
      </w:r>
      <w:r w:rsidRPr="00E72CC1">
        <w:rPr>
          <w:sz w:val="18"/>
          <w:szCs w:val="18"/>
        </w:rPr>
        <w:t xml:space="preserve"> de 2022)</w:t>
      </w:r>
    </w:p>
    <w:p w14:paraId="7350535A" w14:textId="2B00ACD7" w:rsidR="00E72CC1" w:rsidRDefault="00652C53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53F372F8" wp14:editId="4836F1C1">
            <wp:extent cx="4680000" cy="2520000"/>
            <wp:effectExtent l="0" t="0" r="6350" b="1397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711B09CA-97CE-4238-8D1D-DD7B5C876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511057C" w14:textId="77777777" w:rsidR="00CA2517" w:rsidRPr="00CA2517" w:rsidRDefault="00CA2517" w:rsidP="00CA2517">
      <w:pPr>
        <w:pStyle w:val="Titcuadrograf"/>
        <w:ind w:left="1246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6D7A2BCD" w14:textId="486C4810" w:rsidR="00265514" w:rsidRPr="002B3F1E" w:rsidRDefault="00265514" w:rsidP="0032389B">
      <w:pPr>
        <w:pStyle w:val="Subttulo"/>
        <w:spacing w:before="480"/>
        <w:ind w:right="-518"/>
        <w:jc w:val="both"/>
        <w:rPr>
          <w:bCs w:val="0"/>
          <w:spacing w:val="10"/>
        </w:rPr>
      </w:pPr>
      <w:r w:rsidRPr="002B3F1E">
        <w:rPr>
          <w:bCs w:val="0"/>
          <w:spacing w:val="10"/>
        </w:rPr>
        <w:t>Nota metodológica</w:t>
      </w:r>
    </w:p>
    <w:p w14:paraId="02EF4E17" w14:textId="3A517293" w:rsidR="00265514" w:rsidRPr="00D50FDA" w:rsidRDefault="00265514" w:rsidP="008013A8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 xml:space="preserve">. El modelo econométrico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 más allá para ofrecer estimaciones más oportunas de la evolución de un conjunto de 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un lugar intermedio entre los modelos de ajuste</w:t>
      </w:r>
      <w:r w:rsidR="00A23F19">
        <w:t xml:space="preserve"> —que</w:t>
      </w:r>
      <w:r w:rsidRPr="00D50FDA">
        <w:t xml:space="preserve"> suponen la disponibilidad contemporánea de la variable a estimar y de todas sus covariables</w:t>
      </w:r>
      <w:r w:rsidR="00A23F19">
        <w:t>— y</w:t>
      </w:r>
      <w:r w:rsidRPr="00D50FDA">
        <w:t xml:space="preserve"> los modelos de pronóstico</w:t>
      </w:r>
      <w:r w:rsidR="00A23F19">
        <w:t xml:space="preserve"> —que </w:t>
      </w:r>
      <w:r w:rsidRPr="00D50FDA">
        <w:t>hacen uso del pasado de las covariables y de la variable a estimar para predecir su futuro</w:t>
      </w:r>
      <w:r w:rsidR="00A23F19">
        <w:t>—</w:t>
      </w:r>
      <w:r w:rsidRPr="00D50FDA">
        <w:t>.</w:t>
      </w:r>
    </w:p>
    <w:p w14:paraId="31936A26" w14:textId="1F79AADB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A23F19">
        <w:t xml:space="preserve"> (</w:t>
      </w:r>
      <w:r w:rsidR="00265514" w:rsidRPr="00D50FDA">
        <w:t>por ejemplo, el IGAE</w:t>
      </w:r>
      <w:r w:rsidR="00A23F19">
        <w:t>)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F5C0A92" w14:textId="2BF8C599" w:rsidR="00265514" w:rsidRPr="00D50FDA" w:rsidRDefault="0018651C" w:rsidP="0032389B">
      <w:pPr>
        <w:keepLines/>
        <w:spacing w:before="240"/>
      </w:pPr>
      <w:r>
        <w:lastRenderedPageBreak/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265514">
        <w:t>c</w:t>
      </w:r>
      <w:r w:rsidR="00265514" w:rsidRPr="00D50FDA">
        <w:t xml:space="preserve">uentas </w:t>
      </w:r>
      <w:r w:rsidR="00265514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068357AE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 </w:t>
      </w:r>
      <w:r w:rsidR="007148C1">
        <w:rPr>
          <w:lang w:val="es-MX"/>
        </w:rPr>
        <w:t xml:space="preserve">que </w:t>
      </w:r>
      <w:r w:rsidRPr="00D50FDA">
        <w:rPr>
          <w:lang w:val="es-MX"/>
        </w:rPr>
        <w:t>termina 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47B4C782" w:rsidR="00265514" w:rsidRPr="00D50FDA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 como Twitter</w:t>
      </w:r>
      <w:r w:rsidR="008F1E07">
        <w:t>)</w:t>
      </w:r>
      <w:r w:rsidR="00265514" w:rsidRPr="00D50FDA">
        <w:t xml:space="preserve">. 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0ABA1D1C" w:rsidR="00265514" w:rsidRPr="00D50FDA" w:rsidRDefault="00265514" w:rsidP="008013A8">
      <w:pPr>
        <w:spacing w:before="240"/>
        <w:rPr>
          <w:sz w:val="23"/>
          <w:szCs w:val="23"/>
        </w:rPr>
      </w:pPr>
      <w:r w:rsidRPr="00D50FDA">
        <w:t xml:space="preserve">El modelo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que subyace al IOAE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B63671">
        <w:t>et al.</w:t>
      </w:r>
      <w:r w:rsidRPr="00D50FDA">
        <w:t xml:space="preserve"> (2011).</w:t>
      </w:r>
      <w:r w:rsidRPr="00D50FDA">
        <w:rPr>
          <w:rStyle w:val="Refdenotaalpie"/>
          <w:bCs/>
        </w:rPr>
        <w:footnoteReference w:id="4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003818B8">
        <w:t>se puedan interpretar</w:t>
      </w:r>
      <w:r w:rsidRPr="00D50FDA">
        <w:t xml:space="preserve"> desde una perspectiva económica. </w:t>
      </w:r>
      <w:r w:rsidR="00997AF0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00A04DAD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Pr="00D50FDA">
        <w:rPr>
          <w:rStyle w:val="Refdenotaalpie"/>
          <w:bCs/>
          <w:sz w:val="23"/>
          <w:szCs w:val="23"/>
        </w:rPr>
        <w:footnoteReference w:id="5"/>
      </w:r>
    </w:p>
    <w:p w14:paraId="654151F3" w14:textId="1A527EE8" w:rsidR="00265514" w:rsidRDefault="00265514" w:rsidP="00265514">
      <w:pPr>
        <w:spacing w:before="360"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499E02A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Incorpora fuentes no tradicionales de información y de alta frecuencia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6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54C0F8EA" w:rsidR="00265514" w:rsidRPr="00D50FDA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 w:rsidRPr="00D50FDA">
        <w:lastRenderedPageBreak/>
        <w:t>Selecci</w:t>
      </w:r>
      <w:r w:rsidR="00A03287">
        <w:t>o</w:t>
      </w:r>
      <w:r w:rsidRPr="00D50FDA">
        <w:t>n</w:t>
      </w:r>
      <w:r w:rsidR="00A03287">
        <w:t>a</w:t>
      </w:r>
      <w:r w:rsidRPr="00D50FDA">
        <w:t xml:space="preserve"> modelos considerando errores fuera de muestra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05D168A7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2" w:name="_Hlk56534249"/>
      <w:proofErr w:type="spellStart"/>
      <w:r>
        <w:t>Diebold</w:t>
      </w:r>
      <w:proofErr w:type="spellEnd"/>
      <w:r>
        <w:t>-Mariano</w:t>
      </w:r>
      <w:bookmarkEnd w:id="2"/>
      <w:r>
        <w:t>).</w:t>
      </w:r>
      <w:r>
        <w:rPr>
          <w:rStyle w:val="Refdenotaalpie"/>
        </w:rPr>
        <w:footnoteReference w:id="7"/>
      </w:r>
    </w:p>
    <w:p w14:paraId="3F2AB636" w14:textId="783CE1EF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997AF0">
        <w:t xml:space="preserve"> 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8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514E2AF1" w:rsidR="00265514" w:rsidRDefault="00265514" w:rsidP="00536C4E">
      <w:pPr>
        <w:keepLines/>
        <w:spacing w:before="240"/>
      </w:pPr>
      <w:r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0776A1">
        <w:t>;</w:t>
      </w:r>
      <w:r>
        <w:t xml:space="preserve"> es decir, las variables 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100BBC6E" w:rsidR="00265514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E05F33">
        <w:br/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9"/>
      </w:r>
    </w:p>
    <w:p w14:paraId="5C12B88F" w14:textId="77777777" w:rsidR="00D559C2" w:rsidRPr="00C54799" w:rsidRDefault="00D559C2" w:rsidP="00D559C2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D559C2">
        <w:trPr>
          <w:trHeight w:val="300"/>
          <w:tblHeader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32389B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32389B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32389B">
        <w:trPr>
          <w:trHeight w:val="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lastRenderedPageBreak/>
              <w:t>Desempleo Estados Unidos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of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4D3A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of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493E803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of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5FEA134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of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D422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of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225D1B77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Tópicos relevantes de 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210A4A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536C4E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32389B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32389B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32389B">
        <w:trPr>
          <w:trHeight w:val="408"/>
        </w:trPr>
        <w:tc>
          <w:tcPr>
            <w:tcW w:w="284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industrial-EUA</w:t>
            </w:r>
          </w:p>
        </w:tc>
        <w:tc>
          <w:tcPr>
            <w:tcW w:w="338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of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D240D" w:rsidRPr="009D6717" w14:paraId="5879099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Bureau of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</w:p>
        </w:tc>
      </w:tr>
      <w:tr w:rsidR="00265514" w:rsidRPr="009D6717" w14:paraId="2ACA2F5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Poor’s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D559C2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64FF190A" w14:textId="1BFBC432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30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26299B9D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31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32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CA2517">
      <w:headerReference w:type="default" r:id="rId33"/>
      <w:footerReference w:type="default" r:id="rId34"/>
      <w:pgSz w:w="12242" w:h="15842" w:code="1"/>
      <w:pgMar w:top="2552" w:right="1418" w:bottom="851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4ACB" w14:textId="77777777" w:rsidR="007A4687" w:rsidRDefault="007A4687">
      <w:r>
        <w:separator/>
      </w:r>
    </w:p>
    <w:p w14:paraId="1E6131C7" w14:textId="77777777" w:rsidR="007A4687" w:rsidRDefault="007A4687"/>
  </w:endnote>
  <w:endnote w:type="continuationSeparator" w:id="0">
    <w:p w14:paraId="76A8A0C6" w14:textId="77777777" w:rsidR="007A4687" w:rsidRDefault="007A4687">
      <w:r>
        <w:continuationSeparator/>
      </w:r>
    </w:p>
    <w:p w14:paraId="3E2CCD1B" w14:textId="77777777" w:rsidR="007A4687" w:rsidRDefault="007A4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AF0B" w14:textId="77777777" w:rsidR="000E38AC" w:rsidRDefault="000E38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E85F" w14:textId="77777777" w:rsidR="000C41D8" w:rsidRPr="00975B1E" w:rsidRDefault="000C41D8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85737EA" w14:textId="77777777" w:rsidR="000C41D8" w:rsidRPr="007B4B63" w:rsidRDefault="000C41D8" w:rsidP="007B4B63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A969" w14:textId="77777777" w:rsidR="000E38AC" w:rsidRDefault="000E38A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17671E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17671E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B6C4" w14:textId="77777777" w:rsidR="007A4687" w:rsidRDefault="007A4687">
      <w:r>
        <w:separator/>
      </w:r>
    </w:p>
  </w:footnote>
  <w:footnote w:type="continuationSeparator" w:id="0">
    <w:p w14:paraId="3B664CC7" w14:textId="77777777" w:rsidR="007A4687" w:rsidRDefault="007A4687">
      <w:r>
        <w:continuationSeparator/>
      </w:r>
    </w:p>
    <w:p w14:paraId="5E9C3579" w14:textId="77777777" w:rsidR="007A4687" w:rsidRDefault="007A4687"/>
  </w:footnote>
  <w:footnote w:id="1">
    <w:p w14:paraId="727523CC" w14:textId="0784EC62" w:rsidR="00354F09" w:rsidRPr="00354F09" w:rsidRDefault="00354F09">
      <w:pPr>
        <w:pStyle w:val="Textonotapie"/>
        <w:rPr>
          <w:sz w:val="16"/>
          <w:szCs w:val="16"/>
          <w:lang w:val="es-MX"/>
        </w:rPr>
      </w:pPr>
      <w:r w:rsidRPr="00354F09">
        <w:rPr>
          <w:rStyle w:val="Refdenotaalpie"/>
          <w:sz w:val="16"/>
          <w:szCs w:val="16"/>
        </w:rPr>
        <w:footnoteRef/>
      </w:r>
      <w:r w:rsidRPr="00354F09">
        <w:rPr>
          <w:sz w:val="16"/>
          <w:szCs w:val="16"/>
        </w:rPr>
        <w:t xml:space="preserve"> </w:t>
      </w:r>
      <w:r w:rsidRPr="00354F09">
        <w:rPr>
          <w:sz w:val="16"/>
          <w:szCs w:val="16"/>
          <w:lang w:val="es-MX"/>
        </w:rPr>
        <w:t xml:space="preserve">El 18 de enero </w:t>
      </w:r>
      <w:r>
        <w:rPr>
          <w:sz w:val="16"/>
          <w:szCs w:val="16"/>
          <w:lang w:val="es-MX"/>
        </w:rPr>
        <w:t xml:space="preserve">de 2023 </w:t>
      </w:r>
      <w:r w:rsidRPr="00354F09">
        <w:rPr>
          <w:sz w:val="16"/>
          <w:szCs w:val="16"/>
          <w:lang w:val="es-MX"/>
        </w:rPr>
        <w:t xml:space="preserve">se sustituyó el archivo del comunicado 789/22 Indicador Oportuno de la Actividad Económica, debido a </w:t>
      </w:r>
      <w:r>
        <w:rPr>
          <w:sz w:val="16"/>
          <w:szCs w:val="16"/>
          <w:lang w:val="es-MX"/>
        </w:rPr>
        <w:t xml:space="preserve">una </w:t>
      </w:r>
      <w:r w:rsidRPr="00354F09">
        <w:rPr>
          <w:sz w:val="16"/>
          <w:szCs w:val="16"/>
          <w:lang w:val="es-MX"/>
        </w:rPr>
        <w:t>imprecisión en la próxima fecha de difusión. Decí</w:t>
      </w:r>
      <w:r>
        <w:rPr>
          <w:sz w:val="16"/>
          <w:szCs w:val="16"/>
          <w:lang w:val="es-MX"/>
        </w:rPr>
        <w:t>a:</w:t>
      </w:r>
      <w:r w:rsidRPr="00354F09">
        <w:rPr>
          <w:sz w:val="16"/>
          <w:szCs w:val="16"/>
          <w:lang w:val="es-MX"/>
        </w:rPr>
        <w:t xml:space="preserve"> 18 de enero. Debe decir</w:t>
      </w:r>
      <w:r>
        <w:rPr>
          <w:sz w:val="16"/>
          <w:szCs w:val="16"/>
          <w:lang w:val="es-MX"/>
        </w:rPr>
        <w:t>:</w:t>
      </w:r>
      <w:r w:rsidRPr="00354F09">
        <w:rPr>
          <w:sz w:val="16"/>
          <w:szCs w:val="16"/>
          <w:lang w:val="es-MX"/>
        </w:rPr>
        <w:t xml:space="preserve"> 20 de enero.</w:t>
      </w:r>
    </w:p>
  </w:footnote>
  <w:footnote w:id="2">
    <w:p w14:paraId="644D7FB5" w14:textId="77777777" w:rsidR="00BF7224" w:rsidRDefault="00BF7224" w:rsidP="00BF7224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Estimación oportuna que aprovecha la asociación estadística entre la variable que se desea estimar —en este caso el IGAE— y otras variables más oportunas que esta.</w:t>
      </w:r>
    </w:p>
  </w:footnote>
  <w:footnote w:id="3">
    <w:p w14:paraId="0C293493" w14:textId="1594287C" w:rsidR="00BF7224" w:rsidRDefault="00BF7224" w:rsidP="00BF7224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18"/>
        </w:rPr>
        <w:footnoteRef/>
      </w:r>
      <w:r>
        <w:rPr>
          <w:sz w:val="22"/>
          <w:szCs w:val="22"/>
          <w:lang w:val="es-MX"/>
        </w:rPr>
        <w:tab/>
      </w:r>
      <w:r>
        <w:rPr>
          <w:sz w:val="16"/>
          <w:szCs w:val="16"/>
          <w:lang w:val="es-MX"/>
        </w:rPr>
        <w:t xml:space="preserve">Para las actividades secundarias, la estimación se presenta únicamente para el mes </w:t>
      </w:r>
      <w:r w:rsidRPr="00BF7224">
        <w:rPr>
          <w:sz w:val="16"/>
          <w:szCs w:val="16"/>
          <w:lang w:val="es-MX"/>
        </w:rPr>
        <w:t xml:space="preserve">de </w:t>
      </w:r>
      <w:r w:rsidR="00187E39">
        <w:rPr>
          <w:sz w:val="16"/>
          <w:szCs w:val="16"/>
          <w:lang w:val="es-MX"/>
        </w:rPr>
        <w:t xml:space="preserve">noviembre </w:t>
      </w:r>
      <w:r>
        <w:rPr>
          <w:sz w:val="16"/>
          <w:szCs w:val="16"/>
          <w:lang w:val="es-MX"/>
        </w:rPr>
        <w:t>de 2022.</w:t>
      </w:r>
    </w:p>
  </w:footnote>
  <w:footnote w:id="4">
    <w:p w14:paraId="61F730B7" w14:textId="4ECDD591" w:rsidR="00265514" w:rsidRPr="004C6A26" w:rsidRDefault="00265514" w:rsidP="00265514">
      <w:pPr>
        <w:pStyle w:val="pie"/>
        <w:spacing w:after="0"/>
        <w:rPr>
          <w:rStyle w:val="pieCar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r w:rsidRPr="001460DD">
        <w:rPr>
          <w:rStyle w:val="pieCar"/>
        </w:rPr>
        <w:t xml:space="preserve">Doz,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Pr="004C6A26">
        <w:rPr>
          <w:rStyle w:val="pieCar"/>
        </w:rPr>
        <w:t xml:space="preserve">. </w:t>
      </w:r>
      <w:r w:rsidRPr="00362E82">
        <w:rPr>
          <w:rStyle w:val="pieCar"/>
          <w:i/>
          <w:iCs/>
          <w:lang w:val="es-MX"/>
        </w:rPr>
        <w:t>Journal of Econometrics</w:t>
      </w:r>
      <w:r w:rsidRPr="007D52F0">
        <w:rPr>
          <w:rStyle w:val="pieCar"/>
          <w:lang w:val="es-MX"/>
        </w:rPr>
        <w:t>, 164(1):188-205.</w:t>
      </w:r>
    </w:p>
  </w:footnote>
  <w:footnote w:id="5">
    <w:p w14:paraId="6314C3BB" w14:textId="30FA9001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>Estos supuestos son la estaciona</w:t>
      </w:r>
      <w:r w:rsidR="003E4959">
        <w:rPr>
          <w:lang w:val="es-MX"/>
        </w:rPr>
        <w:t>lidad</w:t>
      </w:r>
      <w:r w:rsidRPr="004C6A26">
        <w:rPr>
          <w:lang w:val="es-MX"/>
        </w:rPr>
        <w:t xml:space="preserve">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nowcasting</w:t>
      </w:r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6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7">
    <w:p w14:paraId="281C47B0" w14:textId="2991BD77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r w:rsidRPr="00DE6C81">
        <w:rPr>
          <w:i/>
          <w:iCs/>
          <w:lang w:val="es-MX"/>
        </w:rPr>
        <w:t>nowcasts</w:t>
      </w:r>
      <w:r w:rsidRPr="00DE6C81">
        <w:rPr>
          <w:lang w:val="es-MX"/>
        </w:rPr>
        <w:t xml:space="preserve"> son sujetos a revisiones según el error de estimación en periodos de validación cruzada para series de tiempo.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r w:rsidRPr="00362E82">
        <w:rPr>
          <w:i/>
          <w:iCs/>
          <w:lang w:val="es-MX"/>
        </w:rPr>
        <w:t>nowcasting</w:t>
      </w:r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 E</w:t>
      </w:r>
      <w:r w:rsidRPr="00362E82">
        <w:rPr>
          <w:lang w:val="es-MX"/>
        </w:rPr>
        <w:t xml:space="preserve">sto para la realización de los </w:t>
      </w:r>
      <w:r w:rsidRPr="00362E82">
        <w:rPr>
          <w:i/>
          <w:iCs/>
          <w:lang w:val="es-MX"/>
        </w:rPr>
        <w:t xml:space="preserve">nowcasts </w:t>
      </w:r>
      <w:r w:rsidRPr="00362E82">
        <w:rPr>
          <w:lang w:val="es-MX"/>
        </w:rPr>
        <w:t xml:space="preserve">y modelos de </w:t>
      </w:r>
      <w:r w:rsidRPr="003E4959">
        <w:rPr>
          <w:lang w:val="es-MX"/>
        </w:rPr>
        <w:t>explicación</w:t>
      </w:r>
      <w:r w:rsidRPr="00362E82">
        <w:rPr>
          <w:lang w:val="es-MX"/>
        </w:rPr>
        <w:t>.</w:t>
      </w:r>
      <w:r w:rsidR="00E72CC1" w:rsidRPr="00E72CC1">
        <w:rPr>
          <w:lang w:val="es-MX"/>
        </w:rPr>
        <w:t xml:space="preserve"> </w:t>
      </w:r>
      <w:r w:rsidR="003E4959">
        <w:rPr>
          <w:lang w:val="es-MX"/>
        </w:rPr>
        <w:t xml:space="preserve">Además, </w:t>
      </w:r>
      <w:r w:rsidR="00E72CC1" w:rsidRPr="007C4F97">
        <w:rPr>
          <w:lang w:val="es-MX"/>
        </w:rPr>
        <w:t xml:space="preserve">según análisis en tiempo </w:t>
      </w:r>
      <w:r w:rsidR="00E72CC1" w:rsidRPr="007C4F97">
        <w:rPr>
          <w:i/>
          <w:iCs/>
          <w:lang w:val="es-MX"/>
        </w:rPr>
        <w:t>pseudo-real</w:t>
      </w:r>
      <w:r w:rsidR="00E72CC1" w:rsidRPr="007C4F97">
        <w:rPr>
          <w:lang w:val="es-MX"/>
        </w:rPr>
        <w:t xml:space="preserve">, se pueden utilizar </w:t>
      </w:r>
      <w:r w:rsidR="00E72CC1" w:rsidRPr="007C4F97">
        <w:rPr>
          <w:i/>
          <w:iCs/>
          <w:lang w:val="es-MX"/>
        </w:rPr>
        <w:t>nowcasts</w:t>
      </w:r>
      <w:r w:rsidR="00E72CC1" w:rsidRPr="007C4F97">
        <w:rPr>
          <w:lang w:val="es-MX"/>
        </w:rPr>
        <w:t xml:space="preserve"> provenientes </w:t>
      </w:r>
      <w:r w:rsidR="003E4959">
        <w:rPr>
          <w:lang w:val="es-MX"/>
        </w:rPr>
        <w:t>solo</w:t>
      </w:r>
      <w:r w:rsidR="00E72CC1" w:rsidRPr="007C4F97">
        <w:rPr>
          <w:lang w:val="es-MX"/>
        </w:rPr>
        <w:t xml:space="preserve"> de modelos con menor error de estimación.</w:t>
      </w:r>
    </w:p>
  </w:footnote>
  <w:footnote w:id="8">
    <w:p w14:paraId="5FF6EF7F" w14:textId="2A8F564A" w:rsidR="00265514" w:rsidRPr="00E208B3" w:rsidRDefault="00265514" w:rsidP="00265514">
      <w:pPr>
        <w:pStyle w:val="pie"/>
        <w:spacing w:after="0"/>
        <w:rPr>
          <w:i/>
          <w:iCs/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>Los intervalos de confianza no son necesariamente simétricos</w:t>
      </w:r>
      <w:r w:rsidR="003E4959">
        <w:rPr>
          <w:lang w:val="es-MX"/>
        </w:rPr>
        <w:t xml:space="preserve">: </w:t>
      </w:r>
      <w:r w:rsidRPr="00262755">
        <w:rPr>
          <w:lang w:val="es-MX"/>
        </w:rPr>
        <w:t>su estimación considera la mediana de los intervalos inferior y superior a 95</w:t>
      </w:r>
      <w:r w:rsidR="00E05F33">
        <w:rPr>
          <w:lang w:val="es-MX"/>
        </w:rPr>
        <w:t xml:space="preserve"> </w:t>
      </w:r>
      <w:r w:rsidRPr="00262755">
        <w:rPr>
          <w:lang w:val="es-MX"/>
        </w:rPr>
        <w:t xml:space="preserve">% para los modelos que, en datos de prueba, otorgan </w:t>
      </w:r>
      <w:r w:rsidRPr="00262755">
        <w:rPr>
          <w:i/>
          <w:iCs/>
          <w:lang w:val="es-MX"/>
        </w:rPr>
        <w:t>nowcasts</w:t>
      </w:r>
      <w:r w:rsidRPr="00262755">
        <w:rPr>
          <w:lang w:val="es-MX"/>
        </w:rPr>
        <w:t xml:space="preserve"> con errores estadísticamente iguales según la prueba de Diebold-Mariano</w:t>
      </w:r>
      <w:r w:rsidRPr="007C4F97">
        <w:rPr>
          <w:lang w:val="es-MX"/>
        </w:rPr>
        <w:t>.</w:t>
      </w:r>
      <w:r w:rsidR="007C4F97" w:rsidRPr="007C4F97">
        <w:rPr>
          <w:lang w:val="es-MX"/>
        </w:rPr>
        <w:t xml:space="preserve"> En caso de utilizarse el método indirecto de estimación, la amplitud del intervalo </w:t>
      </w:r>
      <w:r w:rsidR="007C4F97" w:rsidRPr="003E4959">
        <w:rPr>
          <w:lang w:val="es-MX"/>
        </w:rPr>
        <w:t>del</w:t>
      </w:r>
      <w:r w:rsidR="007C4F97" w:rsidRPr="00E208B3">
        <w:rPr>
          <w:i/>
          <w:iCs/>
          <w:lang w:val="es-MX"/>
        </w:rPr>
        <w:t xml:space="preserve"> nowcast</w:t>
      </w:r>
      <w:r w:rsidR="007C4F97" w:rsidRPr="007C4F97">
        <w:rPr>
          <w:lang w:val="es-MX"/>
        </w:rPr>
        <w:t xml:space="preserve"> del IOAE dos meses hacia adelante considera la del método directo.</w:t>
      </w:r>
    </w:p>
  </w:footnote>
  <w:footnote w:id="9">
    <w:p w14:paraId="1F4EBCB2" w14:textId="6E0D0B75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</w:t>
      </w:r>
      <w:r w:rsidR="003E4959">
        <w:t>,</w:t>
      </w:r>
      <w:r w:rsidR="0008633E">
        <w:t xml:space="preserve">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disminuya el error de estimación en el periodo de validación cruzada, fase en la cual se seleccionan los modelos de </w:t>
      </w:r>
      <w:r w:rsidR="0B50D185" w:rsidRPr="0B50D185">
        <w:rPr>
          <w:i/>
          <w:iCs/>
        </w:rPr>
        <w:t>nowcasting</w:t>
      </w:r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0704" w14:textId="77777777" w:rsidR="000E38AC" w:rsidRDefault="000E38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9820" w14:textId="1D1AD044" w:rsidR="000C41D8" w:rsidRPr="00306ECD" w:rsidRDefault="000C41D8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F21E1A1" wp14:editId="61D9AB56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991612">
      <w:rPr>
        <w:b/>
        <w:color w:val="002060"/>
      </w:rPr>
      <w:t>7</w:t>
    </w:r>
    <w:r w:rsidR="000E38AC">
      <w:rPr>
        <w:b/>
        <w:color w:val="002060"/>
      </w:rPr>
      <w:t>89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160EC86" w14:textId="77777777" w:rsidR="000C41D8" w:rsidRPr="00306ECD" w:rsidRDefault="000C41D8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19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DICIEMBRE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E5EB5E9" w14:textId="1FE5AC68" w:rsidR="000C41D8" w:rsidRDefault="000C41D8" w:rsidP="00B242E7">
    <w:pPr>
      <w:pStyle w:val="Encabezado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5A0BD3">
      <w:rPr>
        <w:b/>
        <w:color w:val="002060"/>
      </w:rPr>
      <w:t>9</w:t>
    </w:r>
  </w:p>
  <w:p w14:paraId="52756E54" w14:textId="77777777" w:rsidR="000C41D8" w:rsidRDefault="000C41D8" w:rsidP="00395855">
    <w:pPr>
      <w:pStyle w:val="Encabezado"/>
      <w:jc w:val="center"/>
    </w:pPr>
  </w:p>
  <w:p w14:paraId="7E167FAD" w14:textId="77777777" w:rsidR="000C41D8" w:rsidRDefault="000C41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821A" w14:textId="77777777" w:rsidR="000E38AC" w:rsidRDefault="000E38A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1F33" w14:textId="5ABE8B9A" w:rsidR="009A7196" w:rsidRDefault="00C54799" w:rsidP="000C41D8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38B9524" wp14:editId="43BDB3BE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75A"/>
    <w:rsid w:val="0008177F"/>
    <w:rsid w:val="0008195B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1D8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8AC"/>
    <w:rsid w:val="000E3BD8"/>
    <w:rsid w:val="000E3CC1"/>
    <w:rsid w:val="000E5331"/>
    <w:rsid w:val="000E5526"/>
    <w:rsid w:val="000E5990"/>
    <w:rsid w:val="000E5D6B"/>
    <w:rsid w:val="000E5FE0"/>
    <w:rsid w:val="000E6D5D"/>
    <w:rsid w:val="000F0023"/>
    <w:rsid w:val="000F05D5"/>
    <w:rsid w:val="000F125B"/>
    <w:rsid w:val="000F1DEB"/>
    <w:rsid w:val="000F30E6"/>
    <w:rsid w:val="000F3491"/>
    <w:rsid w:val="000F3DE6"/>
    <w:rsid w:val="000F44E7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E2B"/>
    <w:rsid w:val="0010619C"/>
    <w:rsid w:val="0010664D"/>
    <w:rsid w:val="00106CDE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B20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2CD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71E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76B4"/>
    <w:rsid w:val="00187E39"/>
    <w:rsid w:val="00187E87"/>
    <w:rsid w:val="00190180"/>
    <w:rsid w:val="00190A43"/>
    <w:rsid w:val="00190D0B"/>
    <w:rsid w:val="001912FB"/>
    <w:rsid w:val="00191608"/>
    <w:rsid w:val="00191664"/>
    <w:rsid w:val="00192065"/>
    <w:rsid w:val="0019269E"/>
    <w:rsid w:val="001941AA"/>
    <w:rsid w:val="00194F73"/>
    <w:rsid w:val="00195EC2"/>
    <w:rsid w:val="00195F99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1D"/>
    <w:rsid w:val="00233A7D"/>
    <w:rsid w:val="00233EDD"/>
    <w:rsid w:val="0023482B"/>
    <w:rsid w:val="0023482C"/>
    <w:rsid w:val="00234AA4"/>
    <w:rsid w:val="00234C7F"/>
    <w:rsid w:val="00234E62"/>
    <w:rsid w:val="00234F8F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ACF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3C64"/>
    <w:rsid w:val="002F3E2E"/>
    <w:rsid w:val="002F4431"/>
    <w:rsid w:val="002F47E7"/>
    <w:rsid w:val="002F510D"/>
    <w:rsid w:val="002F5F61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89B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A4B"/>
    <w:rsid w:val="00354223"/>
    <w:rsid w:val="003547B5"/>
    <w:rsid w:val="00354F09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779"/>
    <w:rsid w:val="003D3B16"/>
    <w:rsid w:val="003D425A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59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1DBE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945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B4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AD7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4C0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4EBB"/>
    <w:rsid w:val="004551E8"/>
    <w:rsid w:val="00455AFA"/>
    <w:rsid w:val="004561D0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688"/>
    <w:rsid w:val="004820E0"/>
    <w:rsid w:val="004822CA"/>
    <w:rsid w:val="004822D2"/>
    <w:rsid w:val="00482E54"/>
    <w:rsid w:val="004831A1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323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EC3"/>
    <w:rsid w:val="004D2FF6"/>
    <w:rsid w:val="004D3FD6"/>
    <w:rsid w:val="004D405F"/>
    <w:rsid w:val="004D5278"/>
    <w:rsid w:val="004D55CA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585"/>
    <w:rsid w:val="0053608F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0BD3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2C53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339"/>
    <w:rsid w:val="00685597"/>
    <w:rsid w:val="00686338"/>
    <w:rsid w:val="006869CB"/>
    <w:rsid w:val="00686F56"/>
    <w:rsid w:val="00687318"/>
    <w:rsid w:val="0068731C"/>
    <w:rsid w:val="006904AD"/>
    <w:rsid w:val="006905F1"/>
    <w:rsid w:val="006912E6"/>
    <w:rsid w:val="006914E9"/>
    <w:rsid w:val="006915F9"/>
    <w:rsid w:val="00691815"/>
    <w:rsid w:val="00691CDA"/>
    <w:rsid w:val="00691E51"/>
    <w:rsid w:val="006920CA"/>
    <w:rsid w:val="006927F0"/>
    <w:rsid w:val="00692C4E"/>
    <w:rsid w:val="006936DB"/>
    <w:rsid w:val="00693801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790"/>
    <w:rsid w:val="006F6813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62B"/>
    <w:rsid w:val="00777AAB"/>
    <w:rsid w:val="00780747"/>
    <w:rsid w:val="00780FF9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D24"/>
    <w:rsid w:val="007A3D38"/>
    <w:rsid w:val="007A4014"/>
    <w:rsid w:val="007A4687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2156"/>
    <w:rsid w:val="00812862"/>
    <w:rsid w:val="00812A7A"/>
    <w:rsid w:val="0081362B"/>
    <w:rsid w:val="00813669"/>
    <w:rsid w:val="008136E0"/>
    <w:rsid w:val="00813A4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233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6068"/>
    <w:rsid w:val="00916194"/>
    <w:rsid w:val="00916A97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4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1325"/>
    <w:rsid w:val="009319DC"/>
    <w:rsid w:val="00931AAD"/>
    <w:rsid w:val="00931E6D"/>
    <w:rsid w:val="00932605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1612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7258"/>
    <w:rsid w:val="00997AF0"/>
    <w:rsid w:val="00997C19"/>
    <w:rsid w:val="009A0415"/>
    <w:rsid w:val="009A04CD"/>
    <w:rsid w:val="009A0A3A"/>
    <w:rsid w:val="009A0B14"/>
    <w:rsid w:val="009A0DFE"/>
    <w:rsid w:val="009A177E"/>
    <w:rsid w:val="009A1AE9"/>
    <w:rsid w:val="009A22E6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928"/>
    <w:rsid w:val="009A5AE0"/>
    <w:rsid w:val="009A6621"/>
    <w:rsid w:val="009A6AEA"/>
    <w:rsid w:val="009A6CC5"/>
    <w:rsid w:val="009A6F64"/>
    <w:rsid w:val="009A7196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3F19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CD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5084"/>
    <w:rsid w:val="00A85209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771"/>
    <w:rsid w:val="00AE58F3"/>
    <w:rsid w:val="00AE59FC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B7E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FBD"/>
    <w:rsid w:val="00B5715A"/>
    <w:rsid w:val="00B57327"/>
    <w:rsid w:val="00B57469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8CB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70F"/>
    <w:rsid w:val="00BE778C"/>
    <w:rsid w:val="00BE7D6D"/>
    <w:rsid w:val="00BF01D4"/>
    <w:rsid w:val="00BF025E"/>
    <w:rsid w:val="00BF0536"/>
    <w:rsid w:val="00BF0E2E"/>
    <w:rsid w:val="00BF1001"/>
    <w:rsid w:val="00BF20FB"/>
    <w:rsid w:val="00BF28FB"/>
    <w:rsid w:val="00BF2997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316"/>
    <w:rsid w:val="00C01619"/>
    <w:rsid w:val="00C02098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302"/>
    <w:rsid w:val="00C815E4"/>
    <w:rsid w:val="00C817F9"/>
    <w:rsid w:val="00C81C15"/>
    <w:rsid w:val="00C82276"/>
    <w:rsid w:val="00C82720"/>
    <w:rsid w:val="00C8290C"/>
    <w:rsid w:val="00C833A2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24F9"/>
    <w:rsid w:val="00D027F9"/>
    <w:rsid w:val="00D032AA"/>
    <w:rsid w:val="00D03835"/>
    <w:rsid w:val="00D03A3E"/>
    <w:rsid w:val="00D03B1A"/>
    <w:rsid w:val="00D03D48"/>
    <w:rsid w:val="00D03E97"/>
    <w:rsid w:val="00D040BB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61B"/>
    <w:rsid w:val="00D4075F"/>
    <w:rsid w:val="00D420B2"/>
    <w:rsid w:val="00D42AB0"/>
    <w:rsid w:val="00D431DA"/>
    <w:rsid w:val="00D43450"/>
    <w:rsid w:val="00D43D75"/>
    <w:rsid w:val="00D43F48"/>
    <w:rsid w:val="00D43F90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119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449"/>
    <w:rsid w:val="00D835FA"/>
    <w:rsid w:val="00D83C19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EE3"/>
    <w:rsid w:val="00E148CD"/>
    <w:rsid w:val="00E14E22"/>
    <w:rsid w:val="00E14FF5"/>
    <w:rsid w:val="00E151E5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55A"/>
    <w:rsid w:val="00E208B3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2A0C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1F5"/>
    <w:rsid w:val="00EB457D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0EEA"/>
    <w:rsid w:val="00F415F2"/>
    <w:rsid w:val="00F42037"/>
    <w:rsid w:val="00F421B7"/>
    <w:rsid w:val="00F423F6"/>
    <w:rsid w:val="00F42415"/>
    <w:rsid w:val="00F424D3"/>
    <w:rsid w:val="00F4284C"/>
    <w:rsid w:val="00F43AB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0E79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  <w:rsid w:val="0295C4AC"/>
    <w:rsid w:val="07500D72"/>
    <w:rsid w:val="0B50D185"/>
    <w:rsid w:val="149DF535"/>
    <w:rsid w:val="15D24E61"/>
    <w:rsid w:val="1F7930A7"/>
    <w:rsid w:val="21573570"/>
    <w:rsid w:val="2208C3FB"/>
    <w:rsid w:val="22F305D1"/>
    <w:rsid w:val="240C0B91"/>
    <w:rsid w:val="2B121FAC"/>
    <w:rsid w:val="2FB9F413"/>
    <w:rsid w:val="346D7F3E"/>
    <w:rsid w:val="3D9EAE6D"/>
    <w:rsid w:val="3F3A7ECE"/>
    <w:rsid w:val="40EF778C"/>
    <w:rsid w:val="42F67DC8"/>
    <w:rsid w:val="4B018FAD"/>
    <w:rsid w:val="4DA8B7C7"/>
    <w:rsid w:val="53BC9C86"/>
    <w:rsid w:val="5763A203"/>
    <w:rsid w:val="5A9B42C5"/>
    <w:rsid w:val="5DD2E387"/>
    <w:rsid w:val="639A179D"/>
    <w:rsid w:val="7327AE4F"/>
    <w:rsid w:val="7532E36B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1D8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1.xm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3.xml"/><Relationship Id="rId32" Type="http://schemas.openxmlformats.org/officeDocument/2006/relationships/hyperlink" Target="http://www.inegi.org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3.xml"/><Relationship Id="rId28" Type="http://schemas.openxmlformats.org/officeDocument/2006/relationships/chart" Target="charts/chart4.xm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hyperlink" Target="https://www.inegi.org.mx/investigacion/ioa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Relationship Id="rId27" Type="http://schemas.openxmlformats.org/officeDocument/2006/relationships/chart" Target="charts/chart3.xml"/><Relationship Id="rId30" Type="http://schemas.openxmlformats.org/officeDocument/2006/relationships/hyperlink" Target="https://www.inegi.org.mx/investigacion/ioae/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comunicacionsocial@inegi.org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Diciembre/Graficos_Nowcasts_IGA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Diciembre/Graficos_Nowcasts_IGA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Diciembre/Graficos_Nowcasts_IGA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Diciembre/Graficos_Nowcasts_IGA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Diciembre/Graficos_Nowcasts_IGA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841558136304868E-2"/>
          <c:y val="4.3650793650793648E-2"/>
          <c:w val="0.91578264725050484"/>
          <c:h val="0.73756095185759696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IGAE!$D$2:$D$48</c:f>
              <c:numCache>
                <c:formatCode>General</c:formatCode>
                <c:ptCount val="47"/>
                <c:pt idx="0">
                  <c:v>1.3433456438346201</c:v>
                </c:pt>
                <c:pt idx="1">
                  <c:v>0.78760241527477604</c:v>
                </c:pt>
                <c:pt idx="2">
                  <c:v>-0.708386747613858</c:v>
                </c:pt>
                <c:pt idx="3">
                  <c:v>-0.150755296071821</c:v>
                </c:pt>
                <c:pt idx="4">
                  <c:v>-0.69848108551941801</c:v>
                </c:pt>
                <c:pt idx="5">
                  <c:v>-0.24482377447903</c:v>
                </c:pt>
                <c:pt idx="6">
                  <c:v>-0.48861574210755498</c:v>
                </c:pt>
                <c:pt idx="7">
                  <c:v>-0.49986828079866502</c:v>
                </c:pt>
                <c:pt idx="8">
                  <c:v>-0.18759052784336899</c:v>
                </c:pt>
                <c:pt idx="9">
                  <c:v>-0.345277353804192</c:v>
                </c:pt>
                <c:pt idx="10">
                  <c:v>-0.73137898097606102</c:v>
                </c:pt>
                <c:pt idx="11">
                  <c:v>-0.51552979526509501</c:v>
                </c:pt>
                <c:pt idx="12">
                  <c:v>-1.9649430563646299E-2</c:v>
                </c:pt>
                <c:pt idx="13">
                  <c:v>-1.21049783848389</c:v>
                </c:pt>
                <c:pt idx="14">
                  <c:v>-2.4385153875446401</c:v>
                </c:pt>
                <c:pt idx="15">
                  <c:v>-19.724473978594201</c:v>
                </c:pt>
                <c:pt idx="16">
                  <c:v>-21.922494555610601</c:v>
                </c:pt>
                <c:pt idx="17">
                  <c:v>-14.428055835344701</c:v>
                </c:pt>
                <c:pt idx="18">
                  <c:v>-9.6722817723713295</c:v>
                </c:pt>
                <c:pt idx="19">
                  <c:v>-8.1275807720087396</c:v>
                </c:pt>
                <c:pt idx="20">
                  <c:v>-6.0135564979782297</c:v>
                </c:pt>
                <c:pt idx="21">
                  <c:v>-4.39359751077893</c:v>
                </c:pt>
                <c:pt idx="22">
                  <c:v>-3.40036863826252</c:v>
                </c:pt>
                <c:pt idx="23">
                  <c:v>-3.11792469181596</c:v>
                </c:pt>
                <c:pt idx="24">
                  <c:v>-4.6233164650761296</c:v>
                </c:pt>
                <c:pt idx="25">
                  <c:v>-4.2352465975740801</c:v>
                </c:pt>
                <c:pt idx="26">
                  <c:v>0.323998150705123</c:v>
                </c:pt>
                <c:pt idx="27">
                  <c:v>21.352690361404498</c:v>
                </c:pt>
                <c:pt idx="28">
                  <c:v>24.727305733077699</c:v>
                </c:pt>
                <c:pt idx="29">
                  <c:v>13.142955616372401</c:v>
                </c:pt>
                <c:pt idx="30">
                  <c:v>7.08526377859127</c:v>
                </c:pt>
                <c:pt idx="31">
                  <c:v>3.4289717443251102</c:v>
                </c:pt>
                <c:pt idx="32">
                  <c:v>0.96460006612926497</c:v>
                </c:pt>
                <c:pt idx="33">
                  <c:v>0.14947810817938001</c:v>
                </c:pt>
                <c:pt idx="34">
                  <c:v>0.148804674188312</c:v>
                </c:pt>
                <c:pt idx="35">
                  <c:v>1.1714780495702499</c:v>
                </c:pt>
                <c:pt idx="36">
                  <c:v>1.7399385858549301</c:v>
                </c:pt>
                <c:pt idx="37">
                  <c:v>2.84381728383471</c:v>
                </c:pt>
                <c:pt idx="38">
                  <c:v>0.53332120850055298</c:v>
                </c:pt>
                <c:pt idx="39">
                  <c:v>1.7957975868389899</c:v>
                </c:pt>
                <c:pt idx="40">
                  <c:v>1.9989055512612299</c:v>
                </c:pt>
                <c:pt idx="41">
                  <c:v>2.2236827331754401</c:v>
                </c:pt>
                <c:pt idx="42">
                  <c:v>2.7314382960182702</c:v>
                </c:pt>
                <c:pt idx="43">
                  <c:v>4.6951289500227498</c:v>
                </c:pt>
                <c:pt idx="44">
                  <c:v>5.1139731706597198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C7-450D-956E-BFDC842A11DC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IGAE!$E$2:$E$48</c:f>
              <c:numCache>
                <c:formatCode>General</c:formatCode>
                <c:ptCount val="47"/>
                <c:pt idx="0">
                  <c:v>0.90234513527760496</c:v>
                </c:pt>
                <c:pt idx="1">
                  <c:v>1.05298693515782</c:v>
                </c:pt>
                <c:pt idx="2">
                  <c:v>0.266869760483747</c:v>
                </c:pt>
                <c:pt idx="3">
                  <c:v>-0.45339801093402698</c:v>
                </c:pt>
                <c:pt idx="4">
                  <c:v>-0.54108333669444297</c:v>
                </c:pt>
                <c:pt idx="5">
                  <c:v>-0.297538893628983</c:v>
                </c:pt>
                <c:pt idx="6">
                  <c:v>-0.95698987816854297</c:v>
                </c:pt>
                <c:pt idx="7">
                  <c:v>-0.59156487312157602</c:v>
                </c:pt>
                <c:pt idx="8">
                  <c:v>-1.2530459816033599</c:v>
                </c:pt>
                <c:pt idx="9">
                  <c:v>-0.17353879726197899</c:v>
                </c:pt>
                <c:pt idx="10">
                  <c:v>0.38939526026226401</c:v>
                </c:pt>
                <c:pt idx="11">
                  <c:v>0.37807373045659898</c:v>
                </c:pt>
                <c:pt idx="12">
                  <c:v>-0.40098399013421598</c:v>
                </c:pt>
                <c:pt idx="13">
                  <c:v>-0.68910584914901996</c:v>
                </c:pt>
                <c:pt idx="14">
                  <c:v>-4.7732164349503297</c:v>
                </c:pt>
                <c:pt idx="15">
                  <c:v>-20.7944818562829</c:v>
                </c:pt>
                <c:pt idx="16">
                  <c:v>-20.596666083162901</c:v>
                </c:pt>
                <c:pt idx="17">
                  <c:v>-14.808156256646701</c:v>
                </c:pt>
                <c:pt idx="18">
                  <c:v>-10.660124145386501</c:v>
                </c:pt>
                <c:pt idx="19">
                  <c:v>-7.8064820169365197</c:v>
                </c:pt>
                <c:pt idx="20">
                  <c:v>-5.6296081116518799</c:v>
                </c:pt>
                <c:pt idx="21">
                  <c:v>-4.58431362128169</c:v>
                </c:pt>
                <c:pt idx="22">
                  <c:v>-4.3399721651364702</c:v>
                </c:pt>
                <c:pt idx="23">
                  <c:v>-2.8611431693882698</c:v>
                </c:pt>
                <c:pt idx="24">
                  <c:v>-3.3266242463234899</c:v>
                </c:pt>
                <c:pt idx="25">
                  <c:v>-4.0501294443976201</c:v>
                </c:pt>
                <c:pt idx="26">
                  <c:v>2.13905251626203</c:v>
                </c:pt>
                <c:pt idx="27">
                  <c:v>22.5983244416459</c:v>
                </c:pt>
                <c:pt idx="28">
                  <c:v>24.443382097460798</c:v>
                </c:pt>
                <c:pt idx="29">
                  <c:v>13.5255033981925</c:v>
                </c:pt>
                <c:pt idx="30">
                  <c:v>8.1439850753057605</c:v>
                </c:pt>
                <c:pt idx="31">
                  <c:v>5.1078766709962098</c:v>
                </c:pt>
                <c:pt idx="32">
                  <c:v>1.82499642174296</c:v>
                </c:pt>
                <c:pt idx="33">
                  <c:v>1.2317940882352301</c:v>
                </c:pt>
                <c:pt idx="34">
                  <c:v>0.39937979924453698</c:v>
                </c:pt>
                <c:pt idx="35">
                  <c:v>0.42247819099657202</c:v>
                </c:pt>
                <c:pt idx="36">
                  <c:v>0.91784706483474499</c:v>
                </c:pt>
                <c:pt idx="37">
                  <c:v>1.9575545035263899</c:v>
                </c:pt>
                <c:pt idx="38">
                  <c:v>2.0600497123496302</c:v>
                </c:pt>
                <c:pt idx="39">
                  <c:v>2.4787145329538598</c:v>
                </c:pt>
                <c:pt idx="40">
                  <c:v>1.82269038063043</c:v>
                </c:pt>
                <c:pt idx="41">
                  <c:v>2.65469722673169</c:v>
                </c:pt>
                <c:pt idx="42">
                  <c:v>2.85728957044739</c:v>
                </c:pt>
                <c:pt idx="43">
                  <c:v>3.3897465269612499</c:v>
                </c:pt>
                <c:pt idx="44">
                  <c:v>4.8109680462011202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C7-450D-956E-BFDC842A11DC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IGAE!$F$2:$F$48</c:f>
              <c:numCache>
                <c:formatCode>General</c:formatCode>
                <c:ptCount val="47"/>
                <c:pt idx="44" formatCode="_-* #,##0.0_-;\-* #,##0.0_-;_-* &quot;-&quot;??_-;_-@_-">
                  <c:v>5.1139731706597198</c:v>
                </c:pt>
                <c:pt idx="45" formatCode="_-* #,##0.0_-;\-* #,##0.0_-;_-* &quot;-&quot;??_-;_-@_-">
                  <c:v>4.8921694271163698</c:v>
                </c:pt>
                <c:pt idx="46" formatCode="_-* #,##0.0_-;\-* #,##0.0_-;_-* &quot;-&quot;??_-;_-@_-">
                  <c:v>4.2164050252487604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C7-450D-956E-BFDC842A11DC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40C7-450D-956E-BFDC842A11DC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40C7-450D-956E-BFDC842A11DC}"/>
              </c:ext>
            </c:extLst>
          </c:dPt>
          <c:cat>
            <c:multiLvlStrRef>
              <c:f>IGAE!$B$2:$C$48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IGAE!$G$2:$G$48</c:f>
              <c:numCache>
                <c:formatCode>General</c:formatCode>
                <c:ptCount val="47"/>
                <c:pt idx="44" formatCode="_-* #,##0.0_-;\-* #,##0.0_-;_-* &quot;-&quot;??_-;_-@_-">
                  <c:v>5.1139731706597198</c:v>
                </c:pt>
                <c:pt idx="45" formatCode="_-* #,##0.0_-;\-* #,##0.0_-;_-* &quot;-&quot;??_-;_-@_-">
                  <c:v>3.6813004815283299</c:v>
                </c:pt>
                <c:pt idx="46" formatCode="_-* #,##0.0_-;\-* #,##0.0_-;_-* &quot;-&quot;??_-;_-@_-">
                  <c:v>2.9349222665470198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0C7-450D-956E-BFDC842A11DC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0C7-450D-956E-BFDC842A11DC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0C7-450D-956E-BFDC842A11DC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40C7-450D-956E-BFDC842A11DC}"/>
              </c:ext>
            </c:extLst>
          </c:dPt>
          <c:cat>
            <c:multiLvlStrRef>
              <c:f>IGAE!$B$2:$C$48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IGAE!$H$2:$H$48</c:f>
              <c:numCache>
                <c:formatCode>General</c:formatCode>
                <c:ptCount val="47"/>
                <c:pt idx="44" formatCode="_-* #,##0.0_-;\-* #,##0.0_-;_-* &quot;-&quot;??_-;_-@_-">
                  <c:v>5.1139731706597198</c:v>
                </c:pt>
                <c:pt idx="45" formatCode="_-* #,##0.0_-;\-* #,##0.0_-;_-* &quot;-&quot;??_-;_-@_-">
                  <c:v>6.1048728352134596</c:v>
                </c:pt>
                <c:pt idx="46" formatCode="_-* #,##0.0_-;\-* #,##0.0_-;_-* &quot;-&quot;??_-;_-@_-">
                  <c:v>5.4978877839505298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C7-450D-956E-BFDC842A1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317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6.4722272673853359E-2"/>
          <c:y val="0.92426526346498106"/>
          <c:w val="0.91064199403839763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930893164015462E-2"/>
          <c:y val="4.3650793650793648E-2"/>
          <c:w val="0.92177465375148482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'GA2'!$D$2:$D$48</c:f>
              <c:numCache>
                <c:formatCode>General</c:formatCode>
                <c:ptCount val="47"/>
                <c:pt idx="0">
                  <c:v>-1.1786583385157701</c:v>
                </c:pt>
                <c:pt idx="1">
                  <c:v>-0.187982540905509</c:v>
                </c:pt>
                <c:pt idx="2">
                  <c:v>-2.60954247536311</c:v>
                </c:pt>
                <c:pt idx="3">
                  <c:v>-1.21854250626942</c:v>
                </c:pt>
                <c:pt idx="4">
                  <c:v>-3.5832308445282002</c:v>
                </c:pt>
                <c:pt idx="5">
                  <c:v>-2.0113677537886998</c:v>
                </c:pt>
                <c:pt idx="6">
                  <c:v>-2.3792281436701601</c:v>
                </c:pt>
                <c:pt idx="7">
                  <c:v>-1.2345672547144799</c:v>
                </c:pt>
                <c:pt idx="8">
                  <c:v>-1.9306946034791801</c:v>
                </c:pt>
                <c:pt idx="9">
                  <c:v>-3.31752882495825</c:v>
                </c:pt>
                <c:pt idx="10">
                  <c:v>-1.4109794492435299</c:v>
                </c:pt>
                <c:pt idx="11">
                  <c:v>-1.12524913824529</c:v>
                </c:pt>
                <c:pt idx="12">
                  <c:v>-1.1254825759351399</c:v>
                </c:pt>
                <c:pt idx="13">
                  <c:v>-2.2448922901672299</c:v>
                </c:pt>
                <c:pt idx="14">
                  <c:v>-4.05215003389789</c:v>
                </c:pt>
                <c:pt idx="15">
                  <c:v>-28.332296672119099</c:v>
                </c:pt>
                <c:pt idx="16">
                  <c:v>-28.597895204849902</c:v>
                </c:pt>
                <c:pt idx="17">
                  <c:v>-16.021279501970401</c:v>
                </c:pt>
                <c:pt idx="18">
                  <c:v>-10.928919253708701</c:v>
                </c:pt>
                <c:pt idx="19">
                  <c:v>-8.0836965224012403</c:v>
                </c:pt>
                <c:pt idx="20">
                  <c:v>-5.8125108260899099</c:v>
                </c:pt>
                <c:pt idx="21">
                  <c:v>-2.8447124506884598</c:v>
                </c:pt>
                <c:pt idx="22">
                  <c:v>-3.35512818426447</c:v>
                </c:pt>
                <c:pt idx="23">
                  <c:v>-3.44198622789138</c:v>
                </c:pt>
                <c:pt idx="24">
                  <c:v>-5.5072090151965902</c:v>
                </c:pt>
                <c:pt idx="25">
                  <c:v>-4.5389917624050797</c:v>
                </c:pt>
                <c:pt idx="26">
                  <c:v>-4.9232209307774603E-2</c:v>
                </c:pt>
                <c:pt idx="27">
                  <c:v>32.683192817633497</c:v>
                </c:pt>
                <c:pt idx="28">
                  <c:v>34.445681778549101</c:v>
                </c:pt>
                <c:pt idx="29">
                  <c:v>12.211611016325801</c:v>
                </c:pt>
                <c:pt idx="30">
                  <c:v>7.0434737412642399</c:v>
                </c:pt>
                <c:pt idx="31">
                  <c:v>4.0008055379015097</c:v>
                </c:pt>
                <c:pt idx="32">
                  <c:v>3.7691303851133298E-2</c:v>
                </c:pt>
                <c:pt idx="33">
                  <c:v>0.69415375947619395</c:v>
                </c:pt>
                <c:pt idx="34">
                  <c:v>0.25585307000031299</c:v>
                </c:pt>
                <c:pt idx="35">
                  <c:v>1.79415235487197</c:v>
                </c:pt>
                <c:pt idx="36">
                  <c:v>3.9213316285350599</c:v>
                </c:pt>
                <c:pt idx="37">
                  <c:v>2.4432580797611401</c:v>
                </c:pt>
                <c:pt idx="38">
                  <c:v>2.3760567320367301</c:v>
                </c:pt>
                <c:pt idx="39">
                  <c:v>2.7787889342504299</c:v>
                </c:pt>
                <c:pt idx="40">
                  <c:v>3.3477848669178498</c:v>
                </c:pt>
                <c:pt idx="41">
                  <c:v>3.8228218013488799</c:v>
                </c:pt>
                <c:pt idx="42">
                  <c:v>3.6115151700525101</c:v>
                </c:pt>
                <c:pt idx="43">
                  <c:v>2.8863059594705498</c:v>
                </c:pt>
                <c:pt idx="44">
                  <c:v>4.2951264624297796</c:v>
                </c:pt>
                <c:pt idx="45">
                  <c:v>3.2666285532618198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07-4BA0-8E71-AD01B4AD8FF5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'GA2'!$E$2:$E$48</c:f>
              <c:numCache>
                <c:formatCode>General</c:formatCode>
                <c:ptCount val="47"/>
                <c:pt idx="0">
                  <c:v>-1.4330371287010299</c:v>
                </c:pt>
                <c:pt idx="1">
                  <c:v>-1.4355610294479999</c:v>
                </c:pt>
                <c:pt idx="2">
                  <c:v>-2.25118003858841</c:v>
                </c:pt>
                <c:pt idx="3">
                  <c:v>-2.0262206161617802</c:v>
                </c:pt>
                <c:pt idx="4">
                  <c:v>-1.6710222880647101</c:v>
                </c:pt>
                <c:pt idx="5">
                  <c:v>-2.7986114219795701</c:v>
                </c:pt>
                <c:pt idx="6">
                  <c:v>-3.0136263108003001</c:v>
                </c:pt>
                <c:pt idx="7">
                  <c:v>-2.8544535790146499</c:v>
                </c:pt>
                <c:pt idx="8">
                  <c:v>-1.1938681493354499</c:v>
                </c:pt>
                <c:pt idx="9">
                  <c:v>-1.69573460125653</c:v>
                </c:pt>
                <c:pt idx="10">
                  <c:v>-0.68858927903126599</c:v>
                </c:pt>
                <c:pt idx="11">
                  <c:v>-0.78491074618328305</c:v>
                </c:pt>
                <c:pt idx="12">
                  <c:v>-1.74534693420841</c:v>
                </c:pt>
                <c:pt idx="13">
                  <c:v>-2.2650070609410999</c:v>
                </c:pt>
                <c:pt idx="14">
                  <c:v>-8.5041261740216907</c:v>
                </c:pt>
                <c:pt idx="15">
                  <c:v>-30.236875879675601</c:v>
                </c:pt>
                <c:pt idx="16">
                  <c:v>-28.4592543955644</c:v>
                </c:pt>
                <c:pt idx="17">
                  <c:v>-19.6723116949541</c:v>
                </c:pt>
                <c:pt idx="18">
                  <c:v>-13.2330558933576</c:v>
                </c:pt>
                <c:pt idx="19">
                  <c:v>-9.4826519873592794</c:v>
                </c:pt>
                <c:pt idx="20">
                  <c:v>-5.6242306249358203</c:v>
                </c:pt>
                <c:pt idx="21">
                  <c:v>-1.8337177934984801</c:v>
                </c:pt>
                <c:pt idx="22">
                  <c:v>-0.33000927342174102</c:v>
                </c:pt>
                <c:pt idx="23">
                  <c:v>-2.0530485859385998</c:v>
                </c:pt>
                <c:pt idx="24">
                  <c:v>-3.3299162099022999</c:v>
                </c:pt>
                <c:pt idx="25">
                  <c:v>-5.50100648161935</c:v>
                </c:pt>
                <c:pt idx="26">
                  <c:v>4.0847606375361902</c:v>
                </c:pt>
                <c:pt idx="27">
                  <c:v>29.861702647275301</c:v>
                </c:pt>
                <c:pt idx="28">
                  <c:v>32.620087603796797</c:v>
                </c:pt>
                <c:pt idx="29">
                  <c:v>17.549078166155901</c:v>
                </c:pt>
                <c:pt idx="30">
                  <c:v>9.2314250754404803</c:v>
                </c:pt>
                <c:pt idx="31">
                  <c:v>3.55260381359642</c:v>
                </c:pt>
                <c:pt idx="32">
                  <c:v>1.13770088665088</c:v>
                </c:pt>
                <c:pt idx="33">
                  <c:v>-0.48390839943123398</c:v>
                </c:pt>
                <c:pt idx="34">
                  <c:v>1.9917833169572501</c:v>
                </c:pt>
                <c:pt idx="35">
                  <c:v>2.0963521055556602</c:v>
                </c:pt>
                <c:pt idx="36">
                  <c:v>2.50440000598334</c:v>
                </c:pt>
                <c:pt idx="37">
                  <c:v>3.4027309947039801</c:v>
                </c:pt>
                <c:pt idx="38">
                  <c:v>1.90013799043242</c:v>
                </c:pt>
                <c:pt idx="39">
                  <c:v>3.9846634158555099</c:v>
                </c:pt>
                <c:pt idx="40">
                  <c:v>4.1648978335617697</c:v>
                </c:pt>
                <c:pt idx="41">
                  <c:v>4.6085625291337902</c:v>
                </c:pt>
                <c:pt idx="42">
                  <c:v>4.2331176889339801</c:v>
                </c:pt>
                <c:pt idx="43">
                  <c:v>4.4378707398284902</c:v>
                </c:pt>
                <c:pt idx="44">
                  <c:v>3.5364514081811</c:v>
                </c:pt>
                <c:pt idx="45">
                  <c:v>3.3303554928055599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07-4BA0-8E71-AD01B4AD8FF5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'GA2'!$F$2:$F$48</c:f>
              <c:numCache>
                <c:formatCode>General</c:formatCode>
                <c:ptCount val="47"/>
                <c:pt idx="45" formatCode="_-* #,##0.0_-;\-* #,##0.0_-;_-* &quot;-&quot;??_-;_-@_-">
                  <c:v>3.2666285532618198</c:v>
                </c:pt>
                <c:pt idx="46" formatCode="_-* #,##0.0_-;\-* #,##0.0_-;_-* &quot;-&quot;??_-;_-@_-">
                  <c:v>2.9561351144329402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07-4BA0-8E71-AD01B4AD8FF5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'GA2'!$G$2:$G$48</c:f>
              <c:numCache>
                <c:formatCode>General</c:formatCode>
                <c:ptCount val="47"/>
                <c:pt idx="45" formatCode="_-* #,##0.0_-;\-* #,##0.0_-;_-* &quot;-&quot;??_-;_-@_-">
                  <c:v>3.2666285532618198</c:v>
                </c:pt>
                <c:pt idx="46" formatCode="_-* #,##0.0_-;\-* #,##0.0_-;_-* &quot;-&quot;??_-;_-@_-">
                  <c:v>0.57057446398856404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307-4BA0-8E71-AD01B4AD8FF5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307-4BA0-8E71-AD01B4AD8FF5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307-4BA0-8E71-AD01B4AD8FF5}"/>
              </c:ext>
            </c:extLst>
          </c:dPt>
          <c:cat>
            <c:multiLvlStrRef>
              <c:f>'GA2'!$B$2:$C$48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'GA2'!$H$2:$H$48</c:f>
              <c:numCache>
                <c:formatCode>General</c:formatCode>
                <c:ptCount val="47"/>
                <c:pt idx="45" formatCode="_-* #,##0.0_-;\-* #,##0.0_-;_-* &quot;-&quot;??_-;_-@_-">
                  <c:v>3.2666285532618198</c:v>
                </c:pt>
                <c:pt idx="46" formatCode="_-* #,##0.0_-;\-* #,##0.0_-;_-* &quot;-&quot;??_-;_-@_-">
                  <c:v>5.34169576487733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307-4BA0-8E71-AD01B4AD8F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0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6.367482558574343E-2"/>
          <c:y val="0.93303524559430073"/>
          <c:w val="0.913355698244639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89927872546253E-2"/>
          <c:y val="4.3650793650793648E-2"/>
          <c:w val="0.91828869758309761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'GA3'!$D$2:$D$48</c:f>
              <c:numCache>
                <c:formatCode>General</c:formatCode>
                <c:ptCount val="47"/>
                <c:pt idx="0">
                  <c:v>2.38082414655196</c:v>
                </c:pt>
                <c:pt idx="1">
                  <c:v>1.2313745100128699</c:v>
                </c:pt>
                <c:pt idx="2">
                  <c:v>8.7984762340937606E-2</c:v>
                </c:pt>
                <c:pt idx="3">
                  <c:v>0.41037051921645701</c:v>
                </c:pt>
                <c:pt idx="4">
                  <c:v>0.75420518931575498</c:v>
                </c:pt>
                <c:pt idx="5">
                  <c:v>0.46881232958801899</c:v>
                </c:pt>
                <c:pt idx="6">
                  <c:v>0.41167206332322298</c:v>
                </c:pt>
                <c:pt idx="7">
                  <c:v>-7.6878834152225295E-2</c:v>
                </c:pt>
                <c:pt idx="8">
                  <c:v>0.41004872317201102</c:v>
                </c:pt>
                <c:pt idx="9">
                  <c:v>0.68086725074454102</c:v>
                </c:pt>
                <c:pt idx="10">
                  <c:v>2.8146615454247102E-2</c:v>
                </c:pt>
                <c:pt idx="11">
                  <c:v>5.1786766249534801E-2</c:v>
                </c:pt>
                <c:pt idx="12">
                  <c:v>0.27467292937670601</c:v>
                </c:pt>
                <c:pt idx="13">
                  <c:v>-9.9425074976707606E-2</c:v>
                </c:pt>
                <c:pt idx="14">
                  <c:v>-1.9574938320869699</c:v>
                </c:pt>
                <c:pt idx="15">
                  <c:v>-16.660005126485601</c:v>
                </c:pt>
                <c:pt idx="16">
                  <c:v>-19.759502939637901</c:v>
                </c:pt>
                <c:pt idx="17">
                  <c:v>-14.065213671762701</c:v>
                </c:pt>
                <c:pt idx="18">
                  <c:v>-9.9345832693307994</c:v>
                </c:pt>
                <c:pt idx="19">
                  <c:v>-8.7187728568366207</c:v>
                </c:pt>
                <c:pt idx="20">
                  <c:v>-6.4495584148561997</c:v>
                </c:pt>
                <c:pt idx="21">
                  <c:v>-5.4122040415258299</c:v>
                </c:pt>
                <c:pt idx="22">
                  <c:v>-4.04141670999618</c:v>
                </c:pt>
                <c:pt idx="23">
                  <c:v>-3.01664733919075</c:v>
                </c:pt>
                <c:pt idx="24">
                  <c:v>-4.3615509887944501</c:v>
                </c:pt>
                <c:pt idx="25">
                  <c:v>-4.8185337009709901</c:v>
                </c:pt>
                <c:pt idx="26">
                  <c:v>0.83541795643877503</c:v>
                </c:pt>
                <c:pt idx="27">
                  <c:v>17.9823449014341</c:v>
                </c:pt>
                <c:pt idx="28">
                  <c:v>21.8285357748852</c:v>
                </c:pt>
                <c:pt idx="29">
                  <c:v>13.621340835935101</c:v>
                </c:pt>
                <c:pt idx="30">
                  <c:v>7.6925846146870596</c:v>
                </c:pt>
                <c:pt idx="31">
                  <c:v>3.19624693367484</c:v>
                </c:pt>
                <c:pt idx="32">
                  <c:v>1.4864450568294401</c:v>
                </c:pt>
                <c:pt idx="33">
                  <c:v>-1.79903347762576E-2</c:v>
                </c:pt>
                <c:pt idx="34">
                  <c:v>-0.103533176460573</c:v>
                </c:pt>
                <c:pt idx="35">
                  <c:v>0.40371781547494801</c:v>
                </c:pt>
                <c:pt idx="36">
                  <c:v>1.0723000054891301</c:v>
                </c:pt>
                <c:pt idx="37">
                  <c:v>3.07911880012675</c:v>
                </c:pt>
                <c:pt idx="38">
                  <c:v>-0.49509518944873299</c:v>
                </c:pt>
                <c:pt idx="39">
                  <c:v>1.3367142367348199</c:v>
                </c:pt>
                <c:pt idx="40">
                  <c:v>1.3632156463937299</c:v>
                </c:pt>
                <c:pt idx="41">
                  <c:v>1.66444806596284</c:v>
                </c:pt>
                <c:pt idx="42">
                  <c:v>2.3352483214498698</c:v>
                </c:pt>
                <c:pt idx="43">
                  <c:v>5.5778952053246798</c:v>
                </c:pt>
                <c:pt idx="44">
                  <c:v>5.4704786266536001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F7-4B74-B252-906B51BCDF9F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'GA3'!$E$2:$E$48</c:f>
              <c:numCache>
                <c:formatCode>General</c:formatCode>
                <c:ptCount val="47"/>
                <c:pt idx="0">
                  <c:v>1.43007949732333</c:v>
                </c:pt>
                <c:pt idx="1">
                  <c:v>1.9116200165022601</c:v>
                </c:pt>
                <c:pt idx="2">
                  <c:v>0.58482312623726196</c:v>
                </c:pt>
                <c:pt idx="3">
                  <c:v>0.84831802798106504</c:v>
                </c:pt>
                <c:pt idx="4">
                  <c:v>0.34341658100983802</c:v>
                </c:pt>
                <c:pt idx="5">
                  <c:v>0.80750123197258405</c:v>
                </c:pt>
                <c:pt idx="6">
                  <c:v>-0.37575729219245801</c:v>
                </c:pt>
                <c:pt idx="7">
                  <c:v>4.9591070019445002E-2</c:v>
                </c:pt>
                <c:pt idx="8">
                  <c:v>-0.53982181100030602</c:v>
                </c:pt>
                <c:pt idx="9">
                  <c:v>-0.38759636178120099</c:v>
                </c:pt>
                <c:pt idx="10">
                  <c:v>0.93861603089652601</c:v>
                </c:pt>
                <c:pt idx="11">
                  <c:v>0.67197022724686095</c:v>
                </c:pt>
                <c:pt idx="12">
                  <c:v>0.62758034517354799</c:v>
                </c:pt>
                <c:pt idx="13">
                  <c:v>-5.4721080959166099E-2</c:v>
                </c:pt>
                <c:pt idx="14">
                  <c:v>-4.1611948364589999</c:v>
                </c:pt>
                <c:pt idx="15">
                  <c:v>-16.307082325800501</c:v>
                </c:pt>
                <c:pt idx="16">
                  <c:v>-18.337591938047002</c:v>
                </c:pt>
                <c:pt idx="17">
                  <c:v>-13.551140693260599</c:v>
                </c:pt>
                <c:pt idx="18">
                  <c:v>-10.2794722078429</c:v>
                </c:pt>
                <c:pt idx="19">
                  <c:v>-7.9681823822107498</c:v>
                </c:pt>
                <c:pt idx="20">
                  <c:v>-6.5912766841609196</c:v>
                </c:pt>
                <c:pt idx="21">
                  <c:v>-5.38053439816618</c:v>
                </c:pt>
                <c:pt idx="22">
                  <c:v>-4.7965784650330301</c:v>
                </c:pt>
                <c:pt idx="23">
                  <c:v>-3.9951361585057801</c:v>
                </c:pt>
                <c:pt idx="24">
                  <c:v>-3.7943989963817399</c:v>
                </c:pt>
                <c:pt idx="25">
                  <c:v>-3.8322894058202599</c:v>
                </c:pt>
                <c:pt idx="26">
                  <c:v>2.4157914773160698</c:v>
                </c:pt>
                <c:pt idx="27">
                  <c:v>18.9104022046625</c:v>
                </c:pt>
                <c:pt idx="28">
                  <c:v>21.737980157509501</c:v>
                </c:pt>
                <c:pt idx="29">
                  <c:v>13.568267925502299</c:v>
                </c:pt>
                <c:pt idx="30">
                  <c:v>9.1024333081476207</c:v>
                </c:pt>
                <c:pt idx="31">
                  <c:v>5.2536720206055101</c:v>
                </c:pt>
                <c:pt idx="32">
                  <c:v>2.3564893359628201</c:v>
                </c:pt>
                <c:pt idx="33">
                  <c:v>2.0476575612175099</c:v>
                </c:pt>
                <c:pt idx="34">
                  <c:v>0.470566112926594</c:v>
                </c:pt>
                <c:pt idx="35">
                  <c:v>0.69875926306470804</c:v>
                </c:pt>
                <c:pt idx="36">
                  <c:v>-2.7342079080938001E-2</c:v>
                </c:pt>
                <c:pt idx="37">
                  <c:v>1.5823076953330599</c:v>
                </c:pt>
                <c:pt idx="38">
                  <c:v>1.7392416210480801</c:v>
                </c:pt>
                <c:pt idx="39">
                  <c:v>-6.2376333634831499E-2</c:v>
                </c:pt>
                <c:pt idx="40">
                  <c:v>2.12565398973971</c:v>
                </c:pt>
                <c:pt idx="41">
                  <c:v>1.3077700794051099</c:v>
                </c:pt>
                <c:pt idx="42">
                  <c:v>2.2844030265611299</c:v>
                </c:pt>
                <c:pt idx="43">
                  <c:v>3.69064649885402</c:v>
                </c:pt>
                <c:pt idx="44">
                  <c:v>4.6867394940289504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F7-4B74-B252-906B51BCDF9F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'GA3'!$F$2:$F$48</c:f>
              <c:numCache>
                <c:formatCode>General</c:formatCode>
                <c:ptCount val="47"/>
                <c:pt idx="44" formatCode="_-* #,##0.0_-;\-* #,##0.0_-;_-* &quot;-&quot;??_-;_-@_-">
                  <c:v>5.4704786266536001</c:v>
                </c:pt>
                <c:pt idx="45" formatCode="0.0">
                  <c:v>5.7983606977130204</c:v>
                </c:pt>
                <c:pt idx="46" formatCode="0.0">
                  <c:v>4.8461270622587298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F7-4B74-B252-906B51BCDF9F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'GA3'!$G$2:$G$48</c:f>
              <c:numCache>
                <c:formatCode>General</c:formatCode>
                <c:ptCount val="47"/>
                <c:pt idx="44" formatCode="_-* #,##0.0_-;\-* #,##0.0_-;_-* &quot;-&quot;??_-;_-@_-">
                  <c:v>5.4704786266536001</c:v>
                </c:pt>
                <c:pt idx="45" formatCode="0.0">
                  <c:v>4.3935996236042998</c:v>
                </c:pt>
                <c:pt idx="46" formatCode="0.0">
                  <c:v>3.5199128624188201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8F7-4B74-B252-906B51BCDF9F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'GA3'!$H$2:$H$48</c:f>
              <c:numCache>
                <c:formatCode>General</c:formatCode>
                <c:ptCount val="47"/>
                <c:pt idx="44" formatCode="_-* #,##0.0_-;\-* #,##0.0_-;_-* &quot;-&quot;??_-;_-@_-">
                  <c:v>5.4704786266536001</c:v>
                </c:pt>
                <c:pt idx="45" formatCode="0.0">
                  <c:v>7.2031217718217802</c:v>
                </c:pt>
                <c:pt idx="46" formatCode="0.0">
                  <c:v>6.17234126209864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8F7-4B74-B252-906B51BCD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0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-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6.5748352012307817E-2"/>
          <c:y val="0.93303524559430073"/>
          <c:w val="0.9160694024508806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371125759890594E-2"/>
          <c:y val="4.3650793650793648E-2"/>
          <c:w val="0.908172095855725"/>
          <c:h val="0.74448342646685295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IGAE_vm!$D$2:$D$48</c:f>
              <c:numCache>
                <c:formatCode>General</c:formatCode>
                <c:ptCount val="47"/>
                <c:pt idx="0">
                  <c:v>0.69569706119617103</c:v>
                </c:pt>
                <c:pt idx="1">
                  <c:v>-0.204561964638273</c:v>
                </c:pt>
                <c:pt idx="2">
                  <c:v>-0.70752413550320603</c:v>
                </c:pt>
                <c:pt idx="3">
                  <c:v>0.19776554594687901</c:v>
                </c:pt>
                <c:pt idx="4">
                  <c:v>-0.10297748709537299</c:v>
                </c:pt>
                <c:pt idx="5">
                  <c:v>0.16362827021623599</c:v>
                </c:pt>
                <c:pt idx="6">
                  <c:v>8.2249862230071399E-2</c:v>
                </c:pt>
                <c:pt idx="7">
                  <c:v>0.23757505065778201</c:v>
                </c:pt>
                <c:pt idx="8">
                  <c:v>0.44055962813746402</c:v>
                </c:pt>
                <c:pt idx="9">
                  <c:v>-0.54141464049240495</c:v>
                </c:pt>
                <c:pt idx="10">
                  <c:v>-0.48759780341394798</c:v>
                </c:pt>
                <c:pt idx="11">
                  <c:v>-0.28040673242637099</c:v>
                </c:pt>
                <c:pt idx="12">
                  <c:v>1.19761478644327</c:v>
                </c:pt>
                <c:pt idx="13">
                  <c:v>-1.39320791181945</c:v>
                </c:pt>
                <c:pt idx="14">
                  <c:v>-1.94179397372892</c:v>
                </c:pt>
                <c:pt idx="15">
                  <c:v>-17.555289699399498</c:v>
                </c:pt>
                <c:pt idx="16">
                  <c:v>-2.8382533793703302</c:v>
                </c:pt>
                <c:pt idx="17">
                  <c:v>9.7780513975701506</c:v>
                </c:pt>
                <c:pt idx="18">
                  <c:v>5.6444533706949498</c:v>
                </c:pt>
                <c:pt idx="19">
                  <c:v>1.9517452466155201</c:v>
                </c:pt>
                <c:pt idx="20">
                  <c:v>2.7517405346091102</c:v>
                </c:pt>
                <c:pt idx="21">
                  <c:v>1.1728626872138399</c:v>
                </c:pt>
                <c:pt idx="22">
                  <c:v>0.54620943607777395</c:v>
                </c:pt>
                <c:pt idx="23">
                  <c:v>1.1159550627738201E-2</c:v>
                </c:pt>
                <c:pt idx="24">
                  <c:v>-0.37483353579239098</c:v>
                </c:pt>
                <c:pt idx="25">
                  <c:v>-0.991995337401818</c:v>
                </c:pt>
                <c:pt idx="26">
                  <c:v>2.7266392959967201</c:v>
                </c:pt>
                <c:pt idx="27">
                  <c:v>-0.27423562191680201</c:v>
                </c:pt>
                <c:pt idx="28">
                  <c:v>-0.136347696784171</c:v>
                </c:pt>
                <c:pt idx="29">
                  <c:v>-0.41785057469432701</c:v>
                </c:pt>
                <c:pt idx="30">
                  <c:v>-1.17674643024372E-2</c:v>
                </c:pt>
                <c:pt idx="31">
                  <c:v>-1.52926923540939</c:v>
                </c:pt>
                <c:pt idx="32">
                  <c:v>0.30350504518774801</c:v>
                </c:pt>
                <c:pt idx="33">
                  <c:v>0.35605935346141798</c:v>
                </c:pt>
                <c:pt idx="34">
                  <c:v>0.54553333435076501</c:v>
                </c:pt>
                <c:pt idx="35">
                  <c:v>1.0324273575301099</c:v>
                </c:pt>
                <c:pt idx="36">
                  <c:v>0.184938611926384</c:v>
                </c:pt>
                <c:pt idx="37">
                  <c:v>8.2241867727788104E-2</c:v>
                </c:pt>
                <c:pt idx="38">
                  <c:v>0.41877574917195698</c:v>
                </c:pt>
                <c:pt idx="39">
                  <c:v>0.978099626989959</c:v>
                </c:pt>
                <c:pt idx="40">
                  <c:v>6.2905156672528106E-2</c:v>
                </c:pt>
                <c:pt idx="41">
                  <c:v>-0.19839925023350699</c:v>
                </c:pt>
                <c:pt idx="42">
                  <c:v>0.48488438712168103</c:v>
                </c:pt>
                <c:pt idx="43">
                  <c:v>0.35297885634067</c:v>
                </c:pt>
                <c:pt idx="44">
                  <c:v>0.70478009799236896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53-45E5-8AC6-CFD2196360B1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IGAE_vm!$E$2:$E$48</c:f>
              <c:numCache>
                <c:formatCode>General</c:formatCode>
                <c:ptCount val="47"/>
                <c:pt idx="0">
                  <c:v>0.64774144687617796</c:v>
                </c:pt>
                <c:pt idx="1">
                  <c:v>0.26135816076365398</c:v>
                </c:pt>
                <c:pt idx="2">
                  <c:v>-0.207343003219219</c:v>
                </c:pt>
                <c:pt idx="3">
                  <c:v>0.23696686531589201</c:v>
                </c:pt>
                <c:pt idx="4">
                  <c:v>-0.297955525311211</c:v>
                </c:pt>
                <c:pt idx="5">
                  <c:v>0.16019699204586499</c:v>
                </c:pt>
                <c:pt idx="6">
                  <c:v>-0.38060416832961702</c:v>
                </c:pt>
                <c:pt idx="7">
                  <c:v>0.32159836506754003</c:v>
                </c:pt>
                <c:pt idx="8">
                  <c:v>-4.7341559889196902E-2</c:v>
                </c:pt>
                <c:pt idx="9">
                  <c:v>-0.42754805310343402</c:v>
                </c:pt>
                <c:pt idx="10">
                  <c:v>0.491968827380945</c:v>
                </c:pt>
                <c:pt idx="11">
                  <c:v>0.25038559572331598</c:v>
                </c:pt>
                <c:pt idx="12">
                  <c:v>0.49979738149747499</c:v>
                </c:pt>
                <c:pt idx="13">
                  <c:v>-0.32056657323527299</c:v>
                </c:pt>
                <c:pt idx="14">
                  <c:v>-3.3905929470017502</c:v>
                </c:pt>
                <c:pt idx="15">
                  <c:v>-19.099421534579498</c:v>
                </c:pt>
                <c:pt idx="16">
                  <c:v>-0.18690213212234899</c:v>
                </c:pt>
                <c:pt idx="17">
                  <c:v>8.9479873520922606</c:v>
                </c:pt>
                <c:pt idx="18">
                  <c:v>3.8902054370635999</c:v>
                </c:pt>
                <c:pt idx="19">
                  <c:v>0.66821053681462805</c:v>
                </c:pt>
                <c:pt idx="20">
                  <c:v>1.77658878292867</c:v>
                </c:pt>
                <c:pt idx="21">
                  <c:v>0.71189712077504097</c:v>
                </c:pt>
                <c:pt idx="22">
                  <c:v>0.14105269405058901</c:v>
                </c:pt>
                <c:pt idx="23">
                  <c:v>0.96856828021752295</c:v>
                </c:pt>
                <c:pt idx="24">
                  <c:v>0.28454658395145299</c:v>
                </c:pt>
                <c:pt idx="25">
                  <c:v>-4.1651570439318303E-2</c:v>
                </c:pt>
                <c:pt idx="26">
                  <c:v>2.5614518622474298</c:v>
                </c:pt>
                <c:pt idx="27">
                  <c:v>-0.21330656836164699</c:v>
                </c:pt>
                <c:pt idx="28">
                  <c:v>0.15258120141246401</c:v>
                </c:pt>
                <c:pt idx="29">
                  <c:v>0.58541760710229496</c:v>
                </c:pt>
                <c:pt idx="30">
                  <c:v>0.65463828496520304</c:v>
                </c:pt>
                <c:pt idx="31">
                  <c:v>0.14503867762570899</c:v>
                </c:pt>
                <c:pt idx="32">
                  <c:v>0.952687944192252</c:v>
                </c:pt>
                <c:pt idx="33">
                  <c:v>1.0783450888160599</c:v>
                </c:pt>
                <c:pt idx="34">
                  <c:v>0.67666373943508396</c:v>
                </c:pt>
                <c:pt idx="35">
                  <c:v>0.72175110719630897</c:v>
                </c:pt>
                <c:pt idx="36">
                  <c:v>-0.61383258462323498</c:v>
                </c:pt>
                <c:pt idx="37">
                  <c:v>0.47679152747504999</c:v>
                </c:pt>
                <c:pt idx="38">
                  <c:v>1.0261047744020499</c:v>
                </c:pt>
                <c:pt idx="39">
                  <c:v>0.75222291004618902</c:v>
                </c:pt>
                <c:pt idx="40">
                  <c:v>0.20295771306757501</c:v>
                </c:pt>
                <c:pt idx="41">
                  <c:v>0.29327769512725399</c:v>
                </c:pt>
                <c:pt idx="42">
                  <c:v>0.59168292357614105</c:v>
                </c:pt>
                <c:pt idx="43">
                  <c:v>6.29791364466466E-2</c:v>
                </c:pt>
                <c:pt idx="44">
                  <c:v>7.8340113221284105E-2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53-45E5-8AC6-CFD2196360B1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IGAE_vm!$F$2:$F$48</c:f>
              <c:numCache>
                <c:formatCode>General</c:formatCode>
                <c:ptCount val="47"/>
                <c:pt idx="44">
                  <c:v>0.70478009799236896</c:v>
                </c:pt>
                <c:pt idx="45" formatCode="0.0">
                  <c:v>0.14429540828430701</c:v>
                </c:pt>
                <c:pt idx="46" formatCode="0.0">
                  <c:v>-0.102228005368275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53-45E5-8AC6-CFD2196360B1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4153-45E5-8AC6-CFD2196360B1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4153-45E5-8AC6-CFD2196360B1}"/>
              </c:ext>
            </c:extLst>
          </c:dPt>
          <c:cat>
            <c:multiLvlStrRef>
              <c:f>IGAE_vm!$B$2:$C$48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IGAE_vm!$G$2:$G$48</c:f>
              <c:numCache>
                <c:formatCode>General</c:formatCode>
                <c:ptCount val="47"/>
                <c:pt idx="44">
                  <c:v>0.70478009799236896</c:v>
                </c:pt>
                <c:pt idx="45" formatCode="0.0">
                  <c:v>-1.01176436290713</c:v>
                </c:pt>
                <c:pt idx="46" formatCode="0.0">
                  <c:v>-1.3306072841663299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153-45E5-8AC6-CFD2196360B1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153-45E5-8AC6-CFD2196360B1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153-45E5-8AC6-CFD2196360B1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4153-45E5-8AC6-CFD2196360B1}"/>
              </c:ext>
            </c:extLst>
          </c:dPt>
          <c:cat>
            <c:multiLvlStrRef>
              <c:f>IGAE_vm!$B$2:$C$48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IGAE_vm!$H$2:$H$48</c:f>
              <c:numCache>
                <c:formatCode>General</c:formatCode>
                <c:ptCount val="47"/>
                <c:pt idx="44">
                  <c:v>0.70478009799236896</c:v>
                </c:pt>
                <c:pt idx="45" formatCode="0.0">
                  <c:v>1.3021066062641</c:v>
                </c:pt>
                <c:pt idx="46" formatCode="0.0">
                  <c:v>1.1261512734297701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153-45E5-8AC6-CFD219636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0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7.0149681086336388E-2"/>
          <c:y val="0.93223791254550636"/>
          <c:w val="0.91064199403839763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801215824955389E-2"/>
          <c:y val="4.3650793650793648E-2"/>
          <c:w val="0.89156550817850622"/>
          <c:h val="0.74795857518570907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IGAE_lev!$D$2:$D$48</c:f>
              <c:numCache>
                <c:formatCode>General</c:formatCode>
                <c:ptCount val="47"/>
                <c:pt idx="0">
                  <c:v>113.3116806</c:v>
                </c:pt>
                <c:pt idx="1">
                  <c:v>113.079888</c:v>
                </c:pt>
                <c:pt idx="2">
                  <c:v>112.2798205</c:v>
                </c:pt>
                <c:pt idx="3">
                  <c:v>112.5018713</c:v>
                </c:pt>
                <c:pt idx="4">
                  <c:v>112.38601970000001</c:v>
                </c:pt>
                <c:pt idx="5">
                  <c:v>112.56991499999999</c:v>
                </c:pt>
                <c:pt idx="6">
                  <c:v>112.66250359999999</c:v>
                </c:pt>
                <c:pt idx="7">
                  <c:v>112.93016160000001</c:v>
                </c:pt>
                <c:pt idx="8">
                  <c:v>113.4276863</c:v>
                </c:pt>
                <c:pt idx="9">
                  <c:v>112.8135722</c:v>
                </c:pt>
                <c:pt idx="10">
                  <c:v>112.26349569999999</c:v>
                </c:pt>
                <c:pt idx="11">
                  <c:v>111.9487013</c:v>
                </c:pt>
                <c:pt idx="12">
                  <c:v>113.2894155</c:v>
                </c:pt>
                <c:pt idx="13">
                  <c:v>111.7110584</c:v>
                </c:pt>
                <c:pt idx="14">
                  <c:v>109.5418598</c:v>
                </c:pt>
                <c:pt idx="15">
                  <c:v>90.311468970000007</c:v>
                </c:pt>
                <c:pt idx="16">
                  <c:v>87.748200650000001</c:v>
                </c:pt>
                <c:pt idx="17">
                  <c:v>96.328264809999993</c:v>
                </c:pt>
                <c:pt idx="18">
                  <c:v>101.76546879999999</c:v>
                </c:pt>
                <c:pt idx="19">
                  <c:v>103.7516715</c:v>
                </c:pt>
                <c:pt idx="20">
                  <c:v>106.6066483</c:v>
                </c:pt>
                <c:pt idx="21">
                  <c:v>107.8569979</c:v>
                </c:pt>
                <c:pt idx="22">
                  <c:v>108.446123</c:v>
                </c:pt>
                <c:pt idx="23">
                  <c:v>108.45822510000001</c:v>
                </c:pt>
                <c:pt idx="24">
                  <c:v>108.0516873</c:v>
                </c:pt>
                <c:pt idx="25">
                  <c:v>106.9798196</c:v>
                </c:pt>
                <c:pt idx="26">
                  <c:v>109.8967734</c:v>
                </c:pt>
                <c:pt idx="27">
                  <c:v>109.5953973</c:v>
                </c:pt>
                <c:pt idx="28">
                  <c:v>109.4459665</c:v>
                </c:pt>
                <c:pt idx="29">
                  <c:v>108.98864589999999</c:v>
                </c:pt>
                <c:pt idx="30">
                  <c:v>108.9758207</c:v>
                </c:pt>
                <c:pt idx="31">
                  <c:v>107.309287</c:v>
                </c:pt>
                <c:pt idx="32">
                  <c:v>107.6349761</c:v>
                </c:pt>
                <c:pt idx="33">
                  <c:v>108.0182205</c:v>
                </c:pt>
                <c:pt idx="34">
                  <c:v>108.6074959</c:v>
                </c:pt>
                <c:pt idx="35">
                  <c:v>109.7287894</c:v>
                </c:pt>
                <c:pt idx="36">
                  <c:v>109.93172029999999</c:v>
                </c:pt>
                <c:pt idx="37">
                  <c:v>110.02213020000001</c:v>
                </c:pt>
                <c:pt idx="38">
                  <c:v>110.48287620000001</c:v>
                </c:pt>
                <c:pt idx="39">
                  <c:v>111.56350879999999</c:v>
                </c:pt>
                <c:pt idx="40">
                  <c:v>111.63368800000001</c:v>
                </c:pt>
                <c:pt idx="41">
                  <c:v>111.4122076</c:v>
                </c:pt>
                <c:pt idx="42">
                  <c:v>111.952428</c:v>
                </c:pt>
                <c:pt idx="43">
                  <c:v>112.3475964</c:v>
                </c:pt>
                <c:pt idx="44">
                  <c:v>113.1393999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1B-4123-A2BF-1F5B99320DF8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IGAE_lev!$E$2:$E$48</c:f>
              <c:numCache>
                <c:formatCode>General</c:formatCode>
                <c:ptCount val="47"/>
                <c:pt idx="0">
                  <c:v>113.16719553613299</c:v>
                </c:pt>
                <c:pt idx="1">
                  <c:v>113.62796626125601</c:v>
                </c:pt>
                <c:pt idx="2">
                  <c:v>113.202052861246</c:v>
                </c:pt>
                <c:pt idx="3">
                  <c:v>112.83946080540299</c:v>
                </c:pt>
                <c:pt idx="4">
                  <c:v>112.881008757122</c:v>
                </c:pt>
                <c:pt idx="5">
                  <c:v>112.28089697039999</c:v>
                </c:pt>
                <c:pt idx="6">
                  <c:v>112.27596081185899</c:v>
                </c:pt>
                <c:pt idx="7">
                  <c:v>112.57004348113701</c:v>
                </c:pt>
                <c:pt idx="8">
                  <c:v>112.330870496112</c:v>
                </c:pt>
                <c:pt idx="9">
                  <c:v>112.72476900135599</c:v>
                </c:pt>
                <c:pt idx="10">
                  <c:v>113.228960566987</c:v>
                </c:pt>
                <c:pt idx="11">
                  <c:v>112.987227344933</c:v>
                </c:pt>
                <c:pt idx="12">
                  <c:v>113.028683704852</c:v>
                </c:pt>
                <c:pt idx="13">
                  <c:v>111.516998422225</c:v>
                </c:pt>
                <c:pt idx="14">
                  <c:v>107.04012961434999</c:v>
                </c:pt>
                <c:pt idx="15">
                  <c:v>91.627707533144402</c:v>
                </c:pt>
                <c:pt idx="16">
                  <c:v>87.964114620860698</c:v>
                </c:pt>
                <c:pt idx="17">
                  <c:v>95.250442221583896</c:v>
                </c:pt>
                <c:pt idx="18">
                  <c:v>100.85336989797599</c:v>
                </c:pt>
                <c:pt idx="19">
                  <c:v>105.038050379054</c:v>
                </c:pt>
                <c:pt idx="20">
                  <c:v>106.687149936978</c:v>
                </c:pt>
                <c:pt idx="21">
                  <c:v>108.71505626921901</c:v>
                </c:pt>
                <c:pt idx="22">
                  <c:v>110.049659584406</c:v>
                </c:pt>
                <c:pt idx="23">
                  <c:v>108.878879721225</c:v>
                </c:pt>
                <c:pt idx="24">
                  <c:v>108.439969067809</c:v>
                </c:pt>
                <c:pt idx="25">
                  <c:v>108.668844315313</c:v>
                </c:pt>
                <c:pt idx="26">
                  <c:v>110.34034130093301</c:v>
                </c:pt>
                <c:pt idx="27">
                  <c:v>111.780240728769</c:v>
                </c:pt>
                <c:pt idx="28">
                  <c:v>110.225355879726</c:v>
                </c:pt>
                <c:pt idx="29">
                  <c:v>109.152224914877</c:v>
                </c:pt>
                <c:pt idx="30">
                  <c:v>108.16530838907499</c:v>
                </c:pt>
                <c:pt idx="31">
                  <c:v>107.375193989111</c:v>
                </c:pt>
                <c:pt idx="32">
                  <c:v>107.275723219917</c:v>
                </c:pt>
                <c:pt idx="33">
                  <c:v>107.980329795689</c:v>
                </c:pt>
                <c:pt idx="34">
                  <c:v>109.185226473841</c:v>
                </c:pt>
                <c:pt idx="35">
                  <c:v>109.435219082609</c:v>
                </c:pt>
                <c:pt idx="36">
                  <c:v>109.416737775589</c:v>
                </c:pt>
                <c:pt idx="37">
                  <c:v>111.157474580613</c:v>
                </c:pt>
                <c:pt idx="38">
                  <c:v>111.385245601533</c:v>
                </c:pt>
                <c:pt idx="39">
                  <c:v>111.03904648147</c:v>
                </c:pt>
                <c:pt idx="40">
                  <c:v>111.768132172856</c:v>
                </c:pt>
                <c:pt idx="41">
                  <c:v>111.086162130888</c:v>
                </c:pt>
                <c:pt idx="42">
                  <c:v>111.872307624862</c:v>
                </c:pt>
                <c:pt idx="43">
                  <c:v>111.63526258631499</c:v>
                </c:pt>
                <c:pt idx="44">
                  <c:v>112.17435650349999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1B-4123-A2BF-1F5B99320DF8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IGAE_lev!$F$2:$F$48</c:f>
              <c:numCache>
                <c:formatCode>General</c:formatCode>
                <c:ptCount val="47"/>
                <c:pt idx="44" formatCode="_-* #,##0.0_-;\-* #,##0.0_-;_-* &quot;-&quot;??_-;_-@_-">
                  <c:v>113.1393999</c:v>
                </c:pt>
                <c:pt idx="45" formatCode="0.0">
                  <c:v>113.30265489999999</c:v>
                </c:pt>
                <c:pt idx="46" formatCode="0.0">
                  <c:v>113.1868278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31B-4123-A2BF-1F5B99320DF8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231B-4123-A2BF-1F5B99320DF8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231B-4123-A2BF-1F5B99320DF8}"/>
              </c:ext>
            </c:extLst>
          </c:dPt>
          <c:cat>
            <c:multiLvlStrRef>
              <c:f>IGAE_lev!$B$2:$C$48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IGAE_lev!$G$2:$G$48</c:f>
              <c:numCache>
                <c:formatCode>General</c:formatCode>
                <c:ptCount val="47"/>
                <c:pt idx="44" formatCode="_-* #,##0.0_-;\-* #,##0.0_-;_-* &quot;-&quot;??_-;_-@_-">
                  <c:v>113.1393999</c:v>
                </c:pt>
                <c:pt idx="45" formatCode="0.0">
                  <c:v>111.9946958</c:v>
                </c:pt>
                <c:pt idx="46" formatCode="0.0">
                  <c:v>111.7950415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31B-4123-A2BF-1F5B99320DF8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31B-4123-A2BF-1F5B99320DF8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31B-4123-A2BF-1F5B99320DF8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31B-4123-A2BF-1F5B99320DF8}"/>
              </c:ext>
            </c:extLst>
          </c:dPt>
          <c:cat>
            <c:multiLvlStrRef>
              <c:f>IGAE_lev!$B$2:$C$48</c:f>
              <c:multiLvlStrCache>
                <c:ptCount val="4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IGAE_lev!$H$2:$H$48</c:f>
              <c:numCache>
                <c:formatCode>General</c:formatCode>
                <c:ptCount val="47"/>
                <c:pt idx="44" formatCode="_-* #,##0.0_-;\-* #,##0.0_-;_-* &quot;-&quot;??_-;_-@_-">
                  <c:v>113.1393999</c:v>
                </c:pt>
                <c:pt idx="45" formatCode="0.0">
                  <c:v>114.6125955</c:v>
                </c:pt>
                <c:pt idx="46" formatCode="0.0">
                  <c:v>114.5786141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31B-4123-A2BF-1F5B99320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0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8.1411126187245584E-3"/>
              <c:y val="0.393408686817373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8.6431906323785529E-2"/>
          <c:y val="0.93223791254550636"/>
          <c:w val="0.88893236038846568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4864-95E0-4E58-B308-4E6D387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2419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 la Actividad Económica</vt:lpstr>
    </vt:vector>
  </TitlesOfParts>
  <Company>INEGI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 la Actividad Económica</dc:title>
  <dc:creator>INEGI</dc:creator>
  <cp:keywords>Actividad Económica</cp:keywords>
  <cp:lastModifiedBy>COLLAZO GALLEGOS MARCOS DARIO</cp:lastModifiedBy>
  <cp:revision>4</cp:revision>
  <cp:lastPrinted>2022-09-19T15:50:00Z</cp:lastPrinted>
  <dcterms:created xsi:type="dcterms:W3CDTF">2023-01-18T20:57:00Z</dcterms:created>
  <dcterms:modified xsi:type="dcterms:W3CDTF">2023-01-18T20:59:00Z</dcterms:modified>
  <cp:version>1</cp:version>
</cp:coreProperties>
</file>