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F7A21" w14:textId="77777777" w:rsidR="006B623C" w:rsidRPr="00FC3C74" w:rsidRDefault="006B623C" w:rsidP="006B623C">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282D4CC1" wp14:editId="6CE65F7A">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E134626" w14:textId="77777777" w:rsidR="006B623C" w:rsidRPr="003D4E37" w:rsidRDefault="006B623C" w:rsidP="006B623C">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3476DA53" w14:textId="77777777" w:rsidR="006B623C" w:rsidRPr="003D4E37" w:rsidRDefault="006B623C" w:rsidP="006B623C">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D4CC1"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2E134626" w14:textId="77777777" w:rsidR="006B623C" w:rsidRPr="003D4E37" w:rsidRDefault="006B623C" w:rsidP="006B623C">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3476DA53" w14:textId="77777777" w:rsidR="006B623C" w:rsidRPr="003D4E37" w:rsidRDefault="006B623C" w:rsidP="006B623C">
                      <w:pPr>
                        <w:jc w:val="right"/>
                      </w:pPr>
                    </w:p>
                  </w:txbxContent>
                </v:textbox>
                <w10:wrap type="square"/>
              </v:shape>
            </w:pict>
          </mc:Fallback>
        </mc:AlternateContent>
      </w:r>
      <w:bookmarkStart w:id="0" w:name="_Hlk61875621"/>
    </w:p>
    <w:p w14:paraId="6BED0F10" w14:textId="77777777" w:rsidR="006B623C" w:rsidRPr="003C0C3F" w:rsidRDefault="006B623C" w:rsidP="006B623C">
      <w:pPr>
        <w:jc w:val="center"/>
        <w:rPr>
          <w:b/>
          <w:bCs/>
          <w:caps/>
          <w:lang w:val="es-MX"/>
        </w:rPr>
      </w:pPr>
    </w:p>
    <w:p w14:paraId="0067D92B" w14:textId="77777777" w:rsidR="006B623C" w:rsidRPr="00775B9A" w:rsidRDefault="006B623C" w:rsidP="006B623C">
      <w:pPr>
        <w:pStyle w:val="Ttulo"/>
        <w:spacing w:before="120"/>
        <w:ind w:left="709" w:hanging="425"/>
        <w:rPr>
          <w:sz w:val="8"/>
          <w:szCs w:val="8"/>
        </w:rPr>
      </w:pPr>
    </w:p>
    <w:p w14:paraId="2B02FFF1" w14:textId="1B17D996" w:rsidR="006B623C" w:rsidRPr="00DE1CDC" w:rsidRDefault="006B623C" w:rsidP="006B623C">
      <w:pPr>
        <w:pStyle w:val="Default"/>
        <w:widowControl w:val="0"/>
        <w:spacing w:before="360"/>
        <w:jc w:val="center"/>
        <w:rPr>
          <w:b/>
          <w:bCs/>
          <w:color w:val="auto"/>
          <w:lang w:val="es-ES_tradnl" w:eastAsia="es-ES"/>
        </w:rPr>
      </w:pPr>
      <w:bookmarkStart w:id="1" w:name="_GoBack"/>
      <w:bookmarkEnd w:id="1"/>
      <w:r w:rsidRPr="00DE1CDC">
        <w:rPr>
          <w:b/>
          <w:bCs/>
          <w:color w:val="auto"/>
          <w:lang w:val="es-ES_tradnl" w:eastAsia="es-ES"/>
        </w:rPr>
        <w:t xml:space="preserve">INDICADORES DE PRODUCTIVIDAD LABORAL Y DEL COSTO </w:t>
      </w:r>
    </w:p>
    <w:p w14:paraId="2D2198AB" w14:textId="77777777" w:rsidR="006B623C" w:rsidRPr="00DE1CDC" w:rsidRDefault="006B623C" w:rsidP="006B623C">
      <w:pPr>
        <w:pStyle w:val="Default"/>
        <w:widowControl w:val="0"/>
        <w:jc w:val="center"/>
        <w:rPr>
          <w:b/>
          <w:bCs/>
          <w:color w:val="auto"/>
          <w:lang w:val="es-ES_tradnl" w:eastAsia="es-ES"/>
        </w:rPr>
      </w:pPr>
      <w:r w:rsidRPr="00DE1CDC">
        <w:rPr>
          <w:b/>
          <w:bCs/>
          <w:color w:val="auto"/>
          <w:lang w:val="es-ES_tradnl" w:eastAsia="es-ES"/>
        </w:rPr>
        <w:t>UNITARIO DE LA MANO DE OBRA</w:t>
      </w:r>
    </w:p>
    <w:p w14:paraId="7CEAB15B" w14:textId="77777777" w:rsidR="006B623C" w:rsidRPr="00DE1CDC" w:rsidRDefault="006B623C" w:rsidP="006B623C">
      <w:pPr>
        <w:pStyle w:val="Default"/>
        <w:widowControl w:val="0"/>
        <w:spacing w:before="60"/>
        <w:jc w:val="center"/>
        <w:rPr>
          <w:b/>
          <w:bCs/>
          <w:color w:val="auto"/>
          <w:lang w:val="es-ES_tradnl" w:eastAsia="es-ES"/>
        </w:rPr>
      </w:pPr>
      <w:r w:rsidRPr="00DE1CDC">
        <w:rPr>
          <w:b/>
          <w:bCs/>
          <w:color w:val="auto"/>
          <w:lang w:val="es-ES_tradnl" w:eastAsia="es-ES"/>
        </w:rPr>
        <w:t>PRIMER TRIMESTRE DE 2022</w:t>
      </w:r>
    </w:p>
    <w:p w14:paraId="52A2FD13" w14:textId="77777777" w:rsidR="006B623C" w:rsidRPr="00B52D3D" w:rsidRDefault="006B623C" w:rsidP="006B623C">
      <w:pPr>
        <w:widowControl w:val="0"/>
        <w:spacing w:before="360"/>
        <w:ind w:right="49"/>
        <w:rPr>
          <w:spacing w:val="-2"/>
        </w:rPr>
      </w:pPr>
      <w:r w:rsidRPr="00B52D3D">
        <w:t>En el trimestre enero-marzo de 2022 y con cifras ajustadas por estacionalidad,</w:t>
      </w:r>
      <w:r w:rsidRPr="00B52D3D">
        <w:rPr>
          <w:vertAlign w:val="superscript"/>
        </w:rPr>
        <w:footnoteReference w:id="1"/>
      </w:r>
      <w:r w:rsidRPr="00B52D3D">
        <w:t xml:space="preserve"> el Índice Global de Productividad Laboral de la Economía (IGPLE) con base en horas trabajadas descendió 0.5 % a tasa trimestral. </w:t>
      </w:r>
    </w:p>
    <w:p w14:paraId="51D3960C" w14:textId="77777777" w:rsidR="006B623C" w:rsidRDefault="006B623C" w:rsidP="006B623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p>
    <w:p w14:paraId="3D302386" w14:textId="77777777" w:rsidR="006B623C" w:rsidRPr="00E34826" w:rsidRDefault="006B623C" w:rsidP="006B623C">
      <w:pPr>
        <w:pStyle w:val="bullet"/>
        <w:keepLines w:val="0"/>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7ACFAB5C" w14:textId="77777777" w:rsidR="006B623C" w:rsidRPr="00E34826" w:rsidRDefault="006B623C" w:rsidP="006B623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Global de Productividad Laboral de la Economía </w:t>
      </w:r>
      <w:r w:rsidRPr="009C4903">
        <w:rPr>
          <w:rFonts w:cs="Arial"/>
          <w:smallCaps/>
          <w:color w:val="auto"/>
          <w:spacing w:val="0"/>
          <w:sz w:val="20"/>
          <w:lang w:val="es-ES_tradnl"/>
        </w:rPr>
        <w:t>(IGPLE)</w:t>
      </w:r>
      <w:r w:rsidRPr="00E34826">
        <w:rPr>
          <w:rFonts w:cs="Arial"/>
          <w:smallCaps/>
          <w:color w:val="auto"/>
          <w:spacing w:val="0"/>
          <w:sz w:val="20"/>
          <w:lang w:val="es-ES_tradnl"/>
        </w:rPr>
        <w:br/>
        <w:t xml:space="preserve"> y por </w:t>
      </w:r>
      <w:r>
        <w:rPr>
          <w:rFonts w:cs="Arial"/>
          <w:smallCaps/>
          <w:color w:val="auto"/>
          <w:spacing w:val="0"/>
          <w:sz w:val="20"/>
          <w:lang w:val="es-ES_tradnl"/>
        </w:rPr>
        <w:t>g</w:t>
      </w:r>
      <w:r w:rsidRPr="00E34826">
        <w:rPr>
          <w:rFonts w:cs="Arial"/>
          <w:smallCaps/>
          <w:color w:val="auto"/>
          <w:spacing w:val="0"/>
          <w:sz w:val="20"/>
          <w:lang w:val="es-ES_tradnl"/>
        </w:rPr>
        <w:t xml:space="preserve">rupos de </w:t>
      </w:r>
      <w:r>
        <w:rPr>
          <w:rFonts w:cs="Arial"/>
          <w:smallCaps/>
          <w:color w:val="auto"/>
          <w:spacing w:val="0"/>
          <w:sz w:val="20"/>
          <w:lang w:val="es-ES_tradnl"/>
        </w:rPr>
        <w:t>a</w:t>
      </w:r>
      <w:r w:rsidRPr="00E34826">
        <w:rPr>
          <w:rFonts w:cs="Arial"/>
          <w:smallCaps/>
          <w:color w:val="auto"/>
          <w:spacing w:val="0"/>
          <w:sz w:val="20"/>
          <w:lang w:val="es-ES_tradnl"/>
        </w:rPr>
        <w:t>ctividad</w:t>
      </w:r>
      <w:r>
        <w:rPr>
          <w:rFonts w:cs="Arial"/>
          <w:smallCaps/>
          <w:color w:val="auto"/>
          <w:spacing w:val="0"/>
          <w:sz w:val="20"/>
          <w:lang w:val="es-ES_tradnl"/>
        </w:rPr>
        <w:t xml:space="preserve"> en el primer trimestre de 2022</w:t>
      </w:r>
    </w:p>
    <w:p w14:paraId="0BEDE6E8" w14:textId="77777777" w:rsidR="006B623C" w:rsidRPr="00E34826" w:rsidRDefault="006B623C" w:rsidP="006B623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Pr="00E34826">
        <w:rPr>
          <w:rFonts w:cs="Arial"/>
          <w:smallCaps/>
          <w:color w:val="auto"/>
          <w:spacing w:val="0"/>
          <w:sz w:val="20"/>
          <w:lang w:val="es-ES_tradnl"/>
        </w:rPr>
        <w:t xml:space="preserve">ifras </w:t>
      </w:r>
      <w:r>
        <w:rPr>
          <w:rFonts w:cs="Arial"/>
          <w:smallCaps/>
          <w:color w:val="auto"/>
          <w:spacing w:val="0"/>
          <w:sz w:val="20"/>
          <w:lang w:val="es-ES_tradnl"/>
        </w:rPr>
        <w:t>d</w:t>
      </w:r>
      <w:r w:rsidRPr="00E34826">
        <w:rPr>
          <w:rFonts w:cs="Arial"/>
          <w:smallCaps/>
          <w:color w:val="auto"/>
          <w:spacing w:val="0"/>
          <w:sz w:val="20"/>
          <w:lang w:val="es-ES_tradnl"/>
        </w:rPr>
        <w:t>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B623C" w:rsidRPr="00E34826" w14:paraId="5F94920F" w14:textId="77777777" w:rsidTr="006B623C">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0BFF6C6" w14:textId="77777777" w:rsidR="006B623C" w:rsidRPr="00E34826" w:rsidRDefault="006B623C" w:rsidP="006B623C">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F6ACF04" w14:textId="77777777" w:rsidR="006B623C" w:rsidRPr="00E34826" w:rsidRDefault="006B623C" w:rsidP="006B623C">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6B623C" w:rsidRPr="00E34826" w14:paraId="70D5194C" w14:textId="77777777" w:rsidTr="006B623C">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1B43FD6" w14:textId="77777777" w:rsidR="006B623C" w:rsidRPr="00E34826" w:rsidRDefault="006B623C" w:rsidP="006B623C">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B01CE48" w14:textId="77777777" w:rsidR="006B623C" w:rsidRPr="00E34826" w:rsidRDefault="006B623C" w:rsidP="006B623C">
            <w:pPr>
              <w:widowControl w:val="0"/>
              <w:spacing w:before="40" w:after="40"/>
              <w:ind w:left="-77"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F537C51" w14:textId="77777777" w:rsidR="006B623C" w:rsidRPr="00E34826" w:rsidRDefault="006B623C" w:rsidP="006B623C">
            <w:pPr>
              <w:widowControl w:val="0"/>
              <w:spacing w:before="40" w:after="40"/>
              <w:jc w:val="center"/>
              <w:rPr>
                <w:sz w:val="18"/>
                <w:szCs w:val="18"/>
              </w:rPr>
            </w:pPr>
            <w:r w:rsidRPr="00E34826">
              <w:rPr>
                <w:sz w:val="18"/>
                <w:szCs w:val="18"/>
              </w:rPr>
              <w:t>Mismo trimestre</w:t>
            </w:r>
            <w:r w:rsidRPr="00E34826">
              <w:rPr>
                <w:smallCaps/>
                <w:sz w:val="20"/>
              </w:rPr>
              <w:br/>
            </w:r>
            <w:r w:rsidRPr="00E34826">
              <w:rPr>
                <w:sz w:val="18"/>
                <w:szCs w:val="18"/>
              </w:rPr>
              <w:t xml:space="preserve"> de</w:t>
            </w:r>
            <w:r>
              <w:rPr>
                <w:sz w:val="18"/>
                <w:szCs w:val="18"/>
              </w:rPr>
              <w:t xml:space="preserve"> 2021</w:t>
            </w:r>
          </w:p>
        </w:tc>
      </w:tr>
      <w:tr w:rsidR="006B623C" w:rsidRPr="00E34826" w14:paraId="1B81FE46" w14:textId="77777777" w:rsidTr="006B623C">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3A386BC6" w14:textId="77777777" w:rsidR="006B623C" w:rsidRPr="00E34826" w:rsidRDefault="006B623C" w:rsidP="006B623C">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218B6BD0" w14:textId="77777777" w:rsidR="006B623C" w:rsidRPr="00CA09F2" w:rsidRDefault="006B623C" w:rsidP="006B623C">
            <w:pPr>
              <w:tabs>
                <w:tab w:val="decimal" w:pos="827"/>
              </w:tabs>
              <w:jc w:val="left"/>
              <w:rPr>
                <w:b/>
                <w:bCs/>
                <w:color w:val="000000"/>
                <w:sz w:val="18"/>
                <w:szCs w:val="18"/>
                <w:lang w:val="es-MX" w:eastAsia="es-MX"/>
              </w:rPr>
            </w:pPr>
            <w:r>
              <w:rPr>
                <w:b/>
                <w:bCs/>
                <w:color w:val="000000"/>
                <w:sz w:val="18"/>
                <w:szCs w:val="18"/>
              </w:rPr>
              <w:t>-0.5</w:t>
            </w:r>
          </w:p>
        </w:tc>
        <w:tc>
          <w:tcPr>
            <w:tcW w:w="1871" w:type="dxa"/>
            <w:tcBorders>
              <w:top w:val="single" w:sz="6" w:space="0" w:color="948A54" w:themeColor="background2" w:themeShade="80"/>
            </w:tcBorders>
            <w:vAlign w:val="center"/>
          </w:tcPr>
          <w:p w14:paraId="7CB3DF14" w14:textId="77777777" w:rsidR="006B623C" w:rsidRPr="00CA09F2" w:rsidRDefault="006B623C" w:rsidP="006B623C">
            <w:pPr>
              <w:tabs>
                <w:tab w:val="decimal" w:pos="799"/>
              </w:tabs>
              <w:jc w:val="left"/>
              <w:rPr>
                <w:b/>
                <w:bCs/>
                <w:color w:val="000000"/>
                <w:sz w:val="18"/>
                <w:szCs w:val="18"/>
              </w:rPr>
            </w:pPr>
            <w:r>
              <w:rPr>
                <w:b/>
                <w:bCs/>
                <w:color w:val="000000"/>
                <w:sz w:val="18"/>
                <w:szCs w:val="18"/>
              </w:rPr>
              <w:t>-5.1</w:t>
            </w:r>
          </w:p>
        </w:tc>
      </w:tr>
      <w:tr w:rsidR="006B623C" w:rsidRPr="00E34826" w14:paraId="3F93CE48" w14:textId="77777777" w:rsidTr="006B623C">
        <w:trPr>
          <w:cantSplit/>
          <w:trHeight w:val="284"/>
          <w:jc w:val="center"/>
        </w:trPr>
        <w:tc>
          <w:tcPr>
            <w:tcW w:w="3629" w:type="dxa"/>
            <w:tcBorders>
              <w:top w:val="nil"/>
              <w:bottom w:val="nil"/>
              <w:right w:val="single" w:sz="6" w:space="0" w:color="948A54" w:themeColor="background2" w:themeShade="80"/>
            </w:tcBorders>
            <w:vAlign w:val="center"/>
          </w:tcPr>
          <w:p w14:paraId="65048E95" w14:textId="77777777" w:rsidR="006B623C" w:rsidRPr="00E34826" w:rsidRDefault="006B623C" w:rsidP="006B623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ctividades</w:t>
            </w:r>
            <w:r>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7ADECB15" w14:textId="77777777" w:rsidR="006B623C" w:rsidRPr="00CA09F2" w:rsidRDefault="006B623C" w:rsidP="006B623C">
            <w:pPr>
              <w:tabs>
                <w:tab w:val="decimal" w:pos="827"/>
              </w:tabs>
              <w:jc w:val="left"/>
              <w:rPr>
                <w:color w:val="000000"/>
                <w:sz w:val="18"/>
                <w:szCs w:val="18"/>
              </w:rPr>
            </w:pPr>
            <w:r>
              <w:rPr>
                <w:color w:val="000000"/>
                <w:sz w:val="18"/>
                <w:szCs w:val="18"/>
              </w:rPr>
              <w:t>-0.8</w:t>
            </w:r>
          </w:p>
        </w:tc>
        <w:tc>
          <w:tcPr>
            <w:tcW w:w="1871" w:type="dxa"/>
            <w:vAlign w:val="center"/>
          </w:tcPr>
          <w:p w14:paraId="5021E67B" w14:textId="77777777" w:rsidR="006B623C" w:rsidRPr="00CA09F2" w:rsidRDefault="006B623C" w:rsidP="006B623C">
            <w:pPr>
              <w:tabs>
                <w:tab w:val="decimal" w:pos="799"/>
              </w:tabs>
              <w:jc w:val="left"/>
              <w:rPr>
                <w:color w:val="000000"/>
                <w:sz w:val="18"/>
                <w:szCs w:val="18"/>
              </w:rPr>
            </w:pPr>
            <w:r>
              <w:rPr>
                <w:color w:val="000000"/>
                <w:sz w:val="18"/>
                <w:szCs w:val="18"/>
              </w:rPr>
              <w:t>2.7</w:t>
            </w:r>
          </w:p>
        </w:tc>
      </w:tr>
      <w:tr w:rsidR="006B623C" w:rsidRPr="00E34826" w14:paraId="4DF9D182" w14:textId="77777777" w:rsidTr="006B623C">
        <w:trPr>
          <w:cantSplit/>
          <w:trHeight w:val="284"/>
          <w:jc w:val="center"/>
        </w:trPr>
        <w:tc>
          <w:tcPr>
            <w:tcW w:w="3629" w:type="dxa"/>
            <w:tcBorders>
              <w:top w:val="nil"/>
              <w:bottom w:val="nil"/>
              <w:right w:val="single" w:sz="6" w:space="0" w:color="948A54" w:themeColor="background2" w:themeShade="80"/>
            </w:tcBorders>
            <w:vAlign w:val="center"/>
          </w:tcPr>
          <w:p w14:paraId="245D7294" w14:textId="77777777" w:rsidR="006B623C" w:rsidRPr="00E34826" w:rsidRDefault="006B623C" w:rsidP="006B623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30016A1D" w14:textId="77777777" w:rsidR="006B623C" w:rsidRPr="00CA09F2" w:rsidRDefault="006B623C" w:rsidP="006B623C">
            <w:pPr>
              <w:tabs>
                <w:tab w:val="decimal" w:pos="827"/>
              </w:tabs>
              <w:jc w:val="left"/>
              <w:rPr>
                <w:color w:val="000000"/>
                <w:sz w:val="18"/>
                <w:szCs w:val="18"/>
              </w:rPr>
            </w:pPr>
            <w:r>
              <w:rPr>
                <w:color w:val="000000"/>
                <w:sz w:val="18"/>
                <w:szCs w:val="18"/>
              </w:rPr>
              <w:t>-0.4</w:t>
            </w:r>
          </w:p>
        </w:tc>
        <w:tc>
          <w:tcPr>
            <w:tcW w:w="1871" w:type="dxa"/>
            <w:tcBorders>
              <w:bottom w:val="nil"/>
            </w:tcBorders>
            <w:vAlign w:val="center"/>
          </w:tcPr>
          <w:p w14:paraId="4150A5EA" w14:textId="77777777" w:rsidR="006B623C" w:rsidRPr="00CA09F2" w:rsidRDefault="006B623C" w:rsidP="006B623C">
            <w:pPr>
              <w:tabs>
                <w:tab w:val="decimal" w:pos="799"/>
              </w:tabs>
              <w:jc w:val="left"/>
              <w:rPr>
                <w:color w:val="000000"/>
                <w:sz w:val="18"/>
                <w:szCs w:val="18"/>
              </w:rPr>
            </w:pPr>
            <w:r>
              <w:rPr>
                <w:color w:val="000000"/>
                <w:sz w:val="18"/>
                <w:szCs w:val="18"/>
              </w:rPr>
              <w:t>-1.9</w:t>
            </w:r>
          </w:p>
        </w:tc>
      </w:tr>
      <w:tr w:rsidR="006B623C" w:rsidRPr="00E34826" w14:paraId="7DB100EF" w14:textId="77777777" w:rsidTr="006B623C">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03E7375B" w14:textId="77777777" w:rsidR="006B623C" w:rsidRPr="00E34826" w:rsidRDefault="006B623C" w:rsidP="006B623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58434A57" w14:textId="77777777" w:rsidR="006B623C" w:rsidRPr="00CA09F2" w:rsidRDefault="006B623C" w:rsidP="006B623C">
            <w:pPr>
              <w:tabs>
                <w:tab w:val="decimal" w:pos="827"/>
              </w:tabs>
              <w:jc w:val="left"/>
              <w:rPr>
                <w:color w:val="000000"/>
                <w:sz w:val="18"/>
                <w:szCs w:val="18"/>
              </w:rPr>
            </w:pPr>
            <w:r>
              <w:rPr>
                <w:color w:val="000000"/>
                <w:sz w:val="18"/>
                <w:szCs w:val="18"/>
              </w:rPr>
              <w:t>-0.8</w:t>
            </w:r>
          </w:p>
        </w:tc>
        <w:tc>
          <w:tcPr>
            <w:tcW w:w="1871" w:type="dxa"/>
            <w:tcBorders>
              <w:top w:val="nil"/>
              <w:bottom w:val="single" w:sz="8" w:space="0" w:color="948A54" w:themeColor="background2" w:themeShade="80"/>
            </w:tcBorders>
            <w:vAlign w:val="center"/>
          </w:tcPr>
          <w:p w14:paraId="2887D2DC" w14:textId="77777777" w:rsidR="006B623C" w:rsidRPr="00CA09F2" w:rsidRDefault="006B623C" w:rsidP="006B623C">
            <w:pPr>
              <w:tabs>
                <w:tab w:val="decimal" w:pos="799"/>
              </w:tabs>
              <w:jc w:val="left"/>
              <w:rPr>
                <w:color w:val="000000"/>
                <w:sz w:val="18"/>
                <w:szCs w:val="18"/>
              </w:rPr>
            </w:pPr>
            <w:r>
              <w:rPr>
                <w:color w:val="000000"/>
                <w:sz w:val="18"/>
                <w:szCs w:val="18"/>
              </w:rPr>
              <w:t>-7.5</w:t>
            </w:r>
          </w:p>
        </w:tc>
      </w:tr>
    </w:tbl>
    <w:p w14:paraId="0A7DC7D0" w14:textId="77777777" w:rsidR="006B623C" w:rsidRPr="00E34826" w:rsidRDefault="006B623C" w:rsidP="006B623C">
      <w:pPr>
        <w:pStyle w:val="bullet"/>
        <w:widowControl w:val="0"/>
        <w:tabs>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bookmarkEnd w:id="0"/>
    <w:p w14:paraId="16673B20" w14:textId="77777777" w:rsidR="006B623C" w:rsidRDefault="006B623C" w:rsidP="006B623C">
      <w:pPr>
        <w:jc w:val="left"/>
        <w:rPr>
          <w:snapToGrid w:val="0"/>
          <w:spacing w:val="6"/>
        </w:rPr>
      </w:pPr>
    </w:p>
    <w:p w14:paraId="1153F5D2" w14:textId="77777777" w:rsidR="006B623C" w:rsidRPr="00981A5C" w:rsidRDefault="006B623C" w:rsidP="00981A5C">
      <w:pPr>
        <w:widowControl w:val="0"/>
        <w:spacing w:before="600"/>
        <w:ind w:right="49"/>
        <w:rPr>
          <w:spacing w:val="-4"/>
        </w:rPr>
      </w:pPr>
      <w:r w:rsidRPr="00981A5C">
        <w:rPr>
          <w:spacing w:val="-2"/>
        </w:rPr>
        <w:t>Por grupos de actividad económica, la Productividad Laboral en las actividades primarias y terciarias disminuyó 0.8 % en cada una y en las actividades s</w:t>
      </w:r>
      <w:r w:rsidRPr="00981A5C">
        <w:rPr>
          <w:spacing w:val="-4"/>
        </w:rPr>
        <w:t>ecundarias, 0.4 % del cuarto trimestre de 2021 al primero de 2022.</w:t>
      </w:r>
    </w:p>
    <w:p w14:paraId="5D0A3FCC" w14:textId="77777777" w:rsidR="006B623C" w:rsidRPr="00421420" w:rsidRDefault="006B623C" w:rsidP="006B623C">
      <w:pPr>
        <w:spacing w:before="120"/>
        <w:ind w:right="49"/>
        <w:rPr>
          <w:snapToGrid w:val="0"/>
          <w:spacing w:val="6"/>
        </w:rPr>
      </w:pPr>
    </w:p>
    <w:p w14:paraId="6D3E4C06" w14:textId="77777777" w:rsidR="006B623C" w:rsidRPr="0031763B" w:rsidRDefault="006B623C" w:rsidP="006B623C">
      <w:pPr>
        <w:spacing w:before="120"/>
        <w:ind w:right="49"/>
        <w:rPr>
          <w:snapToGrid w:val="0"/>
          <w:spacing w:val="6"/>
        </w:rPr>
      </w:pPr>
    </w:p>
    <w:p w14:paraId="09F776FF" w14:textId="77777777" w:rsidR="006B623C" w:rsidRDefault="006B623C" w:rsidP="006B623C">
      <w:pPr>
        <w:spacing w:before="240"/>
        <w:ind w:right="49"/>
        <w:rPr>
          <w:snapToGrid w:val="0"/>
          <w:spacing w:val="6"/>
        </w:rPr>
      </w:pPr>
    </w:p>
    <w:p w14:paraId="759CCF01" w14:textId="77777777" w:rsidR="006B623C" w:rsidRDefault="006B623C" w:rsidP="006B623C">
      <w:pPr>
        <w:spacing w:before="240"/>
        <w:ind w:right="49"/>
        <w:rPr>
          <w:snapToGrid w:val="0"/>
          <w:spacing w:val="6"/>
        </w:rPr>
      </w:pPr>
    </w:p>
    <w:p w14:paraId="1BBE4650" w14:textId="77777777" w:rsidR="006B623C" w:rsidRDefault="006B623C" w:rsidP="006B623C">
      <w:pPr>
        <w:spacing w:before="240"/>
        <w:ind w:right="49"/>
        <w:rPr>
          <w:snapToGrid w:val="0"/>
          <w:spacing w:val="6"/>
        </w:rPr>
      </w:pPr>
    </w:p>
    <w:p w14:paraId="19ED5E91" w14:textId="77777777" w:rsidR="006B623C" w:rsidRPr="00DE0E44" w:rsidRDefault="006B623C" w:rsidP="006B623C">
      <w:pPr>
        <w:widowControl w:val="0"/>
        <w:spacing w:before="360"/>
        <w:ind w:right="49"/>
      </w:pPr>
      <w:r w:rsidRPr="00DE0E44">
        <w:lastRenderedPageBreak/>
        <w:t>En el primer trimestre de 2022, por sector de actividad y con series desestacionalizadas, la Productividad Laboral, con base en las horas trabajadas en los establecimientos manufactureros, aumentó 1.6 % a tasa trimestral y en las empresas constructoras retrocedió 0.6 por ciento. En las empresas de servicios privados no financieros</w:t>
      </w:r>
      <w:r w:rsidRPr="00DE0E44">
        <w:rPr>
          <w:rStyle w:val="Refdenotaalpie"/>
        </w:rPr>
        <w:footnoteReference w:id="2"/>
      </w:r>
      <w:r w:rsidRPr="00DE0E44">
        <w:t xml:space="preserve"> creció 4.2 %, en las de comercio al por menor, 2.2 % y en las de comercio al por mayor, 0.5 por ciento.</w:t>
      </w:r>
    </w:p>
    <w:p w14:paraId="42519341" w14:textId="77777777" w:rsidR="006B623C" w:rsidRPr="00E34826" w:rsidRDefault="006B623C" w:rsidP="006B623C">
      <w:pPr>
        <w:pStyle w:val="bullet"/>
        <w:keepLines w:val="0"/>
        <w:widowControl w:val="0"/>
        <w:spacing w:before="2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2</w:t>
      </w:r>
    </w:p>
    <w:p w14:paraId="4E8AEF64" w14:textId="77777777" w:rsidR="006B623C" w:rsidRDefault="006B623C" w:rsidP="006B623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w:t>
      </w:r>
      <w:r w:rsidRPr="009C4903">
        <w:rPr>
          <w:rFonts w:cs="Arial"/>
          <w:smallCaps/>
          <w:color w:val="auto"/>
          <w:spacing w:val="0"/>
          <w:sz w:val="20"/>
          <w:lang w:val="es-ES_tradnl"/>
        </w:rPr>
        <w:t>(IPL)</w:t>
      </w:r>
      <w:r w:rsidRPr="00E34826">
        <w:rPr>
          <w:rFonts w:cs="Arial"/>
          <w:smallCaps/>
          <w:color w:val="auto"/>
          <w:spacing w:val="0"/>
          <w:sz w:val="20"/>
          <w:lang w:val="es-ES_tradnl"/>
        </w:rPr>
        <w:t xml:space="preserve"> por </w:t>
      </w:r>
      <w:r>
        <w:rPr>
          <w:rFonts w:cs="Arial"/>
          <w:smallCaps/>
          <w:color w:val="auto"/>
          <w:spacing w:val="0"/>
          <w:sz w:val="20"/>
          <w:lang w:val="es-ES_tradnl"/>
        </w:rPr>
        <w:t>s</w:t>
      </w:r>
      <w:r w:rsidRPr="00E34826">
        <w:rPr>
          <w:rFonts w:cs="Arial"/>
          <w:smallCaps/>
          <w:color w:val="auto"/>
          <w:spacing w:val="0"/>
          <w:sz w:val="20"/>
          <w:lang w:val="es-ES_tradnl"/>
        </w:rPr>
        <w:t xml:space="preserve">ector </w:t>
      </w:r>
      <w:r w:rsidRPr="00E34826">
        <w:rPr>
          <w:rFonts w:cs="Arial"/>
          <w:smallCaps/>
          <w:color w:val="auto"/>
          <w:spacing w:val="0"/>
          <w:sz w:val="20"/>
          <w:lang w:val="es-ES_tradnl"/>
        </w:rPr>
        <w:br/>
      </w:r>
      <w:r>
        <w:rPr>
          <w:rFonts w:cs="Arial"/>
          <w:smallCaps/>
          <w:color w:val="auto"/>
          <w:spacing w:val="0"/>
          <w:sz w:val="20"/>
          <w:lang w:val="es-ES_tradnl"/>
        </w:rPr>
        <w:t>primer trimestre de 2022</w:t>
      </w:r>
    </w:p>
    <w:p w14:paraId="430EB3CF" w14:textId="77777777" w:rsidR="006B623C" w:rsidRPr="00E34826" w:rsidRDefault="006B623C" w:rsidP="006B623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Pr="00E34826">
        <w:rPr>
          <w:rFonts w:cs="Arial"/>
          <w:smallCaps/>
          <w:color w:val="auto"/>
          <w:spacing w:val="0"/>
          <w:sz w:val="20"/>
          <w:lang w:val="es-ES_tradnl"/>
        </w:rPr>
        <w:t xml:space="preserve">ifras </w:t>
      </w:r>
      <w:r>
        <w:rPr>
          <w:rFonts w:cs="Arial"/>
          <w:smallCaps/>
          <w:color w:val="auto"/>
          <w:spacing w:val="0"/>
          <w:sz w:val="20"/>
          <w:lang w:val="es-ES_tradnl"/>
        </w:rPr>
        <w:t>d</w:t>
      </w:r>
      <w:r w:rsidRPr="00E34826">
        <w:rPr>
          <w:rFonts w:cs="Arial"/>
          <w:smallCaps/>
          <w:color w:val="auto"/>
          <w:spacing w:val="0"/>
          <w:sz w:val="20"/>
          <w:lang w:val="es-ES_tradnl"/>
        </w:rPr>
        <w:t>esestacionalizadas</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39"/>
        <w:gridCol w:w="1871"/>
        <w:gridCol w:w="1871"/>
      </w:tblGrid>
      <w:tr w:rsidR="006B623C" w:rsidRPr="00E34826" w14:paraId="60659E3B" w14:textId="77777777" w:rsidTr="006B623C">
        <w:trPr>
          <w:cantSplit/>
          <w:trHeight w:val="300"/>
          <w:jc w:val="center"/>
        </w:trPr>
        <w:tc>
          <w:tcPr>
            <w:tcW w:w="363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614D5EE" w14:textId="77777777" w:rsidR="006B623C" w:rsidRPr="00E34826" w:rsidRDefault="006B623C" w:rsidP="006B623C">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85FDB1D" w14:textId="77777777" w:rsidR="006B623C" w:rsidRPr="00E34826" w:rsidRDefault="006B623C" w:rsidP="006B623C">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6B623C" w:rsidRPr="00E34826" w14:paraId="7B8A3E03" w14:textId="77777777" w:rsidTr="006B623C">
        <w:trPr>
          <w:cantSplit/>
          <w:trHeight w:val="300"/>
          <w:jc w:val="center"/>
        </w:trPr>
        <w:tc>
          <w:tcPr>
            <w:tcW w:w="363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5742E34" w14:textId="77777777" w:rsidR="006B623C" w:rsidRPr="00E34826" w:rsidRDefault="006B623C" w:rsidP="006B623C">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51D4287" w14:textId="77777777" w:rsidR="006B623C" w:rsidRPr="00E34826" w:rsidRDefault="006B623C" w:rsidP="006B623C">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E8E1362" w14:textId="77777777" w:rsidR="006B623C" w:rsidRPr="00E34826" w:rsidRDefault="006B623C" w:rsidP="006B623C">
            <w:pPr>
              <w:widowControl w:val="0"/>
              <w:spacing w:before="40" w:after="40"/>
              <w:ind w:left="6" w:right="18"/>
              <w:jc w:val="center"/>
              <w:rPr>
                <w:sz w:val="18"/>
                <w:szCs w:val="18"/>
              </w:rPr>
            </w:pPr>
            <w:r w:rsidRPr="00E34826">
              <w:rPr>
                <w:sz w:val="18"/>
                <w:szCs w:val="18"/>
              </w:rPr>
              <w:t>Mismo trimestre</w:t>
            </w:r>
            <w:r w:rsidRPr="00E34826">
              <w:rPr>
                <w:smallCaps/>
                <w:sz w:val="20"/>
              </w:rPr>
              <w:br/>
            </w:r>
            <w:r w:rsidRPr="00E34826">
              <w:rPr>
                <w:sz w:val="18"/>
                <w:szCs w:val="18"/>
              </w:rPr>
              <w:t xml:space="preserve"> de</w:t>
            </w:r>
            <w:r>
              <w:rPr>
                <w:sz w:val="18"/>
                <w:szCs w:val="18"/>
              </w:rPr>
              <w:t xml:space="preserve"> 2021</w:t>
            </w:r>
          </w:p>
        </w:tc>
      </w:tr>
      <w:tr w:rsidR="006B623C" w:rsidRPr="00E34826" w14:paraId="0FA7D7FA" w14:textId="77777777" w:rsidTr="006B623C">
        <w:trPr>
          <w:cantSplit/>
          <w:trHeight w:val="284"/>
          <w:jc w:val="center"/>
        </w:trPr>
        <w:tc>
          <w:tcPr>
            <w:tcW w:w="3639" w:type="dxa"/>
            <w:tcBorders>
              <w:top w:val="single" w:sz="6" w:space="0" w:color="948A54" w:themeColor="background2" w:themeShade="80"/>
              <w:bottom w:val="nil"/>
              <w:right w:val="single" w:sz="6" w:space="0" w:color="948A54" w:themeColor="background2" w:themeShade="80"/>
            </w:tcBorders>
            <w:vAlign w:val="center"/>
          </w:tcPr>
          <w:p w14:paraId="0179E7C3" w14:textId="77777777" w:rsidR="006B623C" w:rsidRPr="00E34826" w:rsidRDefault="006B623C" w:rsidP="006B623C">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3CBCE241" w14:textId="77777777" w:rsidR="006B623C" w:rsidRPr="00484688" w:rsidRDefault="006B623C" w:rsidP="006B623C">
            <w:pPr>
              <w:tabs>
                <w:tab w:val="decimal" w:pos="901"/>
              </w:tabs>
              <w:jc w:val="left"/>
              <w:rPr>
                <w:color w:val="000000"/>
                <w:sz w:val="18"/>
                <w:szCs w:val="18"/>
              </w:rPr>
            </w:pPr>
            <w:r>
              <w:rPr>
                <w:color w:val="000000"/>
                <w:sz w:val="18"/>
                <w:szCs w:val="18"/>
              </w:rPr>
              <w:t>-0.6</w:t>
            </w:r>
          </w:p>
        </w:tc>
        <w:tc>
          <w:tcPr>
            <w:tcW w:w="1871" w:type="dxa"/>
            <w:tcBorders>
              <w:top w:val="single" w:sz="6" w:space="0" w:color="948A54" w:themeColor="background2" w:themeShade="80"/>
            </w:tcBorders>
            <w:vAlign w:val="center"/>
          </w:tcPr>
          <w:p w14:paraId="3540BD38" w14:textId="77777777" w:rsidR="006B623C" w:rsidRPr="00091E29" w:rsidRDefault="006B623C" w:rsidP="006B623C">
            <w:pPr>
              <w:tabs>
                <w:tab w:val="decimal" w:pos="877"/>
              </w:tabs>
              <w:jc w:val="left"/>
              <w:rPr>
                <w:color w:val="000000"/>
                <w:sz w:val="18"/>
                <w:szCs w:val="18"/>
              </w:rPr>
            </w:pPr>
            <w:r>
              <w:rPr>
                <w:color w:val="000000"/>
                <w:sz w:val="18"/>
                <w:szCs w:val="18"/>
              </w:rPr>
              <w:t>-0.7</w:t>
            </w:r>
          </w:p>
        </w:tc>
      </w:tr>
      <w:tr w:rsidR="006B623C" w:rsidRPr="00E34826" w14:paraId="1A412D2A" w14:textId="77777777" w:rsidTr="006B623C">
        <w:trPr>
          <w:cantSplit/>
          <w:trHeight w:val="284"/>
          <w:jc w:val="center"/>
        </w:trPr>
        <w:tc>
          <w:tcPr>
            <w:tcW w:w="3639" w:type="dxa"/>
            <w:tcBorders>
              <w:top w:val="nil"/>
              <w:bottom w:val="nil"/>
              <w:right w:val="single" w:sz="6" w:space="0" w:color="948A54" w:themeColor="background2" w:themeShade="80"/>
            </w:tcBorders>
            <w:vAlign w:val="center"/>
          </w:tcPr>
          <w:p w14:paraId="35154200" w14:textId="77777777" w:rsidR="006B623C" w:rsidRPr="00E34826" w:rsidRDefault="006B623C" w:rsidP="006B623C">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0B91CBFA" w14:textId="77777777" w:rsidR="006B623C" w:rsidRPr="00484688" w:rsidRDefault="006B623C" w:rsidP="006B623C">
            <w:pPr>
              <w:tabs>
                <w:tab w:val="decimal" w:pos="901"/>
              </w:tabs>
              <w:jc w:val="left"/>
              <w:rPr>
                <w:color w:val="000000"/>
                <w:sz w:val="18"/>
                <w:szCs w:val="18"/>
              </w:rPr>
            </w:pPr>
            <w:r>
              <w:rPr>
                <w:color w:val="000000"/>
                <w:sz w:val="18"/>
                <w:szCs w:val="18"/>
              </w:rPr>
              <w:t>1.6</w:t>
            </w:r>
          </w:p>
        </w:tc>
        <w:tc>
          <w:tcPr>
            <w:tcW w:w="1871" w:type="dxa"/>
            <w:vAlign w:val="center"/>
          </w:tcPr>
          <w:p w14:paraId="734ADE5B" w14:textId="77777777" w:rsidR="006B623C" w:rsidRPr="00091E29" w:rsidRDefault="006B623C" w:rsidP="006B623C">
            <w:pPr>
              <w:tabs>
                <w:tab w:val="decimal" w:pos="877"/>
              </w:tabs>
              <w:jc w:val="left"/>
              <w:rPr>
                <w:color w:val="000000"/>
                <w:sz w:val="18"/>
                <w:szCs w:val="18"/>
              </w:rPr>
            </w:pPr>
            <w:r>
              <w:rPr>
                <w:color w:val="000000"/>
                <w:sz w:val="18"/>
                <w:szCs w:val="18"/>
              </w:rPr>
              <w:t>1.9</w:t>
            </w:r>
          </w:p>
        </w:tc>
      </w:tr>
      <w:tr w:rsidR="006B623C" w:rsidRPr="00E34826" w14:paraId="305F9806" w14:textId="77777777" w:rsidTr="006B623C">
        <w:trPr>
          <w:cantSplit/>
          <w:trHeight w:val="284"/>
          <w:jc w:val="center"/>
        </w:trPr>
        <w:tc>
          <w:tcPr>
            <w:tcW w:w="3639" w:type="dxa"/>
            <w:tcBorders>
              <w:top w:val="nil"/>
              <w:bottom w:val="nil"/>
              <w:right w:val="single" w:sz="6" w:space="0" w:color="948A54" w:themeColor="background2" w:themeShade="80"/>
            </w:tcBorders>
            <w:vAlign w:val="center"/>
          </w:tcPr>
          <w:p w14:paraId="516E7182" w14:textId="77777777" w:rsidR="006B623C" w:rsidRPr="002036A5" w:rsidRDefault="006B623C" w:rsidP="006B623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871" w:type="dxa"/>
            <w:tcBorders>
              <w:left w:val="single" w:sz="6" w:space="0" w:color="948A54" w:themeColor="background2" w:themeShade="80"/>
            </w:tcBorders>
            <w:shd w:val="clear" w:color="auto" w:fill="auto"/>
            <w:vAlign w:val="center"/>
          </w:tcPr>
          <w:p w14:paraId="15056C7C" w14:textId="77777777" w:rsidR="006B623C" w:rsidRPr="00484688" w:rsidRDefault="006B623C" w:rsidP="006B623C">
            <w:pPr>
              <w:tabs>
                <w:tab w:val="decimal" w:pos="901"/>
              </w:tabs>
              <w:jc w:val="left"/>
              <w:rPr>
                <w:color w:val="000000"/>
                <w:sz w:val="18"/>
                <w:szCs w:val="18"/>
              </w:rPr>
            </w:pPr>
            <w:r>
              <w:rPr>
                <w:color w:val="000000"/>
                <w:sz w:val="18"/>
                <w:szCs w:val="18"/>
              </w:rPr>
              <w:t>0.5</w:t>
            </w:r>
          </w:p>
        </w:tc>
        <w:tc>
          <w:tcPr>
            <w:tcW w:w="1871" w:type="dxa"/>
            <w:shd w:val="clear" w:color="auto" w:fill="auto"/>
            <w:vAlign w:val="center"/>
          </w:tcPr>
          <w:p w14:paraId="0C1F85E0" w14:textId="77777777" w:rsidR="006B623C" w:rsidRPr="00091E29" w:rsidRDefault="006B623C" w:rsidP="006B623C">
            <w:pPr>
              <w:tabs>
                <w:tab w:val="decimal" w:pos="877"/>
              </w:tabs>
              <w:jc w:val="left"/>
              <w:rPr>
                <w:color w:val="000000"/>
                <w:sz w:val="18"/>
                <w:szCs w:val="18"/>
              </w:rPr>
            </w:pPr>
            <w:r>
              <w:rPr>
                <w:color w:val="000000"/>
                <w:sz w:val="18"/>
                <w:szCs w:val="18"/>
              </w:rPr>
              <w:t>5.1</w:t>
            </w:r>
          </w:p>
        </w:tc>
      </w:tr>
      <w:tr w:rsidR="006B623C" w:rsidRPr="00E34826" w14:paraId="6C20C173" w14:textId="77777777" w:rsidTr="006B623C">
        <w:trPr>
          <w:cantSplit/>
          <w:trHeight w:val="284"/>
          <w:jc w:val="center"/>
        </w:trPr>
        <w:tc>
          <w:tcPr>
            <w:tcW w:w="3639" w:type="dxa"/>
            <w:tcBorders>
              <w:top w:val="nil"/>
              <w:bottom w:val="nil"/>
              <w:right w:val="single" w:sz="6" w:space="0" w:color="948A54" w:themeColor="background2" w:themeShade="80"/>
            </w:tcBorders>
            <w:vAlign w:val="center"/>
          </w:tcPr>
          <w:p w14:paraId="5E57FA1D" w14:textId="77777777" w:rsidR="006B623C" w:rsidRPr="002036A5" w:rsidRDefault="006B623C" w:rsidP="006B623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871" w:type="dxa"/>
            <w:tcBorders>
              <w:left w:val="single" w:sz="6" w:space="0" w:color="948A54" w:themeColor="background2" w:themeShade="80"/>
            </w:tcBorders>
            <w:shd w:val="clear" w:color="auto" w:fill="auto"/>
            <w:vAlign w:val="center"/>
          </w:tcPr>
          <w:p w14:paraId="702325DD" w14:textId="77777777" w:rsidR="006B623C" w:rsidRPr="00484688" w:rsidRDefault="006B623C" w:rsidP="006B623C">
            <w:pPr>
              <w:tabs>
                <w:tab w:val="decimal" w:pos="901"/>
              </w:tabs>
              <w:jc w:val="left"/>
              <w:rPr>
                <w:color w:val="000000"/>
                <w:sz w:val="18"/>
                <w:szCs w:val="18"/>
              </w:rPr>
            </w:pPr>
            <w:r>
              <w:rPr>
                <w:color w:val="000000"/>
                <w:sz w:val="18"/>
                <w:szCs w:val="18"/>
              </w:rPr>
              <w:t>2.2</w:t>
            </w:r>
          </w:p>
        </w:tc>
        <w:tc>
          <w:tcPr>
            <w:tcW w:w="1871" w:type="dxa"/>
            <w:shd w:val="clear" w:color="auto" w:fill="auto"/>
            <w:vAlign w:val="center"/>
          </w:tcPr>
          <w:p w14:paraId="0F708EBE" w14:textId="77777777" w:rsidR="006B623C" w:rsidRPr="00091E29" w:rsidRDefault="006B623C" w:rsidP="006B623C">
            <w:pPr>
              <w:tabs>
                <w:tab w:val="decimal" w:pos="877"/>
              </w:tabs>
              <w:jc w:val="left"/>
              <w:rPr>
                <w:color w:val="000000"/>
                <w:sz w:val="18"/>
                <w:szCs w:val="18"/>
              </w:rPr>
            </w:pPr>
            <w:r>
              <w:rPr>
                <w:color w:val="000000"/>
                <w:sz w:val="18"/>
                <w:szCs w:val="18"/>
              </w:rPr>
              <w:t>6.7</w:t>
            </w:r>
          </w:p>
        </w:tc>
      </w:tr>
      <w:tr w:rsidR="006B623C" w:rsidRPr="00E34826" w14:paraId="4888D208" w14:textId="77777777" w:rsidTr="006B623C">
        <w:trPr>
          <w:cantSplit/>
          <w:trHeight w:val="284"/>
          <w:jc w:val="center"/>
        </w:trPr>
        <w:tc>
          <w:tcPr>
            <w:tcW w:w="3639" w:type="dxa"/>
            <w:tcBorders>
              <w:top w:val="nil"/>
              <w:bottom w:val="single" w:sz="8" w:space="0" w:color="948A54" w:themeColor="background2" w:themeShade="80"/>
              <w:right w:val="single" w:sz="6" w:space="0" w:color="948A54" w:themeColor="background2" w:themeShade="80"/>
            </w:tcBorders>
            <w:vAlign w:val="center"/>
          </w:tcPr>
          <w:p w14:paraId="3FAA3BFC" w14:textId="77777777" w:rsidR="006B623C" w:rsidRPr="00E34826" w:rsidRDefault="006B623C" w:rsidP="006B623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00CBF8E9" w14:textId="77777777" w:rsidR="006B623C" w:rsidRPr="00484688" w:rsidRDefault="006B623C" w:rsidP="006B623C">
            <w:pPr>
              <w:tabs>
                <w:tab w:val="decimal" w:pos="901"/>
              </w:tabs>
              <w:jc w:val="left"/>
              <w:rPr>
                <w:color w:val="000000"/>
                <w:sz w:val="18"/>
                <w:szCs w:val="18"/>
              </w:rPr>
            </w:pPr>
            <w:r>
              <w:rPr>
                <w:color w:val="000000"/>
                <w:sz w:val="18"/>
                <w:szCs w:val="18"/>
              </w:rPr>
              <w:t>4.2</w:t>
            </w:r>
          </w:p>
        </w:tc>
        <w:tc>
          <w:tcPr>
            <w:tcW w:w="1871" w:type="dxa"/>
            <w:tcBorders>
              <w:bottom w:val="single" w:sz="8" w:space="0" w:color="948A54" w:themeColor="background2" w:themeShade="80"/>
            </w:tcBorders>
            <w:vAlign w:val="center"/>
          </w:tcPr>
          <w:p w14:paraId="2C18A543" w14:textId="77777777" w:rsidR="006B623C" w:rsidRPr="00091E29" w:rsidRDefault="006B623C" w:rsidP="006B623C">
            <w:pPr>
              <w:tabs>
                <w:tab w:val="decimal" w:pos="877"/>
              </w:tabs>
              <w:jc w:val="left"/>
              <w:rPr>
                <w:color w:val="000000"/>
                <w:sz w:val="18"/>
                <w:szCs w:val="18"/>
              </w:rPr>
            </w:pPr>
            <w:r>
              <w:rPr>
                <w:color w:val="000000"/>
                <w:sz w:val="18"/>
                <w:szCs w:val="18"/>
              </w:rPr>
              <w:t>24.5</w:t>
            </w:r>
          </w:p>
        </w:tc>
      </w:tr>
    </w:tbl>
    <w:p w14:paraId="43EE6851" w14:textId="77777777" w:rsidR="006B623C" w:rsidRDefault="006B623C" w:rsidP="006B623C">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2C24C0B2" w14:textId="77777777" w:rsidR="006B623C" w:rsidRPr="00E34826" w:rsidRDefault="006B623C" w:rsidP="006B623C">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p>
    <w:p w14:paraId="19013B44" w14:textId="77777777" w:rsidR="006B623C" w:rsidRPr="00FA66C4" w:rsidRDefault="006B623C" w:rsidP="006B623C">
      <w:pPr>
        <w:widowControl w:val="0"/>
        <w:spacing w:before="240" w:after="120"/>
        <w:ind w:right="49"/>
      </w:pPr>
      <w:r w:rsidRPr="00FA66C4">
        <w:t>En el trimestre enero-marzo de 2022 y con respecto al trimestre octubre</w:t>
      </w:r>
      <w:r w:rsidRPr="00FA66C4">
        <w:noBreakHyphen/>
        <w:t>diciembre de 2021, el Costo Unitario de la Mano de Obra por hora trabajada en los establecimientos manufactureros retrocedió 1.4 % y en las empresas constructoras ascendió 0.1 por ciento. Con base en el personal ocupado total, el Costo Unitario de la Mano de Obra en las empresas del comercio al por menor se redujo 1.2 %, en las dedicadas al mayoreo subió 0.8 % y en las de servicios privados no financieros no presentó variación con datos ajustados por estacionalidad.</w:t>
      </w:r>
      <w:r w:rsidRPr="00FA66C4">
        <w:rPr>
          <w:noProof/>
          <w:lang w:val="es-MX" w:eastAsia="es-MX"/>
        </w:rPr>
        <w:t xml:space="preserve"> </w:t>
      </w:r>
    </w:p>
    <w:p w14:paraId="5F4B67EF" w14:textId="77777777" w:rsidR="006B623C" w:rsidRPr="00E34826" w:rsidRDefault="006B623C" w:rsidP="006B623C">
      <w:pPr>
        <w:pStyle w:val="bullet"/>
        <w:keepLines w:val="0"/>
        <w:widowControl w:val="0"/>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6ADF198F" w14:textId="77777777" w:rsidR="006B623C" w:rsidRDefault="006B623C" w:rsidP="006B623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w:t>
      </w:r>
      <w:r w:rsidRPr="009C4903">
        <w:rPr>
          <w:rFonts w:cs="Arial"/>
          <w:smallCaps/>
          <w:color w:val="auto"/>
          <w:spacing w:val="0"/>
          <w:sz w:val="20"/>
          <w:lang w:val="es-ES_tradnl"/>
        </w:rPr>
        <w:t>(ICUMO)</w:t>
      </w:r>
      <w:r w:rsidRPr="00E34826">
        <w:rPr>
          <w:rFonts w:cs="Arial"/>
          <w:smallCaps/>
          <w:color w:val="auto"/>
          <w:spacing w:val="0"/>
          <w:sz w:val="20"/>
          <w:lang w:val="es-ES_tradnl"/>
        </w:rPr>
        <w:t xml:space="preserve"> por </w:t>
      </w:r>
      <w:r>
        <w:rPr>
          <w:rFonts w:cs="Arial"/>
          <w:smallCaps/>
          <w:color w:val="auto"/>
          <w:spacing w:val="0"/>
          <w:sz w:val="20"/>
          <w:lang w:val="es-ES_tradnl"/>
        </w:rPr>
        <w:t>s</w:t>
      </w:r>
      <w:r w:rsidRPr="00E34826">
        <w:rPr>
          <w:rFonts w:cs="Arial"/>
          <w:smallCaps/>
          <w:color w:val="auto"/>
          <w:spacing w:val="0"/>
          <w:sz w:val="20"/>
          <w:lang w:val="es-ES_tradnl"/>
        </w:rPr>
        <w:t xml:space="preserve">ector </w:t>
      </w:r>
      <w:r>
        <w:rPr>
          <w:rFonts w:cs="Arial"/>
          <w:smallCaps/>
          <w:color w:val="auto"/>
          <w:spacing w:val="0"/>
          <w:sz w:val="20"/>
          <w:lang w:val="es-ES_tradnl"/>
        </w:rPr>
        <w:br/>
        <w:t>primer trimestre de 2022</w:t>
      </w:r>
    </w:p>
    <w:p w14:paraId="0BE465B5" w14:textId="77777777" w:rsidR="006B623C" w:rsidRPr="00E34826" w:rsidRDefault="006B623C" w:rsidP="006B623C">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Pr="00E34826">
        <w:rPr>
          <w:rFonts w:cs="Arial"/>
          <w:smallCaps/>
          <w:color w:val="auto"/>
          <w:spacing w:val="0"/>
          <w:sz w:val="20"/>
          <w:lang w:val="es-ES_tradnl"/>
        </w:rPr>
        <w:t xml:space="preserve">ifras </w:t>
      </w:r>
      <w:r>
        <w:rPr>
          <w:rFonts w:cs="Arial"/>
          <w:smallCaps/>
          <w:color w:val="auto"/>
          <w:spacing w:val="0"/>
          <w:sz w:val="20"/>
          <w:lang w:val="es-ES_tradnl"/>
        </w:rPr>
        <w:t>d</w:t>
      </w:r>
      <w:r w:rsidRPr="00E34826">
        <w:rPr>
          <w:rFonts w:cs="Arial"/>
          <w:smallCaps/>
          <w:color w:val="auto"/>
          <w:spacing w:val="0"/>
          <w:sz w:val="20"/>
          <w:lang w:val="es-ES_tradnl"/>
        </w:rPr>
        <w:t>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6B623C" w:rsidRPr="00E34826" w14:paraId="51A4F775" w14:textId="77777777" w:rsidTr="006B623C">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41E93D0" w14:textId="77777777" w:rsidR="006B623C" w:rsidRPr="00E34826" w:rsidRDefault="006B623C" w:rsidP="006B623C">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34198235" w14:textId="77777777" w:rsidR="006B623C" w:rsidRPr="00E34826" w:rsidRDefault="006B623C" w:rsidP="006B623C">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6B623C" w:rsidRPr="00E34826" w14:paraId="65C10222" w14:textId="77777777" w:rsidTr="006B623C">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0B612EE" w14:textId="77777777" w:rsidR="006B623C" w:rsidRPr="00E34826" w:rsidRDefault="006B623C" w:rsidP="006B623C">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400FC9E" w14:textId="77777777" w:rsidR="006B623C" w:rsidRPr="00E34826" w:rsidRDefault="006B623C" w:rsidP="006B623C">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4E8102A" w14:textId="77777777" w:rsidR="006B623C" w:rsidRPr="00E34826" w:rsidRDefault="006B623C" w:rsidP="006B623C">
            <w:pPr>
              <w:widowControl w:val="0"/>
              <w:spacing w:before="40" w:after="40"/>
              <w:ind w:left="48" w:right="46"/>
              <w:jc w:val="center"/>
              <w:rPr>
                <w:sz w:val="18"/>
                <w:szCs w:val="18"/>
              </w:rPr>
            </w:pPr>
            <w:r w:rsidRPr="00E34826">
              <w:rPr>
                <w:sz w:val="18"/>
                <w:szCs w:val="18"/>
              </w:rPr>
              <w:t>Mismo trimestre</w:t>
            </w:r>
            <w:r w:rsidRPr="00E34826">
              <w:rPr>
                <w:smallCaps/>
                <w:sz w:val="20"/>
              </w:rPr>
              <w:br/>
            </w:r>
            <w:r>
              <w:rPr>
                <w:sz w:val="18"/>
                <w:szCs w:val="18"/>
              </w:rPr>
              <w:t>de 2021</w:t>
            </w:r>
          </w:p>
        </w:tc>
      </w:tr>
      <w:tr w:rsidR="006B623C" w:rsidRPr="00E34826" w14:paraId="5E6BD976" w14:textId="77777777" w:rsidTr="006B623C">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387BBB41" w14:textId="77777777" w:rsidR="006B623C" w:rsidRPr="00E34826" w:rsidRDefault="006B623C" w:rsidP="006B623C">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7DCB6B7A" w14:textId="77777777" w:rsidR="006B623C" w:rsidRPr="001D6D3A" w:rsidRDefault="006B623C" w:rsidP="006B623C">
            <w:pPr>
              <w:tabs>
                <w:tab w:val="decimal" w:pos="967"/>
              </w:tabs>
              <w:jc w:val="left"/>
              <w:rPr>
                <w:color w:val="000000"/>
                <w:sz w:val="18"/>
                <w:szCs w:val="18"/>
              </w:rPr>
            </w:pPr>
            <w:r>
              <w:rPr>
                <w:color w:val="000000"/>
                <w:sz w:val="18"/>
                <w:szCs w:val="18"/>
              </w:rPr>
              <w:t>0.1</w:t>
            </w:r>
          </w:p>
        </w:tc>
        <w:tc>
          <w:tcPr>
            <w:tcW w:w="1871" w:type="dxa"/>
            <w:tcBorders>
              <w:top w:val="single" w:sz="6" w:space="0" w:color="948A54" w:themeColor="background2" w:themeShade="80"/>
            </w:tcBorders>
            <w:vAlign w:val="center"/>
          </w:tcPr>
          <w:p w14:paraId="7FE7105E" w14:textId="77777777" w:rsidR="006B623C" w:rsidRPr="00484688" w:rsidRDefault="006B623C" w:rsidP="006B623C">
            <w:pPr>
              <w:tabs>
                <w:tab w:val="decimal" w:pos="831"/>
              </w:tabs>
              <w:jc w:val="left"/>
              <w:rPr>
                <w:color w:val="000000"/>
                <w:sz w:val="18"/>
                <w:szCs w:val="18"/>
              </w:rPr>
            </w:pPr>
            <w:r>
              <w:rPr>
                <w:color w:val="000000"/>
                <w:sz w:val="18"/>
                <w:szCs w:val="18"/>
              </w:rPr>
              <w:t>-11.6</w:t>
            </w:r>
          </w:p>
        </w:tc>
      </w:tr>
      <w:tr w:rsidR="006B623C" w:rsidRPr="00E34826" w14:paraId="179530EA" w14:textId="77777777" w:rsidTr="006B623C">
        <w:trPr>
          <w:cantSplit/>
          <w:trHeight w:val="284"/>
          <w:jc w:val="center"/>
        </w:trPr>
        <w:tc>
          <w:tcPr>
            <w:tcW w:w="3629" w:type="dxa"/>
            <w:tcBorders>
              <w:top w:val="nil"/>
              <w:bottom w:val="nil"/>
              <w:right w:val="single" w:sz="6" w:space="0" w:color="948A54" w:themeColor="background2" w:themeShade="80"/>
            </w:tcBorders>
            <w:vAlign w:val="center"/>
          </w:tcPr>
          <w:p w14:paraId="6A8272AF" w14:textId="77777777" w:rsidR="006B623C" w:rsidRPr="00E34826" w:rsidRDefault="006B623C" w:rsidP="006B623C">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29769637" w14:textId="77777777" w:rsidR="006B623C" w:rsidRPr="00484688" w:rsidRDefault="006B623C" w:rsidP="006B623C">
            <w:pPr>
              <w:tabs>
                <w:tab w:val="decimal" w:pos="967"/>
              </w:tabs>
              <w:jc w:val="left"/>
              <w:rPr>
                <w:color w:val="000000"/>
                <w:sz w:val="18"/>
                <w:szCs w:val="18"/>
              </w:rPr>
            </w:pPr>
            <w:r>
              <w:rPr>
                <w:color w:val="000000"/>
                <w:sz w:val="18"/>
                <w:szCs w:val="18"/>
              </w:rPr>
              <w:t>-1.4</w:t>
            </w:r>
          </w:p>
        </w:tc>
        <w:tc>
          <w:tcPr>
            <w:tcW w:w="1871" w:type="dxa"/>
            <w:vAlign w:val="center"/>
          </w:tcPr>
          <w:p w14:paraId="456D925F" w14:textId="77777777" w:rsidR="006B623C" w:rsidRPr="00484688" w:rsidRDefault="006B623C" w:rsidP="006B623C">
            <w:pPr>
              <w:tabs>
                <w:tab w:val="decimal" w:pos="831"/>
              </w:tabs>
              <w:jc w:val="left"/>
              <w:rPr>
                <w:color w:val="000000"/>
                <w:sz w:val="18"/>
                <w:szCs w:val="18"/>
              </w:rPr>
            </w:pPr>
            <w:r>
              <w:rPr>
                <w:color w:val="000000"/>
                <w:sz w:val="18"/>
                <w:szCs w:val="18"/>
              </w:rPr>
              <w:t>-4.0</w:t>
            </w:r>
          </w:p>
        </w:tc>
      </w:tr>
      <w:tr w:rsidR="006B623C" w:rsidRPr="00E34826" w14:paraId="4231DAB9" w14:textId="77777777" w:rsidTr="006B623C">
        <w:trPr>
          <w:cantSplit/>
          <w:trHeight w:val="284"/>
          <w:jc w:val="center"/>
        </w:trPr>
        <w:tc>
          <w:tcPr>
            <w:tcW w:w="3629" w:type="dxa"/>
            <w:tcBorders>
              <w:top w:val="nil"/>
              <w:bottom w:val="nil"/>
              <w:right w:val="single" w:sz="6" w:space="0" w:color="948A54" w:themeColor="background2" w:themeShade="80"/>
            </w:tcBorders>
            <w:vAlign w:val="center"/>
          </w:tcPr>
          <w:p w14:paraId="518231C9" w14:textId="77777777" w:rsidR="006B623C" w:rsidRPr="00E34826" w:rsidRDefault="006B623C" w:rsidP="006B623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871" w:type="dxa"/>
            <w:tcBorders>
              <w:left w:val="single" w:sz="6" w:space="0" w:color="948A54" w:themeColor="background2" w:themeShade="80"/>
            </w:tcBorders>
            <w:vAlign w:val="center"/>
          </w:tcPr>
          <w:p w14:paraId="0ABCCF61" w14:textId="77777777" w:rsidR="006B623C" w:rsidRPr="00484688" w:rsidRDefault="006B623C" w:rsidP="006B623C">
            <w:pPr>
              <w:tabs>
                <w:tab w:val="decimal" w:pos="967"/>
              </w:tabs>
              <w:jc w:val="left"/>
              <w:rPr>
                <w:color w:val="000000"/>
                <w:sz w:val="18"/>
                <w:szCs w:val="18"/>
              </w:rPr>
            </w:pPr>
            <w:r>
              <w:rPr>
                <w:color w:val="000000"/>
                <w:sz w:val="18"/>
                <w:szCs w:val="18"/>
              </w:rPr>
              <w:t>0.8</w:t>
            </w:r>
          </w:p>
        </w:tc>
        <w:tc>
          <w:tcPr>
            <w:tcW w:w="1871" w:type="dxa"/>
            <w:vAlign w:val="center"/>
          </w:tcPr>
          <w:p w14:paraId="086C6A2C" w14:textId="77777777" w:rsidR="006B623C" w:rsidRPr="00484688" w:rsidRDefault="006B623C" w:rsidP="006B623C">
            <w:pPr>
              <w:tabs>
                <w:tab w:val="decimal" w:pos="831"/>
              </w:tabs>
              <w:jc w:val="left"/>
              <w:rPr>
                <w:color w:val="000000"/>
                <w:sz w:val="18"/>
                <w:szCs w:val="18"/>
              </w:rPr>
            </w:pPr>
            <w:r>
              <w:rPr>
                <w:color w:val="000000"/>
                <w:sz w:val="18"/>
                <w:szCs w:val="18"/>
              </w:rPr>
              <w:t>-4.9</w:t>
            </w:r>
          </w:p>
        </w:tc>
      </w:tr>
      <w:tr w:rsidR="006B623C" w:rsidRPr="00E34826" w14:paraId="439C6E6C" w14:textId="77777777" w:rsidTr="006B623C">
        <w:trPr>
          <w:cantSplit/>
          <w:trHeight w:val="284"/>
          <w:jc w:val="center"/>
        </w:trPr>
        <w:tc>
          <w:tcPr>
            <w:tcW w:w="3629" w:type="dxa"/>
            <w:tcBorders>
              <w:top w:val="nil"/>
              <w:bottom w:val="nil"/>
              <w:right w:val="single" w:sz="6" w:space="0" w:color="948A54" w:themeColor="background2" w:themeShade="80"/>
            </w:tcBorders>
            <w:vAlign w:val="center"/>
          </w:tcPr>
          <w:p w14:paraId="0DA0C2A7" w14:textId="77777777" w:rsidR="006B623C" w:rsidRPr="00E34826" w:rsidRDefault="006B623C" w:rsidP="006B623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871" w:type="dxa"/>
            <w:tcBorders>
              <w:left w:val="single" w:sz="6" w:space="0" w:color="948A54" w:themeColor="background2" w:themeShade="80"/>
            </w:tcBorders>
            <w:vAlign w:val="center"/>
          </w:tcPr>
          <w:p w14:paraId="6B58332B" w14:textId="77777777" w:rsidR="006B623C" w:rsidRPr="00484688" w:rsidRDefault="006B623C" w:rsidP="006B623C">
            <w:pPr>
              <w:tabs>
                <w:tab w:val="decimal" w:pos="967"/>
              </w:tabs>
              <w:jc w:val="left"/>
              <w:rPr>
                <w:color w:val="000000"/>
                <w:sz w:val="18"/>
                <w:szCs w:val="18"/>
              </w:rPr>
            </w:pPr>
            <w:r>
              <w:rPr>
                <w:color w:val="000000"/>
                <w:sz w:val="18"/>
                <w:szCs w:val="18"/>
              </w:rPr>
              <w:t>-1.2</w:t>
            </w:r>
          </w:p>
        </w:tc>
        <w:tc>
          <w:tcPr>
            <w:tcW w:w="1871" w:type="dxa"/>
            <w:vAlign w:val="center"/>
          </w:tcPr>
          <w:p w14:paraId="31AFE2CC" w14:textId="77777777" w:rsidR="006B623C" w:rsidRPr="00484688" w:rsidRDefault="006B623C" w:rsidP="006B623C">
            <w:pPr>
              <w:tabs>
                <w:tab w:val="decimal" w:pos="831"/>
              </w:tabs>
              <w:jc w:val="left"/>
              <w:rPr>
                <w:color w:val="000000"/>
                <w:sz w:val="18"/>
                <w:szCs w:val="18"/>
              </w:rPr>
            </w:pPr>
            <w:r>
              <w:rPr>
                <w:color w:val="000000"/>
                <w:sz w:val="18"/>
                <w:szCs w:val="18"/>
              </w:rPr>
              <w:t>-2.7</w:t>
            </w:r>
          </w:p>
        </w:tc>
      </w:tr>
      <w:tr w:rsidR="006B623C" w:rsidRPr="00E34826" w14:paraId="2B9A4539" w14:textId="77777777" w:rsidTr="006B623C">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6344F58E" w14:textId="77777777" w:rsidR="006B623C" w:rsidRPr="00E34826" w:rsidRDefault="006B623C" w:rsidP="006B623C">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678D3DFF" w14:textId="77777777" w:rsidR="006B623C" w:rsidRPr="00484688" w:rsidRDefault="006B623C" w:rsidP="006B623C">
            <w:pPr>
              <w:tabs>
                <w:tab w:val="decimal" w:pos="967"/>
              </w:tabs>
              <w:jc w:val="left"/>
              <w:rPr>
                <w:color w:val="000000"/>
                <w:sz w:val="18"/>
                <w:szCs w:val="18"/>
              </w:rPr>
            </w:pPr>
            <w:r>
              <w:rPr>
                <w:color w:val="000000"/>
                <w:sz w:val="18"/>
                <w:szCs w:val="18"/>
              </w:rPr>
              <w:t>0.0</w:t>
            </w:r>
          </w:p>
        </w:tc>
        <w:tc>
          <w:tcPr>
            <w:tcW w:w="1871" w:type="dxa"/>
            <w:tcBorders>
              <w:bottom w:val="single" w:sz="8" w:space="0" w:color="948A54" w:themeColor="background2" w:themeShade="80"/>
            </w:tcBorders>
            <w:vAlign w:val="center"/>
          </w:tcPr>
          <w:p w14:paraId="309051AE" w14:textId="77777777" w:rsidR="006B623C" w:rsidRPr="00484688" w:rsidRDefault="006B623C" w:rsidP="006B623C">
            <w:pPr>
              <w:tabs>
                <w:tab w:val="decimal" w:pos="831"/>
              </w:tabs>
              <w:jc w:val="left"/>
              <w:rPr>
                <w:color w:val="000000"/>
                <w:sz w:val="18"/>
                <w:szCs w:val="18"/>
              </w:rPr>
            </w:pPr>
            <w:r>
              <w:rPr>
                <w:color w:val="000000"/>
                <w:sz w:val="18"/>
                <w:szCs w:val="18"/>
              </w:rPr>
              <w:t>-22.2</w:t>
            </w:r>
          </w:p>
        </w:tc>
      </w:tr>
    </w:tbl>
    <w:p w14:paraId="585E5A59" w14:textId="77777777" w:rsidR="006B623C" w:rsidRPr="00E34826" w:rsidRDefault="006B623C" w:rsidP="006B623C">
      <w:pPr>
        <w:pStyle w:val="bullet"/>
        <w:keepLines w:val="0"/>
        <w:widowControl w:val="0"/>
        <w:tabs>
          <w:tab w:val="left" w:pos="1778"/>
          <w:tab w:val="left" w:pos="8364"/>
          <w:tab w:val="left" w:pos="8789"/>
        </w:tabs>
        <w:spacing w:before="0" w:after="0"/>
        <w:ind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36BCDC7A" w14:textId="77777777" w:rsidR="006B623C" w:rsidRPr="00C502FF" w:rsidRDefault="006B623C" w:rsidP="006B623C">
      <w:pPr>
        <w:pStyle w:val="p0"/>
        <w:keepLines w:val="0"/>
        <w:spacing w:before="480"/>
        <w:rPr>
          <w:rFonts w:ascii="Arial" w:hAnsi="Arial"/>
          <w:b/>
          <w:i/>
          <w:smallCaps/>
          <w:color w:val="auto"/>
        </w:rPr>
      </w:pPr>
      <w:bookmarkStart w:id="2" w:name="_Hlk97203714"/>
      <w:r w:rsidRPr="00C502FF">
        <w:rPr>
          <w:rFonts w:ascii="Arial" w:hAnsi="Arial"/>
          <w:b/>
          <w:i/>
          <w:smallCaps/>
          <w:color w:val="auto"/>
        </w:rPr>
        <w:lastRenderedPageBreak/>
        <w:t>Nota al usuario</w:t>
      </w:r>
    </w:p>
    <w:p w14:paraId="06630D7D" w14:textId="77777777" w:rsidR="006B623C" w:rsidRDefault="006B623C" w:rsidP="006B623C">
      <w:pPr>
        <w:spacing w:before="120"/>
        <w:rPr>
          <w:snapToGrid w:val="0"/>
        </w:rPr>
      </w:pPr>
      <w:r w:rsidRPr="00981356">
        <w:rPr>
          <w:snapToGrid w:val="0"/>
        </w:rPr>
        <w:t>El Índice Global de Productividad Laboral de la Economía (IGPLE) se actualiz</w:t>
      </w:r>
      <w:r>
        <w:rPr>
          <w:snapToGrid w:val="0"/>
        </w:rPr>
        <w:t>ó</w:t>
      </w:r>
      <w:r w:rsidRPr="00981356">
        <w:rPr>
          <w:snapToGrid w:val="0"/>
        </w:rPr>
        <w:t xml:space="preserve"> para los cuatro trimestres de 2017 y 2018 con base en los datos difundidos por la Encuesta Nacional de Ocupación y Empleo (ENOE), así como los referentes a los cuatro trimestres de 2020 y 2021 debido a la actualización del Producto Interno Bruto (PIB).</w:t>
      </w:r>
    </w:p>
    <w:p w14:paraId="21092DBC" w14:textId="77777777" w:rsidR="006B623C" w:rsidRDefault="006B623C" w:rsidP="006B623C">
      <w:pPr>
        <w:spacing w:before="120"/>
      </w:pPr>
      <w:r w:rsidRPr="002A49E7">
        <w:t xml:space="preserve">La </w:t>
      </w:r>
      <w:r>
        <w:t>t</w:t>
      </w:r>
      <w:r w:rsidRPr="002A49E7">
        <w:t xml:space="preserve">asa de </w:t>
      </w:r>
      <w:r>
        <w:t>n</w:t>
      </w:r>
      <w:r w:rsidRPr="002A49E7">
        <w:t xml:space="preserve">o </w:t>
      </w:r>
      <w:r>
        <w:t>r</w:t>
      </w:r>
      <w:r w:rsidRPr="002A49E7">
        <w:t xml:space="preserve">espuesta de las </w:t>
      </w:r>
      <w:r>
        <w:t>e</w:t>
      </w:r>
      <w:r w:rsidRPr="002A49E7">
        <w:t xml:space="preserve">ncuestas </w:t>
      </w:r>
      <w:r>
        <w:t>e</w:t>
      </w:r>
      <w:r w:rsidRPr="002A49E7">
        <w:t xml:space="preserve">conómicas que se consideran para la integración de los Índices de Productividad Laboral y del Costo Unitario de la Mano de Obra, correspondiente al </w:t>
      </w:r>
      <w:r>
        <w:t>primer</w:t>
      </w:r>
      <w:r w:rsidRPr="002A49E7">
        <w:t xml:space="preserve"> trimestre de 202</w:t>
      </w:r>
      <w:r>
        <w:t>2</w:t>
      </w:r>
      <w:r w:rsidRPr="002A49E7">
        <w:t>, registró porcentajes apropiados conforme al diseño estadístico de las encuestas</w:t>
      </w:r>
      <w:r>
        <w:t>. Esto</w:t>
      </w:r>
      <w:r w:rsidRPr="002A49E7">
        <w:t xml:space="preserve"> permitió la generación de estadísticas con niveles altos de cobertura y precisión estadística para su integración en los índices</w:t>
      </w:r>
      <w:r>
        <w:t>.</w:t>
      </w:r>
    </w:p>
    <w:p w14:paraId="782C370C" w14:textId="77777777" w:rsidR="006B623C" w:rsidRDefault="006B623C" w:rsidP="006B623C">
      <w:pPr>
        <w:pStyle w:val="bullet"/>
        <w:keepLines w:val="0"/>
        <w:widowControl w:val="0"/>
        <w:spacing w:before="120" w:after="0"/>
        <w:ind w:left="3540" w:right="-547" w:firstLine="708"/>
        <w:jc w:val="left"/>
        <w:rPr>
          <w:rFonts w:cs="Arial"/>
          <w:b w:val="0"/>
          <w:color w:val="auto"/>
          <w:spacing w:val="0"/>
          <w:sz w:val="20"/>
          <w:lang w:val="es-ES_tradnl"/>
        </w:rPr>
      </w:pPr>
    </w:p>
    <w:p w14:paraId="5348B893" w14:textId="77777777" w:rsidR="006B623C" w:rsidRDefault="006B623C" w:rsidP="006B623C">
      <w:pPr>
        <w:spacing w:before="240"/>
      </w:pPr>
    </w:p>
    <w:bookmarkEnd w:id="2"/>
    <w:p w14:paraId="27DDCAED"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02BEB2AE"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68D962BF"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76AE39AA"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14E71E67"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018621C6"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11CA5FEE"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1BCEED61"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6C755EE4"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6DC63F4F"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6977A046"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2D4C90E5"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6D5F7782"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027899A9"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67AB9D5E"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3DC1091A"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3186EEC8" w14:textId="77777777" w:rsidR="006B623C"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20833B4F" w14:textId="77777777" w:rsidR="006B623C" w:rsidRPr="00B52D3D"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65871891" w14:textId="77777777" w:rsidR="006B623C" w:rsidRPr="00B52D3D" w:rsidRDefault="006B623C" w:rsidP="006B623C">
      <w:pPr>
        <w:pStyle w:val="NormalWeb"/>
        <w:spacing w:before="0" w:beforeAutospacing="0" w:after="0" w:afterAutospacing="0"/>
        <w:ind w:left="-426" w:right="-518"/>
        <w:contextualSpacing/>
        <w:jc w:val="center"/>
        <w:rPr>
          <w:rFonts w:ascii="Arial" w:hAnsi="Arial" w:cs="Arial"/>
          <w:sz w:val="22"/>
          <w:szCs w:val="22"/>
        </w:rPr>
      </w:pPr>
      <w:r w:rsidRPr="00B52D3D">
        <w:rPr>
          <w:rFonts w:ascii="Arial" w:hAnsi="Arial" w:cs="Arial"/>
          <w:sz w:val="22"/>
          <w:szCs w:val="22"/>
        </w:rPr>
        <w:t xml:space="preserve">Para consultas de medios y periodistas, contactar a: </w:t>
      </w:r>
      <w:hyperlink r:id="rId8" w:history="1">
        <w:r w:rsidRPr="00B52D3D">
          <w:rPr>
            <w:rStyle w:val="Hipervnculo"/>
            <w:rFonts w:ascii="Arial" w:hAnsi="Arial" w:cs="Arial"/>
            <w:sz w:val="22"/>
            <w:szCs w:val="22"/>
          </w:rPr>
          <w:t>comunicacionsocial@inegi.org.mx</w:t>
        </w:r>
      </w:hyperlink>
      <w:r w:rsidRPr="00B52D3D">
        <w:rPr>
          <w:rFonts w:ascii="Arial" w:hAnsi="Arial" w:cs="Arial"/>
          <w:sz w:val="22"/>
          <w:szCs w:val="22"/>
        </w:rPr>
        <w:t xml:space="preserve"> </w:t>
      </w:r>
    </w:p>
    <w:p w14:paraId="0AC66ED6" w14:textId="77777777" w:rsidR="006B623C" w:rsidRPr="00B52D3D" w:rsidRDefault="006B623C" w:rsidP="006B623C">
      <w:pPr>
        <w:pStyle w:val="NormalWeb"/>
        <w:spacing w:before="0" w:beforeAutospacing="0" w:after="0" w:afterAutospacing="0"/>
        <w:ind w:left="-426" w:right="-518"/>
        <w:contextualSpacing/>
        <w:jc w:val="center"/>
        <w:rPr>
          <w:rFonts w:ascii="Arial" w:hAnsi="Arial" w:cs="Arial"/>
          <w:sz w:val="22"/>
          <w:szCs w:val="22"/>
        </w:rPr>
      </w:pPr>
      <w:r w:rsidRPr="00B52D3D">
        <w:rPr>
          <w:rFonts w:ascii="Arial" w:hAnsi="Arial" w:cs="Arial"/>
          <w:sz w:val="22"/>
          <w:szCs w:val="22"/>
        </w:rPr>
        <w:t xml:space="preserve">o llamar al teléfono (55) 52-78-10-00, </w:t>
      </w:r>
      <w:proofErr w:type="spellStart"/>
      <w:r w:rsidRPr="00B52D3D">
        <w:rPr>
          <w:rFonts w:ascii="Arial" w:hAnsi="Arial" w:cs="Arial"/>
          <w:sz w:val="22"/>
          <w:szCs w:val="22"/>
        </w:rPr>
        <w:t>exts</w:t>
      </w:r>
      <w:proofErr w:type="spellEnd"/>
      <w:r w:rsidRPr="00B52D3D">
        <w:rPr>
          <w:rFonts w:ascii="Arial" w:hAnsi="Arial" w:cs="Arial"/>
          <w:sz w:val="22"/>
          <w:szCs w:val="22"/>
        </w:rPr>
        <w:t>. 1134, 1260 y 1241.</w:t>
      </w:r>
    </w:p>
    <w:p w14:paraId="7996BA64" w14:textId="77777777" w:rsidR="006B623C" w:rsidRPr="00B52D3D" w:rsidRDefault="006B623C" w:rsidP="006B623C">
      <w:pPr>
        <w:pStyle w:val="NormalWeb"/>
        <w:spacing w:before="0" w:beforeAutospacing="0" w:after="0" w:afterAutospacing="0"/>
        <w:ind w:left="-426" w:right="-518"/>
        <w:contextualSpacing/>
        <w:jc w:val="center"/>
        <w:rPr>
          <w:rFonts w:ascii="Arial" w:hAnsi="Arial" w:cs="Arial"/>
          <w:sz w:val="22"/>
          <w:szCs w:val="22"/>
        </w:rPr>
      </w:pPr>
    </w:p>
    <w:p w14:paraId="26798671" w14:textId="77777777" w:rsidR="006B623C" w:rsidRPr="00B52D3D" w:rsidRDefault="006B623C" w:rsidP="006B623C">
      <w:pPr>
        <w:ind w:left="-426" w:right="-518"/>
        <w:contextualSpacing/>
        <w:jc w:val="center"/>
        <w:rPr>
          <w:sz w:val="22"/>
          <w:szCs w:val="22"/>
        </w:rPr>
      </w:pPr>
      <w:r w:rsidRPr="00B52D3D">
        <w:rPr>
          <w:sz w:val="22"/>
          <w:szCs w:val="22"/>
        </w:rPr>
        <w:t>Dirección de Atención a Medios / Dirección General Adjunta de Comunicación</w:t>
      </w:r>
    </w:p>
    <w:p w14:paraId="1F27571F" w14:textId="77777777" w:rsidR="006B623C" w:rsidRPr="00C502FF" w:rsidRDefault="006B623C" w:rsidP="006B623C">
      <w:pPr>
        <w:ind w:left="-426" w:right="-518"/>
        <w:contextualSpacing/>
        <w:jc w:val="center"/>
        <w:rPr>
          <w:sz w:val="22"/>
          <w:szCs w:val="22"/>
        </w:rPr>
      </w:pPr>
    </w:p>
    <w:p w14:paraId="43461156" w14:textId="77777777" w:rsidR="006B623C" w:rsidRDefault="006B623C" w:rsidP="006B623C">
      <w:pPr>
        <w:ind w:left="-425" w:right="-516"/>
        <w:contextualSpacing/>
        <w:jc w:val="center"/>
      </w:pPr>
      <w:r w:rsidRPr="00C502FF">
        <w:rPr>
          <w:noProof/>
          <w:sz w:val="22"/>
          <w:szCs w:val="22"/>
          <w:lang w:val="es-MX" w:eastAsia="es-MX"/>
        </w:rPr>
        <w:drawing>
          <wp:inline distT="0" distB="0" distL="0" distR="0" wp14:anchorId="5CE9C394" wp14:editId="0F00F323">
            <wp:extent cx="274320" cy="365760"/>
            <wp:effectExtent l="0" t="0" r="0" b="0"/>
            <wp:docPr id="8" name="Imagen 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C502FF">
        <w:rPr>
          <w:noProof/>
          <w:sz w:val="22"/>
          <w:szCs w:val="22"/>
          <w:lang w:eastAsia="es-MX"/>
        </w:rPr>
        <w:t xml:space="preserve"> </w:t>
      </w:r>
      <w:r w:rsidRPr="00C502FF">
        <w:rPr>
          <w:noProof/>
          <w:sz w:val="22"/>
          <w:szCs w:val="22"/>
          <w:lang w:val="es-MX" w:eastAsia="es-MX"/>
        </w:rPr>
        <w:drawing>
          <wp:inline distT="0" distB="0" distL="0" distR="0" wp14:anchorId="327C4E8C" wp14:editId="65DE199D">
            <wp:extent cx="365760" cy="365760"/>
            <wp:effectExtent l="0" t="0" r="0" b="0"/>
            <wp:docPr id="9" name="Imagen 9"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C502FF">
        <w:rPr>
          <w:noProof/>
          <w:sz w:val="22"/>
          <w:szCs w:val="22"/>
          <w:lang w:eastAsia="es-MX"/>
        </w:rPr>
        <w:t xml:space="preserve"> </w:t>
      </w:r>
      <w:r w:rsidRPr="00C502FF">
        <w:rPr>
          <w:noProof/>
          <w:sz w:val="22"/>
          <w:szCs w:val="22"/>
          <w:lang w:val="es-MX" w:eastAsia="es-MX"/>
        </w:rPr>
        <w:drawing>
          <wp:inline distT="0" distB="0" distL="0" distR="0" wp14:anchorId="14898430" wp14:editId="7AA0EB58">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C502FF">
        <w:rPr>
          <w:noProof/>
          <w:sz w:val="22"/>
          <w:szCs w:val="22"/>
          <w:lang w:eastAsia="es-MX"/>
        </w:rPr>
        <w:t xml:space="preserve"> </w:t>
      </w:r>
      <w:r w:rsidRPr="00C502FF">
        <w:rPr>
          <w:noProof/>
          <w:sz w:val="22"/>
          <w:szCs w:val="22"/>
          <w:lang w:val="es-MX" w:eastAsia="es-MX"/>
        </w:rPr>
        <w:drawing>
          <wp:inline distT="0" distB="0" distL="0" distR="0" wp14:anchorId="0A717ADE" wp14:editId="3E835FB4">
            <wp:extent cx="365760" cy="365760"/>
            <wp:effectExtent l="0" t="0" r="0" b="0"/>
            <wp:docPr id="3" name="Imagen 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0FB5A0D" wp14:editId="55BA8082">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213D83F" w14:textId="77777777" w:rsidR="006B623C" w:rsidRDefault="006B623C" w:rsidP="006B623C">
      <w:pPr>
        <w:spacing w:line="220" w:lineRule="exact"/>
        <w:rPr>
          <w:b/>
        </w:rPr>
      </w:pPr>
    </w:p>
    <w:p w14:paraId="7E5BD814" w14:textId="77777777" w:rsidR="006B623C" w:rsidRPr="0083010F" w:rsidRDefault="006B623C" w:rsidP="006B623C">
      <w:pPr>
        <w:ind w:left="-567" w:right="-518"/>
        <w:contextualSpacing/>
        <w:jc w:val="center"/>
        <w:rPr>
          <w:sz w:val="20"/>
          <w:szCs w:val="20"/>
        </w:rPr>
      </w:pPr>
    </w:p>
    <w:p w14:paraId="247D6663" w14:textId="77777777" w:rsidR="006B623C" w:rsidRDefault="006B623C" w:rsidP="006B623C">
      <w:pPr>
        <w:ind w:left="-567"/>
        <w:jc w:val="center"/>
        <w:rPr>
          <w:noProof/>
          <w:lang w:eastAsia="es-MX"/>
        </w:rPr>
        <w:sectPr w:rsidR="006B623C" w:rsidSect="006B623C">
          <w:headerReference w:type="default" r:id="rId19"/>
          <w:footerReference w:type="default" r:id="rId20"/>
          <w:pgSz w:w="12240" w:h="15840"/>
          <w:pgMar w:top="1418" w:right="1134" w:bottom="1276" w:left="1134" w:header="709" w:footer="709" w:gutter="0"/>
          <w:cols w:space="708"/>
          <w:docGrid w:linePitch="360"/>
        </w:sectPr>
      </w:pPr>
    </w:p>
    <w:p w14:paraId="79CDA5D3" w14:textId="77777777" w:rsidR="006B623C" w:rsidRPr="00ED6AB2" w:rsidRDefault="006B623C" w:rsidP="006B623C">
      <w:pPr>
        <w:pStyle w:val="Profesin"/>
        <w:outlineLvl w:val="0"/>
        <w:rPr>
          <w:sz w:val="24"/>
          <w:szCs w:val="24"/>
          <w:lang w:val="es-MX"/>
        </w:rPr>
      </w:pPr>
      <w:r w:rsidRPr="00ED6AB2">
        <w:rPr>
          <w:sz w:val="24"/>
          <w:szCs w:val="24"/>
          <w:lang w:val="es-MX"/>
        </w:rPr>
        <w:lastRenderedPageBreak/>
        <w:t>ANEXO</w:t>
      </w:r>
    </w:p>
    <w:p w14:paraId="615F82E4" w14:textId="77777777" w:rsidR="006B623C" w:rsidRPr="00ED6AB2" w:rsidRDefault="006B623C" w:rsidP="006B623C">
      <w:pPr>
        <w:pStyle w:val="Profesin"/>
        <w:spacing w:before="120"/>
        <w:outlineLvl w:val="0"/>
        <w:rPr>
          <w:sz w:val="24"/>
          <w:szCs w:val="24"/>
          <w:lang w:val="es-MX"/>
        </w:rPr>
      </w:pPr>
      <w:r w:rsidRPr="00ED6AB2">
        <w:rPr>
          <w:sz w:val="24"/>
          <w:szCs w:val="24"/>
          <w:lang w:val="es-MX"/>
        </w:rPr>
        <w:t>Nota técnica</w:t>
      </w:r>
    </w:p>
    <w:p w14:paraId="55426CD1" w14:textId="1DD940E2" w:rsidR="00EA5096" w:rsidRPr="00DC4DE5" w:rsidRDefault="00EA5096" w:rsidP="006B623C">
      <w:pPr>
        <w:pStyle w:val="bulnot"/>
        <w:widowControl w:val="0"/>
        <w:tabs>
          <w:tab w:val="clear" w:pos="851"/>
        </w:tabs>
        <w:spacing w:before="480"/>
        <w:ind w:left="0" w:right="567" w:firstLine="0"/>
        <w:rPr>
          <w:rFonts w:cs="Arial"/>
          <w:i/>
          <w:color w:val="auto"/>
          <w:sz w:val="24"/>
          <w:szCs w:val="24"/>
        </w:rPr>
      </w:pPr>
      <w:r w:rsidRPr="00DC4DE5">
        <w:rPr>
          <w:rFonts w:cs="Arial"/>
          <w:i/>
          <w:color w:val="auto"/>
          <w:sz w:val="24"/>
          <w:szCs w:val="24"/>
        </w:rPr>
        <w:t>Principales resultados</w:t>
      </w:r>
    </w:p>
    <w:p w14:paraId="70556BE2" w14:textId="77777777" w:rsidR="00EA5096"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Los</w:t>
      </w:r>
      <w:r w:rsidRPr="00FF0E2F">
        <w:rPr>
          <w:rFonts w:cs="Arial"/>
          <w:b w:val="0"/>
          <w:color w:val="auto"/>
          <w:spacing w:val="0"/>
          <w:szCs w:val="24"/>
          <w:lang w:val="es-ES_tradnl"/>
        </w:rPr>
        <w:t xml:space="preserve"> </w:t>
      </w:r>
      <w:r w:rsidR="00351256" w:rsidRPr="00AA5AAE">
        <w:rPr>
          <w:b w:val="0"/>
          <w:color w:val="auto"/>
          <w:szCs w:val="24"/>
        </w:rPr>
        <w:t>Índices de Productividad Laboral y del Costo Unitario de la Mano de Obra</w:t>
      </w:r>
      <w:r w:rsidR="00351256" w:rsidRPr="00351256">
        <w:rPr>
          <w:rFonts w:cs="Arial"/>
          <w:b w:val="0"/>
          <w:color w:val="auto"/>
          <w:spacing w:val="0"/>
          <w:szCs w:val="24"/>
          <w:lang w:val="es-ES_tradnl"/>
        </w:rPr>
        <w:t xml:space="preserve"> </w:t>
      </w:r>
      <w:r w:rsidRPr="00E34826">
        <w:rPr>
          <w:rFonts w:cs="Arial"/>
          <w:b w:val="0"/>
          <w:color w:val="auto"/>
          <w:spacing w:val="0"/>
          <w:szCs w:val="24"/>
          <w:lang w:val="es-ES_tradnl"/>
        </w:rPr>
        <w:t>s</w:t>
      </w:r>
      <w:r w:rsidR="006068B1">
        <w:rPr>
          <w:rFonts w:cs="Arial"/>
          <w:b w:val="0"/>
          <w:color w:val="auto"/>
          <w:spacing w:val="0"/>
          <w:szCs w:val="24"/>
          <w:lang w:val="es-ES_tradnl"/>
        </w:rPr>
        <w:t>e componen</w:t>
      </w:r>
      <w:r w:rsidRPr="00E34826">
        <w:rPr>
          <w:rFonts w:cs="Arial"/>
          <w:b w:val="0"/>
          <w:color w:val="auto"/>
          <w:spacing w:val="0"/>
          <w:szCs w:val="24"/>
          <w:lang w:val="es-ES_tradnl"/>
        </w:rPr>
        <w:t xml:space="preserve"> por el índice global de productividad laboral de la economía y sus tres grandes grupos de actividad, así como por los índices de productividad laboral y del costo unitario de la mano de obra de cinco sectores de actividad económica: construcción, industrias manufactureras, comercio al por mayor, comercio al por menor y servicios privados no financieros.</w:t>
      </w:r>
    </w:p>
    <w:p w14:paraId="1818B4C4" w14:textId="77777777" w:rsidR="00860AAE" w:rsidRPr="0027034A" w:rsidRDefault="00860AAE" w:rsidP="003914BB">
      <w:pPr>
        <w:pStyle w:val="bullet"/>
        <w:keepLines w:val="0"/>
        <w:widowControl w:val="0"/>
        <w:tabs>
          <w:tab w:val="left" w:pos="8364"/>
          <w:tab w:val="left" w:pos="8789"/>
        </w:tabs>
        <w:spacing w:before="360" w:after="0"/>
        <w:ind w:left="0" w:right="0" w:firstLine="0"/>
        <w:rPr>
          <w:rFonts w:cs="Arial"/>
          <w:i/>
          <w:iCs/>
          <w:color w:val="auto"/>
          <w:spacing w:val="0"/>
          <w:szCs w:val="24"/>
        </w:rPr>
      </w:pPr>
      <w:r w:rsidRPr="0027034A">
        <w:rPr>
          <w:rFonts w:cs="Arial"/>
          <w:i/>
          <w:iCs/>
          <w:color w:val="auto"/>
          <w:spacing w:val="0"/>
          <w:szCs w:val="24"/>
        </w:rPr>
        <w:t>Cifras desestacionalizadas</w:t>
      </w:r>
    </w:p>
    <w:p w14:paraId="06DB79D4" w14:textId="77777777" w:rsidR="00EA5096" w:rsidRPr="00DC4DE5" w:rsidRDefault="00EA5096" w:rsidP="00DC4DE5">
      <w:pPr>
        <w:pStyle w:val="bulnot"/>
        <w:widowControl w:val="0"/>
        <w:ind w:left="567" w:right="567" w:firstLine="0"/>
        <w:rPr>
          <w:rFonts w:cs="Arial"/>
          <w:i/>
          <w:color w:val="auto"/>
          <w:spacing w:val="0"/>
          <w:sz w:val="24"/>
          <w:szCs w:val="24"/>
        </w:rPr>
      </w:pPr>
      <w:r w:rsidRPr="00DC4DE5">
        <w:rPr>
          <w:rFonts w:cs="Arial"/>
          <w:i/>
          <w:color w:val="auto"/>
          <w:spacing w:val="0"/>
          <w:sz w:val="24"/>
          <w:szCs w:val="24"/>
        </w:rPr>
        <w:t>Índice Global de Productividad Laboral de la Economía</w:t>
      </w:r>
    </w:p>
    <w:p w14:paraId="2CDD7D74" w14:textId="35BBA357" w:rsidR="00A31B68" w:rsidRPr="00E34826" w:rsidRDefault="00EA5096" w:rsidP="00A31B68">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En el </w:t>
      </w:r>
      <w:r w:rsidR="002125A1">
        <w:rPr>
          <w:rFonts w:cs="Arial"/>
          <w:b w:val="0"/>
          <w:color w:val="auto"/>
          <w:spacing w:val="0"/>
          <w:szCs w:val="24"/>
          <w:lang w:val="es-ES_tradnl"/>
        </w:rPr>
        <w:t>primer</w:t>
      </w:r>
      <w:r w:rsidR="00BC1E2E">
        <w:rPr>
          <w:rFonts w:cs="Arial"/>
          <w:b w:val="0"/>
          <w:color w:val="auto"/>
          <w:spacing w:val="0"/>
          <w:szCs w:val="24"/>
          <w:lang w:val="es-ES_tradnl"/>
        </w:rPr>
        <w:t xml:space="preserve"> </w:t>
      </w:r>
      <w:r w:rsidRPr="00E34826">
        <w:rPr>
          <w:rFonts w:cs="Arial"/>
          <w:b w:val="0"/>
          <w:color w:val="auto"/>
          <w:spacing w:val="0"/>
          <w:szCs w:val="24"/>
          <w:lang w:val="es-ES_tradnl"/>
        </w:rPr>
        <w:t>trimestre</w:t>
      </w:r>
      <w:r w:rsidR="007166DB">
        <w:rPr>
          <w:rFonts w:cs="Arial"/>
          <w:b w:val="0"/>
          <w:color w:val="auto"/>
          <w:spacing w:val="0"/>
          <w:szCs w:val="24"/>
          <w:lang w:val="es-ES_tradnl"/>
        </w:rPr>
        <w:t xml:space="preserve"> </w:t>
      </w:r>
      <w:r w:rsidRPr="00E34826">
        <w:rPr>
          <w:rFonts w:cs="Arial"/>
          <w:b w:val="0"/>
          <w:color w:val="auto"/>
          <w:spacing w:val="0"/>
          <w:szCs w:val="24"/>
          <w:lang w:val="es-ES_tradnl"/>
        </w:rPr>
        <w:t xml:space="preserve">de </w:t>
      </w:r>
      <w:r w:rsidR="00E86637">
        <w:rPr>
          <w:rFonts w:cs="Arial"/>
          <w:b w:val="0"/>
          <w:color w:val="auto"/>
          <w:spacing w:val="0"/>
          <w:szCs w:val="24"/>
          <w:lang w:val="es-ES_tradnl"/>
        </w:rPr>
        <w:t>202</w:t>
      </w:r>
      <w:r w:rsidR="002125A1">
        <w:rPr>
          <w:rFonts w:cs="Arial"/>
          <w:b w:val="0"/>
          <w:color w:val="auto"/>
          <w:spacing w:val="0"/>
          <w:szCs w:val="24"/>
          <w:lang w:val="es-ES_tradnl"/>
        </w:rPr>
        <w:t>2</w:t>
      </w:r>
      <w:r w:rsidR="00F003AB">
        <w:rPr>
          <w:rFonts w:cs="Arial"/>
          <w:b w:val="0"/>
          <w:color w:val="auto"/>
          <w:spacing w:val="0"/>
          <w:szCs w:val="24"/>
          <w:lang w:val="es-ES_tradnl"/>
        </w:rPr>
        <w:t>,</w:t>
      </w:r>
      <w:r w:rsidRPr="00E34826">
        <w:rPr>
          <w:rFonts w:cs="Arial"/>
          <w:b w:val="0"/>
          <w:color w:val="auto"/>
          <w:spacing w:val="0"/>
          <w:szCs w:val="24"/>
          <w:lang w:val="es-ES_tradnl"/>
        </w:rPr>
        <w:t xml:space="preserve"> el </w:t>
      </w:r>
      <w:r w:rsidRPr="00E34826">
        <w:rPr>
          <w:rFonts w:cs="Arial"/>
          <w:color w:val="auto"/>
          <w:spacing w:val="0"/>
          <w:szCs w:val="24"/>
          <w:lang w:val="es-ES_tradnl"/>
        </w:rPr>
        <w:t>Índice Global de Productividad Laboral de la Economía (IGPLE) por hora trabajada</w:t>
      </w:r>
      <w:r w:rsidRPr="00E34826">
        <w:rPr>
          <w:rFonts w:cs="Arial"/>
          <w:b w:val="0"/>
          <w:color w:val="auto"/>
          <w:spacing w:val="0"/>
          <w:szCs w:val="24"/>
          <w:lang w:val="es-ES_tradnl"/>
        </w:rPr>
        <w:t>, que resulta de la relación entre el Producto Interno Bruto a precios constantes y el factor trabajo</w:t>
      </w:r>
      <w:r w:rsidRPr="005D229C">
        <w:rPr>
          <w:rStyle w:val="Refdenotaalpie"/>
          <w:rFonts w:cs="Arial"/>
          <w:b w:val="0"/>
          <w:smallCaps/>
          <w:color w:val="auto"/>
          <w:spacing w:val="0"/>
          <w:szCs w:val="24"/>
        </w:rPr>
        <w:footnoteReference w:id="3"/>
      </w:r>
      <w:r w:rsidRPr="00E34826">
        <w:rPr>
          <w:rFonts w:cs="Arial"/>
          <w:b w:val="0"/>
          <w:color w:val="auto"/>
          <w:spacing w:val="0"/>
          <w:szCs w:val="24"/>
          <w:lang w:val="es-ES_tradnl"/>
        </w:rPr>
        <w:t xml:space="preserve"> de todas las unidades productivas del país</w:t>
      </w:r>
      <w:r w:rsidR="00692CF7">
        <w:rPr>
          <w:rFonts w:cs="Arial"/>
          <w:b w:val="0"/>
          <w:color w:val="auto"/>
          <w:spacing w:val="0"/>
          <w:szCs w:val="24"/>
          <w:lang w:val="es-ES_tradnl"/>
        </w:rPr>
        <w:t>,</w:t>
      </w:r>
      <w:r w:rsidRPr="00E34826">
        <w:rPr>
          <w:rFonts w:cs="Arial"/>
          <w:b w:val="0"/>
          <w:color w:val="auto"/>
          <w:spacing w:val="0"/>
          <w:szCs w:val="24"/>
          <w:lang w:val="es-ES_tradnl"/>
        </w:rPr>
        <w:t xml:space="preserve"> </w:t>
      </w:r>
      <w:r w:rsidR="009E0CB2">
        <w:rPr>
          <w:rFonts w:cs="Arial"/>
          <w:b w:val="0"/>
          <w:color w:val="auto"/>
          <w:spacing w:val="0"/>
          <w:szCs w:val="24"/>
          <w:lang w:val="es-ES_tradnl"/>
        </w:rPr>
        <w:t>registr</w:t>
      </w:r>
      <w:r w:rsidRPr="00E34826">
        <w:rPr>
          <w:rFonts w:cs="Arial"/>
          <w:b w:val="0"/>
          <w:color w:val="auto"/>
          <w:spacing w:val="0"/>
          <w:szCs w:val="24"/>
          <w:lang w:val="es-ES_tradnl"/>
        </w:rPr>
        <w:t xml:space="preserve">ó un nivel de </w:t>
      </w:r>
      <w:r w:rsidR="001178B5">
        <w:rPr>
          <w:rFonts w:cs="Arial"/>
          <w:b w:val="0"/>
          <w:color w:val="auto"/>
          <w:spacing w:val="0"/>
          <w:szCs w:val="24"/>
          <w:lang w:val="es-ES_tradnl"/>
        </w:rPr>
        <w:t>95.3</w:t>
      </w:r>
      <w:r w:rsidRPr="00E34826">
        <w:rPr>
          <w:rFonts w:cs="Arial"/>
          <w:b w:val="0"/>
          <w:color w:val="auto"/>
          <w:spacing w:val="0"/>
          <w:szCs w:val="24"/>
          <w:lang w:val="es-ES_tradnl"/>
        </w:rPr>
        <w:t xml:space="preserve"> puntos (base 20</w:t>
      </w:r>
      <w:r w:rsidR="00AD59E0">
        <w:rPr>
          <w:rFonts w:cs="Arial"/>
          <w:b w:val="0"/>
          <w:color w:val="auto"/>
          <w:spacing w:val="0"/>
          <w:szCs w:val="24"/>
          <w:lang w:val="es-ES_tradnl"/>
        </w:rPr>
        <w:t>13</w:t>
      </w:r>
      <w:r w:rsidR="00C412D4">
        <w:rPr>
          <w:rFonts w:cs="Arial"/>
          <w:b w:val="0"/>
          <w:color w:val="auto"/>
          <w:spacing w:val="0"/>
          <w:szCs w:val="24"/>
          <w:lang w:val="es-ES_tradnl"/>
        </w:rPr>
        <w:t>=100)</w:t>
      </w:r>
      <w:r w:rsidR="00F80617">
        <w:rPr>
          <w:rFonts w:cs="Arial"/>
          <w:b w:val="0"/>
          <w:color w:val="auto"/>
          <w:spacing w:val="0"/>
          <w:szCs w:val="24"/>
          <w:lang w:val="es-ES_tradnl"/>
        </w:rPr>
        <w:t>,</w:t>
      </w:r>
      <w:r w:rsidR="00A31B68">
        <w:rPr>
          <w:rFonts w:cs="Arial"/>
          <w:b w:val="0"/>
          <w:color w:val="auto"/>
          <w:spacing w:val="0"/>
          <w:szCs w:val="24"/>
          <w:lang w:val="es-ES_tradnl"/>
        </w:rPr>
        <w:t xml:space="preserve"> un</w:t>
      </w:r>
      <w:r w:rsidR="00FB54F4">
        <w:rPr>
          <w:rFonts w:cs="Arial"/>
          <w:b w:val="0"/>
          <w:color w:val="auto"/>
          <w:spacing w:val="0"/>
          <w:szCs w:val="24"/>
          <w:lang w:val="es-ES_tradnl"/>
        </w:rPr>
        <w:t>a</w:t>
      </w:r>
      <w:r w:rsidR="0060180D">
        <w:rPr>
          <w:rFonts w:cs="Arial"/>
          <w:b w:val="0"/>
          <w:color w:val="auto"/>
          <w:spacing w:val="0"/>
          <w:szCs w:val="24"/>
          <w:lang w:val="es-ES_tradnl"/>
        </w:rPr>
        <w:t xml:space="preserve"> </w:t>
      </w:r>
      <w:r w:rsidR="00E43E3F">
        <w:rPr>
          <w:rFonts w:cs="Arial"/>
          <w:b w:val="0"/>
          <w:color w:val="auto"/>
          <w:spacing w:val="0"/>
          <w:szCs w:val="24"/>
          <w:lang w:val="es-ES_tradnl"/>
        </w:rPr>
        <w:t>reducción</w:t>
      </w:r>
      <w:r w:rsidR="00FB54F4">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1178B5">
        <w:rPr>
          <w:rFonts w:cs="Arial"/>
          <w:b w:val="0"/>
          <w:color w:val="auto"/>
          <w:spacing w:val="0"/>
          <w:szCs w:val="24"/>
          <w:lang w:val="es-ES_tradnl"/>
        </w:rPr>
        <w:t>0.5</w:t>
      </w:r>
      <w:r w:rsidR="00DE2B7D">
        <w:rPr>
          <w:rFonts w:cs="Arial"/>
          <w:b w:val="0"/>
          <w:color w:val="auto"/>
          <w:spacing w:val="0"/>
          <w:szCs w:val="24"/>
          <w:lang w:val="es-ES_tradnl"/>
        </w:rPr>
        <w:t xml:space="preserve"> </w:t>
      </w:r>
      <w:r w:rsidR="00A31B68" w:rsidRPr="00E34826">
        <w:rPr>
          <w:rFonts w:cs="Arial"/>
          <w:b w:val="0"/>
          <w:color w:val="auto"/>
          <w:spacing w:val="0"/>
          <w:szCs w:val="24"/>
          <w:lang w:val="es-ES_tradnl"/>
        </w:rPr>
        <w:t>%</w:t>
      </w:r>
      <w:r w:rsidR="00F80617">
        <w:rPr>
          <w:rFonts w:cs="Arial"/>
          <w:b w:val="0"/>
          <w:color w:val="auto"/>
          <w:spacing w:val="0"/>
          <w:szCs w:val="24"/>
          <w:lang w:val="es-ES_tradnl"/>
        </w:rPr>
        <w:t xml:space="preserve"> a tasa trimestral con cifras desestacionalizadas.</w:t>
      </w:r>
    </w:p>
    <w:p w14:paraId="711DA583" w14:textId="0835C0DD" w:rsidR="00917C5C" w:rsidRPr="00E34826" w:rsidRDefault="00EA5096" w:rsidP="00A1708B">
      <w:pPr>
        <w:pStyle w:val="bullet"/>
        <w:keepLines w:val="0"/>
        <w:widowControl w:val="0"/>
        <w:tabs>
          <w:tab w:val="left" w:pos="8364"/>
          <w:tab w:val="left" w:pos="8789"/>
        </w:tabs>
        <w:spacing w:before="400" w:after="0"/>
        <w:ind w:left="0" w:right="0" w:firstLine="0"/>
        <w:rPr>
          <w:rFonts w:cs="Arial"/>
          <w:b w:val="0"/>
          <w:color w:val="auto"/>
          <w:spacing w:val="0"/>
          <w:szCs w:val="24"/>
          <w:lang w:val="es-ES_tradnl"/>
        </w:rPr>
      </w:pPr>
      <w:r w:rsidRPr="00E34826">
        <w:rPr>
          <w:rFonts w:cs="Arial"/>
          <w:b w:val="0"/>
          <w:color w:val="auto"/>
          <w:spacing w:val="0"/>
          <w:szCs w:val="24"/>
          <w:lang w:val="es-ES_tradnl"/>
        </w:rPr>
        <w:t>De manera desagregada</w:t>
      </w:r>
      <w:r w:rsidR="00291226">
        <w:rPr>
          <w:rFonts w:cs="Arial"/>
          <w:b w:val="0"/>
          <w:color w:val="auto"/>
          <w:spacing w:val="0"/>
          <w:szCs w:val="24"/>
          <w:lang w:val="es-ES_tradnl"/>
        </w:rPr>
        <w:t xml:space="preserve"> y </w:t>
      </w:r>
      <w:r w:rsidR="00291226" w:rsidRPr="001F7773">
        <w:rPr>
          <w:rFonts w:cs="Arial"/>
          <w:b w:val="0"/>
          <w:color w:val="auto"/>
          <w:spacing w:val="0"/>
          <w:szCs w:val="24"/>
          <w:lang w:val="es-ES_tradnl"/>
        </w:rPr>
        <w:t>con datos desestacionalizados</w:t>
      </w:r>
      <w:r w:rsidRPr="00E34826">
        <w:rPr>
          <w:rFonts w:cs="Arial"/>
          <w:b w:val="0"/>
          <w:color w:val="auto"/>
          <w:spacing w:val="0"/>
          <w:szCs w:val="24"/>
          <w:lang w:val="es-ES_tradnl"/>
        </w:rPr>
        <w:t xml:space="preserve">, </w:t>
      </w:r>
      <w:r w:rsidR="00AA5AAE">
        <w:rPr>
          <w:rFonts w:cs="Arial"/>
          <w:b w:val="0"/>
          <w:color w:val="auto"/>
          <w:spacing w:val="0"/>
          <w:szCs w:val="24"/>
          <w:lang w:val="es-ES_tradnl"/>
        </w:rPr>
        <w:t>el comportamiento d</w:t>
      </w:r>
      <w:r w:rsidR="00F80617">
        <w:rPr>
          <w:rFonts w:cs="Arial"/>
          <w:b w:val="0"/>
          <w:color w:val="auto"/>
          <w:spacing w:val="0"/>
          <w:szCs w:val="24"/>
          <w:lang w:val="es-ES_tradnl"/>
        </w:rPr>
        <w:t>el</w:t>
      </w:r>
      <w:r w:rsidRPr="001F7773">
        <w:rPr>
          <w:rFonts w:cs="Arial"/>
          <w:b w:val="0"/>
          <w:color w:val="auto"/>
          <w:spacing w:val="0"/>
          <w:szCs w:val="24"/>
          <w:lang w:val="es-ES_tradnl"/>
        </w:rPr>
        <w:t xml:space="preserve"> Índice Global de Productividad Laboral (IGPL) por grupos de actividad económica con base en las horas trabajadas </w:t>
      </w:r>
      <w:r w:rsidR="00F80617">
        <w:rPr>
          <w:rFonts w:cs="Arial"/>
          <w:b w:val="0"/>
          <w:color w:val="auto"/>
          <w:spacing w:val="0"/>
          <w:szCs w:val="24"/>
          <w:lang w:val="es-ES_tradnl"/>
        </w:rPr>
        <w:t>fue el</w:t>
      </w:r>
      <w:r w:rsidRPr="001F7773">
        <w:rPr>
          <w:rFonts w:cs="Arial"/>
          <w:b w:val="0"/>
          <w:color w:val="auto"/>
          <w:spacing w:val="0"/>
          <w:szCs w:val="24"/>
          <w:lang w:val="es-ES_tradnl"/>
        </w:rPr>
        <w:t xml:space="preserve"> siguiente:</w:t>
      </w:r>
      <w:r w:rsidRPr="001F7773">
        <w:rPr>
          <w:rFonts w:cs="Arial"/>
          <w:b w:val="0"/>
          <w:color w:val="auto"/>
          <w:spacing w:val="0"/>
        </w:rPr>
        <w:t xml:space="preserve"> </w:t>
      </w:r>
      <w:r w:rsidR="00EF516E" w:rsidRPr="001F7773">
        <w:rPr>
          <w:rFonts w:cs="Arial"/>
          <w:b w:val="0"/>
          <w:color w:val="auto"/>
          <w:spacing w:val="0"/>
          <w:szCs w:val="24"/>
          <w:lang w:val="es-ES_tradnl"/>
        </w:rPr>
        <w:t xml:space="preserve">en </w:t>
      </w:r>
      <w:r w:rsidR="00EF516E" w:rsidRPr="001F7773">
        <w:rPr>
          <w:rFonts w:cs="Arial"/>
          <w:b w:val="0"/>
          <w:color w:val="auto"/>
          <w:spacing w:val="0"/>
        </w:rPr>
        <w:t xml:space="preserve">las </w:t>
      </w:r>
      <w:r w:rsidR="00EF516E" w:rsidRPr="001F7773">
        <w:rPr>
          <w:rFonts w:cs="Arial"/>
          <w:b w:val="0"/>
          <w:color w:val="auto"/>
          <w:spacing w:val="0"/>
          <w:szCs w:val="24"/>
          <w:lang w:val="es-ES_tradnl"/>
        </w:rPr>
        <w:t xml:space="preserve">actividades </w:t>
      </w:r>
      <w:r w:rsidR="00036B48" w:rsidRPr="001F7773">
        <w:rPr>
          <w:rFonts w:cs="Arial"/>
          <w:b w:val="0"/>
          <w:color w:val="auto"/>
          <w:spacing w:val="0"/>
          <w:szCs w:val="24"/>
          <w:lang w:val="es-ES_tradnl"/>
        </w:rPr>
        <w:t>prim</w:t>
      </w:r>
      <w:r w:rsidR="00240597" w:rsidRPr="001F7773">
        <w:rPr>
          <w:rFonts w:cs="Arial"/>
          <w:b w:val="0"/>
          <w:color w:val="auto"/>
          <w:spacing w:val="0"/>
          <w:szCs w:val="24"/>
          <w:lang w:val="es-ES_tradnl"/>
        </w:rPr>
        <w:t>ar</w:t>
      </w:r>
      <w:r w:rsidR="00EF516E" w:rsidRPr="001F7773">
        <w:rPr>
          <w:rFonts w:cs="Arial"/>
          <w:b w:val="0"/>
          <w:color w:val="auto"/>
          <w:spacing w:val="0"/>
          <w:szCs w:val="24"/>
          <w:lang w:val="es-ES_tradnl"/>
        </w:rPr>
        <w:t xml:space="preserve">ias </w:t>
      </w:r>
      <w:r w:rsidR="006B697A">
        <w:rPr>
          <w:rFonts w:cs="Arial"/>
          <w:b w:val="0"/>
          <w:color w:val="auto"/>
          <w:spacing w:val="0"/>
          <w:szCs w:val="24"/>
          <w:lang w:val="es-ES_tradnl"/>
        </w:rPr>
        <w:t xml:space="preserve">y </w:t>
      </w:r>
      <w:r w:rsidR="001178B5">
        <w:rPr>
          <w:rFonts w:cs="Arial"/>
          <w:b w:val="0"/>
          <w:color w:val="auto"/>
          <w:spacing w:val="0"/>
          <w:szCs w:val="24"/>
          <w:lang w:val="es-ES_tradnl"/>
        </w:rPr>
        <w:t>en las terciarias</w:t>
      </w:r>
      <w:r w:rsidR="00FA0C82">
        <w:rPr>
          <w:rFonts w:cs="Arial"/>
          <w:b w:val="0"/>
          <w:color w:val="auto"/>
          <w:spacing w:val="0"/>
          <w:szCs w:val="24"/>
          <w:lang w:val="es-ES_tradnl"/>
        </w:rPr>
        <w:t>,</w:t>
      </w:r>
      <w:r w:rsidR="001178B5">
        <w:rPr>
          <w:rFonts w:cs="Arial"/>
          <w:b w:val="0"/>
          <w:color w:val="auto"/>
          <w:spacing w:val="0"/>
          <w:szCs w:val="24"/>
          <w:lang w:val="es-ES_tradnl"/>
        </w:rPr>
        <w:t xml:space="preserve"> </w:t>
      </w:r>
      <w:r w:rsidR="001473AC" w:rsidRPr="001F7773">
        <w:rPr>
          <w:rFonts w:cs="Arial"/>
          <w:b w:val="0"/>
          <w:color w:val="auto"/>
          <w:spacing w:val="0"/>
          <w:szCs w:val="24"/>
          <w:lang w:val="es-ES_tradnl"/>
        </w:rPr>
        <w:t xml:space="preserve">la productividad </w:t>
      </w:r>
      <w:r w:rsidR="001178B5">
        <w:rPr>
          <w:rFonts w:cs="Arial"/>
          <w:b w:val="0"/>
          <w:color w:val="auto"/>
          <w:spacing w:val="0"/>
          <w:szCs w:val="24"/>
          <w:lang w:val="es-ES_tradnl"/>
        </w:rPr>
        <w:t>disminuy</w:t>
      </w:r>
      <w:r w:rsidR="00E43E3F">
        <w:rPr>
          <w:rFonts w:cs="Arial"/>
          <w:b w:val="0"/>
          <w:color w:val="auto"/>
          <w:spacing w:val="0"/>
          <w:szCs w:val="24"/>
          <w:lang w:val="es-ES_tradnl"/>
        </w:rPr>
        <w:t>ó</w:t>
      </w:r>
      <w:r w:rsidR="001A234E" w:rsidRPr="001F7773">
        <w:rPr>
          <w:rFonts w:cs="Arial"/>
          <w:b w:val="0"/>
          <w:color w:val="auto"/>
          <w:spacing w:val="0"/>
          <w:szCs w:val="24"/>
          <w:lang w:val="es-ES_tradnl"/>
        </w:rPr>
        <w:t xml:space="preserve"> </w:t>
      </w:r>
      <w:r w:rsidR="001178B5">
        <w:rPr>
          <w:rFonts w:cs="Arial"/>
          <w:b w:val="0"/>
          <w:color w:val="auto"/>
          <w:spacing w:val="0"/>
          <w:szCs w:val="24"/>
          <w:lang w:val="es-ES_tradnl"/>
        </w:rPr>
        <w:t>0.8</w:t>
      </w:r>
      <w:r w:rsidR="00DE2B7D">
        <w:rPr>
          <w:rFonts w:cs="Arial"/>
          <w:b w:val="0"/>
          <w:color w:val="auto"/>
          <w:spacing w:val="0"/>
          <w:szCs w:val="24"/>
          <w:lang w:val="es-ES_tradnl"/>
        </w:rPr>
        <w:t xml:space="preserve"> </w:t>
      </w:r>
      <w:r w:rsidR="001A234E" w:rsidRPr="001F7773">
        <w:rPr>
          <w:rFonts w:cs="Arial"/>
          <w:b w:val="0"/>
          <w:color w:val="auto"/>
          <w:spacing w:val="0"/>
          <w:szCs w:val="24"/>
          <w:lang w:val="es-ES_tradnl"/>
        </w:rPr>
        <w:t>%</w:t>
      </w:r>
      <w:r w:rsidR="001178B5">
        <w:rPr>
          <w:rFonts w:cs="Arial"/>
          <w:b w:val="0"/>
          <w:color w:val="auto"/>
          <w:spacing w:val="0"/>
          <w:szCs w:val="24"/>
          <w:lang w:val="es-ES_tradnl"/>
        </w:rPr>
        <w:t xml:space="preserve"> y</w:t>
      </w:r>
      <w:r w:rsidR="00F470C6" w:rsidRPr="001F7773">
        <w:rPr>
          <w:rFonts w:cs="Arial"/>
          <w:b w:val="0"/>
          <w:color w:val="auto"/>
          <w:spacing w:val="0"/>
          <w:szCs w:val="24"/>
          <w:lang w:val="es-ES_tradnl"/>
        </w:rPr>
        <w:t xml:space="preserve"> </w:t>
      </w:r>
      <w:r w:rsidR="00B05193" w:rsidRPr="001F7773">
        <w:rPr>
          <w:rFonts w:cs="Arial"/>
          <w:b w:val="0"/>
          <w:color w:val="auto"/>
          <w:spacing w:val="0"/>
          <w:szCs w:val="24"/>
          <w:lang w:val="es-ES_tradnl"/>
        </w:rPr>
        <w:t xml:space="preserve">en las </w:t>
      </w:r>
      <w:r w:rsidR="001178B5">
        <w:rPr>
          <w:rFonts w:cs="Arial"/>
          <w:b w:val="0"/>
          <w:color w:val="auto"/>
          <w:spacing w:val="0"/>
          <w:szCs w:val="24"/>
          <w:lang w:val="es-ES_tradnl"/>
        </w:rPr>
        <w:t>secundarias</w:t>
      </w:r>
      <w:r w:rsidR="0092626C">
        <w:rPr>
          <w:rFonts w:cs="Arial"/>
          <w:b w:val="0"/>
          <w:color w:val="auto"/>
          <w:spacing w:val="0"/>
          <w:szCs w:val="24"/>
          <w:lang w:val="es-ES_tradnl"/>
        </w:rPr>
        <w:t>,</w:t>
      </w:r>
      <w:r w:rsidR="001178B5">
        <w:rPr>
          <w:rFonts w:cs="Arial"/>
          <w:b w:val="0"/>
          <w:color w:val="auto"/>
          <w:spacing w:val="0"/>
          <w:szCs w:val="24"/>
          <w:lang w:val="es-ES_tradnl"/>
        </w:rPr>
        <w:t xml:space="preserve"> 0.4</w:t>
      </w:r>
      <w:r w:rsidR="00DE2B7D">
        <w:rPr>
          <w:rFonts w:cs="Arial"/>
          <w:b w:val="0"/>
          <w:color w:val="auto"/>
          <w:spacing w:val="0"/>
          <w:szCs w:val="24"/>
          <w:lang w:val="es-ES_tradnl"/>
        </w:rPr>
        <w:t xml:space="preserve"> por ciento</w:t>
      </w:r>
      <w:r w:rsidR="009109B4" w:rsidRPr="001F7773">
        <w:rPr>
          <w:rFonts w:cs="Arial"/>
          <w:b w:val="0"/>
          <w:color w:val="auto"/>
          <w:spacing w:val="0"/>
          <w:szCs w:val="24"/>
          <w:lang w:val="es-ES_tradnl"/>
        </w:rPr>
        <w:t>.</w:t>
      </w:r>
    </w:p>
    <w:p w14:paraId="19638A41" w14:textId="77777777" w:rsidR="006E17DA" w:rsidRPr="00E34826" w:rsidRDefault="006E17DA" w:rsidP="0098737C">
      <w:pPr>
        <w:pStyle w:val="bullet"/>
        <w:keepLines w:val="0"/>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1ABB963D" w14:textId="7777777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bookmarkStart w:id="3" w:name="OLE_LINK1"/>
      <w:r w:rsidRPr="00E34826">
        <w:rPr>
          <w:rFonts w:cs="Arial"/>
          <w:smallCaps/>
          <w:color w:val="auto"/>
          <w:spacing w:val="0"/>
          <w:sz w:val="20"/>
          <w:lang w:val="es-ES_tradnl"/>
        </w:rPr>
        <w:t xml:space="preserve">Índice Global de Productividad Laboral de la Economía </w:t>
      </w:r>
      <w:r w:rsidRPr="009C4903">
        <w:rPr>
          <w:rFonts w:cs="Arial"/>
          <w:smallCaps/>
          <w:color w:val="auto"/>
          <w:spacing w:val="0"/>
          <w:sz w:val="20"/>
          <w:lang w:val="es-ES_tradnl"/>
        </w:rPr>
        <w:t>(IGPLE)</w:t>
      </w:r>
      <w:r w:rsidRPr="00E34826">
        <w:rPr>
          <w:rFonts w:cs="Arial"/>
          <w:smallCaps/>
          <w:color w:val="auto"/>
          <w:spacing w:val="0"/>
          <w:sz w:val="20"/>
          <w:lang w:val="es-ES_tradnl"/>
        </w:rPr>
        <w:br/>
        <w:t xml:space="preserve"> y </w:t>
      </w:r>
      <w:r w:rsidR="00C34B66" w:rsidRPr="00E34826">
        <w:rPr>
          <w:rFonts w:cs="Arial"/>
          <w:smallCaps/>
          <w:color w:val="auto"/>
          <w:spacing w:val="0"/>
          <w:sz w:val="20"/>
          <w:lang w:val="es-ES_tradnl"/>
        </w:rPr>
        <w:t xml:space="preserve">por </w:t>
      </w:r>
      <w:r w:rsidR="00ED110F">
        <w:rPr>
          <w:rFonts w:cs="Arial"/>
          <w:smallCaps/>
          <w:color w:val="auto"/>
          <w:spacing w:val="0"/>
          <w:sz w:val="20"/>
          <w:lang w:val="es-ES_tradnl"/>
        </w:rPr>
        <w:t>g</w:t>
      </w:r>
      <w:r w:rsidRPr="00E34826">
        <w:rPr>
          <w:rFonts w:cs="Arial"/>
          <w:smallCaps/>
          <w:color w:val="auto"/>
          <w:spacing w:val="0"/>
          <w:sz w:val="20"/>
          <w:lang w:val="es-ES_tradnl"/>
        </w:rPr>
        <w:t xml:space="preserve">rupos de </w:t>
      </w:r>
      <w:r w:rsidR="00ED110F">
        <w:rPr>
          <w:rFonts w:cs="Arial"/>
          <w:smallCaps/>
          <w:color w:val="auto"/>
          <w:spacing w:val="0"/>
          <w:sz w:val="20"/>
          <w:lang w:val="es-ES_tradnl"/>
        </w:rPr>
        <w:t>a</w:t>
      </w:r>
      <w:r w:rsidRPr="00E34826">
        <w:rPr>
          <w:rFonts w:cs="Arial"/>
          <w:smallCaps/>
          <w:color w:val="auto"/>
          <w:spacing w:val="0"/>
          <w:sz w:val="20"/>
          <w:lang w:val="es-ES_tradnl"/>
        </w:rPr>
        <w:t>ctividad</w:t>
      </w:r>
      <w:r w:rsidR="00655A54">
        <w:rPr>
          <w:rFonts w:cs="Arial"/>
          <w:smallCaps/>
          <w:color w:val="auto"/>
          <w:spacing w:val="0"/>
          <w:sz w:val="20"/>
          <w:lang w:val="es-ES_tradnl"/>
        </w:rPr>
        <w:t xml:space="preserve"> </w:t>
      </w:r>
      <w:r w:rsidR="00EC024A">
        <w:rPr>
          <w:rFonts w:cs="Arial"/>
          <w:smallCaps/>
          <w:color w:val="auto"/>
          <w:spacing w:val="0"/>
          <w:sz w:val="20"/>
          <w:lang w:val="es-ES_tradnl"/>
        </w:rPr>
        <w:t xml:space="preserve">en el </w:t>
      </w:r>
      <w:r w:rsidR="002125A1">
        <w:rPr>
          <w:rFonts w:cs="Arial"/>
          <w:smallCaps/>
          <w:color w:val="auto"/>
          <w:spacing w:val="0"/>
          <w:sz w:val="20"/>
          <w:lang w:val="es-ES_tradnl"/>
        </w:rPr>
        <w:t>primer</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2C1117">
        <w:rPr>
          <w:rFonts w:cs="Arial"/>
          <w:smallCaps/>
          <w:color w:val="auto"/>
          <w:spacing w:val="0"/>
          <w:sz w:val="20"/>
          <w:lang w:val="es-ES_tradnl"/>
        </w:rPr>
        <w:t>2</w:t>
      </w:r>
      <w:r w:rsidR="002125A1">
        <w:rPr>
          <w:rFonts w:cs="Arial"/>
          <w:smallCaps/>
          <w:color w:val="auto"/>
          <w:spacing w:val="0"/>
          <w:sz w:val="20"/>
          <w:lang w:val="es-ES_tradnl"/>
        </w:rPr>
        <w:t>2</w:t>
      </w:r>
    </w:p>
    <w:p w14:paraId="297F6599" w14:textId="77777777" w:rsidR="006E17DA" w:rsidRPr="00E34826" w:rsidRDefault="00ED110F"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006E17DA" w:rsidRPr="00E34826">
        <w:rPr>
          <w:rFonts w:cs="Arial"/>
          <w:smallCaps/>
          <w:color w:val="auto"/>
          <w:spacing w:val="0"/>
          <w:sz w:val="20"/>
          <w:lang w:val="es-ES_tradnl"/>
        </w:rPr>
        <w:t xml:space="preserve">ifras </w:t>
      </w:r>
      <w:r>
        <w:rPr>
          <w:rFonts w:cs="Arial"/>
          <w:smallCaps/>
          <w:color w:val="auto"/>
          <w:spacing w:val="0"/>
          <w:sz w:val="20"/>
          <w:lang w:val="es-ES_tradnl"/>
        </w:rPr>
        <w:t>d</w:t>
      </w:r>
      <w:r w:rsidR="006E17DA" w:rsidRPr="00E34826">
        <w:rPr>
          <w:rFonts w:cs="Arial"/>
          <w:smallCaps/>
          <w:color w:val="auto"/>
          <w:spacing w:val="0"/>
          <w:sz w:val="20"/>
          <w:lang w:val="es-ES_tradnl"/>
        </w:rPr>
        <w:t>esestacion</w:t>
      </w:r>
      <w:r w:rsidR="009A535B" w:rsidRPr="00E34826">
        <w:rPr>
          <w:rFonts w:cs="Arial"/>
          <w:smallCaps/>
          <w:color w:val="auto"/>
          <w:spacing w:val="0"/>
          <w:sz w:val="20"/>
          <w:lang w:val="es-ES_tradnl"/>
        </w:rPr>
        <w:t>a</w:t>
      </w:r>
      <w:r w:rsidR="006E17DA" w:rsidRPr="00E34826">
        <w:rPr>
          <w:rFonts w:cs="Arial"/>
          <w:smallCaps/>
          <w:color w:val="auto"/>
          <w:spacing w:val="0"/>
          <w:sz w:val="20"/>
          <w:lang w:val="es-ES_tradnl"/>
        </w:rPr>
        <w:t>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1868FAFA" w14:textId="77777777" w:rsidTr="002A3536">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7696458"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13B3B91" w14:textId="77777777"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6E17DA" w:rsidRPr="00E34826" w14:paraId="6D5A6165" w14:textId="77777777" w:rsidTr="003E7EB2">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E70FF5F"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0019BFB" w14:textId="77777777" w:rsidR="006E17DA" w:rsidRPr="00E34826" w:rsidRDefault="009A535B" w:rsidP="00540E6D">
            <w:pPr>
              <w:widowControl w:val="0"/>
              <w:spacing w:before="40" w:after="40"/>
              <w:ind w:left="-77" w:right="-56"/>
              <w:jc w:val="center"/>
              <w:rPr>
                <w:sz w:val="18"/>
                <w:szCs w:val="18"/>
              </w:rPr>
            </w:pPr>
            <w:r w:rsidRPr="00E34826">
              <w:rPr>
                <w:sz w:val="18"/>
                <w:szCs w:val="18"/>
              </w:rPr>
              <w:t xml:space="preserve">Trimestre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8C9B60F" w14:textId="77777777" w:rsidR="006E17DA" w:rsidRPr="00E34826" w:rsidRDefault="009A535B" w:rsidP="00AA5AAE">
            <w:pPr>
              <w:widowControl w:val="0"/>
              <w:spacing w:before="40" w:after="40"/>
              <w:jc w:val="center"/>
              <w:rPr>
                <w:sz w:val="18"/>
                <w:szCs w:val="18"/>
              </w:rPr>
            </w:pPr>
            <w:r w:rsidRPr="00E34826">
              <w:rPr>
                <w:sz w:val="18"/>
                <w:szCs w:val="18"/>
              </w:rPr>
              <w:t>Mismo trimestre</w:t>
            </w:r>
            <w:r w:rsidR="00AA5AAE" w:rsidRPr="00E34826">
              <w:rPr>
                <w:smallCaps/>
                <w:sz w:val="20"/>
              </w:rPr>
              <w:br/>
            </w:r>
            <w:r w:rsidRPr="00E34826">
              <w:rPr>
                <w:sz w:val="18"/>
                <w:szCs w:val="18"/>
              </w:rPr>
              <w:t xml:space="preserve"> de</w:t>
            </w:r>
            <w:r w:rsidR="00AA5AAE">
              <w:rPr>
                <w:sz w:val="18"/>
                <w:szCs w:val="18"/>
              </w:rPr>
              <w:t xml:space="preserve"> 2021</w:t>
            </w:r>
          </w:p>
        </w:tc>
      </w:tr>
      <w:tr w:rsidR="001178B5" w:rsidRPr="00E34826" w14:paraId="3025BF95" w14:textId="77777777" w:rsidTr="001178B5">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3F575AF3" w14:textId="77777777" w:rsidR="001178B5" w:rsidRPr="00E34826" w:rsidRDefault="001178B5" w:rsidP="001178B5">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1548EE7A" w14:textId="77777777" w:rsidR="001178B5" w:rsidRPr="00CA09F2" w:rsidRDefault="001178B5" w:rsidP="001178B5">
            <w:pPr>
              <w:tabs>
                <w:tab w:val="decimal" w:pos="827"/>
              </w:tabs>
              <w:jc w:val="left"/>
              <w:rPr>
                <w:b/>
                <w:bCs/>
                <w:color w:val="000000"/>
                <w:sz w:val="18"/>
                <w:szCs w:val="18"/>
                <w:lang w:val="es-MX" w:eastAsia="es-MX"/>
              </w:rPr>
            </w:pPr>
            <w:r>
              <w:rPr>
                <w:b/>
                <w:bCs/>
                <w:color w:val="000000"/>
                <w:sz w:val="18"/>
                <w:szCs w:val="18"/>
              </w:rPr>
              <w:t>-0.5</w:t>
            </w:r>
          </w:p>
        </w:tc>
        <w:tc>
          <w:tcPr>
            <w:tcW w:w="1871" w:type="dxa"/>
            <w:tcBorders>
              <w:top w:val="single" w:sz="6" w:space="0" w:color="948A54" w:themeColor="background2" w:themeShade="80"/>
            </w:tcBorders>
            <w:vAlign w:val="center"/>
          </w:tcPr>
          <w:p w14:paraId="29F17BC3" w14:textId="77777777" w:rsidR="001178B5" w:rsidRPr="00CA09F2" w:rsidRDefault="001178B5" w:rsidP="001178B5">
            <w:pPr>
              <w:tabs>
                <w:tab w:val="decimal" w:pos="799"/>
              </w:tabs>
              <w:jc w:val="left"/>
              <w:rPr>
                <w:b/>
                <w:bCs/>
                <w:color w:val="000000"/>
                <w:sz w:val="18"/>
                <w:szCs w:val="18"/>
              </w:rPr>
            </w:pPr>
            <w:r>
              <w:rPr>
                <w:b/>
                <w:bCs/>
                <w:color w:val="000000"/>
                <w:sz w:val="18"/>
                <w:szCs w:val="18"/>
              </w:rPr>
              <w:t>-5.1</w:t>
            </w:r>
          </w:p>
        </w:tc>
      </w:tr>
      <w:tr w:rsidR="001178B5" w:rsidRPr="00E34826" w14:paraId="433CE16C" w14:textId="77777777" w:rsidTr="001178B5">
        <w:trPr>
          <w:cantSplit/>
          <w:trHeight w:val="284"/>
          <w:jc w:val="center"/>
        </w:trPr>
        <w:tc>
          <w:tcPr>
            <w:tcW w:w="3629" w:type="dxa"/>
            <w:tcBorders>
              <w:top w:val="nil"/>
              <w:bottom w:val="nil"/>
              <w:right w:val="single" w:sz="6" w:space="0" w:color="948A54" w:themeColor="background2" w:themeShade="80"/>
            </w:tcBorders>
            <w:vAlign w:val="center"/>
          </w:tcPr>
          <w:p w14:paraId="33338581" w14:textId="77777777" w:rsidR="001178B5" w:rsidRPr="00E34826" w:rsidRDefault="001178B5" w:rsidP="001178B5">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ctividades</w:t>
            </w:r>
            <w:r>
              <w:rPr>
                <w:rFonts w:cs="Arial"/>
                <w:b w:val="0"/>
                <w:color w:val="auto"/>
                <w:spacing w:val="0"/>
                <w:sz w:val="18"/>
                <w:szCs w:val="18"/>
                <w:lang w:val="es-ES_tradnl"/>
              </w:rPr>
              <w:t xml:space="preserve"> p</w:t>
            </w:r>
            <w:r w:rsidRPr="00E34826">
              <w:rPr>
                <w:rFonts w:cs="Arial"/>
                <w:b w:val="0"/>
                <w:color w:val="auto"/>
                <w:spacing w:val="0"/>
                <w:sz w:val="18"/>
                <w:szCs w:val="18"/>
                <w:lang w:val="es-ES_tradnl"/>
              </w:rPr>
              <w:t>rimarias</w:t>
            </w:r>
          </w:p>
        </w:tc>
        <w:tc>
          <w:tcPr>
            <w:tcW w:w="1871" w:type="dxa"/>
            <w:tcBorders>
              <w:left w:val="single" w:sz="6" w:space="0" w:color="948A54" w:themeColor="background2" w:themeShade="80"/>
            </w:tcBorders>
            <w:vAlign w:val="center"/>
          </w:tcPr>
          <w:p w14:paraId="5A957F8D" w14:textId="77777777" w:rsidR="001178B5" w:rsidRPr="00CA09F2" w:rsidRDefault="001178B5" w:rsidP="001178B5">
            <w:pPr>
              <w:tabs>
                <w:tab w:val="decimal" w:pos="827"/>
              </w:tabs>
              <w:jc w:val="left"/>
              <w:rPr>
                <w:color w:val="000000"/>
                <w:sz w:val="18"/>
                <w:szCs w:val="18"/>
              </w:rPr>
            </w:pPr>
            <w:r>
              <w:rPr>
                <w:color w:val="000000"/>
                <w:sz w:val="18"/>
                <w:szCs w:val="18"/>
              </w:rPr>
              <w:t>-0.8</w:t>
            </w:r>
          </w:p>
        </w:tc>
        <w:tc>
          <w:tcPr>
            <w:tcW w:w="1871" w:type="dxa"/>
            <w:vAlign w:val="center"/>
          </w:tcPr>
          <w:p w14:paraId="344B2E52" w14:textId="77777777" w:rsidR="001178B5" w:rsidRPr="00CA09F2" w:rsidRDefault="001178B5" w:rsidP="001178B5">
            <w:pPr>
              <w:tabs>
                <w:tab w:val="decimal" w:pos="799"/>
              </w:tabs>
              <w:jc w:val="left"/>
              <w:rPr>
                <w:color w:val="000000"/>
                <w:sz w:val="18"/>
                <w:szCs w:val="18"/>
              </w:rPr>
            </w:pPr>
            <w:r>
              <w:rPr>
                <w:color w:val="000000"/>
                <w:sz w:val="18"/>
                <w:szCs w:val="18"/>
              </w:rPr>
              <w:t>2.7</w:t>
            </w:r>
          </w:p>
        </w:tc>
      </w:tr>
      <w:tr w:rsidR="001178B5" w:rsidRPr="00E34826" w14:paraId="4E894084" w14:textId="77777777" w:rsidTr="001178B5">
        <w:trPr>
          <w:cantSplit/>
          <w:trHeight w:val="284"/>
          <w:jc w:val="center"/>
        </w:trPr>
        <w:tc>
          <w:tcPr>
            <w:tcW w:w="3629" w:type="dxa"/>
            <w:tcBorders>
              <w:top w:val="nil"/>
              <w:bottom w:val="nil"/>
              <w:right w:val="single" w:sz="6" w:space="0" w:color="948A54" w:themeColor="background2" w:themeShade="80"/>
            </w:tcBorders>
            <w:vAlign w:val="center"/>
          </w:tcPr>
          <w:p w14:paraId="11A0B9B7" w14:textId="77777777" w:rsidR="001178B5" w:rsidRPr="00E34826" w:rsidRDefault="001178B5" w:rsidP="001178B5">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s</w:t>
            </w:r>
            <w:r w:rsidRPr="00E34826">
              <w:rPr>
                <w:rFonts w:cs="Arial"/>
                <w:b w:val="0"/>
                <w:color w:val="auto"/>
                <w:spacing w:val="0"/>
                <w:sz w:val="18"/>
                <w:szCs w:val="18"/>
                <w:lang w:val="es-ES_tradnl"/>
              </w:rPr>
              <w:t>ecundarias</w:t>
            </w:r>
          </w:p>
        </w:tc>
        <w:tc>
          <w:tcPr>
            <w:tcW w:w="1871" w:type="dxa"/>
            <w:tcBorders>
              <w:left w:val="single" w:sz="6" w:space="0" w:color="948A54" w:themeColor="background2" w:themeShade="80"/>
              <w:bottom w:val="nil"/>
            </w:tcBorders>
            <w:vAlign w:val="center"/>
          </w:tcPr>
          <w:p w14:paraId="5E014DE9" w14:textId="77777777" w:rsidR="001178B5" w:rsidRPr="00CA09F2" w:rsidRDefault="001178B5" w:rsidP="001178B5">
            <w:pPr>
              <w:tabs>
                <w:tab w:val="decimal" w:pos="827"/>
              </w:tabs>
              <w:jc w:val="left"/>
              <w:rPr>
                <w:color w:val="000000"/>
                <w:sz w:val="18"/>
                <w:szCs w:val="18"/>
              </w:rPr>
            </w:pPr>
            <w:r>
              <w:rPr>
                <w:color w:val="000000"/>
                <w:sz w:val="18"/>
                <w:szCs w:val="18"/>
              </w:rPr>
              <w:t>-0.4</w:t>
            </w:r>
          </w:p>
        </w:tc>
        <w:tc>
          <w:tcPr>
            <w:tcW w:w="1871" w:type="dxa"/>
            <w:tcBorders>
              <w:bottom w:val="nil"/>
            </w:tcBorders>
            <w:vAlign w:val="center"/>
          </w:tcPr>
          <w:p w14:paraId="7316D8D4" w14:textId="77777777" w:rsidR="001178B5" w:rsidRPr="00CA09F2" w:rsidRDefault="001178B5" w:rsidP="001178B5">
            <w:pPr>
              <w:tabs>
                <w:tab w:val="decimal" w:pos="799"/>
              </w:tabs>
              <w:jc w:val="left"/>
              <w:rPr>
                <w:color w:val="000000"/>
                <w:sz w:val="18"/>
                <w:szCs w:val="18"/>
              </w:rPr>
            </w:pPr>
            <w:r>
              <w:rPr>
                <w:color w:val="000000"/>
                <w:sz w:val="18"/>
                <w:szCs w:val="18"/>
              </w:rPr>
              <w:t>-1.9</w:t>
            </w:r>
          </w:p>
        </w:tc>
      </w:tr>
      <w:tr w:rsidR="001178B5" w:rsidRPr="00E34826" w14:paraId="1FF23CDA" w14:textId="77777777" w:rsidTr="001178B5">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027CD967" w14:textId="77777777" w:rsidR="001178B5" w:rsidRPr="00E34826" w:rsidRDefault="001178B5" w:rsidP="001178B5">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IGPL en las </w:t>
            </w:r>
            <w:r>
              <w:rPr>
                <w:rFonts w:cs="Arial"/>
                <w:b w:val="0"/>
                <w:color w:val="auto"/>
                <w:spacing w:val="0"/>
                <w:sz w:val="18"/>
                <w:szCs w:val="18"/>
                <w:lang w:val="es-ES_tradnl"/>
              </w:rPr>
              <w:t>a</w:t>
            </w:r>
            <w:r w:rsidRPr="00E34826">
              <w:rPr>
                <w:rFonts w:cs="Arial"/>
                <w:b w:val="0"/>
                <w:color w:val="auto"/>
                <w:spacing w:val="0"/>
                <w:sz w:val="18"/>
                <w:szCs w:val="18"/>
                <w:lang w:val="es-ES_tradnl"/>
              </w:rPr>
              <w:t xml:space="preserve">ctividades </w:t>
            </w:r>
            <w:r>
              <w:rPr>
                <w:rFonts w:cs="Arial"/>
                <w:b w:val="0"/>
                <w:color w:val="auto"/>
                <w:spacing w:val="0"/>
                <w:sz w:val="18"/>
                <w:szCs w:val="18"/>
                <w:lang w:val="es-ES_tradnl"/>
              </w:rPr>
              <w:t>t</w:t>
            </w:r>
            <w:r w:rsidRPr="00E34826">
              <w:rPr>
                <w:rFonts w:cs="Arial"/>
                <w:b w:val="0"/>
                <w:color w:val="auto"/>
                <w:spacing w:val="0"/>
                <w:sz w:val="18"/>
                <w:szCs w:val="18"/>
                <w:lang w:val="es-ES_tradnl"/>
              </w:rPr>
              <w: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0AAD08E8" w14:textId="77777777" w:rsidR="001178B5" w:rsidRPr="00CA09F2" w:rsidRDefault="001178B5" w:rsidP="001178B5">
            <w:pPr>
              <w:tabs>
                <w:tab w:val="decimal" w:pos="827"/>
              </w:tabs>
              <w:jc w:val="left"/>
              <w:rPr>
                <w:color w:val="000000"/>
                <w:sz w:val="18"/>
                <w:szCs w:val="18"/>
              </w:rPr>
            </w:pPr>
            <w:r>
              <w:rPr>
                <w:color w:val="000000"/>
                <w:sz w:val="18"/>
                <w:szCs w:val="18"/>
              </w:rPr>
              <w:t>-0.8</w:t>
            </w:r>
          </w:p>
        </w:tc>
        <w:tc>
          <w:tcPr>
            <w:tcW w:w="1871" w:type="dxa"/>
            <w:tcBorders>
              <w:top w:val="nil"/>
              <w:bottom w:val="single" w:sz="8" w:space="0" w:color="948A54" w:themeColor="background2" w:themeShade="80"/>
            </w:tcBorders>
            <w:vAlign w:val="center"/>
          </w:tcPr>
          <w:p w14:paraId="2B3B6083" w14:textId="77777777" w:rsidR="001178B5" w:rsidRPr="00CA09F2" w:rsidRDefault="001178B5" w:rsidP="001178B5">
            <w:pPr>
              <w:tabs>
                <w:tab w:val="decimal" w:pos="799"/>
              </w:tabs>
              <w:jc w:val="left"/>
              <w:rPr>
                <w:color w:val="000000"/>
                <w:sz w:val="18"/>
                <w:szCs w:val="18"/>
              </w:rPr>
            </w:pPr>
            <w:r>
              <w:rPr>
                <w:color w:val="000000"/>
                <w:sz w:val="18"/>
                <w:szCs w:val="18"/>
              </w:rPr>
              <w:t>-7.5</w:t>
            </w:r>
          </w:p>
        </w:tc>
      </w:tr>
    </w:tbl>
    <w:bookmarkEnd w:id="3"/>
    <w:p w14:paraId="2B15356D" w14:textId="77777777" w:rsidR="006E17DA" w:rsidRPr="00E34826" w:rsidRDefault="006E17DA" w:rsidP="003E7EB2">
      <w:pPr>
        <w:pStyle w:val="bullet"/>
        <w:widowControl w:val="0"/>
        <w:tabs>
          <w:tab w:val="left" w:pos="8364"/>
          <w:tab w:val="left" w:pos="8789"/>
        </w:tabs>
        <w:spacing w:before="0" w:after="0"/>
        <w:ind w:left="1218"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67AF5799" w14:textId="77777777" w:rsidR="003E2C3A" w:rsidRDefault="003E2C3A">
      <w:pPr>
        <w:jc w:val="left"/>
        <w:rPr>
          <w:lang w:val="es-MX" w:eastAsia="es-MX"/>
        </w:rPr>
      </w:pPr>
      <w:r>
        <w:rPr>
          <w:lang w:val="es-MX" w:eastAsia="es-MX"/>
        </w:rPr>
        <w:br w:type="page"/>
      </w:r>
    </w:p>
    <w:p w14:paraId="4CC0653B" w14:textId="77777777" w:rsidR="00860AAE" w:rsidRPr="00E34826" w:rsidRDefault="00860AAE" w:rsidP="00B9614E">
      <w:pPr>
        <w:widowControl w:val="0"/>
        <w:autoSpaceDE w:val="0"/>
        <w:autoSpaceDN w:val="0"/>
        <w:adjustRightInd w:val="0"/>
        <w:spacing w:before="240"/>
        <w:rPr>
          <w:lang w:val="es-MX" w:eastAsia="es-MX"/>
        </w:rPr>
      </w:pPr>
      <w:r w:rsidRPr="00E34826">
        <w:rPr>
          <w:lang w:val="es-MX" w:eastAsia="es-MX"/>
        </w:rPr>
        <w:lastRenderedPageBreak/>
        <w:t>A continuación</w:t>
      </w:r>
      <w:r w:rsidR="00904BC5">
        <w:rPr>
          <w:lang w:val="es-MX" w:eastAsia="es-MX"/>
        </w:rPr>
        <w:t>,</w:t>
      </w:r>
      <w:r w:rsidRPr="00E34826">
        <w:rPr>
          <w:lang w:val="es-MX" w:eastAsia="es-MX"/>
        </w:rPr>
        <w:t xml:space="preserve"> se </w:t>
      </w:r>
      <w:r w:rsidR="00646D61" w:rsidRPr="00E34826">
        <w:rPr>
          <w:lang w:val="es-MX" w:eastAsia="es-MX"/>
        </w:rPr>
        <w:t>muestr</w:t>
      </w:r>
      <w:r w:rsidRPr="00E34826">
        <w:rPr>
          <w:lang w:val="es-MX" w:eastAsia="es-MX"/>
        </w:rPr>
        <w:t xml:space="preserve">an las tendencias del IGPLE y de </w:t>
      </w:r>
      <w:r w:rsidR="00DE425E">
        <w:rPr>
          <w:lang w:val="es-MX" w:eastAsia="es-MX"/>
        </w:rPr>
        <w:t>lo</w:t>
      </w:r>
      <w:r w:rsidRPr="00E34826">
        <w:rPr>
          <w:lang w:val="es-MX" w:eastAsia="es-MX"/>
        </w:rPr>
        <w:t>s grupos de actividades.</w:t>
      </w:r>
    </w:p>
    <w:p w14:paraId="0BF86619" w14:textId="77777777" w:rsidR="00EA5096" w:rsidRPr="00E34826" w:rsidRDefault="00EA5096" w:rsidP="0098737C">
      <w:pPr>
        <w:pStyle w:val="bullet"/>
        <w:keepNext/>
        <w:widowControl w:val="0"/>
        <w:tabs>
          <w:tab w:val="left" w:pos="8364"/>
          <w:tab w:val="left" w:pos="8789"/>
        </w:tabs>
        <w:spacing w:before="4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53718281" w14:textId="77777777" w:rsidR="00EA5096" w:rsidRPr="00E34826" w:rsidRDefault="00EA5096" w:rsidP="003914BB">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 xml:space="preserve">Índice Global de Productividad Laboral de la Economía </w:t>
      </w:r>
      <w:r w:rsidRPr="009C4903">
        <w:rPr>
          <w:rFonts w:cs="Arial"/>
          <w:smallCaps/>
          <w:color w:val="auto"/>
          <w:spacing w:val="0"/>
          <w:sz w:val="20"/>
          <w:lang w:val="es-ES_tradnl"/>
        </w:rPr>
        <w:t>(IGPLE)</w:t>
      </w:r>
      <w:r w:rsidRPr="00E34826">
        <w:rPr>
          <w:rFonts w:cs="Arial"/>
          <w:smallCaps/>
          <w:color w:val="auto"/>
          <w:spacing w:val="0"/>
          <w:sz w:val="20"/>
          <w:lang w:val="es-ES_tradnl"/>
        </w:rPr>
        <w:br/>
        <w:t xml:space="preserve">y por </w:t>
      </w:r>
      <w:r w:rsidR="00ED110F">
        <w:rPr>
          <w:rFonts w:cs="Arial"/>
          <w:smallCaps/>
          <w:color w:val="auto"/>
          <w:spacing w:val="0"/>
          <w:sz w:val="20"/>
          <w:lang w:val="es-ES_tradnl"/>
        </w:rPr>
        <w:t>g</w:t>
      </w:r>
      <w:r w:rsidRPr="00E34826">
        <w:rPr>
          <w:rFonts w:cs="Arial"/>
          <w:smallCaps/>
          <w:color w:val="auto"/>
          <w:spacing w:val="0"/>
          <w:sz w:val="20"/>
          <w:lang w:val="es-ES_tradnl"/>
        </w:rPr>
        <w:t xml:space="preserve">rupos de </w:t>
      </w:r>
      <w:r w:rsidR="00ED110F">
        <w:rPr>
          <w:rFonts w:cs="Arial"/>
          <w:smallCaps/>
          <w:color w:val="auto"/>
          <w:spacing w:val="0"/>
          <w:sz w:val="20"/>
          <w:lang w:val="es-ES_tradnl"/>
        </w:rPr>
        <w:t>a</w:t>
      </w:r>
      <w:r w:rsidRPr="00E34826">
        <w:rPr>
          <w:rFonts w:cs="Arial"/>
          <w:smallCaps/>
          <w:color w:val="auto"/>
          <w:spacing w:val="0"/>
          <w:sz w:val="20"/>
          <w:lang w:val="es-ES_tradnl"/>
        </w:rPr>
        <w:t>ctividad</w:t>
      </w:r>
      <w:r w:rsidRPr="00E34826">
        <w:rPr>
          <w:rFonts w:cs="Arial"/>
          <w:smallCaps/>
          <w:color w:val="auto"/>
          <w:spacing w:val="0"/>
          <w:sz w:val="20"/>
          <w:lang w:val="es-ES_tradnl"/>
        </w:rPr>
        <w:br/>
      </w:r>
      <w:r w:rsidR="00ED110F">
        <w:rPr>
          <w:rFonts w:cs="Arial"/>
          <w:smallCaps/>
          <w:color w:val="auto"/>
          <w:spacing w:val="0"/>
          <w:sz w:val="20"/>
        </w:rPr>
        <w:t>s</w:t>
      </w:r>
      <w:r w:rsidRPr="00E34826">
        <w:rPr>
          <w:rFonts w:cs="Arial"/>
          <w:smallCaps/>
          <w:color w:val="auto"/>
          <w:spacing w:val="0"/>
          <w:sz w:val="20"/>
        </w:rPr>
        <w:t xml:space="preserve">eries de </w:t>
      </w:r>
      <w:r w:rsidR="00ED110F">
        <w:rPr>
          <w:rFonts w:cs="Arial"/>
          <w:smallCaps/>
          <w:color w:val="auto"/>
          <w:spacing w:val="0"/>
          <w:sz w:val="20"/>
        </w:rPr>
        <w:t>t</w:t>
      </w:r>
      <w:r w:rsidRPr="00E34826">
        <w:rPr>
          <w:rFonts w:cs="Arial"/>
          <w:smallCaps/>
          <w:color w:val="auto"/>
          <w:spacing w:val="0"/>
          <w:sz w:val="20"/>
        </w:rPr>
        <w:t>endencia-</w:t>
      </w:r>
      <w:r w:rsidR="00ED110F">
        <w:rPr>
          <w:rFonts w:cs="Arial"/>
          <w:smallCaps/>
          <w:color w:val="auto"/>
          <w:spacing w:val="0"/>
          <w:sz w:val="20"/>
        </w:rPr>
        <w:t>c</w:t>
      </w:r>
      <w:r w:rsidRPr="00E34826">
        <w:rPr>
          <w:rFonts w:cs="Arial"/>
          <w:smallCaps/>
          <w:color w:val="auto"/>
          <w:spacing w:val="0"/>
          <w:sz w:val="20"/>
        </w:rPr>
        <w:t>iclo</w:t>
      </w:r>
      <w:r w:rsidRPr="00E34826">
        <w:rPr>
          <w:rFonts w:cs="Arial"/>
          <w:smallCaps/>
          <w:color w:val="auto"/>
          <w:spacing w:val="0"/>
          <w:sz w:val="20"/>
          <w:lang w:val="es-ES_tradnl"/>
        </w:rPr>
        <w:br/>
      </w:r>
      <w:r w:rsidRPr="00E34826">
        <w:rPr>
          <w:rFonts w:cs="Arial"/>
          <w:b w:val="0"/>
          <w:color w:val="auto"/>
          <w:spacing w:val="0"/>
          <w:sz w:val="16"/>
          <w:szCs w:val="16"/>
          <w:lang w:val="es-ES_tradnl"/>
        </w:rPr>
        <w:t>(Índice base 20</w:t>
      </w:r>
      <w:r w:rsidR="005F127A">
        <w:rPr>
          <w:rFonts w:cs="Arial"/>
          <w:b w:val="0"/>
          <w:color w:val="auto"/>
          <w:spacing w:val="0"/>
          <w:sz w:val="16"/>
          <w:szCs w:val="16"/>
          <w:lang w:val="es-ES_tradnl"/>
        </w:rPr>
        <w:t>13</w:t>
      </w:r>
      <w:r w:rsidRPr="00E34826">
        <w:rPr>
          <w:rFonts w:cs="Arial"/>
          <w:b w:val="0"/>
          <w:color w:val="auto"/>
          <w:spacing w:val="0"/>
          <w:sz w:val="16"/>
          <w:szCs w:val="16"/>
          <w:lang w:val="es-ES_tradnl"/>
        </w:rPr>
        <w:t>=100)</w:t>
      </w:r>
    </w:p>
    <w:p w14:paraId="44A87C42" w14:textId="77777777" w:rsidR="00EA5096" w:rsidRPr="00E34826" w:rsidRDefault="00BF5969" w:rsidP="00CC1FC8">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2BBF757F" wp14:editId="2B90E8A5">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B3D150" w14:textId="77777777" w:rsidR="00EA5096" w:rsidRPr="00E34826" w:rsidRDefault="00EA5096" w:rsidP="0058202B">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23719BAB" w14:textId="77777777" w:rsidR="00EA5096" w:rsidRPr="00DC4DE5" w:rsidRDefault="00EA5096" w:rsidP="00DC4DE5">
      <w:pPr>
        <w:pStyle w:val="bulnot"/>
        <w:widowControl w:val="0"/>
        <w:ind w:left="567" w:right="567" w:firstLine="0"/>
        <w:rPr>
          <w:rFonts w:cs="Arial"/>
          <w:i/>
          <w:color w:val="auto"/>
          <w:spacing w:val="0"/>
          <w:sz w:val="24"/>
          <w:szCs w:val="24"/>
        </w:rPr>
      </w:pPr>
      <w:r w:rsidRPr="00DC4DE5">
        <w:rPr>
          <w:rFonts w:cs="Arial"/>
          <w:i/>
          <w:color w:val="auto"/>
          <w:spacing w:val="0"/>
          <w:sz w:val="24"/>
          <w:szCs w:val="24"/>
        </w:rPr>
        <w:t>Índices de Productividad Laboral por Sector</w:t>
      </w:r>
      <w:r w:rsidR="00DC4DE5" w:rsidRPr="005D229C">
        <w:rPr>
          <w:rStyle w:val="Refdenotaalpie"/>
          <w:rFonts w:cs="Arial"/>
          <w:b w:val="0"/>
          <w:smallCaps/>
          <w:color w:val="auto"/>
          <w:spacing w:val="0"/>
          <w:szCs w:val="24"/>
        </w:rPr>
        <w:footnoteReference w:id="4"/>
      </w:r>
    </w:p>
    <w:p w14:paraId="026DC8F7" w14:textId="018D97F3" w:rsidR="00E34826" w:rsidRPr="00E34826" w:rsidRDefault="00EF388E" w:rsidP="0098737C">
      <w:pPr>
        <w:keepLines/>
        <w:widowControl w:val="0"/>
        <w:autoSpaceDE w:val="0"/>
        <w:autoSpaceDN w:val="0"/>
        <w:adjustRightInd w:val="0"/>
        <w:spacing w:before="400"/>
        <w:rPr>
          <w:lang w:val="es-MX" w:eastAsia="es-MX"/>
        </w:rPr>
      </w:pPr>
      <w:r w:rsidRPr="00E34826">
        <w:rPr>
          <w:lang w:val="es-MX" w:eastAsia="es-MX"/>
        </w:rPr>
        <w:t>E</w:t>
      </w:r>
      <w:r w:rsidR="005A4AA1" w:rsidRPr="001F7773">
        <w:t xml:space="preserve">n el </w:t>
      </w:r>
      <w:r w:rsidR="005A4AA1">
        <w:t>trimestre</w:t>
      </w:r>
      <w:r w:rsidR="005A4AA1" w:rsidRPr="001F7773">
        <w:t xml:space="preserve"> </w:t>
      </w:r>
      <w:r w:rsidR="002125A1">
        <w:t>enero</w:t>
      </w:r>
      <w:r w:rsidR="005A4AA1" w:rsidRPr="001F7773">
        <w:noBreakHyphen/>
      </w:r>
      <w:r w:rsidR="001059CC">
        <w:t>ma</w:t>
      </w:r>
      <w:r w:rsidR="002125A1">
        <w:t>r</w:t>
      </w:r>
      <w:r w:rsidR="001059CC">
        <w:t>z</w:t>
      </w:r>
      <w:r w:rsidR="002125A1">
        <w:t>o</w:t>
      </w:r>
      <w:r w:rsidR="005A4AA1" w:rsidRPr="001F7773">
        <w:t xml:space="preserve"> de</w:t>
      </w:r>
      <w:r w:rsidR="005A4AA1">
        <w:t xml:space="preserve"> 202</w:t>
      </w:r>
      <w:r w:rsidR="001059CC">
        <w:t>2</w:t>
      </w:r>
      <w:r w:rsidR="005A4AA1">
        <w:t xml:space="preserve"> y </w:t>
      </w:r>
      <w:r w:rsidR="005A4AA1" w:rsidRPr="001F7773">
        <w:t>con cifras desestacionalizadas</w:t>
      </w:r>
      <w:r w:rsidR="005A4AA1">
        <w:t>, e</w:t>
      </w:r>
      <w:r w:rsidR="00EA5096" w:rsidRPr="00E34826">
        <w:rPr>
          <w:lang w:val="es-MX" w:eastAsia="es-MX"/>
        </w:rPr>
        <w:t>l Índice de Productividad Laboral</w:t>
      </w:r>
      <w:r w:rsidR="00113CA2">
        <w:rPr>
          <w:lang w:val="es-MX" w:eastAsia="es-MX"/>
        </w:rPr>
        <w:t>,</w:t>
      </w:r>
      <w:r w:rsidR="00EA5096" w:rsidRPr="00E34826">
        <w:rPr>
          <w:lang w:val="es-MX" w:eastAsia="es-MX"/>
        </w:rPr>
        <w:t xml:space="preserve"> con base en horas trabajadas</w:t>
      </w:r>
      <w:r w:rsidR="00E173A2" w:rsidRPr="00E34826">
        <w:rPr>
          <w:lang w:val="es-MX" w:eastAsia="es-MX"/>
        </w:rPr>
        <w:t xml:space="preserve"> </w:t>
      </w:r>
      <w:r w:rsidR="00E43E3F" w:rsidRPr="001F7773">
        <w:rPr>
          <w:lang w:val="es-MX" w:eastAsia="es-MX"/>
        </w:rPr>
        <w:t>en los establecimientos de las industrias manufactureras</w:t>
      </w:r>
      <w:r w:rsidR="00113CA2">
        <w:rPr>
          <w:lang w:val="es-MX" w:eastAsia="es-MX"/>
        </w:rPr>
        <w:t>,</w:t>
      </w:r>
      <w:r w:rsidR="00E43E3F" w:rsidRPr="001F7773">
        <w:rPr>
          <w:lang w:val="es-MX" w:eastAsia="es-MX"/>
        </w:rPr>
        <w:t xml:space="preserve"> </w:t>
      </w:r>
      <w:r w:rsidR="00E43E3F">
        <w:rPr>
          <w:lang w:val="es-MX" w:eastAsia="es-MX"/>
        </w:rPr>
        <w:t>aumentó</w:t>
      </w:r>
      <w:r w:rsidR="00E43E3F" w:rsidRPr="001F7773">
        <w:rPr>
          <w:lang w:val="es-MX" w:eastAsia="es-MX"/>
        </w:rPr>
        <w:t xml:space="preserve"> </w:t>
      </w:r>
      <w:r w:rsidR="00D061E1">
        <w:rPr>
          <w:lang w:val="es-MX" w:eastAsia="es-MX"/>
        </w:rPr>
        <w:t>1.6</w:t>
      </w:r>
      <w:r w:rsidR="00DE2B7D">
        <w:rPr>
          <w:lang w:val="es-MX" w:eastAsia="es-MX"/>
        </w:rPr>
        <w:t xml:space="preserve"> </w:t>
      </w:r>
      <w:r w:rsidR="00E43E3F" w:rsidRPr="001F7773">
        <w:rPr>
          <w:lang w:val="es-MX" w:eastAsia="es-MX"/>
        </w:rPr>
        <w:t>%</w:t>
      </w:r>
      <w:r w:rsidR="005A4AA1">
        <w:rPr>
          <w:lang w:val="es-MX" w:eastAsia="es-MX"/>
        </w:rPr>
        <w:t xml:space="preserve"> a tasa trimestral</w:t>
      </w:r>
      <w:r w:rsidR="00E43E3F">
        <w:rPr>
          <w:lang w:val="es-MX" w:eastAsia="es-MX"/>
        </w:rPr>
        <w:t xml:space="preserve"> y </w:t>
      </w:r>
      <w:r w:rsidR="00CA09F2">
        <w:rPr>
          <w:lang w:val="es-MX" w:eastAsia="es-MX"/>
        </w:rPr>
        <w:t xml:space="preserve">en </w:t>
      </w:r>
      <w:r w:rsidR="0061661D">
        <w:rPr>
          <w:lang w:val="es-MX" w:eastAsia="es-MX"/>
        </w:rPr>
        <w:t xml:space="preserve">las empresas de la construcción </w:t>
      </w:r>
      <w:r w:rsidR="00D061E1">
        <w:rPr>
          <w:lang w:val="es-MX" w:eastAsia="es-MX"/>
        </w:rPr>
        <w:t>disminuy</w:t>
      </w:r>
      <w:r w:rsidR="00E43E3F">
        <w:rPr>
          <w:lang w:val="es-MX" w:eastAsia="es-MX"/>
        </w:rPr>
        <w:t>ó</w:t>
      </w:r>
      <w:r w:rsidR="007C4A2E" w:rsidRPr="001F7773">
        <w:rPr>
          <w:lang w:val="es-MX" w:eastAsia="es-MX"/>
        </w:rPr>
        <w:t xml:space="preserve"> </w:t>
      </w:r>
      <w:r w:rsidR="00D061E1">
        <w:rPr>
          <w:lang w:val="es-MX" w:eastAsia="es-MX"/>
        </w:rPr>
        <w:t>0.6</w:t>
      </w:r>
      <w:r w:rsidR="009C6C46">
        <w:rPr>
          <w:lang w:val="es-MX" w:eastAsia="es-MX"/>
        </w:rPr>
        <w:t xml:space="preserve"> por ciento</w:t>
      </w:r>
      <w:r w:rsidR="00E34826" w:rsidRPr="001F7773">
        <w:t>.</w:t>
      </w:r>
    </w:p>
    <w:p w14:paraId="48C34A3A" w14:textId="77E2078C" w:rsidR="00EA5096" w:rsidRDefault="00FC0777" w:rsidP="0098737C">
      <w:pPr>
        <w:keepLines/>
        <w:widowControl w:val="0"/>
        <w:autoSpaceDE w:val="0"/>
        <w:autoSpaceDN w:val="0"/>
        <w:adjustRightInd w:val="0"/>
        <w:spacing w:before="400"/>
        <w:rPr>
          <w:spacing w:val="-2"/>
          <w:lang w:val="es-MX" w:eastAsia="es-MX"/>
        </w:rPr>
      </w:pPr>
      <w:r>
        <w:rPr>
          <w:spacing w:val="-2"/>
        </w:rPr>
        <w:t>En el primer trimestre de 2022 y c</w:t>
      </w:r>
      <w:r w:rsidR="0048579B">
        <w:rPr>
          <w:spacing w:val="-2"/>
        </w:rPr>
        <w:t>on datos ajustados por estacionalidad, e</w:t>
      </w:r>
      <w:r w:rsidR="003E7EB2" w:rsidRPr="002D1354">
        <w:rPr>
          <w:spacing w:val="-2"/>
        </w:rPr>
        <w:t xml:space="preserve">l Índice de </w:t>
      </w:r>
      <w:r w:rsidR="00EF388E" w:rsidRPr="002D1354">
        <w:rPr>
          <w:spacing w:val="-2"/>
        </w:rPr>
        <w:t xml:space="preserve">Productividad Laboral </w:t>
      </w:r>
      <w:r w:rsidR="00EA5096" w:rsidRPr="002D1354">
        <w:rPr>
          <w:spacing w:val="-2"/>
        </w:rPr>
        <w:t xml:space="preserve">en las </w:t>
      </w:r>
      <w:r w:rsidR="00EF388E" w:rsidRPr="002D1354">
        <w:rPr>
          <w:spacing w:val="-2"/>
        </w:rPr>
        <w:t>e</w:t>
      </w:r>
      <w:r w:rsidR="00EA5096" w:rsidRPr="002D1354">
        <w:rPr>
          <w:spacing w:val="-2"/>
        </w:rPr>
        <w:t xml:space="preserve">mpresas </w:t>
      </w:r>
      <w:r w:rsidR="00EF388E" w:rsidRPr="002D1354">
        <w:rPr>
          <w:spacing w:val="-2"/>
        </w:rPr>
        <w:t>c</w:t>
      </w:r>
      <w:r w:rsidR="00EA5096" w:rsidRPr="002D1354">
        <w:rPr>
          <w:spacing w:val="-2"/>
        </w:rPr>
        <w:t>omerciales</w:t>
      </w:r>
      <w:r w:rsidR="00EA5096" w:rsidRPr="002D1354">
        <w:rPr>
          <w:spacing w:val="-2"/>
          <w:lang w:val="es-MX" w:eastAsia="es-MX"/>
        </w:rPr>
        <w:t xml:space="preserve"> </w:t>
      </w:r>
      <w:r w:rsidR="006363CA" w:rsidRPr="002D1354">
        <w:rPr>
          <w:spacing w:val="-2"/>
          <w:lang w:val="es-MX" w:eastAsia="es-MX"/>
        </w:rPr>
        <w:t xml:space="preserve">y de servicios </w:t>
      </w:r>
      <w:r w:rsidR="003E7EB2" w:rsidRPr="002D1354">
        <w:rPr>
          <w:spacing w:val="-2"/>
          <w:lang w:val="es-MX" w:eastAsia="es-MX"/>
        </w:rPr>
        <w:t>(definido como el índice de los ingresos reales entre el índice de personal ocupado)</w:t>
      </w:r>
      <w:r w:rsidR="00EA5096" w:rsidRPr="002D1354">
        <w:rPr>
          <w:spacing w:val="-2"/>
          <w:lang w:val="es-MX" w:eastAsia="es-MX"/>
        </w:rPr>
        <w:t xml:space="preserve"> </w:t>
      </w:r>
      <w:r w:rsidR="003A6DD8">
        <w:rPr>
          <w:spacing w:val="-2"/>
          <w:lang w:val="es-MX" w:eastAsia="es-MX"/>
        </w:rPr>
        <w:t>report</w:t>
      </w:r>
      <w:r w:rsidR="00DA18C6">
        <w:rPr>
          <w:spacing w:val="-2"/>
          <w:lang w:val="es-MX" w:eastAsia="es-MX"/>
        </w:rPr>
        <w:t xml:space="preserve">ó </w:t>
      </w:r>
      <w:r w:rsidR="00E34826" w:rsidRPr="002D1354">
        <w:rPr>
          <w:spacing w:val="-2"/>
          <w:lang w:val="es-MX" w:eastAsia="es-MX"/>
        </w:rPr>
        <w:t>el siguiente comportamiento</w:t>
      </w:r>
      <w:r w:rsidR="00936C2F">
        <w:rPr>
          <w:spacing w:val="-2"/>
          <w:lang w:val="es-MX" w:eastAsia="es-MX"/>
        </w:rPr>
        <w:t xml:space="preserve"> </w:t>
      </w:r>
      <w:r w:rsidR="00D22858">
        <w:rPr>
          <w:spacing w:val="-2"/>
          <w:lang w:val="es-MX" w:eastAsia="es-MX"/>
        </w:rPr>
        <w:t>de un</w:t>
      </w:r>
      <w:r w:rsidR="00936C2F">
        <w:rPr>
          <w:spacing w:val="-2"/>
          <w:lang w:val="es-MX" w:eastAsia="es-MX"/>
        </w:rPr>
        <w:t xml:space="preserve"> trimestr</w:t>
      </w:r>
      <w:r w:rsidR="00D22858">
        <w:rPr>
          <w:spacing w:val="-2"/>
          <w:lang w:val="es-MX" w:eastAsia="es-MX"/>
        </w:rPr>
        <w:t>e a otro</w:t>
      </w:r>
      <w:r w:rsidR="00E34826" w:rsidRPr="002D1354">
        <w:rPr>
          <w:spacing w:val="-2"/>
          <w:lang w:val="es-MX" w:eastAsia="es-MX"/>
        </w:rPr>
        <w:t>:</w:t>
      </w:r>
      <w:r w:rsidR="003A6DD8" w:rsidRPr="003A6DD8">
        <w:rPr>
          <w:spacing w:val="-2"/>
          <w:lang w:val="es-MX" w:eastAsia="es-MX"/>
        </w:rPr>
        <w:t xml:space="preserve"> </w:t>
      </w:r>
      <w:r w:rsidR="00B05193" w:rsidRPr="002D1354">
        <w:rPr>
          <w:spacing w:val="-2"/>
          <w:lang w:val="es-MX" w:eastAsia="es-MX"/>
        </w:rPr>
        <w:t xml:space="preserve">en las </w:t>
      </w:r>
      <w:r w:rsidR="00B05193">
        <w:rPr>
          <w:spacing w:val="-2"/>
          <w:lang w:val="es-MX" w:eastAsia="es-MX"/>
        </w:rPr>
        <w:t xml:space="preserve">empresas </w:t>
      </w:r>
      <w:r w:rsidR="007C4A2E">
        <w:rPr>
          <w:spacing w:val="-2"/>
          <w:lang w:val="es-MX" w:eastAsia="es-MX"/>
        </w:rPr>
        <w:t xml:space="preserve">de </w:t>
      </w:r>
      <w:r w:rsidR="007C4A2E" w:rsidRPr="002D1354">
        <w:rPr>
          <w:spacing w:val="-2"/>
          <w:lang w:val="es-MX" w:eastAsia="es-MX"/>
        </w:rPr>
        <w:t xml:space="preserve">servicios privados no financieros </w:t>
      </w:r>
      <w:r w:rsidR="00E43E3F">
        <w:rPr>
          <w:spacing w:val="-2"/>
          <w:lang w:val="es-MX" w:eastAsia="es-MX"/>
        </w:rPr>
        <w:t>increment</w:t>
      </w:r>
      <w:r w:rsidR="007C4A2E">
        <w:rPr>
          <w:spacing w:val="-2"/>
          <w:lang w:val="es-MX" w:eastAsia="es-MX"/>
        </w:rPr>
        <w:t xml:space="preserve">ó </w:t>
      </w:r>
      <w:r w:rsidR="00D061E1">
        <w:rPr>
          <w:spacing w:val="-2"/>
          <w:lang w:val="es-MX" w:eastAsia="es-MX"/>
        </w:rPr>
        <w:t>4.2</w:t>
      </w:r>
      <w:r w:rsidR="009C6C46">
        <w:rPr>
          <w:spacing w:val="-2"/>
          <w:lang w:val="es-MX" w:eastAsia="es-MX"/>
        </w:rPr>
        <w:t xml:space="preserve"> </w:t>
      </w:r>
      <w:r w:rsidR="007C4A2E">
        <w:rPr>
          <w:spacing w:val="-2"/>
          <w:lang w:val="es-MX" w:eastAsia="es-MX"/>
        </w:rPr>
        <w:t>%</w:t>
      </w:r>
      <w:r w:rsidR="00D061E1">
        <w:rPr>
          <w:spacing w:val="-2"/>
          <w:lang w:val="es-MX" w:eastAsia="es-MX"/>
        </w:rPr>
        <w:t>,</w:t>
      </w:r>
      <w:r w:rsidR="007C4A2E">
        <w:rPr>
          <w:spacing w:val="-2"/>
          <w:lang w:val="es-MX" w:eastAsia="es-MX"/>
        </w:rPr>
        <w:t xml:space="preserve"> en las </w:t>
      </w:r>
      <w:r w:rsidR="00B05193" w:rsidRPr="002D1354">
        <w:rPr>
          <w:spacing w:val="-2"/>
          <w:lang w:val="es-MX" w:eastAsia="es-MX"/>
        </w:rPr>
        <w:t xml:space="preserve">de </w:t>
      </w:r>
      <w:r w:rsidR="0061661D">
        <w:rPr>
          <w:spacing w:val="-2"/>
          <w:lang w:val="es-MX" w:eastAsia="es-MX"/>
        </w:rPr>
        <w:t xml:space="preserve">comercio al por </w:t>
      </w:r>
      <w:r w:rsidR="00E43E3F">
        <w:rPr>
          <w:spacing w:val="-2"/>
          <w:lang w:val="es-MX" w:eastAsia="es-MX"/>
        </w:rPr>
        <w:t>men</w:t>
      </w:r>
      <w:r w:rsidR="0061661D">
        <w:rPr>
          <w:spacing w:val="-2"/>
          <w:lang w:val="es-MX" w:eastAsia="es-MX"/>
        </w:rPr>
        <w:t>or</w:t>
      </w:r>
      <w:r>
        <w:rPr>
          <w:spacing w:val="-2"/>
          <w:lang w:val="es-MX" w:eastAsia="es-MX"/>
        </w:rPr>
        <w:t>,</w:t>
      </w:r>
      <w:r w:rsidR="0061661D">
        <w:rPr>
          <w:spacing w:val="-2"/>
          <w:lang w:val="es-MX" w:eastAsia="es-MX"/>
        </w:rPr>
        <w:t xml:space="preserve"> </w:t>
      </w:r>
      <w:r w:rsidR="00D061E1">
        <w:rPr>
          <w:spacing w:val="-2"/>
          <w:lang w:val="es-MX" w:eastAsia="es-MX"/>
        </w:rPr>
        <w:t>2.2</w:t>
      </w:r>
      <w:r w:rsidR="009C6C46">
        <w:rPr>
          <w:spacing w:val="-2"/>
          <w:lang w:val="es-MX" w:eastAsia="es-MX"/>
        </w:rPr>
        <w:t xml:space="preserve"> </w:t>
      </w:r>
      <w:r w:rsidR="00091E29">
        <w:rPr>
          <w:spacing w:val="-2"/>
          <w:lang w:val="es-MX" w:eastAsia="es-MX"/>
        </w:rPr>
        <w:t>%</w:t>
      </w:r>
      <w:r w:rsidR="00D061E1">
        <w:rPr>
          <w:spacing w:val="-2"/>
          <w:lang w:val="es-MX" w:eastAsia="es-MX"/>
        </w:rPr>
        <w:t xml:space="preserve"> y</w:t>
      </w:r>
      <w:r w:rsidR="00E53A19">
        <w:rPr>
          <w:spacing w:val="-2"/>
          <w:lang w:val="es-MX" w:eastAsia="es-MX"/>
        </w:rPr>
        <w:t xml:space="preserve"> en las de comercio al </w:t>
      </w:r>
      <w:r w:rsidR="00E43E3F">
        <w:rPr>
          <w:spacing w:val="-2"/>
          <w:lang w:val="es-MX" w:eastAsia="es-MX"/>
        </w:rPr>
        <w:t>mayoreo</w:t>
      </w:r>
      <w:r>
        <w:rPr>
          <w:spacing w:val="-2"/>
          <w:lang w:val="es-MX" w:eastAsia="es-MX"/>
        </w:rPr>
        <w:t>,</w:t>
      </w:r>
      <w:r w:rsidR="00E43E3F">
        <w:rPr>
          <w:spacing w:val="-2"/>
          <w:lang w:val="es-MX" w:eastAsia="es-MX"/>
        </w:rPr>
        <w:t xml:space="preserve"> </w:t>
      </w:r>
      <w:r w:rsidR="00D061E1">
        <w:rPr>
          <w:spacing w:val="-2"/>
          <w:lang w:val="es-MX" w:eastAsia="es-MX"/>
        </w:rPr>
        <w:t xml:space="preserve">0.5 </w:t>
      </w:r>
      <w:r w:rsidR="00AE7856">
        <w:rPr>
          <w:spacing w:val="-2"/>
          <w:lang w:val="es-MX" w:eastAsia="es-MX"/>
        </w:rPr>
        <w:t>por ciento</w:t>
      </w:r>
      <w:r w:rsidR="004F2C1D" w:rsidRPr="002D1354">
        <w:rPr>
          <w:spacing w:val="-2"/>
          <w:lang w:val="es-MX" w:eastAsia="es-MX"/>
        </w:rPr>
        <w:t>.</w:t>
      </w:r>
    </w:p>
    <w:p w14:paraId="07036A25" w14:textId="77777777" w:rsidR="003E2C3A" w:rsidRDefault="003E2C3A">
      <w:pPr>
        <w:jc w:val="left"/>
        <w:rPr>
          <w:spacing w:val="-2"/>
          <w:lang w:val="es-MX" w:eastAsia="es-MX"/>
        </w:rPr>
      </w:pPr>
      <w:r>
        <w:rPr>
          <w:spacing w:val="-2"/>
          <w:lang w:val="es-MX" w:eastAsia="es-MX"/>
        </w:rPr>
        <w:br w:type="page"/>
      </w:r>
    </w:p>
    <w:p w14:paraId="290BB41B" w14:textId="7777777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bookmarkStart w:id="4" w:name="OLE_LINK2"/>
      <w:r w:rsidRPr="00E34826">
        <w:rPr>
          <w:rFonts w:cs="Arial"/>
          <w:b w:val="0"/>
          <w:color w:val="auto"/>
          <w:spacing w:val="0"/>
          <w:sz w:val="20"/>
          <w:lang w:val="es-ES_tradnl"/>
        </w:rPr>
        <w:lastRenderedPageBreak/>
        <w:t>Cuadro 2</w:t>
      </w:r>
    </w:p>
    <w:p w14:paraId="41093F28" w14:textId="77777777" w:rsidR="00655A54"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w:t>
      </w:r>
      <w:r w:rsidRPr="009C4903">
        <w:rPr>
          <w:rFonts w:cs="Arial"/>
          <w:smallCaps/>
          <w:color w:val="auto"/>
          <w:spacing w:val="0"/>
          <w:sz w:val="20"/>
          <w:lang w:val="es-ES_tradnl"/>
        </w:rPr>
        <w:t>(IPL)</w:t>
      </w:r>
      <w:r w:rsidRPr="00E34826">
        <w:rPr>
          <w:rFonts w:cs="Arial"/>
          <w:smallCaps/>
          <w:color w:val="auto"/>
          <w:spacing w:val="0"/>
          <w:sz w:val="20"/>
          <w:lang w:val="es-ES_tradnl"/>
        </w:rPr>
        <w:t xml:space="preserve"> por </w:t>
      </w:r>
      <w:r w:rsidR="00ED110F">
        <w:rPr>
          <w:rFonts w:cs="Arial"/>
          <w:smallCaps/>
          <w:color w:val="auto"/>
          <w:spacing w:val="0"/>
          <w:sz w:val="20"/>
          <w:lang w:val="es-ES_tradnl"/>
        </w:rPr>
        <w:t>s</w:t>
      </w:r>
      <w:r w:rsidRPr="00E34826">
        <w:rPr>
          <w:rFonts w:cs="Arial"/>
          <w:smallCaps/>
          <w:color w:val="auto"/>
          <w:spacing w:val="0"/>
          <w:sz w:val="20"/>
          <w:lang w:val="es-ES_tradnl"/>
        </w:rPr>
        <w:t>ector</w:t>
      </w:r>
      <w:r w:rsidR="00C34B66" w:rsidRPr="00E34826">
        <w:rPr>
          <w:rFonts w:cs="Arial"/>
          <w:smallCaps/>
          <w:color w:val="auto"/>
          <w:spacing w:val="0"/>
          <w:sz w:val="20"/>
          <w:lang w:val="es-ES_tradnl"/>
        </w:rPr>
        <w:t xml:space="preserve"> </w:t>
      </w:r>
      <w:r w:rsidR="00C34B66" w:rsidRPr="00E34826">
        <w:rPr>
          <w:rFonts w:cs="Arial"/>
          <w:smallCaps/>
          <w:color w:val="auto"/>
          <w:spacing w:val="0"/>
          <w:sz w:val="20"/>
          <w:lang w:val="es-ES_tradnl"/>
        </w:rPr>
        <w:br/>
      </w:r>
      <w:r w:rsidR="001059CC">
        <w:rPr>
          <w:rFonts w:cs="Arial"/>
          <w:smallCaps/>
          <w:color w:val="auto"/>
          <w:spacing w:val="0"/>
          <w:sz w:val="20"/>
          <w:lang w:val="es-ES_tradnl"/>
        </w:rPr>
        <w:t>primer</w:t>
      </w:r>
      <w:r w:rsidR="00655A54">
        <w:rPr>
          <w:rFonts w:cs="Arial"/>
          <w:smallCaps/>
          <w:color w:val="auto"/>
          <w:spacing w:val="0"/>
          <w:sz w:val="20"/>
          <w:lang w:val="es-ES_tradnl"/>
        </w:rPr>
        <w:t xml:space="preserve"> trimestre de </w:t>
      </w:r>
      <w:r w:rsidR="003112B2">
        <w:rPr>
          <w:rFonts w:cs="Arial"/>
          <w:smallCaps/>
          <w:color w:val="auto"/>
          <w:spacing w:val="0"/>
          <w:sz w:val="20"/>
          <w:lang w:val="es-ES_tradnl"/>
        </w:rPr>
        <w:t>202</w:t>
      </w:r>
      <w:r w:rsidR="001059CC">
        <w:rPr>
          <w:rFonts w:cs="Arial"/>
          <w:smallCaps/>
          <w:color w:val="auto"/>
          <w:spacing w:val="0"/>
          <w:sz w:val="20"/>
          <w:lang w:val="es-ES_tradnl"/>
        </w:rPr>
        <w:t>2</w:t>
      </w:r>
    </w:p>
    <w:p w14:paraId="1AC8C916" w14:textId="77777777" w:rsidR="009A535B" w:rsidRPr="00E34826" w:rsidRDefault="00ED110F"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009A535B" w:rsidRPr="00E34826">
        <w:rPr>
          <w:rFonts w:cs="Arial"/>
          <w:smallCaps/>
          <w:color w:val="auto"/>
          <w:spacing w:val="0"/>
          <w:sz w:val="20"/>
          <w:lang w:val="es-ES_tradnl"/>
        </w:rPr>
        <w:t xml:space="preserve">ifras </w:t>
      </w:r>
      <w:r>
        <w:rPr>
          <w:rFonts w:cs="Arial"/>
          <w:smallCaps/>
          <w:color w:val="auto"/>
          <w:spacing w:val="0"/>
          <w:sz w:val="20"/>
          <w:lang w:val="es-ES_tradnl"/>
        </w:rPr>
        <w:t>d</w:t>
      </w:r>
      <w:r w:rsidR="009A535B" w:rsidRPr="00E34826">
        <w:rPr>
          <w:rFonts w:cs="Arial"/>
          <w:smallCaps/>
          <w:color w:val="auto"/>
          <w:spacing w:val="0"/>
          <w:sz w:val="20"/>
          <w:lang w:val="es-ES_tradnl"/>
        </w:rPr>
        <w:t>esestacionalizadas</w:t>
      </w:r>
    </w:p>
    <w:tbl>
      <w:tblPr>
        <w:tblW w:w="738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39"/>
        <w:gridCol w:w="1871"/>
        <w:gridCol w:w="1871"/>
      </w:tblGrid>
      <w:tr w:rsidR="009A535B" w:rsidRPr="00E34826" w14:paraId="6D55718F" w14:textId="77777777" w:rsidTr="00DC720E">
        <w:trPr>
          <w:cantSplit/>
          <w:trHeight w:val="300"/>
          <w:jc w:val="center"/>
        </w:trPr>
        <w:tc>
          <w:tcPr>
            <w:tcW w:w="363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4"/>
          <w:p w14:paraId="23D70585"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AFB7F75" w14:textId="77777777"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9A535B" w:rsidRPr="00E34826" w14:paraId="697B64E9" w14:textId="77777777" w:rsidTr="00DC720E">
        <w:trPr>
          <w:cantSplit/>
          <w:trHeight w:val="300"/>
          <w:jc w:val="center"/>
        </w:trPr>
        <w:tc>
          <w:tcPr>
            <w:tcW w:w="363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1F274C9" w14:textId="77777777" w:rsidR="009A535B" w:rsidRPr="00E34826" w:rsidRDefault="009A535B" w:rsidP="00C72B0D">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D7703FB" w14:textId="77777777" w:rsidR="009A535B" w:rsidRPr="00E34826" w:rsidRDefault="00540E6D" w:rsidP="00C72B0D">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9E0A088" w14:textId="77777777" w:rsidR="009A535B" w:rsidRPr="00E34826" w:rsidRDefault="009A535B" w:rsidP="00AA5AAE">
            <w:pPr>
              <w:widowControl w:val="0"/>
              <w:spacing w:before="40" w:after="40"/>
              <w:ind w:left="6" w:right="18"/>
              <w:jc w:val="center"/>
              <w:rPr>
                <w:sz w:val="18"/>
                <w:szCs w:val="18"/>
              </w:rPr>
            </w:pPr>
            <w:r w:rsidRPr="00E34826">
              <w:rPr>
                <w:sz w:val="18"/>
                <w:szCs w:val="18"/>
              </w:rPr>
              <w:t>Mismo trimestre</w:t>
            </w:r>
            <w:r w:rsidR="00AA5AAE" w:rsidRPr="00E34826">
              <w:rPr>
                <w:smallCaps/>
                <w:sz w:val="20"/>
              </w:rPr>
              <w:br/>
            </w:r>
            <w:r w:rsidRPr="00E34826">
              <w:rPr>
                <w:sz w:val="18"/>
                <w:szCs w:val="18"/>
              </w:rPr>
              <w:t xml:space="preserve"> de</w:t>
            </w:r>
            <w:r w:rsidR="00AA5AAE">
              <w:rPr>
                <w:sz w:val="18"/>
                <w:szCs w:val="18"/>
              </w:rPr>
              <w:t xml:space="preserve"> 2021</w:t>
            </w:r>
          </w:p>
        </w:tc>
      </w:tr>
      <w:tr w:rsidR="00D061E1" w:rsidRPr="00E34826" w14:paraId="262CACBC" w14:textId="77777777" w:rsidTr="00D061E1">
        <w:trPr>
          <w:cantSplit/>
          <w:trHeight w:val="284"/>
          <w:jc w:val="center"/>
        </w:trPr>
        <w:tc>
          <w:tcPr>
            <w:tcW w:w="3639" w:type="dxa"/>
            <w:tcBorders>
              <w:top w:val="single" w:sz="6" w:space="0" w:color="948A54" w:themeColor="background2" w:themeShade="80"/>
              <w:bottom w:val="nil"/>
              <w:right w:val="single" w:sz="6" w:space="0" w:color="948A54" w:themeColor="background2" w:themeShade="80"/>
            </w:tcBorders>
            <w:vAlign w:val="center"/>
          </w:tcPr>
          <w:p w14:paraId="3DDB20E0" w14:textId="77777777" w:rsidR="00D061E1" w:rsidRPr="00E34826" w:rsidRDefault="00D061E1" w:rsidP="00D061E1">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1A89103D" w14:textId="77777777" w:rsidR="00D061E1" w:rsidRPr="00484688" w:rsidRDefault="00D061E1" w:rsidP="00D061E1">
            <w:pPr>
              <w:tabs>
                <w:tab w:val="decimal" w:pos="901"/>
              </w:tabs>
              <w:jc w:val="left"/>
              <w:rPr>
                <w:color w:val="000000"/>
                <w:sz w:val="18"/>
                <w:szCs w:val="18"/>
              </w:rPr>
            </w:pPr>
            <w:r>
              <w:rPr>
                <w:color w:val="000000"/>
                <w:sz w:val="18"/>
                <w:szCs w:val="18"/>
              </w:rPr>
              <w:t>-0.6</w:t>
            </w:r>
          </w:p>
        </w:tc>
        <w:tc>
          <w:tcPr>
            <w:tcW w:w="1871" w:type="dxa"/>
            <w:tcBorders>
              <w:top w:val="single" w:sz="6" w:space="0" w:color="948A54" w:themeColor="background2" w:themeShade="80"/>
            </w:tcBorders>
            <w:vAlign w:val="center"/>
          </w:tcPr>
          <w:p w14:paraId="1740A5FE" w14:textId="77777777" w:rsidR="00D061E1" w:rsidRPr="00091E29" w:rsidRDefault="00D061E1" w:rsidP="00D061E1">
            <w:pPr>
              <w:tabs>
                <w:tab w:val="decimal" w:pos="877"/>
              </w:tabs>
              <w:jc w:val="left"/>
              <w:rPr>
                <w:color w:val="000000"/>
                <w:sz w:val="18"/>
                <w:szCs w:val="18"/>
              </w:rPr>
            </w:pPr>
            <w:r>
              <w:rPr>
                <w:color w:val="000000"/>
                <w:sz w:val="18"/>
                <w:szCs w:val="18"/>
              </w:rPr>
              <w:t>-0.7</w:t>
            </w:r>
          </w:p>
        </w:tc>
      </w:tr>
      <w:tr w:rsidR="00D061E1" w:rsidRPr="00E34826" w14:paraId="7A531AF6" w14:textId="77777777" w:rsidTr="00D061E1">
        <w:trPr>
          <w:cantSplit/>
          <w:trHeight w:val="284"/>
          <w:jc w:val="center"/>
        </w:trPr>
        <w:tc>
          <w:tcPr>
            <w:tcW w:w="3639" w:type="dxa"/>
            <w:tcBorders>
              <w:top w:val="nil"/>
              <w:bottom w:val="nil"/>
              <w:right w:val="single" w:sz="6" w:space="0" w:color="948A54" w:themeColor="background2" w:themeShade="80"/>
            </w:tcBorders>
            <w:vAlign w:val="center"/>
          </w:tcPr>
          <w:p w14:paraId="1AEB6943" w14:textId="77777777" w:rsidR="00D061E1" w:rsidRPr="00E34826" w:rsidRDefault="00D061E1" w:rsidP="00D061E1">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5431F552" w14:textId="77777777" w:rsidR="00D061E1" w:rsidRPr="00484688" w:rsidRDefault="00D061E1" w:rsidP="00D061E1">
            <w:pPr>
              <w:tabs>
                <w:tab w:val="decimal" w:pos="901"/>
              </w:tabs>
              <w:jc w:val="left"/>
              <w:rPr>
                <w:color w:val="000000"/>
                <w:sz w:val="18"/>
                <w:szCs w:val="18"/>
              </w:rPr>
            </w:pPr>
            <w:r>
              <w:rPr>
                <w:color w:val="000000"/>
                <w:sz w:val="18"/>
                <w:szCs w:val="18"/>
              </w:rPr>
              <w:t>1.6</w:t>
            </w:r>
          </w:p>
        </w:tc>
        <w:tc>
          <w:tcPr>
            <w:tcW w:w="1871" w:type="dxa"/>
            <w:vAlign w:val="center"/>
          </w:tcPr>
          <w:p w14:paraId="1B9D3DA8" w14:textId="77777777" w:rsidR="00D061E1" w:rsidRPr="00091E29" w:rsidRDefault="00D061E1" w:rsidP="00D061E1">
            <w:pPr>
              <w:tabs>
                <w:tab w:val="decimal" w:pos="877"/>
              </w:tabs>
              <w:jc w:val="left"/>
              <w:rPr>
                <w:color w:val="000000"/>
                <w:sz w:val="18"/>
                <w:szCs w:val="18"/>
              </w:rPr>
            </w:pPr>
            <w:r>
              <w:rPr>
                <w:color w:val="000000"/>
                <w:sz w:val="18"/>
                <w:szCs w:val="18"/>
              </w:rPr>
              <w:t>1.9</w:t>
            </w:r>
          </w:p>
        </w:tc>
      </w:tr>
      <w:tr w:rsidR="00D061E1" w:rsidRPr="00E34826" w14:paraId="7EDCCEB2" w14:textId="77777777" w:rsidTr="00D061E1">
        <w:trPr>
          <w:cantSplit/>
          <w:trHeight w:val="284"/>
          <w:jc w:val="center"/>
        </w:trPr>
        <w:tc>
          <w:tcPr>
            <w:tcW w:w="3639" w:type="dxa"/>
            <w:tcBorders>
              <w:top w:val="nil"/>
              <w:bottom w:val="nil"/>
              <w:right w:val="single" w:sz="6" w:space="0" w:color="948A54" w:themeColor="background2" w:themeShade="80"/>
            </w:tcBorders>
            <w:vAlign w:val="center"/>
          </w:tcPr>
          <w:p w14:paraId="613E53C4" w14:textId="77777777" w:rsidR="00D061E1" w:rsidRPr="002036A5" w:rsidRDefault="00D061E1" w:rsidP="00D061E1">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ayor</w:t>
            </w:r>
          </w:p>
        </w:tc>
        <w:tc>
          <w:tcPr>
            <w:tcW w:w="1871" w:type="dxa"/>
            <w:tcBorders>
              <w:left w:val="single" w:sz="6" w:space="0" w:color="948A54" w:themeColor="background2" w:themeShade="80"/>
            </w:tcBorders>
            <w:shd w:val="clear" w:color="auto" w:fill="auto"/>
            <w:vAlign w:val="center"/>
          </w:tcPr>
          <w:p w14:paraId="2F205E8C" w14:textId="77777777" w:rsidR="00D061E1" w:rsidRPr="00484688" w:rsidRDefault="00D061E1" w:rsidP="00D061E1">
            <w:pPr>
              <w:tabs>
                <w:tab w:val="decimal" w:pos="901"/>
              </w:tabs>
              <w:jc w:val="left"/>
              <w:rPr>
                <w:color w:val="000000"/>
                <w:sz w:val="18"/>
                <w:szCs w:val="18"/>
              </w:rPr>
            </w:pPr>
            <w:r>
              <w:rPr>
                <w:color w:val="000000"/>
                <w:sz w:val="18"/>
                <w:szCs w:val="18"/>
              </w:rPr>
              <w:t>0.5</w:t>
            </w:r>
          </w:p>
        </w:tc>
        <w:tc>
          <w:tcPr>
            <w:tcW w:w="1871" w:type="dxa"/>
            <w:shd w:val="clear" w:color="auto" w:fill="auto"/>
            <w:vAlign w:val="center"/>
          </w:tcPr>
          <w:p w14:paraId="07D7DA42" w14:textId="77777777" w:rsidR="00D061E1" w:rsidRPr="00091E29" w:rsidRDefault="00D061E1" w:rsidP="00D061E1">
            <w:pPr>
              <w:tabs>
                <w:tab w:val="decimal" w:pos="877"/>
              </w:tabs>
              <w:jc w:val="left"/>
              <w:rPr>
                <w:color w:val="000000"/>
                <w:sz w:val="18"/>
                <w:szCs w:val="18"/>
              </w:rPr>
            </w:pPr>
            <w:r>
              <w:rPr>
                <w:color w:val="000000"/>
                <w:sz w:val="18"/>
                <w:szCs w:val="18"/>
              </w:rPr>
              <w:t>5.1</w:t>
            </w:r>
          </w:p>
        </w:tc>
      </w:tr>
      <w:tr w:rsidR="00D061E1" w:rsidRPr="00E34826" w14:paraId="2020361B" w14:textId="77777777" w:rsidTr="00D061E1">
        <w:trPr>
          <w:cantSplit/>
          <w:trHeight w:val="284"/>
          <w:jc w:val="center"/>
        </w:trPr>
        <w:tc>
          <w:tcPr>
            <w:tcW w:w="3639" w:type="dxa"/>
            <w:tcBorders>
              <w:top w:val="nil"/>
              <w:bottom w:val="nil"/>
              <w:right w:val="single" w:sz="6" w:space="0" w:color="948A54" w:themeColor="background2" w:themeShade="80"/>
            </w:tcBorders>
            <w:vAlign w:val="center"/>
          </w:tcPr>
          <w:p w14:paraId="77F26FC2" w14:textId="77777777" w:rsidR="00D061E1" w:rsidRPr="002036A5" w:rsidRDefault="00D061E1" w:rsidP="00D061E1">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 xml:space="preserve">IPL en el </w:t>
            </w:r>
            <w:r>
              <w:rPr>
                <w:rFonts w:cs="Arial"/>
                <w:b w:val="0"/>
                <w:color w:val="auto"/>
                <w:spacing w:val="0"/>
                <w:sz w:val="18"/>
                <w:szCs w:val="18"/>
                <w:lang w:val="es-ES_tradnl"/>
              </w:rPr>
              <w:t>c</w:t>
            </w:r>
            <w:r w:rsidRPr="002036A5">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2036A5">
              <w:rPr>
                <w:rFonts w:cs="Arial"/>
                <w:b w:val="0"/>
                <w:color w:val="auto"/>
                <w:spacing w:val="0"/>
                <w:sz w:val="18"/>
                <w:szCs w:val="18"/>
                <w:lang w:val="es-ES_tradnl"/>
              </w:rPr>
              <w:t>enor</w:t>
            </w:r>
          </w:p>
        </w:tc>
        <w:tc>
          <w:tcPr>
            <w:tcW w:w="1871" w:type="dxa"/>
            <w:tcBorders>
              <w:left w:val="single" w:sz="6" w:space="0" w:color="948A54" w:themeColor="background2" w:themeShade="80"/>
            </w:tcBorders>
            <w:shd w:val="clear" w:color="auto" w:fill="auto"/>
            <w:vAlign w:val="center"/>
          </w:tcPr>
          <w:p w14:paraId="2AB6514D" w14:textId="77777777" w:rsidR="00D061E1" w:rsidRPr="00484688" w:rsidRDefault="00D061E1" w:rsidP="00D061E1">
            <w:pPr>
              <w:tabs>
                <w:tab w:val="decimal" w:pos="901"/>
              </w:tabs>
              <w:jc w:val="left"/>
              <w:rPr>
                <w:color w:val="000000"/>
                <w:sz w:val="18"/>
                <w:szCs w:val="18"/>
              </w:rPr>
            </w:pPr>
            <w:r>
              <w:rPr>
                <w:color w:val="000000"/>
                <w:sz w:val="18"/>
                <w:szCs w:val="18"/>
              </w:rPr>
              <w:t>2.2</w:t>
            </w:r>
          </w:p>
        </w:tc>
        <w:tc>
          <w:tcPr>
            <w:tcW w:w="1871" w:type="dxa"/>
            <w:shd w:val="clear" w:color="auto" w:fill="auto"/>
            <w:vAlign w:val="center"/>
          </w:tcPr>
          <w:p w14:paraId="2F59B923" w14:textId="77777777" w:rsidR="00D061E1" w:rsidRPr="00091E29" w:rsidRDefault="00D061E1" w:rsidP="00D061E1">
            <w:pPr>
              <w:tabs>
                <w:tab w:val="decimal" w:pos="877"/>
              </w:tabs>
              <w:jc w:val="left"/>
              <w:rPr>
                <w:color w:val="000000"/>
                <w:sz w:val="18"/>
                <w:szCs w:val="18"/>
              </w:rPr>
            </w:pPr>
            <w:r>
              <w:rPr>
                <w:color w:val="000000"/>
                <w:sz w:val="18"/>
                <w:szCs w:val="18"/>
              </w:rPr>
              <w:t>6.7</w:t>
            </w:r>
          </w:p>
        </w:tc>
      </w:tr>
      <w:tr w:rsidR="00D061E1" w:rsidRPr="00E34826" w14:paraId="08006F23" w14:textId="77777777" w:rsidTr="00D061E1">
        <w:trPr>
          <w:cantSplit/>
          <w:trHeight w:val="284"/>
          <w:jc w:val="center"/>
        </w:trPr>
        <w:tc>
          <w:tcPr>
            <w:tcW w:w="3639" w:type="dxa"/>
            <w:tcBorders>
              <w:top w:val="nil"/>
              <w:bottom w:val="single" w:sz="8" w:space="0" w:color="948A54" w:themeColor="background2" w:themeShade="80"/>
              <w:right w:val="single" w:sz="6" w:space="0" w:color="948A54" w:themeColor="background2" w:themeShade="80"/>
            </w:tcBorders>
            <w:vAlign w:val="center"/>
          </w:tcPr>
          <w:p w14:paraId="0EC85ABD" w14:textId="77777777" w:rsidR="00D061E1" w:rsidRPr="00E34826" w:rsidRDefault="00D061E1" w:rsidP="00D061E1">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IPL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374DCF97" w14:textId="77777777" w:rsidR="00D061E1" w:rsidRPr="00484688" w:rsidRDefault="00D061E1" w:rsidP="00D061E1">
            <w:pPr>
              <w:tabs>
                <w:tab w:val="decimal" w:pos="901"/>
              </w:tabs>
              <w:jc w:val="left"/>
              <w:rPr>
                <w:color w:val="000000"/>
                <w:sz w:val="18"/>
                <w:szCs w:val="18"/>
              </w:rPr>
            </w:pPr>
            <w:r>
              <w:rPr>
                <w:color w:val="000000"/>
                <w:sz w:val="18"/>
                <w:szCs w:val="18"/>
              </w:rPr>
              <w:t>4.2</w:t>
            </w:r>
          </w:p>
        </w:tc>
        <w:tc>
          <w:tcPr>
            <w:tcW w:w="1871" w:type="dxa"/>
            <w:tcBorders>
              <w:bottom w:val="single" w:sz="8" w:space="0" w:color="948A54" w:themeColor="background2" w:themeShade="80"/>
            </w:tcBorders>
            <w:vAlign w:val="center"/>
          </w:tcPr>
          <w:p w14:paraId="3F219FE8" w14:textId="77777777" w:rsidR="00D061E1" w:rsidRPr="00091E29" w:rsidRDefault="00D061E1" w:rsidP="00D061E1">
            <w:pPr>
              <w:tabs>
                <w:tab w:val="decimal" w:pos="877"/>
              </w:tabs>
              <w:jc w:val="left"/>
              <w:rPr>
                <w:color w:val="000000"/>
                <w:sz w:val="18"/>
                <w:szCs w:val="18"/>
              </w:rPr>
            </w:pPr>
            <w:r>
              <w:rPr>
                <w:color w:val="000000"/>
                <w:sz w:val="18"/>
                <w:szCs w:val="18"/>
              </w:rPr>
              <w:t>24.5</w:t>
            </w:r>
          </w:p>
        </w:tc>
      </w:tr>
    </w:tbl>
    <w:p w14:paraId="13B43BC1" w14:textId="77777777" w:rsidR="009A535B"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9A535B" w:rsidRPr="00E34826">
        <w:rPr>
          <w:rFonts w:cs="Arial"/>
          <w:b w:val="0"/>
          <w:color w:val="auto"/>
          <w:spacing w:val="0"/>
          <w:sz w:val="16"/>
          <w:szCs w:val="16"/>
          <w:lang w:val="es-ES_tradnl"/>
        </w:rPr>
        <w:t>INEGI.</w:t>
      </w:r>
    </w:p>
    <w:p w14:paraId="04650AC6" w14:textId="77777777" w:rsidR="00EA5096" w:rsidRPr="00E34826" w:rsidRDefault="00EA5096" w:rsidP="0098737C">
      <w:pPr>
        <w:pStyle w:val="bullet"/>
        <w:keepLines w:val="0"/>
        <w:widowControl w:val="0"/>
        <w:tabs>
          <w:tab w:val="left" w:pos="8364"/>
          <w:tab w:val="left" w:pos="8789"/>
        </w:tabs>
        <w:spacing w:before="48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335AEF20" w14:textId="77777777" w:rsidR="00EA5096" w:rsidRPr="00E34826" w:rsidRDefault="00C34B66"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 xml:space="preserve">Índice de </w:t>
      </w:r>
      <w:r w:rsidR="00EA5096" w:rsidRPr="00E34826">
        <w:rPr>
          <w:rFonts w:cs="Arial"/>
          <w:smallCaps/>
          <w:color w:val="auto"/>
          <w:spacing w:val="0"/>
          <w:sz w:val="20"/>
          <w:lang w:val="es-ES_tradnl"/>
        </w:rPr>
        <w:t xml:space="preserve">Productividad Laboral </w:t>
      </w:r>
      <w:r w:rsidR="00DF17A0" w:rsidRPr="009C4903">
        <w:rPr>
          <w:rFonts w:cs="Arial"/>
          <w:smallCaps/>
          <w:color w:val="auto"/>
          <w:spacing w:val="0"/>
          <w:sz w:val="20"/>
          <w:lang w:val="es-ES_tradnl"/>
        </w:rPr>
        <w:t>(IPL)</w:t>
      </w:r>
      <w:r w:rsidR="00DF17A0" w:rsidRPr="00E34826">
        <w:rPr>
          <w:rFonts w:cs="Arial"/>
          <w:smallCaps/>
          <w:color w:val="auto"/>
          <w:spacing w:val="0"/>
          <w:sz w:val="20"/>
          <w:lang w:val="es-ES_tradnl"/>
        </w:rPr>
        <w:t xml:space="preserve"> </w:t>
      </w:r>
      <w:r w:rsidR="00EA5096" w:rsidRPr="00E34826">
        <w:rPr>
          <w:rFonts w:cs="Arial"/>
          <w:smallCaps/>
          <w:color w:val="auto"/>
          <w:spacing w:val="0"/>
          <w:sz w:val="20"/>
          <w:lang w:val="es-ES_tradnl"/>
        </w:rPr>
        <w:t xml:space="preserve">por </w:t>
      </w:r>
      <w:r w:rsidR="00ED110F">
        <w:rPr>
          <w:rFonts w:cs="Arial"/>
          <w:smallCaps/>
          <w:color w:val="auto"/>
          <w:spacing w:val="0"/>
          <w:sz w:val="20"/>
          <w:lang w:val="es-ES_tradnl"/>
        </w:rPr>
        <w:t>s</w:t>
      </w:r>
      <w:r w:rsidR="00EA5096" w:rsidRPr="00E34826">
        <w:rPr>
          <w:rFonts w:cs="Arial"/>
          <w:smallCaps/>
          <w:color w:val="auto"/>
          <w:spacing w:val="0"/>
          <w:sz w:val="20"/>
          <w:lang w:val="es-ES_tradnl"/>
        </w:rPr>
        <w:t xml:space="preserve">ector </w:t>
      </w:r>
      <w:r w:rsidR="00EA5096" w:rsidRPr="00E34826">
        <w:rPr>
          <w:rFonts w:cs="Arial"/>
          <w:smallCaps/>
          <w:color w:val="auto"/>
          <w:spacing w:val="0"/>
          <w:sz w:val="20"/>
          <w:lang w:val="es-ES_tradnl"/>
        </w:rPr>
        <w:br/>
      </w:r>
      <w:r w:rsidR="00ED110F">
        <w:rPr>
          <w:rFonts w:cs="Arial"/>
          <w:smallCaps/>
          <w:color w:val="auto"/>
          <w:spacing w:val="0"/>
          <w:sz w:val="20"/>
        </w:rPr>
        <w:t>s</w:t>
      </w:r>
      <w:r w:rsidR="00EA5096" w:rsidRPr="00E34826">
        <w:rPr>
          <w:rFonts w:cs="Arial"/>
          <w:smallCaps/>
          <w:color w:val="auto"/>
          <w:spacing w:val="0"/>
          <w:sz w:val="20"/>
        </w:rPr>
        <w:t xml:space="preserve">eries de </w:t>
      </w:r>
      <w:r w:rsidR="00ED110F">
        <w:rPr>
          <w:rFonts w:cs="Arial"/>
          <w:smallCaps/>
          <w:color w:val="auto"/>
          <w:spacing w:val="0"/>
          <w:sz w:val="20"/>
        </w:rPr>
        <w:t>t</w:t>
      </w:r>
      <w:r w:rsidR="00EA5096" w:rsidRPr="00E34826">
        <w:rPr>
          <w:rFonts w:cs="Arial"/>
          <w:smallCaps/>
          <w:color w:val="auto"/>
          <w:spacing w:val="0"/>
          <w:sz w:val="20"/>
        </w:rPr>
        <w:t>endencia-</w:t>
      </w:r>
      <w:r w:rsidR="00ED110F">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42946402" w14:textId="77777777" w:rsidR="00EA5096" w:rsidRPr="00E34826" w:rsidRDefault="00BF5969"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62E94B08" wp14:editId="6203941F">
            <wp:extent cx="4680000" cy="2520000"/>
            <wp:effectExtent l="0" t="0" r="25400" b="13970"/>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1CD8235"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54091128" w14:textId="77777777" w:rsidR="0082695F" w:rsidRDefault="0082695F">
      <w:pPr>
        <w:jc w:val="left"/>
        <w:rPr>
          <w:b/>
        </w:rPr>
      </w:pPr>
      <w:r>
        <w:rPr>
          <w:b/>
        </w:rPr>
        <w:br w:type="page"/>
      </w:r>
    </w:p>
    <w:p w14:paraId="7AE40691" w14:textId="77777777" w:rsidR="00EA5096" w:rsidRPr="00DC4DE5" w:rsidRDefault="00EA5096" w:rsidP="00DC4DE5">
      <w:pPr>
        <w:pStyle w:val="bulnot"/>
        <w:widowControl w:val="0"/>
        <w:ind w:left="567" w:right="567" w:firstLine="0"/>
        <w:rPr>
          <w:rFonts w:cs="Arial"/>
          <w:i/>
          <w:color w:val="auto"/>
          <w:spacing w:val="0"/>
          <w:sz w:val="24"/>
          <w:szCs w:val="24"/>
        </w:rPr>
      </w:pPr>
      <w:r w:rsidRPr="00DC4DE5">
        <w:rPr>
          <w:rFonts w:cs="Arial"/>
          <w:i/>
          <w:color w:val="auto"/>
          <w:spacing w:val="0"/>
          <w:sz w:val="24"/>
          <w:szCs w:val="24"/>
        </w:rPr>
        <w:lastRenderedPageBreak/>
        <w:t>Costo Unitario de la Mano de Obra por Sector</w:t>
      </w:r>
      <w:r w:rsidR="00DC4DE5" w:rsidRPr="005D229C">
        <w:rPr>
          <w:rStyle w:val="Refdenotaalpie"/>
          <w:rFonts w:cs="Arial"/>
          <w:b w:val="0"/>
          <w:smallCaps/>
          <w:color w:val="auto"/>
          <w:spacing w:val="0"/>
          <w:szCs w:val="24"/>
        </w:rPr>
        <w:footnoteReference w:id="5"/>
      </w:r>
    </w:p>
    <w:p w14:paraId="6C1B85DD" w14:textId="027071EB" w:rsidR="00EA5096" w:rsidRPr="00377E27" w:rsidRDefault="00EA5096" w:rsidP="00BF5C36">
      <w:pPr>
        <w:widowControl w:val="0"/>
        <w:autoSpaceDE w:val="0"/>
        <w:autoSpaceDN w:val="0"/>
        <w:adjustRightInd w:val="0"/>
        <w:spacing w:before="480"/>
        <w:rPr>
          <w:spacing w:val="-2"/>
          <w:lang w:val="es-MX" w:eastAsia="es-MX"/>
        </w:rPr>
      </w:pPr>
      <w:r w:rsidRPr="00377E27">
        <w:rPr>
          <w:spacing w:val="-2"/>
          <w:lang w:val="es-MX" w:eastAsia="es-MX"/>
        </w:rPr>
        <w:t>E</w:t>
      </w:r>
      <w:r w:rsidR="00037A2E">
        <w:rPr>
          <w:spacing w:val="-2"/>
          <w:lang w:val="es-MX" w:eastAsia="es-MX"/>
        </w:rPr>
        <w:t xml:space="preserve">n el trimestre </w:t>
      </w:r>
      <w:r w:rsidR="001059CC">
        <w:rPr>
          <w:spacing w:val="-2"/>
          <w:lang w:val="es-MX" w:eastAsia="es-MX"/>
        </w:rPr>
        <w:t>enero</w:t>
      </w:r>
      <w:r w:rsidR="00037A2E">
        <w:rPr>
          <w:spacing w:val="-2"/>
          <w:lang w:val="es-MX" w:eastAsia="es-MX"/>
        </w:rPr>
        <w:t>-</w:t>
      </w:r>
      <w:r w:rsidR="001059CC">
        <w:rPr>
          <w:spacing w:val="-2"/>
          <w:lang w:val="es-MX" w:eastAsia="es-MX"/>
        </w:rPr>
        <w:t>marzo</w:t>
      </w:r>
      <w:r w:rsidR="00037A2E">
        <w:rPr>
          <w:spacing w:val="-2"/>
          <w:lang w:val="es-MX" w:eastAsia="es-MX"/>
        </w:rPr>
        <w:t xml:space="preserve"> de 202</w:t>
      </w:r>
      <w:r w:rsidR="001059CC">
        <w:rPr>
          <w:spacing w:val="-2"/>
          <w:lang w:val="es-MX" w:eastAsia="es-MX"/>
        </w:rPr>
        <w:t>2</w:t>
      </w:r>
      <w:r w:rsidR="00037A2E">
        <w:rPr>
          <w:spacing w:val="-2"/>
          <w:lang w:val="es-MX" w:eastAsia="es-MX"/>
        </w:rPr>
        <w:t xml:space="preserve"> y con cifras desestacionalizadas, e</w:t>
      </w:r>
      <w:r w:rsidRPr="00377E27">
        <w:rPr>
          <w:spacing w:val="-2"/>
          <w:lang w:val="es-MX" w:eastAsia="es-MX"/>
        </w:rPr>
        <w:t xml:space="preserve">l Índice del Costo Unitario de la Mano de Obra </w:t>
      </w:r>
      <w:r w:rsidR="00D061E1">
        <w:rPr>
          <w:bCs/>
          <w:spacing w:val="-2"/>
          <w:lang w:val="es-MX" w:eastAsia="es-MX"/>
        </w:rPr>
        <w:t xml:space="preserve">en los </w:t>
      </w:r>
      <w:r w:rsidR="00D061E1" w:rsidRPr="00377E27">
        <w:rPr>
          <w:bCs/>
          <w:spacing w:val="-2"/>
          <w:lang w:val="es-MX" w:eastAsia="es-MX"/>
        </w:rPr>
        <w:t>establecimientos manufactureros</w:t>
      </w:r>
      <w:r w:rsidR="00D061E1">
        <w:rPr>
          <w:bCs/>
          <w:spacing w:val="-2"/>
          <w:lang w:val="es-MX" w:eastAsia="es-MX"/>
        </w:rPr>
        <w:t xml:space="preserve"> </w:t>
      </w:r>
      <w:r w:rsidR="00D061E1">
        <w:rPr>
          <w:spacing w:val="-2"/>
          <w:lang w:val="es-MX" w:eastAsia="es-MX"/>
        </w:rPr>
        <w:t>retrocedió 1.</w:t>
      </w:r>
      <w:r w:rsidR="003472FA">
        <w:rPr>
          <w:spacing w:val="-2"/>
          <w:lang w:val="es-MX" w:eastAsia="es-MX"/>
        </w:rPr>
        <w:t>4</w:t>
      </w:r>
      <w:r w:rsidR="00D061E1">
        <w:rPr>
          <w:spacing w:val="-2"/>
          <w:lang w:val="es-MX" w:eastAsia="es-MX"/>
        </w:rPr>
        <w:t xml:space="preserve"> % </w:t>
      </w:r>
      <w:r w:rsidR="00D061E1">
        <w:rPr>
          <w:bCs/>
          <w:spacing w:val="-2"/>
          <w:lang w:val="es-MX" w:eastAsia="es-MX"/>
        </w:rPr>
        <w:t>y en las empresas de comercio al menudeo</w:t>
      </w:r>
      <w:r w:rsidR="006B5392">
        <w:rPr>
          <w:bCs/>
          <w:spacing w:val="-2"/>
          <w:lang w:val="es-MX" w:eastAsia="es-MX"/>
        </w:rPr>
        <w:t>,</w:t>
      </w:r>
      <w:r w:rsidR="00D061E1">
        <w:rPr>
          <w:spacing w:val="-2"/>
          <w:lang w:val="es-MX" w:eastAsia="es-MX"/>
        </w:rPr>
        <w:t xml:space="preserve"> 1.2 </w:t>
      </w:r>
      <w:r w:rsidR="00E056B5">
        <w:rPr>
          <w:spacing w:val="-2"/>
          <w:lang w:val="es-MX" w:eastAsia="es-MX"/>
        </w:rPr>
        <w:t>por ciento.</w:t>
      </w:r>
      <w:r w:rsidR="00D061E1">
        <w:rPr>
          <w:bCs/>
          <w:spacing w:val="-2"/>
          <w:lang w:val="es-MX" w:eastAsia="es-MX"/>
        </w:rPr>
        <w:t xml:space="preserve"> </w:t>
      </w:r>
      <w:r w:rsidR="00E056B5">
        <w:rPr>
          <w:spacing w:val="-2"/>
          <w:lang w:val="es-MX" w:eastAsia="es-MX"/>
        </w:rPr>
        <w:t>E</w:t>
      </w:r>
      <w:r w:rsidR="00D061E1">
        <w:rPr>
          <w:spacing w:val="-2"/>
          <w:lang w:val="es-MX" w:eastAsia="es-MX"/>
        </w:rPr>
        <w:t>n las de la construcción incrementó 0.1 %</w:t>
      </w:r>
      <w:r w:rsidR="008840A6" w:rsidRPr="008840A6">
        <w:rPr>
          <w:spacing w:val="-2"/>
          <w:lang w:val="es-MX" w:eastAsia="es-MX"/>
        </w:rPr>
        <w:t>,</w:t>
      </w:r>
      <w:r w:rsidR="00D061E1" w:rsidRPr="008840A6">
        <w:rPr>
          <w:spacing w:val="-2"/>
          <w:lang w:val="es-MX" w:eastAsia="es-MX"/>
        </w:rPr>
        <w:t xml:space="preserve"> en </w:t>
      </w:r>
      <w:r w:rsidR="00D061E1" w:rsidRPr="008840A6">
        <w:rPr>
          <w:bCs/>
          <w:spacing w:val="-2"/>
          <w:lang w:val="es-MX" w:eastAsia="es-MX"/>
        </w:rPr>
        <w:t xml:space="preserve">las de </w:t>
      </w:r>
      <w:r w:rsidR="00D061E1" w:rsidRPr="008840A6">
        <w:rPr>
          <w:spacing w:val="-2"/>
          <w:lang w:val="es-MX" w:eastAsia="es-MX"/>
        </w:rPr>
        <w:t xml:space="preserve">comercio </w:t>
      </w:r>
      <w:r w:rsidR="00D061E1" w:rsidRPr="008840A6">
        <w:rPr>
          <w:bCs/>
          <w:spacing w:val="-2"/>
          <w:lang w:val="es-MX" w:eastAsia="es-MX"/>
        </w:rPr>
        <w:t xml:space="preserve">al </w:t>
      </w:r>
      <w:r w:rsidR="00D061E1" w:rsidRPr="008840A6">
        <w:rPr>
          <w:spacing w:val="-2"/>
          <w:lang w:val="es-MX" w:eastAsia="es-MX"/>
        </w:rPr>
        <w:t>mayoreo</w:t>
      </w:r>
      <w:r w:rsidR="00E056B5">
        <w:rPr>
          <w:spacing w:val="-2"/>
          <w:lang w:val="es-MX" w:eastAsia="es-MX"/>
        </w:rPr>
        <w:t>,</w:t>
      </w:r>
      <w:r w:rsidR="00D061E1" w:rsidRPr="008840A6">
        <w:rPr>
          <w:bCs/>
          <w:spacing w:val="-2"/>
          <w:lang w:val="es-MX" w:eastAsia="es-MX"/>
        </w:rPr>
        <w:t xml:space="preserve"> 0.8 </w:t>
      </w:r>
      <w:r w:rsidR="008840A6" w:rsidRPr="008840A6">
        <w:rPr>
          <w:bCs/>
          <w:spacing w:val="-2"/>
          <w:lang w:val="es-MX" w:eastAsia="es-MX"/>
        </w:rPr>
        <w:t>%</w:t>
      </w:r>
      <w:r w:rsidR="005F78B8" w:rsidRPr="008840A6">
        <w:rPr>
          <w:bCs/>
          <w:spacing w:val="-2"/>
          <w:lang w:val="es-MX" w:eastAsia="es-MX"/>
        </w:rPr>
        <w:t xml:space="preserve"> </w:t>
      </w:r>
      <w:r w:rsidR="008840A6" w:rsidRPr="008840A6">
        <w:rPr>
          <w:bCs/>
          <w:spacing w:val="-2"/>
          <w:lang w:val="es-MX" w:eastAsia="es-MX"/>
        </w:rPr>
        <w:t xml:space="preserve">y en </w:t>
      </w:r>
      <w:r w:rsidR="00C54B93" w:rsidRPr="008840A6">
        <w:rPr>
          <w:bCs/>
          <w:spacing w:val="-2"/>
          <w:lang w:val="es-MX" w:eastAsia="es-MX"/>
        </w:rPr>
        <w:t>las empresas d</w:t>
      </w:r>
      <w:r w:rsidR="00C54B93" w:rsidRPr="008840A6">
        <w:rPr>
          <w:spacing w:val="-2"/>
          <w:lang w:val="es-MX" w:eastAsia="es-MX"/>
        </w:rPr>
        <w:t xml:space="preserve">e servicios privados no financieros </w:t>
      </w:r>
      <w:r w:rsidR="008840A6" w:rsidRPr="008840A6">
        <w:rPr>
          <w:spacing w:val="-2"/>
          <w:lang w:val="es-MX" w:eastAsia="es-MX"/>
        </w:rPr>
        <w:t xml:space="preserve">no presentó variación </w:t>
      </w:r>
      <w:r w:rsidR="00765E4B" w:rsidRPr="008840A6">
        <w:rPr>
          <w:spacing w:val="-2"/>
          <w:lang w:val="es-MX" w:eastAsia="es-MX"/>
        </w:rPr>
        <w:t>a tasa trimestral</w:t>
      </w:r>
      <w:r w:rsidR="00B9614E" w:rsidRPr="008840A6">
        <w:rPr>
          <w:spacing w:val="-2"/>
          <w:lang w:val="es-MX" w:eastAsia="es-MX"/>
        </w:rPr>
        <w:t>.</w:t>
      </w:r>
    </w:p>
    <w:p w14:paraId="76EB5170" w14:textId="77777777" w:rsidR="00F31DFE" w:rsidRPr="00E34826" w:rsidRDefault="00F31DFE" w:rsidP="00BF5C36">
      <w:pPr>
        <w:pStyle w:val="bullet"/>
        <w:keepLines w:val="0"/>
        <w:widowControl w:val="0"/>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3CA03418" w14:textId="77777777" w:rsidR="00655A54"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w:t>
      </w:r>
      <w:r w:rsidRPr="009C4903">
        <w:rPr>
          <w:rFonts w:cs="Arial"/>
          <w:smallCaps/>
          <w:color w:val="auto"/>
          <w:spacing w:val="0"/>
          <w:sz w:val="20"/>
          <w:lang w:val="es-ES_tradnl"/>
        </w:rPr>
        <w:t>(ICUMO)</w:t>
      </w:r>
      <w:r w:rsidRPr="00E34826">
        <w:rPr>
          <w:rFonts w:cs="Arial"/>
          <w:smallCaps/>
          <w:color w:val="auto"/>
          <w:spacing w:val="0"/>
          <w:sz w:val="20"/>
          <w:lang w:val="es-ES_tradnl"/>
        </w:rPr>
        <w:t xml:space="preserve"> por </w:t>
      </w:r>
      <w:r w:rsidR="00ED110F">
        <w:rPr>
          <w:rFonts w:cs="Arial"/>
          <w:smallCaps/>
          <w:color w:val="auto"/>
          <w:spacing w:val="0"/>
          <w:sz w:val="20"/>
          <w:lang w:val="es-ES_tradnl"/>
        </w:rPr>
        <w:t>s</w:t>
      </w:r>
      <w:r w:rsidRPr="00E34826">
        <w:rPr>
          <w:rFonts w:cs="Arial"/>
          <w:smallCaps/>
          <w:color w:val="auto"/>
          <w:spacing w:val="0"/>
          <w:sz w:val="20"/>
          <w:lang w:val="es-ES_tradnl"/>
        </w:rPr>
        <w:t>ector</w:t>
      </w:r>
      <w:r w:rsidR="00A96CED" w:rsidRPr="00E34826">
        <w:rPr>
          <w:rFonts w:cs="Arial"/>
          <w:smallCaps/>
          <w:color w:val="auto"/>
          <w:spacing w:val="0"/>
          <w:sz w:val="20"/>
          <w:lang w:val="es-ES_tradnl"/>
        </w:rPr>
        <w:t xml:space="preserve"> </w:t>
      </w:r>
      <w:r w:rsidR="00655A54">
        <w:rPr>
          <w:rFonts w:cs="Arial"/>
          <w:smallCaps/>
          <w:color w:val="auto"/>
          <w:spacing w:val="0"/>
          <w:sz w:val="20"/>
          <w:lang w:val="es-ES_tradnl"/>
        </w:rPr>
        <w:br/>
      </w:r>
      <w:r w:rsidR="001059CC">
        <w:rPr>
          <w:rFonts w:cs="Arial"/>
          <w:smallCaps/>
          <w:color w:val="auto"/>
          <w:spacing w:val="0"/>
          <w:sz w:val="20"/>
          <w:lang w:val="es-ES_tradnl"/>
        </w:rPr>
        <w:t>primer</w:t>
      </w:r>
      <w:r w:rsidR="00E12111">
        <w:rPr>
          <w:rFonts w:cs="Arial"/>
          <w:smallCaps/>
          <w:color w:val="auto"/>
          <w:spacing w:val="0"/>
          <w:sz w:val="20"/>
          <w:lang w:val="es-ES_tradnl"/>
        </w:rPr>
        <w:t xml:space="preserve"> </w:t>
      </w:r>
      <w:r w:rsidR="00655A54">
        <w:rPr>
          <w:rFonts w:cs="Arial"/>
          <w:smallCaps/>
          <w:color w:val="auto"/>
          <w:spacing w:val="0"/>
          <w:sz w:val="20"/>
          <w:lang w:val="es-ES_tradnl"/>
        </w:rPr>
        <w:t xml:space="preserve">trimestre de </w:t>
      </w:r>
      <w:r w:rsidR="00EB1D0C">
        <w:rPr>
          <w:rFonts w:cs="Arial"/>
          <w:smallCaps/>
          <w:color w:val="auto"/>
          <w:spacing w:val="0"/>
          <w:sz w:val="20"/>
          <w:lang w:val="es-ES_tradnl"/>
        </w:rPr>
        <w:t>20</w:t>
      </w:r>
      <w:r w:rsidR="00ED2663">
        <w:rPr>
          <w:rFonts w:cs="Arial"/>
          <w:smallCaps/>
          <w:color w:val="auto"/>
          <w:spacing w:val="0"/>
          <w:sz w:val="20"/>
          <w:lang w:val="es-ES_tradnl"/>
        </w:rPr>
        <w:t>2</w:t>
      </w:r>
      <w:r w:rsidR="001059CC">
        <w:rPr>
          <w:rFonts w:cs="Arial"/>
          <w:smallCaps/>
          <w:color w:val="auto"/>
          <w:spacing w:val="0"/>
          <w:sz w:val="20"/>
          <w:lang w:val="es-ES_tradnl"/>
        </w:rPr>
        <w:t>2</w:t>
      </w:r>
    </w:p>
    <w:p w14:paraId="68FB40AD" w14:textId="77777777" w:rsidR="00F31DFE" w:rsidRPr="00E34826" w:rsidRDefault="00ED110F"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Pr>
          <w:rFonts w:cs="Arial"/>
          <w:smallCaps/>
          <w:color w:val="auto"/>
          <w:spacing w:val="0"/>
          <w:sz w:val="20"/>
          <w:lang w:val="es-ES_tradnl"/>
        </w:rPr>
        <w:t>c</w:t>
      </w:r>
      <w:r w:rsidR="00F31DFE" w:rsidRPr="00E34826">
        <w:rPr>
          <w:rFonts w:cs="Arial"/>
          <w:smallCaps/>
          <w:color w:val="auto"/>
          <w:spacing w:val="0"/>
          <w:sz w:val="20"/>
          <w:lang w:val="es-ES_tradnl"/>
        </w:rPr>
        <w:t xml:space="preserve">ifras </w:t>
      </w:r>
      <w:r>
        <w:rPr>
          <w:rFonts w:cs="Arial"/>
          <w:smallCaps/>
          <w:color w:val="auto"/>
          <w:spacing w:val="0"/>
          <w:sz w:val="20"/>
          <w:lang w:val="es-ES_tradnl"/>
        </w:rPr>
        <w:t>d</w:t>
      </w:r>
      <w:r w:rsidR="00F31DFE" w:rsidRPr="00E34826">
        <w:rPr>
          <w:rFonts w:cs="Arial"/>
          <w:smallCaps/>
          <w:color w:val="auto"/>
          <w:spacing w:val="0"/>
          <w:sz w:val="20"/>
          <w:lang w:val="es-ES_tradnl"/>
        </w:rPr>
        <w:t>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F31DFE" w:rsidRPr="00E34826" w14:paraId="07872930"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9ED2363" w14:textId="77777777" w:rsidR="00F31DFE" w:rsidRPr="00E34826" w:rsidRDefault="00845ACA" w:rsidP="00291FE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9734E13" w14:textId="77777777"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F31DFE" w:rsidRPr="00E34826" w14:paraId="16E32A98"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743DAB2" w14:textId="77777777" w:rsidR="00F31DFE" w:rsidRPr="00E34826" w:rsidRDefault="00F31DFE" w:rsidP="00291FE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29CAB6" w14:textId="77777777" w:rsidR="00F31DFE" w:rsidRPr="00E34826" w:rsidRDefault="00540E6D" w:rsidP="00FA7CC3">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B527F1C" w14:textId="77777777" w:rsidR="00F31DFE" w:rsidRPr="00E34826" w:rsidRDefault="00F31DFE" w:rsidP="00AA5AAE">
            <w:pPr>
              <w:widowControl w:val="0"/>
              <w:spacing w:before="40" w:after="40"/>
              <w:ind w:left="48" w:right="46"/>
              <w:jc w:val="center"/>
              <w:rPr>
                <w:sz w:val="18"/>
                <w:szCs w:val="18"/>
              </w:rPr>
            </w:pPr>
            <w:r w:rsidRPr="00E34826">
              <w:rPr>
                <w:sz w:val="18"/>
                <w:szCs w:val="18"/>
              </w:rPr>
              <w:t>Mismo trimestre</w:t>
            </w:r>
            <w:r w:rsidR="00AA5AAE" w:rsidRPr="00E34826">
              <w:rPr>
                <w:smallCaps/>
                <w:sz w:val="20"/>
              </w:rPr>
              <w:br/>
            </w:r>
            <w:r w:rsidR="00AA5AAE">
              <w:rPr>
                <w:sz w:val="18"/>
                <w:szCs w:val="18"/>
              </w:rPr>
              <w:t>de 2021</w:t>
            </w:r>
          </w:p>
        </w:tc>
      </w:tr>
      <w:tr w:rsidR="00BF5969" w:rsidRPr="00E34826" w14:paraId="5A864260" w14:textId="77777777" w:rsidTr="00BF5969">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23E5BF65" w14:textId="77777777" w:rsidR="00BF5969" w:rsidRPr="00E34826" w:rsidRDefault="00BF5969" w:rsidP="00BF5969">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w:t>
            </w:r>
            <w:r>
              <w:rPr>
                <w:rFonts w:cs="Arial"/>
                <w:b w:val="0"/>
                <w:color w:val="auto"/>
                <w:spacing w:val="0"/>
                <w:sz w:val="18"/>
                <w:szCs w:val="18"/>
                <w:lang w:val="es-ES_tradnl"/>
              </w:rPr>
              <w:t>c</w:t>
            </w:r>
            <w:r w:rsidRPr="00E34826">
              <w:rPr>
                <w:rFonts w:cs="Arial"/>
                <w:b w:val="0"/>
                <w:color w:val="auto"/>
                <w:spacing w:val="0"/>
                <w:sz w:val="18"/>
                <w:szCs w:val="18"/>
                <w:lang w:val="es-ES_tradnl"/>
              </w:rPr>
              <w:t>onstructoras</w:t>
            </w:r>
          </w:p>
        </w:tc>
        <w:tc>
          <w:tcPr>
            <w:tcW w:w="1871" w:type="dxa"/>
            <w:tcBorders>
              <w:top w:val="single" w:sz="6" w:space="0" w:color="948A54" w:themeColor="background2" w:themeShade="80"/>
              <w:left w:val="single" w:sz="6" w:space="0" w:color="948A54" w:themeColor="background2" w:themeShade="80"/>
            </w:tcBorders>
            <w:vAlign w:val="center"/>
          </w:tcPr>
          <w:p w14:paraId="3FEC45AE" w14:textId="77777777" w:rsidR="00BF5969" w:rsidRPr="001D6D3A" w:rsidRDefault="00BF5969" w:rsidP="00BF5969">
            <w:pPr>
              <w:tabs>
                <w:tab w:val="decimal" w:pos="967"/>
              </w:tabs>
              <w:jc w:val="left"/>
              <w:rPr>
                <w:color w:val="000000"/>
                <w:sz w:val="18"/>
                <w:szCs w:val="18"/>
              </w:rPr>
            </w:pPr>
            <w:r>
              <w:rPr>
                <w:color w:val="000000"/>
                <w:sz w:val="18"/>
                <w:szCs w:val="18"/>
              </w:rPr>
              <w:t>0.1</w:t>
            </w:r>
          </w:p>
        </w:tc>
        <w:tc>
          <w:tcPr>
            <w:tcW w:w="1871" w:type="dxa"/>
            <w:tcBorders>
              <w:top w:val="single" w:sz="6" w:space="0" w:color="948A54" w:themeColor="background2" w:themeShade="80"/>
            </w:tcBorders>
            <w:vAlign w:val="center"/>
          </w:tcPr>
          <w:p w14:paraId="663A02B2" w14:textId="77777777" w:rsidR="00BF5969" w:rsidRPr="00484688" w:rsidRDefault="00BF5969" w:rsidP="00BF5969">
            <w:pPr>
              <w:tabs>
                <w:tab w:val="decimal" w:pos="831"/>
              </w:tabs>
              <w:jc w:val="left"/>
              <w:rPr>
                <w:color w:val="000000"/>
                <w:sz w:val="18"/>
                <w:szCs w:val="18"/>
              </w:rPr>
            </w:pPr>
            <w:r>
              <w:rPr>
                <w:color w:val="000000"/>
                <w:sz w:val="18"/>
                <w:szCs w:val="18"/>
              </w:rPr>
              <w:t>-11.6</w:t>
            </w:r>
          </w:p>
        </w:tc>
      </w:tr>
      <w:tr w:rsidR="00BF5969" w:rsidRPr="00E34826" w14:paraId="1A3DA70F" w14:textId="77777777" w:rsidTr="00BF5969">
        <w:trPr>
          <w:cantSplit/>
          <w:trHeight w:val="284"/>
          <w:jc w:val="center"/>
        </w:trPr>
        <w:tc>
          <w:tcPr>
            <w:tcW w:w="3629" w:type="dxa"/>
            <w:tcBorders>
              <w:top w:val="nil"/>
              <w:bottom w:val="nil"/>
              <w:right w:val="single" w:sz="6" w:space="0" w:color="948A54" w:themeColor="background2" w:themeShade="80"/>
            </w:tcBorders>
            <w:vAlign w:val="center"/>
          </w:tcPr>
          <w:p w14:paraId="6BAD434D" w14:textId="77777777" w:rsidR="00BF5969" w:rsidRPr="00E34826" w:rsidRDefault="00BF5969" w:rsidP="00BF5969">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i</w:t>
            </w:r>
            <w:r w:rsidRPr="00E34826">
              <w:rPr>
                <w:rFonts w:cs="Arial"/>
                <w:b w:val="0"/>
                <w:color w:val="auto"/>
                <w:spacing w:val="0"/>
                <w:sz w:val="18"/>
                <w:szCs w:val="18"/>
                <w:lang w:val="es-ES_tradnl"/>
              </w:rPr>
              <w:t xml:space="preserve">ndustrias </w:t>
            </w:r>
            <w:r>
              <w:rPr>
                <w:rFonts w:cs="Arial"/>
                <w:b w:val="0"/>
                <w:color w:val="auto"/>
                <w:spacing w:val="0"/>
                <w:sz w:val="18"/>
                <w:szCs w:val="18"/>
                <w:lang w:val="es-ES_tradnl"/>
              </w:rPr>
              <w:t>m</w:t>
            </w:r>
            <w:r w:rsidRPr="00E34826">
              <w:rPr>
                <w:rFonts w:cs="Arial"/>
                <w:b w:val="0"/>
                <w:color w:val="auto"/>
                <w:spacing w:val="0"/>
                <w:sz w:val="18"/>
                <w:szCs w:val="18"/>
                <w:lang w:val="es-ES_tradnl"/>
              </w:rPr>
              <w:t>anufactureras</w:t>
            </w:r>
          </w:p>
        </w:tc>
        <w:tc>
          <w:tcPr>
            <w:tcW w:w="1871" w:type="dxa"/>
            <w:tcBorders>
              <w:left w:val="single" w:sz="6" w:space="0" w:color="948A54" w:themeColor="background2" w:themeShade="80"/>
            </w:tcBorders>
            <w:vAlign w:val="center"/>
          </w:tcPr>
          <w:p w14:paraId="70FBC66C" w14:textId="77777777" w:rsidR="00BF5969" w:rsidRPr="00484688" w:rsidRDefault="00BF5969" w:rsidP="00BF5969">
            <w:pPr>
              <w:tabs>
                <w:tab w:val="decimal" w:pos="967"/>
              </w:tabs>
              <w:jc w:val="left"/>
              <w:rPr>
                <w:color w:val="000000"/>
                <w:sz w:val="18"/>
                <w:szCs w:val="18"/>
              </w:rPr>
            </w:pPr>
            <w:r>
              <w:rPr>
                <w:color w:val="000000"/>
                <w:sz w:val="18"/>
                <w:szCs w:val="18"/>
              </w:rPr>
              <w:t>-1.4</w:t>
            </w:r>
          </w:p>
        </w:tc>
        <w:tc>
          <w:tcPr>
            <w:tcW w:w="1871" w:type="dxa"/>
            <w:vAlign w:val="center"/>
          </w:tcPr>
          <w:p w14:paraId="05F81B58" w14:textId="77777777" w:rsidR="00BF5969" w:rsidRPr="00484688" w:rsidRDefault="00BF5969" w:rsidP="00BF5969">
            <w:pPr>
              <w:tabs>
                <w:tab w:val="decimal" w:pos="831"/>
              </w:tabs>
              <w:jc w:val="left"/>
              <w:rPr>
                <w:color w:val="000000"/>
                <w:sz w:val="18"/>
                <w:szCs w:val="18"/>
              </w:rPr>
            </w:pPr>
            <w:r>
              <w:rPr>
                <w:color w:val="000000"/>
                <w:sz w:val="18"/>
                <w:szCs w:val="18"/>
              </w:rPr>
              <w:t>-4.0</w:t>
            </w:r>
          </w:p>
        </w:tc>
      </w:tr>
      <w:tr w:rsidR="00BF5969" w:rsidRPr="00E34826" w14:paraId="273EFBAF" w14:textId="77777777" w:rsidTr="00BF5969">
        <w:trPr>
          <w:cantSplit/>
          <w:trHeight w:val="284"/>
          <w:jc w:val="center"/>
        </w:trPr>
        <w:tc>
          <w:tcPr>
            <w:tcW w:w="3629" w:type="dxa"/>
            <w:tcBorders>
              <w:top w:val="nil"/>
              <w:bottom w:val="nil"/>
              <w:right w:val="single" w:sz="6" w:space="0" w:color="948A54" w:themeColor="background2" w:themeShade="80"/>
            </w:tcBorders>
            <w:vAlign w:val="center"/>
          </w:tcPr>
          <w:p w14:paraId="4A3EA4BE" w14:textId="77777777" w:rsidR="00BF5969" w:rsidRPr="00E34826" w:rsidRDefault="00BF5969" w:rsidP="00BF596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ayor</w:t>
            </w:r>
          </w:p>
        </w:tc>
        <w:tc>
          <w:tcPr>
            <w:tcW w:w="1871" w:type="dxa"/>
            <w:tcBorders>
              <w:left w:val="single" w:sz="6" w:space="0" w:color="948A54" w:themeColor="background2" w:themeShade="80"/>
            </w:tcBorders>
            <w:vAlign w:val="center"/>
          </w:tcPr>
          <w:p w14:paraId="6042F300" w14:textId="77777777" w:rsidR="00BF5969" w:rsidRPr="00484688" w:rsidRDefault="00BF5969" w:rsidP="00BF5969">
            <w:pPr>
              <w:tabs>
                <w:tab w:val="decimal" w:pos="967"/>
              </w:tabs>
              <w:jc w:val="left"/>
              <w:rPr>
                <w:color w:val="000000"/>
                <w:sz w:val="18"/>
                <w:szCs w:val="18"/>
              </w:rPr>
            </w:pPr>
            <w:r>
              <w:rPr>
                <w:color w:val="000000"/>
                <w:sz w:val="18"/>
                <w:szCs w:val="18"/>
              </w:rPr>
              <w:t>0.8</w:t>
            </w:r>
          </w:p>
        </w:tc>
        <w:tc>
          <w:tcPr>
            <w:tcW w:w="1871" w:type="dxa"/>
            <w:vAlign w:val="center"/>
          </w:tcPr>
          <w:p w14:paraId="03712903" w14:textId="77777777" w:rsidR="00BF5969" w:rsidRPr="00484688" w:rsidRDefault="00BF5969" w:rsidP="00BF5969">
            <w:pPr>
              <w:tabs>
                <w:tab w:val="decimal" w:pos="831"/>
              </w:tabs>
              <w:jc w:val="left"/>
              <w:rPr>
                <w:color w:val="000000"/>
                <w:sz w:val="18"/>
                <w:szCs w:val="18"/>
              </w:rPr>
            </w:pPr>
            <w:r>
              <w:rPr>
                <w:color w:val="000000"/>
                <w:sz w:val="18"/>
                <w:szCs w:val="18"/>
              </w:rPr>
              <w:t>-4.9</w:t>
            </w:r>
          </w:p>
        </w:tc>
      </w:tr>
      <w:tr w:rsidR="00BF5969" w:rsidRPr="00E34826" w14:paraId="5DE1BCD9" w14:textId="77777777" w:rsidTr="00BF5969">
        <w:trPr>
          <w:cantSplit/>
          <w:trHeight w:val="284"/>
          <w:jc w:val="center"/>
        </w:trPr>
        <w:tc>
          <w:tcPr>
            <w:tcW w:w="3629" w:type="dxa"/>
            <w:tcBorders>
              <w:top w:val="nil"/>
              <w:bottom w:val="nil"/>
              <w:right w:val="single" w:sz="6" w:space="0" w:color="948A54" w:themeColor="background2" w:themeShade="80"/>
            </w:tcBorders>
            <w:vAlign w:val="center"/>
          </w:tcPr>
          <w:p w14:paraId="364A26C4" w14:textId="77777777" w:rsidR="00BF5969" w:rsidRPr="00E34826" w:rsidRDefault="00BF5969" w:rsidP="00BF596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el </w:t>
            </w:r>
            <w:r>
              <w:rPr>
                <w:rFonts w:cs="Arial"/>
                <w:b w:val="0"/>
                <w:color w:val="auto"/>
                <w:spacing w:val="0"/>
                <w:sz w:val="18"/>
                <w:szCs w:val="18"/>
                <w:lang w:val="es-ES_tradnl"/>
              </w:rPr>
              <w:t>c</w:t>
            </w:r>
            <w:r w:rsidRPr="00E34826">
              <w:rPr>
                <w:rFonts w:cs="Arial"/>
                <w:b w:val="0"/>
                <w:color w:val="auto"/>
                <w:spacing w:val="0"/>
                <w:sz w:val="18"/>
                <w:szCs w:val="18"/>
                <w:lang w:val="es-ES_tradnl"/>
              </w:rPr>
              <w:t xml:space="preserve">omercio al por </w:t>
            </w:r>
            <w:r>
              <w:rPr>
                <w:rFonts w:cs="Arial"/>
                <w:b w:val="0"/>
                <w:color w:val="auto"/>
                <w:spacing w:val="0"/>
                <w:sz w:val="18"/>
                <w:szCs w:val="18"/>
                <w:lang w:val="es-ES_tradnl"/>
              </w:rPr>
              <w:t>m</w:t>
            </w:r>
            <w:r w:rsidRPr="00E34826">
              <w:rPr>
                <w:rFonts w:cs="Arial"/>
                <w:b w:val="0"/>
                <w:color w:val="auto"/>
                <w:spacing w:val="0"/>
                <w:sz w:val="18"/>
                <w:szCs w:val="18"/>
                <w:lang w:val="es-ES_tradnl"/>
              </w:rPr>
              <w:t>enor</w:t>
            </w:r>
          </w:p>
        </w:tc>
        <w:tc>
          <w:tcPr>
            <w:tcW w:w="1871" w:type="dxa"/>
            <w:tcBorders>
              <w:left w:val="single" w:sz="6" w:space="0" w:color="948A54" w:themeColor="background2" w:themeShade="80"/>
            </w:tcBorders>
            <w:vAlign w:val="center"/>
          </w:tcPr>
          <w:p w14:paraId="55BDFDE6" w14:textId="77777777" w:rsidR="00BF5969" w:rsidRPr="00484688" w:rsidRDefault="00BF5969" w:rsidP="00BF5969">
            <w:pPr>
              <w:tabs>
                <w:tab w:val="decimal" w:pos="967"/>
              </w:tabs>
              <w:jc w:val="left"/>
              <w:rPr>
                <w:color w:val="000000"/>
                <w:sz w:val="18"/>
                <w:szCs w:val="18"/>
              </w:rPr>
            </w:pPr>
            <w:r>
              <w:rPr>
                <w:color w:val="000000"/>
                <w:sz w:val="18"/>
                <w:szCs w:val="18"/>
              </w:rPr>
              <w:t>-1.2</w:t>
            </w:r>
          </w:p>
        </w:tc>
        <w:tc>
          <w:tcPr>
            <w:tcW w:w="1871" w:type="dxa"/>
            <w:vAlign w:val="center"/>
          </w:tcPr>
          <w:p w14:paraId="74C25271" w14:textId="77777777" w:rsidR="00BF5969" w:rsidRPr="00484688" w:rsidRDefault="00BF5969" w:rsidP="00BF5969">
            <w:pPr>
              <w:tabs>
                <w:tab w:val="decimal" w:pos="831"/>
              </w:tabs>
              <w:jc w:val="left"/>
              <w:rPr>
                <w:color w:val="000000"/>
                <w:sz w:val="18"/>
                <w:szCs w:val="18"/>
              </w:rPr>
            </w:pPr>
            <w:r>
              <w:rPr>
                <w:color w:val="000000"/>
                <w:sz w:val="18"/>
                <w:szCs w:val="18"/>
              </w:rPr>
              <w:t>-2.7</w:t>
            </w:r>
          </w:p>
        </w:tc>
      </w:tr>
      <w:tr w:rsidR="00BF5969" w:rsidRPr="00E34826" w14:paraId="393A65AE" w14:textId="77777777" w:rsidTr="00BF5969">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3816BE27" w14:textId="77777777" w:rsidR="00BF5969" w:rsidRPr="00E34826" w:rsidRDefault="00BF5969" w:rsidP="00BF5969">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 xml:space="preserve">ICUMO en las </w:t>
            </w:r>
            <w:r>
              <w:rPr>
                <w:rFonts w:cs="Arial"/>
                <w:b w:val="0"/>
                <w:color w:val="auto"/>
                <w:spacing w:val="0"/>
                <w:sz w:val="18"/>
                <w:szCs w:val="18"/>
                <w:lang w:val="es-ES_tradnl"/>
              </w:rPr>
              <w:t>e</w:t>
            </w:r>
            <w:r w:rsidRPr="00E34826">
              <w:rPr>
                <w:rFonts w:cs="Arial"/>
                <w:b w:val="0"/>
                <w:color w:val="auto"/>
                <w:spacing w:val="0"/>
                <w:sz w:val="18"/>
                <w:szCs w:val="18"/>
                <w:lang w:val="es-ES_tradnl"/>
              </w:rPr>
              <w:t xml:space="preserve">mpresas de </w:t>
            </w:r>
            <w:r>
              <w:rPr>
                <w:rFonts w:cs="Arial"/>
                <w:b w:val="0"/>
                <w:color w:val="auto"/>
                <w:spacing w:val="0"/>
                <w:sz w:val="18"/>
                <w:szCs w:val="18"/>
                <w:lang w:val="es-ES_tradnl"/>
              </w:rPr>
              <w:t>s</w:t>
            </w:r>
            <w:r w:rsidRPr="00E34826">
              <w:rPr>
                <w:rFonts w:cs="Arial"/>
                <w:b w:val="0"/>
                <w:color w:val="auto"/>
                <w:spacing w:val="0"/>
                <w:sz w:val="18"/>
                <w:szCs w:val="18"/>
                <w:lang w:val="es-ES_tradnl"/>
              </w:rPr>
              <w:t>ervicios</w:t>
            </w:r>
            <w:r>
              <w:rPr>
                <w:rFonts w:cs="Arial"/>
                <w:b w:val="0"/>
                <w:color w:val="auto"/>
                <w:spacing w:val="0"/>
                <w:sz w:val="18"/>
                <w:szCs w:val="18"/>
                <w:lang w:val="es-ES_tradnl"/>
              </w:rPr>
              <w:t xml:space="preserve"> privados no financieros</w:t>
            </w:r>
          </w:p>
        </w:tc>
        <w:tc>
          <w:tcPr>
            <w:tcW w:w="1871" w:type="dxa"/>
            <w:tcBorders>
              <w:left w:val="single" w:sz="6" w:space="0" w:color="948A54" w:themeColor="background2" w:themeShade="80"/>
              <w:bottom w:val="single" w:sz="8" w:space="0" w:color="948A54" w:themeColor="background2" w:themeShade="80"/>
            </w:tcBorders>
            <w:vAlign w:val="center"/>
          </w:tcPr>
          <w:p w14:paraId="5B89B888" w14:textId="77777777" w:rsidR="00BF5969" w:rsidRPr="00484688" w:rsidRDefault="005F78B8" w:rsidP="00BF5969">
            <w:pPr>
              <w:tabs>
                <w:tab w:val="decimal" w:pos="967"/>
              </w:tabs>
              <w:jc w:val="left"/>
              <w:rPr>
                <w:color w:val="000000"/>
                <w:sz w:val="18"/>
                <w:szCs w:val="18"/>
              </w:rPr>
            </w:pPr>
            <w:r>
              <w:rPr>
                <w:color w:val="000000"/>
                <w:sz w:val="18"/>
                <w:szCs w:val="18"/>
              </w:rPr>
              <w:t>0.0</w:t>
            </w:r>
          </w:p>
        </w:tc>
        <w:tc>
          <w:tcPr>
            <w:tcW w:w="1871" w:type="dxa"/>
            <w:tcBorders>
              <w:bottom w:val="single" w:sz="8" w:space="0" w:color="948A54" w:themeColor="background2" w:themeShade="80"/>
            </w:tcBorders>
            <w:vAlign w:val="center"/>
          </w:tcPr>
          <w:p w14:paraId="4D79157E" w14:textId="77777777" w:rsidR="00BF5969" w:rsidRPr="00484688" w:rsidRDefault="00BF5969" w:rsidP="005F78B8">
            <w:pPr>
              <w:tabs>
                <w:tab w:val="decimal" w:pos="831"/>
              </w:tabs>
              <w:jc w:val="left"/>
              <w:rPr>
                <w:color w:val="000000"/>
                <w:sz w:val="18"/>
                <w:szCs w:val="18"/>
              </w:rPr>
            </w:pPr>
            <w:r>
              <w:rPr>
                <w:color w:val="000000"/>
                <w:sz w:val="18"/>
                <w:szCs w:val="18"/>
              </w:rPr>
              <w:t>-</w:t>
            </w:r>
            <w:r w:rsidR="005F78B8">
              <w:rPr>
                <w:color w:val="000000"/>
                <w:sz w:val="18"/>
                <w:szCs w:val="18"/>
              </w:rPr>
              <w:t>22.2</w:t>
            </w:r>
          </w:p>
        </w:tc>
      </w:tr>
    </w:tbl>
    <w:p w14:paraId="105B9510" w14:textId="77777777" w:rsidR="00212125"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247239EA" w14:textId="77777777" w:rsidR="00EA5096" w:rsidRPr="00E34826" w:rsidRDefault="00EA5096" w:rsidP="00BF5C36">
      <w:pPr>
        <w:pStyle w:val="bullet"/>
        <w:keepLines w:val="0"/>
        <w:widowControl w:val="0"/>
        <w:tabs>
          <w:tab w:val="left" w:pos="8364"/>
          <w:tab w:val="left" w:pos="8789"/>
        </w:tabs>
        <w:spacing w:after="0"/>
        <w:ind w:left="0" w:right="0" w:firstLine="0"/>
        <w:jc w:val="center"/>
        <w:rPr>
          <w:rFonts w:cs="Arial"/>
          <w:b w:val="0"/>
          <w:color w:val="auto"/>
          <w:spacing w:val="0"/>
          <w:sz w:val="20"/>
          <w:lang w:val="es-ES_tradnl"/>
        </w:rPr>
      </w:pPr>
      <w:r w:rsidRPr="008840A6">
        <w:rPr>
          <w:rFonts w:cs="Arial"/>
          <w:b w:val="0"/>
          <w:color w:val="auto"/>
          <w:spacing w:val="0"/>
          <w:sz w:val="20"/>
          <w:lang w:val="es-ES_tradnl"/>
        </w:rPr>
        <w:t>Gráfica 3</w:t>
      </w:r>
    </w:p>
    <w:p w14:paraId="4D249B33" w14:textId="77777777" w:rsidR="00EA5096" w:rsidRPr="00E34826"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smallCaps/>
          <w:color w:val="auto"/>
          <w:spacing w:val="0"/>
          <w:sz w:val="20"/>
        </w:rPr>
        <w:t xml:space="preserve">Índice del </w:t>
      </w:r>
      <w:r w:rsidR="00EA5096" w:rsidRPr="00E34826">
        <w:rPr>
          <w:rFonts w:cs="Arial"/>
          <w:smallCaps/>
          <w:color w:val="auto"/>
          <w:spacing w:val="0"/>
          <w:sz w:val="20"/>
        </w:rPr>
        <w:t xml:space="preserve">Costo Unitario de la Mano de Obra </w:t>
      </w:r>
      <w:r w:rsidR="00DF17A0" w:rsidRPr="009C4903">
        <w:rPr>
          <w:rFonts w:cs="Arial"/>
          <w:smallCaps/>
          <w:color w:val="auto"/>
          <w:spacing w:val="0"/>
          <w:sz w:val="20"/>
          <w:lang w:val="es-ES_tradnl"/>
        </w:rPr>
        <w:t>(ICUMO)</w:t>
      </w:r>
      <w:r w:rsidR="00DF17A0" w:rsidRPr="00E34826">
        <w:rPr>
          <w:rFonts w:cs="Arial"/>
          <w:smallCaps/>
          <w:color w:val="auto"/>
          <w:spacing w:val="0"/>
          <w:sz w:val="20"/>
          <w:lang w:val="es-ES_tradnl"/>
        </w:rPr>
        <w:t xml:space="preserve"> </w:t>
      </w:r>
      <w:r w:rsidR="00EA5096" w:rsidRPr="00E34826">
        <w:rPr>
          <w:rFonts w:cs="Arial"/>
          <w:smallCaps/>
          <w:color w:val="auto"/>
          <w:spacing w:val="0"/>
          <w:sz w:val="20"/>
        </w:rPr>
        <w:t xml:space="preserve">por </w:t>
      </w:r>
      <w:r w:rsidR="00ED110F">
        <w:rPr>
          <w:rFonts w:cs="Arial"/>
          <w:smallCaps/>
          <w:color w:val="auto"/>
          <w:spacing w:val="0"/>
          <w:sz w:val="20"/>
        </w:rPr>
        <w:t>s</w:t>
      </w:r>
      <w:r w:rsidR="00EA5096" w:rsidRPr="00E34826">
        <w:rPr>
          <w:rFonts w:cs="Arial"/>
          <w:smallCaps/>
          <w:color w:val="auto"/>
          <w:spacing w:val="0"/>
          <w:sz w:val="20"/>
        </w:rPr>
        <w:t xml:space="preserve">ector </w:t>
      </w:r>
      <w:r w:rsidR="00EA5096" w:rsidRPr="00E34826">
        <w:rPr>
          <w:rFonts w:cs="Arial"/>
          <w:smallCaps/>
          <w:color w:val="auto"/>
          <w:spacing w:val="0"/>
          <w:sz w:val="20"/>
        </w:rPr>
        <w:br/>
      </w:r>
      <w:r w:rsidR="00ED110F">
        <w:rPr>
          <w:rFonts w:cs="Arial"/>
          <w:smallCaps/>
          <w:color w:val="auto"/>
          <w:spacing w:val="0"/>
          <w:sz w:val="20"/>
        </w:rPr>
        <w:t>s</w:t>
      </w:r>
      <w:r w:rsidR="00EA5096" w:rsidRPr="00E34826">
        <w:rPr>
          <w:rFonts w:cs="Arial"/>
          <w:smallCaps/>
          <w:color w:val="auto"/>
          <w:spacing w:val="0"/>
          <w:sz w:val="20"/>
        </w:rPr>
        <w:t xml:space="preserve">eries de </w:t>
      </w:r>
      <w:r w:rsidR="00ED110F">
        <w:rPr>
          <w:rFonts w:cs="Arial"/>
          <w:smallCaps/>
          <w:color w:val="auto"/>
          <w:spacing w:val="0"/>
          <w:sz w:val="20"/>
        </w:rPr>
        <w:t>t</w:t>
      </w:r>
      <w:r w:rsidR="00EA5096" w:rsidRPr="00E34826">
        <w:rPr>
          <w:rFonts w:cs="Arial"/>
          <w:smallCaps/>
          <w:color w:val="auto"/>
          <w:spacing w:val="0"/>
          <w:sz w:val="20"/>
        </w:rPr>
        <w:t>endencia-</w:t>
      </w:r>
      <w:r w:rsidR="00ED110F">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 w:val="22"/>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1062E186" w14:textId="77777777" w:rsidR="0058202B" w:rsidRDefault="001D2354" w:rsidP="00C72B0D">
      <w:pPr>
        <w:widowControl w:val="0"/>
        <w:jc w:val="center"/>
        <w:rPr>
          <w:sz w:val="20"/>
          <w:szCs w:val="20"/>
          <w:lang w:val="es-MX" w:eastAsia="es-MX"/>
        </w:rPr>
      </w:pPr>
      <w:r>
        <w:rPr>
          <w:noProof/>
          <w:lang w:val="es-MX" w:eastAsia="es-MX"/>
        </w:rPr>
        <w:drawing>
          <wp:inline distT="0" distB="0" distL="0" distR="0" wp14:anchorId="5F051ED0" wp14:editId="507917F0">
            <wp:extent cx="4680000" cy="2520000"/>
            <wp:effectExtent l="0" t="0" r="25400" b="1397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729E08"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14257645" w14:textId="77777777" w:rsidR="00EA5096" w:rsidRPr="0027034A" w:rsidRDefault="00EA5096" w:rsidP="00C72B0D">
      <w:pPr>
        <w:keepNext/>
        <w:keepLines/>
        <w:widowControl w:val="0"/>
        <w:autoSpaceDE w:val="0"/>
        <w:autoSpaceDN w:val="0"/>
        <w:adjustRightInd w:val="0"/>
        <w:spacing w:before="720"/>
        <w:rPr>
          <w:b/>
          <w:i/>
          <w:iCs/>
        </w:rPr>
      </w:pPr>
      <w:r w:rsidRPr="0027034A">
        <w:rPr>
          <w:b/>
          <w:i/>
          <w:iCs/>
        </w:rPr>
        <w:lastRenderedPageBreak/>
        <w:t>Cifras originales</w:t>
      </w:r>
    </w:p>
    <w:p w14:paraId="7C36F4FA"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5" w:name="OLE_LINK3"/>
      <w:r w:rsidRPr="00E34826">
        <w:rPr>
          <w:rFonts w:cs="Arial"/>
          <w:b w:val="0"/>
          <w:color w:val="auto"/>
          <w:spacing w:val="0"/>
          <w:sz w:val="20"/>
          <w:lang w:val="es-ES_tradnl"/>
        </w:rPr>
        <w:t xml:space="preserve">Cuadro </w:t>
      </w:r>
      <w:r w:rsidR="00FA7CC3" w:rsidRPr="00E34826">
        <w:rPr>
          <w:rFonts w:cs="Arial"/>
          <w:b w:val="0"/>
          <w:color w:val="auto"/>
          <w:spacing w:val="0"/>
          <w:sz w:val="20"/>
          <w:lang w:val="es-ES_tradnl"/>
        </w:rPr>
        <w:t>4</w:t>
      </w:r>
    </w:p>
    <w:p w14:paraId="636118B3" w14:textId="77777777" w:rsidR="00EA5096" w:rsidRPr="00E34826" w:rsidRDefault="00EA5096" w:rsidP="000A2928">
      <w:pPr>
        <w:pStyle w:val="bullet"/>
        <w:keepNext/>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smallCaps/>
          <w:color w:val="auto"/>
          <w:spacing w:val="0"/>
          <w:sz w:val="20"/>
          <w:lang w:val="es-ES_tradnl"/>
        </w:rPr>
        <w:t xml:space="preserve">Índice Global de Productividad Laboral de la Economía </w:t>
      </w:r>
      <w:r w:rsidRPr="009C4903">
        <w:rPr>
          <w:rFonts w:cs="Arial"/>
          <w:smallCaps/>
          <w:color w:val="auto"/>
          <w:spacing w:val="0"/>
          <w:sz w:val="20"/>
          <w:lang w:val="es-ES_tradnl"/>
        </w:rPr>
        <w:t>(IGPLE)</w:t>
      </w:r>
      <w:r w:rsidRPr="00E34826">
        <w:rPr>
          <w:rFonts w:cs="Arial"/>
          <w:smallCaps/>
          <w:color w:val="auto"/>
          <w:spacing w:val="0"/>
          <w:sz w:val="20"/>
          <w:lang w:val="es-ES_tradnl"/>
        </w:rPr>
        <w:br/>
        <w:t xml:space="preserve"> </w:t>
      </w:r>
      <w:r w:rsidR="00DF17A0" w:rsidRPr="00E34826">
        <w:rPr>
          <w:rFonts w:cs="Arial"/>
          <w:smallCaps/>
          <w:color w:val="auto"/>
          <w:spacing w:val="0"/>
          <w:sz w:val="20"/>
          <w:lang w:val="es-ES_tradnl"/>
        </w:rPr>
        <w:t>por</w:t>
      </w:r>
      <w:r w:rsidRPr="00E34826">
        <w:rPr>
          <w:rFonts w:cs="Arial"/>
          <w:smallCaps/>
          <w:color w:val="auto"/>
          <w:spacing w:val="0"/>
          <w:sz w:val="20"/>
          <w:lang w:val="es-ES_tradnl"/>
        </w:rPr>
        <w:t xml:space="preserve"> </w:t>
      </w:r>
      <w:r w:rsidR="00ED110F">
        <w:rPr>
          <w:rFonts w:cs="Arial"/>
          <w:smallCaps/>
          <w:color w:val="auto"/>
          <w:spacing w:val="0"/>
          <w:sz w:val="20"/>
          <w:lang w:val="es-ES_tradnl"/>
        </w:rPr>
        <w:t>g</w:t>
      </w:r>
      <w:r w:rsidRPr="00E34826">
        <w:rPr>
          <w:rFonts w:cs="Arial"/>
          <w:smallCaps/>
          <w:color w:val="auto"/>
          <w:spacing w:val="0"/>
          <w:sz w:val="20"/>
          <w:lang w:val="es-ES_tradnl"/>
        </w:rPr>
        <w:t xml:space="preserve">rupos de </w:t>
      </w:r>
      <w:r w:rsidR="00ED110F">
        <w:rPr>
          <w:rFonts w:cs="Arial"/>
          <w:smallCaps/>
          <w:color w:val="auto"/>
          <w:spacing w:val="0"/>
          <w:sz w:val="20"/>
          <w:lang w:val="es-ES_tradnl"/>
        </w:rPr>
        <w:t>a</w:t>
      </w:r>
      <w:r w:rsidRPr="00E34826">
        <w:rPr>
          <w:rFonts w:cs="Arial"/>
          <w:smallCaps/>
          <w:color w:val="auto"/>
          <w:spacing w:val="0"/>
          <w:sz w:val="20"/>
          <w:lang w:val="es-ES_tradnl"/>
        </w:rPr>
        <w:t xml:space="preserve">ctividad y sus índices componentes </w:t>
      </w:r>
      <w:r w:rsidRPr="00E34826">
        <w:rPr>
          <w:rFonts w:cs="Arial"/>
          <w:smallCaps/>
          <w:color w:val="auto"/>
          <w:spacing w:val="0"/>
          <w:sz w:val="20"/>
          <w:lang w:val="es-ES_tradnl"/>
        </w:rPr>
        <w:br/>
      </w:r>
      <w:r w:rsidRPr="00E34826">
        <w:rPr>
          <w:rFonts w:cs="Arial"/>
          <w:b w:val="0"/>
          <w:color w:val="auto"/>
          <w:spacing w:val="0"/>
          <w:sz w:val="16"/>
          <w:szCs w:val="16"/>
          <w:lang w:val="es-ES_tradnl"/>
        </w:rPr>
        <w:t>(Índice base 20</w:t>
      </w:r>
      <w:r w:rsidR="00FD491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600"/>
        <w:gridCol w:w="1216"/>
        <w:gridCol w:w="1216"/>
        <w:gridCol w:w="1216"/>
      </w:tblGrid>
      <w:tr w:rsidR="001A75CB" w:rsidRPr="0002464A" w14:paraId="7AC0B43B" w14:textId="77777777" w:rsidTr="00F112F4">
        <w:trPr>
          <w:cantSplit/>
          <w:trHeight w:val="227"/>
          <w:jc w:val="center"/>
        </w:trPr>
        <w:tc>
          <w:tcPr>
            <w:tcW w:w="4600"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EFD6ADD" w14:textId="77777777" w:rsidR="001A75CB" w:rsidRPr="00E34826" w:rsidRDefault="001A75CB" w:rsidP="001A75CB">
            <w:pPr>
              <w:widowControl w:val="0"/>
              <w:ind w:firstLine="172"/>
              <w:rPr>
                <w:sz w:val="16"/>
                <w:szCs w:val="16"/>
              </w:rPr>
            </w:pPr>
            <w:r w:rsidRPr="00E34826">
              <w:rPr>
                <w:sz w:val="16"/>
                <w:szCs w:val="18"/>
              </w:rPr>
              <w:t>Índices</w:t>
            </w:r>
          </w:p>
        </w:tc>
        <w:tc>
          <w:tcPr>
            <w:tcW w:w="243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AF95FF9" w14:textId="77777777" w:rsidR="001A75CB" w:rsidRPr="001F7773" w:rsidRDefault="001059CC" w:rsidP="001059CC">
            <w:pPr>
              <w:widowControl w:val="0"/>
              <w:jc w:val="center"/>
              <w:rPr>
                <w:sz w:val="16"/>
                <w:szCs w:val="16"/>
              </w:rPr>
            </w:pPr>
            <w:r>
              <w:rPr>
                <w:sz w:val="16"/>
                <w:szCs w:val="16"/>
              </w:rPr>
              <w:t>1</w:t>
            </w:r>
            <w:r>
              <w:rPr>
                <w:sz w:val="16"/>
                <w:szCs w:val="16"/>
                <w:vertAlign w:val="superscript"/>
              </w:rPr>
              <w:t>er</w:t>
            </w:r>
            <w:r w:rsidR="001A75CB" w:rsidRPr="001F7773">
              <w:rPr>
                <w:sz w:val="16"/>
                <w:szCs w:val="16"/>
                <w:vertAlign w:val="superscript"/>
              </w:rPr>
              <w:t>.</w:t>
            </w:r>
            <w:r w:rsidR="00E56F2A" w:rsidRPr="001F7773">
              <w:rPr>
                <w:sz w:val="16"/>
                <w:szCs w:val="16"/>
              </w:rPr>
              <w:t xml:space="preserve"> </w:t>
            </w:r>
            <w:r w:rsidR="001A75CB" w:rsidRPr="001F7773">
              <w:rPr>
                <w:sz w:val="16"/>
                <w:szCs w:val="16"/>
              </w:rPr>
              <w:t>Trimestre</w:t>
            </w:r>
            <w:r w:rsidR="00CB40BD" w:rsidRPr="001F7773">
              <w:rPr>
                <w:position w:val="2"/>
                <w:sz w:val="16"/>
                <w:szCs w:val="16"/>
                <w:vertAlign w:val="superscript"/>
              </w:rPr>
              <w:t xml:space="preserve"> </w:t>
            </w:r>
          </w:p>
        </w:tc>
        <w:tc>
          <w:tcPr>
            <w:tcW w:w="1216"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4BE3BC6E"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02464A" w14:paraId="111E96C7" w14:textId="77777777" w:rsidTr="00F112F4">
        <w:trPr>
          <w:cantSplit/>
          <w:trHeight w:val="227"/>
          <w:jc w:val="center"/>
        </w:trPr>
        <w:tc>
          <w:tcPr>
            <w:tcW w:w="4600"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DCF2754" w14:textId="77777777" w:rsidR="001A75CB" w:rsidRPr="00E34826" w:rsidRDefault="001A75CB" w:rsidP="001A75CB">
            <w:pPr>
              <w:widowControl w:val="0"/>
              <w:jc w:val="center"/>
              <w:rPr>
                <w:sz w:val="16"/>
                <w:szCs w:val="16"/>
              </w:rPr>
            </w:pP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F24B0F0" w14:textId="77777777" w:rsidR="001A75CB" w:rsidRPr="001F7773" w:rsidRDefault="001A75CB" w:rsidP="00B3397E">
            <w:pPr>
              <w:widowControl w:val="0"/>
              <w:jc w:val="center"/>
              <w:rPr>
                <w:sz w:val="16"/>
                <w:szCs w:val="16"/>
              </w:rPr>
            </w:pPr>
            <w:r w:rsidRPr="001F7773">
              <w:rPr>
                <w:sz w:val="16"/>
                <w:szCs w:val="16"/>
              </w:rPr>
              <w:t>20</w:t>
            </w:r>
            <w:r w:rsidR="004101E7" w:rsidRPr="001F7773">
              <w:rPr>
                <w:sz w:val="16"/>
                <w:szCs w:val="16"/>
              </w:rPr>
              <w:t>2</w:t>
            </w:r>
            <w:r w:rsidR="001059CC">
              <w:rPr>
                <w:sz w:val="16"/>
                <w:szCs w:val="16"/>
              </w:rPr>
              <w:t>1</w:t>
            </w:r>
            <w:r w:rsidR="00FA3BBA" w:rsidRPr="001F7773">
              <w:rPr>
                <w:position w:val="2"/>
                <w:sz w:val="16"/>
                <w:szCs w:val="16"/>
                <w:vertAlign w:val="superscript"/>
              </w:rPr>
              <w:t xml:space="preserve"> </w:t>
            </w: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DA49E7C" w14:textId="77777777" w:rsidR="001A75CB" w:rsidRPr="001F7773" w:rsidRDefault="001A75CB" w:rsidP="001059CC">
            <w:pPr>
              <w:widowControl w:val="0"/>
              <w:jc w:val="center"/>
              <w:rPr>
                <w:sz w:val="16"/>
                <w:szCs w:val="16"/>
              </w:rPr>
            </w:pPr>
            <w:r w:rsidRPr="001F7773">
              <w:rPr>
                <w:sz w:val="16"/>
                <w:szCs w:val="16"/>
              </w:rPr>
              <w:t>202</w:t>
            </w:r>
            <w:r w:rsidR="001059CC">
              <w:rPr>
                <w:sz w:val="16"/>
                <w:szCs w:val="16"/>
              </w:rPr>
              <w:t>2</w:t>
            </w:r>
            <w:r w:rsidR="00365427" w:rsidRPr="001F7773">
              <w:rPr>
                <w:position w:val="2"/>
                <w:sz w:val="16"/>
                <w:szCs w:val="16"/>
                <w:vertAlign w:val="superscript"/>
              </w:rPr>
              <w:t xml:space="preserve"> p/</w:t>
            </w:r>
          </w:p>
        </w:tc>
        <w:tc>
          <w:tcPr>
            <w:tcW w:w="1216"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0F60D6D6" w14:textId="77777777" w:rsidR="001A75CB" w:rsidRPr="00E34826" w:rsidRDefault="001A75CB" w:rsidP="001A75CB">
            <w:pPr>
              <w:widowControl w:val="0"/>
              <w:jc w:val="center"/>
              <w:rPr>
                <w:sz w:val="16"/>
                <w:szCs w:val="16"/>
              </w:rPr>
            </w:pPr>
          </w:p>
        </w:tc>
      </w:tr>
      <w:tr w:rsidR="00B3397E" w:rsidRPr="0002464A" w14:paraId="574AC66E" w14:textId="77777777" w:rsidTr="00B3397E">
        <w:trPr>
          <w:cantSplit/>
          <w:trHeight w:val="20"/>
          <w:jc w:val="center"/>
        </w:trPr>
        <w:tc>
          <w:tcPr>
            <w:tcW w:w="4600"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D8B0B43" w14:textId="77777777" w:rsidR="00B3397E" w:rsidRPr="00E34826" w:rsidRDefault="00B3397E" w:rsidP="00B3397E">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16"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3A3BE14E" w14:textId="77777777" w:rsidR="00B3397E" w:rsidRPr="00646634" w:rsidRDefault="00B3397E" w:rsidP="00B3397E">
            <w:pPr>
              <w:tabs>
                <w:tab w:val="decimal" w:pos="584"/>
              </w:tabs>
              <w:jc w:val="left"/>
              <w:rPr>
                <w:b/>
                <w:bCs/>
                <w:color w:val="000000"/>
                <w:sz w:val="16"/>
                <w:szCs w:val="16"/>
                <w:lang w:val="es-MX" w:eastAsia="es-MX"/>
              </w:rPr>
            </w:pPr>
            <w:r>
              <w:rPr>
                <w:b/>
                <w:bCs/>
                <w:color w:val="000000"/>
                <w:sz w:val="16"/>
                <w:szCs w:val="16"/>
              </w:rPr>
              <w:t>99.9</w:t>
            </w:r>
          </w:p>
        </w:tc>
        <w:tc>
          <w:tcPr>
            <w:tcW w:w="1216" w:type="dxa"/>
            <w:tcBorders>
              <w:top w:val="single" w:sz="6" w:space="0" w:color="948A54" w:themeColor="background2" w:themeShade="80"/>
            </w:tcBorders>
            <w:shd w:val="clear" w:color="auto" w:fill="DDD9C3" w:themeFill="background2" w:themeFillShade="E6"/>
            <w:vAlign w:val="center"/>
          </w:tcPr>
          <w:p w14:paraId="263F509E" w14:textId="77777777" w:rsidR="00B3397E" w:rsidRPr="00646634" w:rsidRDefault="00B3397E" w:rsidP="002376D7">
            <w:pPr>
              <w:tabs>
                <w:tab w:val="decimal" w:pos="557"/>
              </w:tabs>
              <w:jc w:val="left"/>
              <w:rPr>
                <w:b/>
                <w:bCs/>
                <w:color w:val="000000"/>
                <w:sz w:val="16"/>
                <w:szCs w:val="16"/>
              </w:rPr>
            </w:pPr>
            <w:r>
              <w:rPr>
                <w:b/>
                <w:bCs/>
                <w:color w:val="000000"/>
                <w:sz w:val="16"/>
                <w:szCs w:val="16"/>
              </w:rPr>
              <w:t>94.6</w:t>
            </w:r>
          </w:p>
        </w:tc>
        <w:tc>
          <w:tcPr>
            <w:tcW w:w="1216" w:type="dxa"/>
            <w:tcBorders>
              <w:top w:val="single" w:sz="6" w:space="0" w:color="948A54" w:themeColor="background2" w:themeShade="80"/>
            </w:tcBorders>
            <w:shd w:val="clear" w:color="auto" w:fill="DDD9C3" w:themeFill="background2" w:themeFillShade="E6"/>
            <w:vAlign w:val="center"/>
          </w:tcPr>
          <w:p w14:paraId="66048AB9" w14:textId="77777777" w:rsidR="00B3397E" w:rsidRPr="005D5179" w:rsidRDefault="00B3397E" w:rsidP="00B3397E">
            <w:pPr>
              <w:tabs>
                <w:tab w:val="decimal" w:pos="517"/>
              </w:tabs>
              <w:jc w:val="left"/>
              <w:rPr>
                <w:b/>
                <w:color w:val="000000"/>
                <w:sz w:val="16"/>
                <w:szCs w:val="16"/>
              </w:rPr>
            </w:pPr>
            <w:r>
              <w:rPr>
                <w:b/>
                <w:bCs/>
                <w:color w:val="000000"/>
                <w:sz w:val="16"/>
                <w:szCs w:val="16"/>
              </w:rPr>
              <w:t>-5.3</w:t>
            </w:r>
          </w:p>
        </w:tc>
      </w:tr>
      <w:tr w:rsidR="00B3397E" w:rsidRPr="0002464A" w14:paraId="414F0369" w14:textId="77777777" w:rsidTr="00B3397E">
        <w:trPr>
          <w:cantSplit/>
          <w:trHeight w:val="20"/>
          <w:jc w:val="center"/>
        </w:trPr>
        <w:tc>
          <w:tcPr>
            <w:tcW w:w="4600" w:type="dxa"/>
            <w:tcBorders>
              <w:top w:val="nil"/>
              <w:bottom w:val="nil"/>
              <w:right w:val="single" w:sz="6" w:space="0" w:color="948A54" w:themeColor="background2" w:themeShade="80"/>
            </w:tcBorders>
            <w:vAlign w:val="center"/>
          </w:tcPr>
          <w:p w14:paraId="6AAB4106" w14:textId="77777777" w:rsidR="00B3397E" w:rsidRPr="00E34826" w:rsidRDefault="00B3397E" w:rsidP="00B3397E">
            <w:pPr>
              <w:widowControl w:val="0"/>
              <w:numPr>
                <w:ilvl w:val="0"/>
                <w:numId w:val="25"/>
              </w:numPr>
              <w:spacing w:before="20" w:after="20"/>
              <w:ind w:left="397" w:hanging="113"/>
              <w:rPr>
                <w:sz w:val="16"/>
                <w:szCs w:val="16"/>
              </w:rPr>
            </w:pPr>
            <w:r w:rsidRPr="00E34826">
              <w:rPr>
                <w:sz w:val="16"/>
                <w:szCs w:val="16"/>
              </w:rPr>
              <w:t>Índice del</w:t>
            </w:r>
            <w:r>
              <w:rPr>
                <w:sz w:val="16"/>
                <w:szCs w:val="16"/>
              </w:rPr>
              <w:t xml:space="preserve"> p</w:t>
            </w:r>
            <w:r w:rsidRPr="00E34826">
              <w:rPr>
                <w:sz w:val="16"/>
                <w:szCs w:val="16"/>
              </w:rPr>
              <w:t>roducto</w:t>
            </w:r>
            <w:r>
              <w:rPr>
                <w:sz w:val="16"/>
                <w:szCs w:val="16"/>
              </w:rPr>
              <w:t xml:space="preserve"> 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46EA85EE" w14:textId="77777777" w:rsidR="00B3397E" w:rsidRDefault="00B3397E" w:rsidP="00B3397E">
            <w:pPr>
              <w:tabs>
                <w:tab w:val="decimal" w:pos="584"/>
              </w:tabs>
              <w:jc w:val="left"/>
              <w:rPr>
                <w:color w:val="000000"/>
                <w:sz w:val="16"/>
                <w:szCs w:val="16"/>
              </w:rPr>
            </w:pPr>
            <w:r>
              <w:rPr>
                <w:color w:val="000000"/>
                <w:sz w:val="16"/>
                <w:szCs w:val="16"/>
              </w:rPr>
              <w:t>106.6</w:t>
            </w:r>
          </w:p>
        </w:tc>
        <w:tc>
          <w:tcPr>
            <w:tcW w:w="1216" w:type="dxa"/>
            <w:vAlign w:val="center"/>
          </w:tcPr>
          <w:p w14:paraId="2E20D3E1" w14:textId="77777777" w:rsidR="00B3397E" w:rsidRDefault="00B3397E" w:rsidP="002376D7">
            <w:pPr>
              <w:tabs>
                <w:tab w:val="decimal" w:pos="557"/>
              </w:tabs>
              <w:jc w:val="left"/>
              <w:rPr>
                <w:color w:val="000000"/>
                <w:sz w:val="16"/>
                <w:szCs w:val="16"/>
              </w:rPr>
            </w:pPr>
            <w:r>
              <w:rPr>
                <w:color w:val="000000"/>
                <w:sz w:val="16"/>
                <w:szCs w:val="16"/>
              </w:rPr>
              <w:t>108.4</w:t>
            </w:r>
          </w:p>
        </w:tc>
        <w:tc>
          <w:tcPr>
            <w:tcW w:w="1216" w:type="dxa"/>
            <w:vAlign w:val="center"/>
          </w:tcPr>
          <w:p w14:paraId="3C6D1F1A" w14:textId="77777777" w:rsidR="00B3397E" w:rsidRDefault="00B3397E" w:rsidP="00B3397E">
            <w:pPr>
              <w:tabs>
                <w:tab w:val="decimal" w:pos="517"/>
              </w:tabs>
              <w:jc w:val="left"/>
              <w:rPr>
                <w:color w:val="000000"/>
                <w:sz w:val="16"/>
                <w:szCs w:val="16"/>
              </w:rPr>
            </w:pPr>
            <w:r>
              <w:rPr>
                <w:color w:val="000000"/>
                <w:sz w:val="16"/>
                <w:szCs w:val="16"/>
              </w:rPr>
              <w:t>1.6</w:t>
            </w:r>
          </w:p>
        </w:tc>
      </w:tr>
      <w:tr w:rsidR="00B3397E" w:rsidRPr="0002464A" w14:paraId="2DCA9A2F" w14:textId="77777777" w:rsidTr="00B3397E">
        <w:trPr>
          <w:cantSplit/>
          <w:trHeight w:val="20"/>
          <w:jc w:val="center"/>
        </w:trPr>
        <w:tc>
          <w:tcPr>
            <w:tcW w:w="4600" w:type="dxa"/>
            <w:tcBorders>
              <w:top w:val="nil"/>
              <w:bottom w:val="nil"/>
              <w:right w:val="single" w:sz="6" w:space="0" w:color="948A54" w:themeColor="background2" w:themeShade="80"/>
            </w:tcBorders>
            <w:vAlign w:val="center"/>
          </w:tcPr>
          <w:p w14:paraId="0F429A41" w14:textId="77777777" w:rsidR="00B3397E" w:rsidRPr="00E34826" w:rsidRDefault="00B3397E" w:rsidP="00B3397E">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0924718E" w14:textId="77777777" w:rsidR="00B3397E" w:rsidRDefault="00B3397E" w:rsidP="00B3397E">
            <w:pPr>
              <w:tabs>
                <w:tab w:val="decimal" w:pos="584"/>
              </w:tabs>
              <w:jc w:val="left"/>
              <w:rPr>
                <w:color w:val="000000"/>
                <w:sz w:val="16"/>
                <w:szCs w:val="16"/>
              </w:rPr>
            </w:pPr>
            <w:r>
              <w:rPr>
                <w:color w:val="000000"/>
                <w:sz w:val="16"/>
                <w:szCs w:val="16"/>
              </w:rPr>
              <w:t>106.8</w:t>
            </w:r>
          </w:p>
        </w:tc>
        <w:tc>
          <w:tcPr>
            <w:tcW w:w="1216" w:type="dxa"/>
            <w:vAlign w:val="center"/>
          </w:tcPr>
          <w:p w14:paraId="56250211" w14:textId="77777777" w:rsidR="00B3397E" w:rsidRDefault="00B3397E" w:rsidP="002376D7">
            <w:pPr>
              <w:tabs>
                <w:tab w:val="decimal" w:pos="557"/>
              </w:tabs>
              <w:jc w:val="left"/>
              <w:rPr>
                <w:color w:val="000000"/>
                <w:sz w:val="16"/>
                <w:szCs w:val="16"/>
              </w:rPr>
            </w:pPr>
            <w:r>
              <w:rPr>
                <w:color w:val="000000"/>
                <w:sz w:val="16"/>
                <w:szCs w:val="16"/>
              </w:rPr>
              <w:t>114.5</w:t>
            </w:r>
          </w:p>
        </w:tc>
        <w:tc>
          <w:tcPr>
            <w:tcW w:w="1216" w:type="dxa"/>
            <w:vAlign w:val="center"/>
          </w:tcPr>
          <w:p w14:paraId="64CD29D4" w14:textId="77777777" w:rsidR="00B3397E" w:rsidRDefault="00B3397E" w:rsidP="00B3397E">
            <w:pPr>
              <w:tabs>
                <w:tab w:val="decimal" w:pos="517"/>
              </w:tabs>
              <w:jc w:val="left"/>
              <w:rPr>
                <w:color w:val="000000"/>
                <w:sz w:val="16"/>
                <w:szCs w:val="16"/>
              </w:rPr>
            </w:pPr>
            <w:r>
              <w:rPr>
                <w:color w:val="000000"/>
                <w:sz w:val="16"/>
                <w:szCs w:val="16"/>
              </w:rPr>
              <w:t>7.3</w:t>
            </w:r>
          </w:p>
        </w:tc>
      </w:tr>
      <w:tr w:rsidR="00B3397E" w:rsidRPr="0002464A" w14:paraId="7B90BCDE" w14:textId="77777777" w:rsidTr="00B3397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5089D3B1" w14:textId="77777777" w:rsidR="00B3397E" w:rsidRPr="00E34826" w:rsidRDefault="00B3397E" w:rsidP="00B3397E">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p</w:t>
            </w:r>
            <w:r w:rsidRPr="00E34826">
              <w:rPr>
                <w:sz w:val="16"/>
                <w:szCs w:val="16"/>
              </w:rPr>
              <w:t>rimarias</w:t>
            </w:r>
          </w:p>
        </w:tc>
        <w:tc>
          <w:tcPr>
            <w:tcW w:w="1216" w:type="dxa"/>
            <w:tcBorders>
              <w:left w:val="single" w:sz="6" w:space="0" w:color="948A54" w:themeColor="background2" w:themeShade="80"/>
            </w:tcBorders>
            <w:shd w:val="clear" w:color="auto" w:fill="DDD9C3" w:themeFill="background2" w:themeFillShade="E6"/>
            <w:vAlign w:val="center"/>
          </w:tcPr>
          <w:p w14:paraId="528B063D" w14:textId="77777777" w:rsidR="00B3397E" w:rsidRDefault="00B3397E" w:rsidP="00B3397E">
            <w:pPr>
              <w:tabs>
                <w:tab w:val="decimal" w:pos="584"/>
              </w:tabs>
              <w:jc w:val="left"/>
              <w:rPr>
                <w:color w:val="000000"/>
                <w:sz w:val="16"/>
                <w:szCs w:val="16"/>
              </w:rPr>
            </w:pPr>
            <w:r>
              <w:rPr>
                <w:color w:val="000000"/>
                <w:sz w:val="16"/>
                <w:szCs w:val="16"/>
              </w:rPr>
              <w:t>109.6</w:t>
            </w:r>
          </w:p>
        </w:tc>
        <w:tc>
          <w:tcPr>
            <w:tcW w:w="1216" w:type="dxa"/>
            <w:shd w:val="clear" w:color="auto" w:fill="DDD9C3" w:themeFill="background2" w:themeFillShade="E6"/>
            <w:vAlign w:val="center"/>
          </w:tcPr>
          <w:p w14:paraId="3A7B434D" w14:textId="77777777" w:rsidR="00B3397E" w:rsidRDefault="00B3397E" w:rsidP="002376D7">
            <w:pPr>
              <w:tabs>
                <w:tab w:val="decimal" w:pos="557"/>
              </w:tabs>
              <w:jc w:val="left"/>
              <w:rPr>
                <w:color w:val="000000"/>
                <w:sz w:val="16"/>
                <w:szCs w:val="16"/>
              </w:rPr>
            </w:pPr>
            <w:r>
              <w:rPr>
                <w:color w:val="000000"/>
                <w:sz w:val="16"/>
                <w:szCs w:val="16"/>
              </w:rPr>
              <w:t>112.0</w:t>
            </w:r>
          </w:p>
        </w:tc>
        <w:tc>
          <w:tcPr>
            <w:tcW w:w="1216" w:type="dxa"/>
            <w:shd w:val="clear" w:color="auto" w:fill="DDD9C3" w:themeFill="background2" w:themeFillShade="E6"/>
            <w:vAlign w:val="center"/>
          </w:tcPr>
          <w:p w14:paraId="25D1C574" w14:textId="77777777" w:rsidR="00B3397E" w:rsidRDefault="00B3397E" w:rsidP="00B3397E">
            <w:pPr>
              <w:tabs>
                <w:tab w:val="decimal" w:pos="517"/>
              </w:tabs>
              <w:jc w:val="left"/>
              <w:rPr>
                <w:color w:val="000000"/>
                <w:sz w:val="16"/>
                <w:szCs w:val="16"/>
              </w:rPr>
            </w:pPr>
            <w:r>
              <w:rPr>
                <w:color w:val="000000"/>
                <w:sz w:val="16"/>
                <w:szCs w:val="16"/>
              </w:rPr>
              <w:t>2.2</w:t>
            </w:r>
          </w:p>
        </w:tc>
      </w:tr>
      <w:tr w:rsidR="00B3397E" w:rsidRPr="0002464A" w14:paraId="4A3F7674" w14:textId="77777777" w:rsidTr="00B3397E">
        <w:trPr>
          <w:cantSplit/>
          <w:trHeight w:val="20"/>
          <w:jc w:val="center"/>
        </w:trPr>
        <w:tc>
          <w:tcPr>
            <w:tcW w:w="4600" w:type="dxa"/>
            <w:tcBorders>
              <w:top w:val="nil"/>
              <w:bottom w:val="nil"/>
              <w:right w:val="single" w:sz="6" w:space="0" w:color="948A54" w:themeColor="background2" w:themeShade="80"/>
            </w:tcBorders>
            <w:vAlign w:val="center"/>
          </w:tcPr>
          <w:p w14:paraId="7AAA86A8" w14:textId="77777777" w:rsidR="00B3397E" w:rsidRPr="00E34826" w:rsidRDefault="00B3397E" w:rsidP="00B3397E">
            <w:pPr>
              <w:widowControl w:val="0"/>
              <w:numPr>
                <w:ilvl w:val="0"/>
                <w:numId w:val="25"/>
              </w:numPr>
              <w:spacing w:before="20" w:after="20"/>
              <w:ind w:left="397" w:hanging="113"/>
              <w:rPr>
                <w:sz w:val="16"/>
                <w:szCs w:val="16"/>
              </w:rPr>
            </w:pPr>
            <w:r w:rsidRPr="00E34826">
              <w:rPr>
                <w:sz w:val="16"/>
                <w:szCs w:val="16"/>
              </w:rPr>
              <w:t xml:space="preserve">Índice del </w:t>
            </w:r>
            <w:r>
              <w:rPr>
                <w:sz w:val="16"/>
                <w:szCs w:val="16"/>
              </w:rPr>
              <w:t>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7AFCDE87" w14:textId="77777777" w:rsidR="00B3397E" w:rsidRDefault="00B3397E" w:rsidP="00B3397E">
            <w:pPr>
              <w:tabs>
                <w:tab w:val="decimal" w:pos="584"/>
              </w:tabs>
              <w:jc w:val="left"/>
              <w:rPr>
                <w:color w:val="000000"/>
                <w:sz w:val="16"/>
                <w:szCs w:val="16"/>
              </w:rPr>
            </w:pPr>
            <w:r>
              <w:rPr>
                <w:color w:val="000000"/>
                <w:sz w:val="16"/>
                <w:szCs w:val="16"/>
              </w:rPr>
              <w:t>110.2</w:t>
            </w:r>
          </w:p>
        </w:tc>
        <w:tc>
          <w:tcPr>
            <w:tcW w:w="1216" w:type="dxa"/>
            <w:vAlign w:val="center"/>
          </w:tcPr>
          <w:p w14:paraId="51F1D8DA" w14:textId="77777777" w:rsidR="00B3397E" w:rsidRDefault="00B3397E" w:rsidP="002376D7">
            <w:pPr>
              <w:tabs>
                <w:tab w:val="decimal" w:pos="557"/>
              </w:tabs>
              <w:jc w:val="left"/>
              <w:rPr>
                <w:color w:val="000000"/>
                <w:sz w:val="16"/>
                <w:szCs w:val="16"/>
              </w:rPr>
            </w:pPr>
            <w:r>
              <w:rPr>
                <w:color w:val="000000"/>
                <w:sz w:val="16"/>
                <w:szCs w:val="16"/>
              </w:rPr>
              <w:t>112.3</w:t>
            </w:r>
          </w:p>
        </w:tc>
        <w:tc>
          <w:tcPr>
            <w:tcW w:w="1216" w:type="dxa"/>
            <w:vAlign w:val="center"/>
          </w:tcPr>
          <w:p w14:paraId="46190E1E" w14:textId="77777777" w:rsidR="00B3397E" w:rsidRDefault="00B3397E" w:rsidP="00B3397E">
            <w:pPr>
              <w:tabs>
                <w:tab w:val="decimal" w:pos="517"/>
              </w:tabs>
              <w:jc w:val="left"/>
              <w:rPr>
                <w:color w:val="000000"/>
                <w:sz w:val="16"/>
                <w:szCs w:val="16"/>
              </w:rPr>
            </w:pPr>
            <w:r>
              <w:rPr>
                <w:color w:val="000000"/>
                <w:sz w:val="16"/>
                <w:szCs w:val="16"/>
              </w:rPr>
              <w:t>1.9</w:t>
            </w:r>
          </w:p>
        </w:tc>
      </w:tr>
      <w:tr w:rsidR="00B3397E" w:rsidRPr="0002464A" w14:paraId="12033158" w14:textId="77777777" w:rsidTr="00B3397E">
        <w:trPr>
          <w:cantSplit/>
          <w:trHeight w:val="20"/>
          <w:jc w:val="center"/>
        </w:trPr>
        <w:tc>
          <w:tcPr>
            <w:tcW w:w="4600" w:type="dxa"/>
            <w:tcBorders>
              <w:top w:val="nil"/>
              <w:bottom w:val="nil"/>
              <w:right w:val="single" w:sz="6" w:space="0" w:color="948A54" w:themeColor="background2" w:themeShade="80"/>
            </w:tcBorders>
            <w:vAlign w:val="center"/>
          </w:tcPr>
          <w:p w14:paraId="7FB02D02" w14:textId="77777777" w:rsidR="00B3397E" w:rsidRPr="00E34826" w:rsidRDefault="00B3397E" w:rsidP="00B3397E">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24BBA302" w14:textId="77777777" w:rsidR="00B3397E" w:rsidRDefault="00B3397E" w:rsidP="00B3397E">
            <w:pPr>
              <w:tabs>
                <w:tab w:val="decimal" w:pos="584"/>
              </w:tabs>
              <w:jc w:val="left"/>
              <w:rPr>
                <w:color w:val="000000"/>
                <w:sz w:val="16"/>
                <w:szCs w:val="16"/>
              </w:rPr>
            </w:pPr>
            <w:r>
              <w:rPr>
                <w:color w:val="000000"/>
                <w:sz w:val="16"/>
                <w:szCs w:val="16"/>
              </w:rPr>
              <w:t>100.6</w:t>
            </w:r>
          </w:p>
        </w:tc>
        <w:tc>
          <w:tcPr>
            <w:tcW w:w="1216" w:type="dxa"/>
            <w:vAlign w:val="center"/>
          </w:tcPr>
          <w:p w14:paraId="4D69522D" w14:textId="77777777" w:rsidR="00B3397E" w:rsidRDefault="00B3397E" w:rsidP="002376D7">
            <w:pPr>
              <w:tabs>
                <w:tab w:val="decimal" w:pos="557"/>
              </w:tabs>
              <w:jc w:val="left"/>
              <w:rPr>
                <w:color w:val="000000"/>
                <w:sz w:val="16"/>
                <w:szCs w:val="16"/>
              </w:rPr>
            </w:pPr>
            <w:r>
              <w:rPr>
                <w:color w:val="000000"/>
                <w:sz w:val="16"/>
                <w:szCs w:val="16"/>
              </w:rPr>
              <w:t>100.2</w:t>
            </w:r>
          </w:p>
        </w:tc>
        <w:tc>
          <w:tcPr>
            <w:tcW w:w="1216" w:type="dxa"/>
            <w:vAlign w:val="center"/>
          </w:tcPr>
          <w:p w14:paraId="5C826901" w14:textId="77777777" w:rsidR="00B3397E" w:rsidRDefault="00B3397E" w:rsidP="00B3397E">
            <w:pPr>
              <w:tabs>
                <w:tab w:val="decimal" w:pos="517"/>
              </w:tabs>
              <w:jc w:val="left"/>
              <w:rPr>
                <w:color w:val="000000"/>
                <w:sz w:val="16"/>
                <w:szCs w:val="16"/>
              </w:rPr>
            </w:pPr>
            <w:r>
              <w:rPr>
                <w:color w:val="000000"/>
                <w:sz w:val="16"/>
                <w:szCs w:val="16"/>
              </w:rPr>
              <w:t>-0.4</w:t>
            </w:r>
          </w:p>
        </w:tc>
      </w:tr>
      <w:tr w:rsidR="00B3397E" w:rsidRPr="0002464A" w14:paraId="27A5ECFE" w14:textId="77777777" w:rsidTr="00B3397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1F88B89D" w14:textId="77777777" w:rsidR="00B3397E" w:rsidRPr="00E34826" w:rsidRDefault="00B3397E" w:rsidP="00B3397E">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s</w:t>
            </w:r>
            <w:r w:rsidRPr="00E34826">
              <w:rPr>
                <w:sz w:val="16"/>
                <w:szCs w:val="16"/>
              </w:rPr>
              <w:t>ecundarias</w:t>
            </w:r>
          </w:p>
        </w:tc>
        <w:tc>
          <w:tcPr>
            <w:tcW w:w="1216" w:type="dxa"/>
            <w:tcBorders>
              <w:left w:val="single" w:sz="6" w:space="0" w:color="948A54" w:themeColor="background2" w:themeShade="80"/>
            </w:tcBorders>
            <w:shd w:val="clear" w:color="auto" w:fill="DDD9C3" w:themeFill="background2" w:themeFillShade="E6"/>
            <w:vAlign w:val="center"/>
          </w:tcPr>
          <w:p w14:paraId="5B1F28FD" w14:textId="77777777" w:rsidR="00B3397E" w:rsidRDefault="00B3397E" w:rsidP="00B3397E">
            <w:pPr>
              <w:tabs>
                <w:tab w:val="decimal" w:pos="584"/>
              </w:tabs>
              <w:jc w:val="left"/>
              <w:rPr>
                <w:color w:val="000000"/>
                <w:sz w:val="16"/>
                <w:szCs w:val="16"/>
              </w:rPr>
            </w:pPr>
            <w:r>
              <w:rPr>
                <w:color w:val="000000"/>
                <w:sz w:val="16"/>
                <w:szCs w:val="16"/>
              </w:rPr>
              <w:t>85.4</w:t>
            </w:r>
          </w:p>
        </w:tc>
        <w:tc>
          <w:tcPr>
            <w:tcW w:w="1216" w:type="dxa"/>
            <w:shd w:val="clear" w:color="auto" w:fill="DDD9C3" w:themeFill="background2" w:themeFillShade="E6"/>
            <w:vAlign w:val="center"/>
          </w:tcPr>
          <w:p w14:paraId="55745677" w14:textId="77777777" w:rsidR="00B3397E" w:rsidRDefault="00B3397E" w:rsidP="002376D7">
            <w:pPr>
              <w:tabs>
                <w:tab w:val="decimal" w:pos="557"/>
              </w:tabs>
              <w:jc w:val="left"/>
              <w:rPr>
                <w:color w:val="000000"/>
                <w:sz w:val="16"/>
                <w:szCs w:val="16"/>
              </w:rPr>
            </w:pPr>
            <w:r>
              <w:rPr>
                <w:color w:val="000000"/>
                <w:sz w:val="16"/>
                <w:szCs w:val="16"/>
              </w:rPr>
              <w:t>83.5</w:t>
            </w:r>
          </w:p>
        </w:tc>
        <w:tc>
          <w:tcPr>
            <w:tcW w:w="1216" w:type="dxa"/>
            <w:shd w:val="clear" w:color="auto" w:fill="DDD9C3" w:themeFill="background2" w:themeFillShade="E6"/>
            <w:vAlign w:val="center"/>
          </w:tcPr>
          <w:p w14:paraId="6B25E3ED" w14:textId="77777777" w:rsidR="00B3397E" w:rsidRDefault="00B3397E" w:rsidP="00B3397E">
            <w:pPr>
              <w:tabs>
                <w:tab w:val="decimal" w:pos="517"/>
              </w:tabs>
              <w:jc w:val="left"/>
              <w:rPr>
                <w:color w:val="000000"/>
                <w:sz w:val="16"/>
                <w:szCs w:val="16"/>
              </w:rPr>
            </w:pPr>
            <w:r>
              <w:rPr>
                <w:color w:val="000000"/>
                <w:sz w:val="16"/>
                <w:szCs w:val="16"/>
              </w:rPr>
              <w:t>-2.3</w:t>
            </w:r>
          </w:p>
        </w:tc>
      </w:tr>
      <w:tr w:rsidR="00B3397E" w:rsidRPr="0002464A" w14:paraId="4D9C3C29" w14:textId="77777777" w:rsidTr="00B3397E">
        <w:trPr>
          <w:cantSplit/>
          <w:trHeight w:val="20"/>
          <w:jc w:val="center"/>
        </w:trPr>
        <w:tc>
          <w:tcPr>
            <w:tcW w:w="4600" w:type="dxa"/>
            <w:tcBorders>
              <w:top w:val="nil"/>
              <w:bottom w:val="nil"/>
              <w:right w:val="single" w:sz="6" w:space="0" w:color="948A54" w:themeColor="background2" w:themeShade="80"/>
            </w:tcBorders>
            <w:vAlign w:val="center"/>
          </w:tcPr>
          <w:p w14:paraId="23818359" w14:textId="77777777" w:rsidR="00B3397E" w:rsidRPr="00E34826" w:rsidRDefault="00B3397E" w:rsidP="00B3397E">
            <w:pPr>
              <w:widowControl w:val="0"/>
              <w:numPr>
                <w:ilvl w:val="0"/>
                <w:numId w:val="25"/>
              </w:numPr>
              <w:spacing w:before="20" w:after="20"/>
              <w:ind w:left="397" w:hanging="113"/>
              <w:rPr>
                <w:sz w:val="16"/>
                <w:szCs w:val="16"/>
              </w:rPr>
            </w:pPr>
            <w:r w:rsidRPr="00E34826">
              <w:rPr>
                <w:sz w:val="16"/>
                <w:szCs w:val="16"/>
              </w:rPr>
              <w:t>Índice del</w:t>
            </w:r>
            <w:r>
              <w:rPr>
                <w:sz w:val="16"/>
                <w:szCs w:val="16"/>
              </w:rPr>
              <w:t xml:space="preserve"> 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3A98B437" w14:textId="77777777" w:rsidR="00B3397E" w:rsidRDefault="00B3397E" w:rsidP="00B3397E">
            <w:pPr>
              <w:tabs>
                <w:tab w:val="decimal" w:pos="584"/>
              </w:tabs>
              <w:jc w:val="left"/>
              <w:rPr>
                <w:color w:val="000000"/>
                <w:sz w:val="16"/>
                <w:szCs w:val="16"/>
              </w:rPr>
            </w:pPr>
            <w:r>
              <w:rPr>
                <w:color w:val="000000"/>
                <w:sz w:val="16"/>
                <w:szCs w:val="16"/>
              </w:rPr>
              <w:t>97.8</w:t>
            </w:r>
          </w:p>
        </w:tc>
        <w:tc>
          <w:tcPr>
            <w:tcW w:w="1216" w:type="dxa"/>
            <w:vAlign w:val="center"/>
          </w:tcPr>
          <w:p w14:paraId="0F467561" w14:textId="77777777" w:rsidR="00B3397E" w:rsidRDefault="00B3397E" w:rsidP="002376D7">
            <w:pPr>
              <w:tabs>
                <w:tab w:val="decimal" w:pos="557"/>
              </w:tabs>
              <w:jc w:val="left"/>
              <w:rPr>
                <w:color w:val="000000"/>
                <w:sz w:val="16"/>
                <w:szCs w:val="16"/>
              </w:rPr>
            </w:pPr>
            <w:r>
              <w:rPr>
                <w:color w:val="000000"/>
                <w:sz w:val="16"/>
                <w:szCs w:val="16"/>
              </w:rPr>
              <w:t>100.9</w:t>
            </w:r>
          </w:p>
        </w:tc>
        <w:tc>
          <w:tcPr>
            <w:tcW w:w="1216" w:type="dxa"/>
            <w:vAlign w:val="center"/>
          </w:tcPr>
          <w:p w14:paraId="1D11C416" w14:textId="77777777" w:rsidR="00B3397E" w:rsidRDefault="00B3397E" w:rsidP="00B3397E">
            <w:pPr>
              <w:tabs>
                <w:tab w:val="decimal" w:pos="517"/>
              </w:tabs>
              <w:jc w:val="left"/>
              <w:rPr>
                <w:color w:val="000000"/>
                <w:sz w:val="16"/>
                <w:szCs w:val="16"/>
              </w:rPr>
            </w:pPr>
            <w:r>
              <w:rPr>
                <w:color w:val="000000"/>
                <w:sz w:val="16"/>
                <w:szCs w:val="16"/>
              </w:rPr>
              <w:t>3.1</w:t>
            </w:r>
          </w:p>
        </w:tc>
      </w:tr>
      <w:tr w:rsidR="00B3397E" w:rsidRPr="0002464A" w14:paraId="1CF07623" w14:textId="77777777" w:rsidTr="00B3397E">
        <w:trPr>
          <w:cantSplit/>
          <w:trHeight w:val="20"/>
          <w:jc w:val="center"/>
        </w:trPr>
        <w:tc>
          <w:tcPr>
            <w:tcW w:w="4600" w:type="dxa"/>
            <w:tcBorders>
              <w:top w:val="nil"/>
              <w:bottom w:val="nil"/>
              <w:right w:val="single" w:sz="6" w:space="0" w:color="948A54" w:themeColor="background2" w:themeShade="80"/>
            </w:tcBorders>
            <w:vAlign w:val="center"/>
          </w:tcPr>
          <w:p w14:paraId="7DBCC543" w14:textId="77777777" w:rsidR="00B3397E" w:rsidRPr="00E34826" w:rsidRDefault="00B3397E" w:rsidP="00B3397E">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4DE88969" w14:textId="77777777" w:rsidR="00B3397E" w:rsidRDefault="00B3397E" w:rsidP="00B3397E">
            <w:pPr>
              <w:tabs>
                <w:tab w:val="decimal" w:pos="584"/>
              </w:tabs>
              <w:jc w:val="left"/>
              <w:rPr>
                <w:color w:val="000000"/>
                <w:sz w:val="16"/>
                <w:szCs w:val="16"/>
              </w:rPr>
            </w:pPr>
            <w:r>
              <w:rPr>
                <w:color w:val="000000"/>
                <w:sz w:val="16"/>
                <w:szCs w:val="16"/>
              </w:rPr>
              <w:t>114.5</w:t>
            </w:r>
          </w:p>
        </w:tc>
        <w:tc>
          <w:tcPr>
            <w:tcW w:w="1216" w:type="dxa"/>
            <w:vAlign w:val="center"/>
          </w:tcPr>
          <w:p w14:paraId="6CEC548A" w14:textId="77777777" w:rsidR="00B3397E" w:rsidRDefault="00B3397E" w:rsidP="002376D7">
            <w:pPr>
              <w:tabs>
                <w:tab w:val="decimal" w:pos="557"/>
              </w:tabs>
              <w:jc w:val="left"/>
              <w:rPr>
                <w:color w:val="000000"/>
                <w:sz w:val="16"/>
                <w:szCs w:val="16"/>
              </w:rPr>
            </w:pPr>
            <w:r>
              <w:rPr>
                <w:color w:val="000000"/>
                <w:sz w:val="16"/>
                <w:szCs w:val="16"/>
              </w:rPr>
              <w:t>120.9</w:t>
            </w:r>
          </w:p>
        </w:tc>
        <w:tc>
          <w:tcPr>
            <w:tcW w:w="1216" w:type="dxa"/>
            <w:vAlign w:val="center"/>
          </w:tcPr>
          <w:p w14:paraId="41741257" w14:textId="77777777" w:rsidR="00B3397E" w:rsidRDefault="00B3397E" w:rsidP="00B3397E">
            <w:pPr>
              <w:tabs>
                <w:tab w:val="decimal" w:pos="517"/>
              </w:tabs>
              <w:jc w:val="left"/>
              <w:rPr>
                <w:color w:val="000000"/>
                <w:sz w:val="16"/>
                <w:szCs w:val="16"/>
              </w:rPr>
            </w:pPr>
            <w:r>
              <w:rPr>
                <w:color w:val="000000"/>
                <w:sz w:val="16"/>
                <w:szCs w:val="16"/>
              </w:rPr>
              <w:t>5.5</w:t>
            </w:r>
          </w:p>
        </w:tc>
      </w:tr>
      <w:tr w:rsidR="00B3397E" w:rsidRPr="0002464A" w14:paraId="5C2350B0" w14:textId="77777777" w:rsidTr="00B3397E">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4FF0F115" w14:textId="77777777" w:rsidR="00B3397E" w:rsidRPr="00E34826" w:rsidRDefault="00B3397E" w:rsidP="00B3397E">
            <w:pPr>
              <w:widowControl w:val="0"/>
              <w:spacing w:before="20" w:after="20"/>
              <w:ind w:left="142"/>
              <w:jc w:val="left"/>
              <w:rPr>
                <w:sz w:val="16"/>
                <w:szCs w:val="16"/>
              </w:rPr>
            </w:pPr>
            <w:r w:rsidRPr="00E34826">
              <w:rPr>
                <w:sz w:val="16"/>
                <w:szCs w:val="16"/>
              </w:rPr>
              <w:t xml:space="preserve">IGPL de las </w:t>
            </w:r>
            <w:r>
              <w:rPr>
                <w:sz w:val="16"/>
                <w:szCs w:val="16"/>
              </w:rPr>
              <w:t>a</w:t>
            </w:r>
            <w:r w:rsidRPr="00E34826">
              <w:rPr>
                <w:sz w:val="16"/>
                <w:szCs w:val="16"/>
              </w:rPr>
              <w:t xml:space="preserve">ctividades </w:t>
            </w:r>
            <w:r>
              <w:rPr>
                <w:sz w:val="16"/>
                <w:szCs w:val="16"/>
              </w:rPr>
              <w:t>t</w:t>
            </w:r>
            <w:r w:rsidRPr="00E34826">
              <w:rPr>
                <w:sz w:val="16"/>
                <w:szCs w:val="16"/>
              </w:rPr>
              <w:t>erciarias</w:t>
            </w:r>
          </w:p>
        </w:tc>
        <w:tc>
          <w:tcPr>
            <w:tcW w:w="1216" w:type="dxa"/>
            <w:tcBorders>
              <w:left w:val="single" w:sz="6" w:space="0" w:color="948A54" w:themeColor="background2" w:themeShade="80"/>
            </w:tcBorders>
            <w:shd w:val="clear" w:color="auto" w:fill="DDD9C3" w:themeFill="background2" w:themeFillShade="E6"/>
            <w:vAlign w:val="center"/>
          </w:tcPr>
          <w:p w14:paraId="695DA0B2" w14:textId="77777777" w:rsidR="00B3397E" w:rsidRDefault="00B3397E" w:rsidP="00B3397E">
            <w:pPr>
              <w:tabs>
                <w:tab w:val="decimal" w:pos="584"/>
              </w:tabs>
              <w:jc w:val="left"/>
              <w:rPr>
                <w:color w:val="000000"/>
                <w:sz w:val="16"/>
                <w:szCs w:val="16"/>
              </w:rPr>
            </w:pPr>
            <w:r>
              <w:rPr>
                <w:color w:val="000000"/>
                <w:sz w:val="16"/>
                <w:szCs w:val="16"/>
              </w:rPr>
              <w:t>105.9</w:t>
            </w:r>
          </w:p>
        </w:tc>
        <w:tc>
          <w:tcPr>
            <w:tcW w:w="1216" w:type="dxa"/>
            <w:shd w:val="clear" w:color="auto" w:fill="DDD9C3" w:themeFill="background2" w:themeFillShade="E6"/>
            <w:vAlign w:val="center"/>
          </w:tcPr>
          <w:p w14:paraId="47EAC659" w14:textId="77777777" w:rsidR="00B3397E" w:rsidRDefault="00B3397E" w:rsidP="002376D7">
            <w:pPr>
              <w:tabs>
                <w:tab w:val="decimal" w:pos="557"/>
              </w:tabs>
              <w:jc w:val="left"/>
              <w:rPr>
                <w:color w:val="000000"/>
                <w:sz w:val="16"/>
                <w:szCs w:val="16"/>
              </w:rPr>
            </w:pPr>
            <w:r>
              <w:rPr>
                <w:color w:val="000000"/>
                <w:sz w:val="16"/>
                <w:szCs w:val="16"/>
              </w:rPr>
              <w:t>97.6</w:t>
            </w:r>
          </w:p>
        </w:tc>
        <w:tc>
          <w:tcPr>
            <w:tcW w:w="1216" w:type="dxa"/>
            <w:shd w:val="clear" w:color="auto" w:fill="DDD9C3" w:themeFill="background2" w:themeFillShade="E6"/>
            <w:vAlign w:val="center"/>
          </w:tcPr>
          <w:p w14:paraId="14C81D93" w14:textId="77777777" w:rsidR="00B3397E" w:rsidRDefault="00B3397E" w:rsidP="00B3397E">
            <w:pPr>
              <w:tabs>
                <w:tab w:val="decimal" w:pos="517"/>
              </w:tabs>
              <w:jc w:val="left"/>
              <w:rPr>
                <w:color w:val="000000"/>
                <w:sz w:val="16"/>
                <w:szCs w:val="16"/>
              </w:rPr>
            </w:pPr>
            <w:r>
              <w:rPr>
                <w:color w:val="000000"/>
                <w:sz w:val="16"/>
                <w:szCs w:val="16"/>
              </w:rPr>
              <w:t>-7.8</w:t>
            </w:r>
          </w:p>
        </w:tc>
      </w:tr>
      <w:tr w:rsidR="00B3397E" w:rsidRPr="0002464A" w14:paraId="3017B94F" w14:textId="77777777" w:rsidTr="00B3397E">
        <w:trPr>
          <w:cantSplit/>
          <w:trHeight w:val="20"/>
          <w:jc w:val="center"/>
        </w:trPr>
        <w:tc>
          <w:tcPr>
            <w:tcW w:w="4600" w:type="dxa"/>
            <w:tcBorders>
              <w:top w:val="nil"/>
              <w:bottom w:val="nil"/>
              <w:right w:val="single" w:sz="6" w:space="0" w:color="948A54" w:themeColor="background2" w:themeShade="80"/>
            </w:tcBorders>
            <w:vAlign w:val="center"/>
          </w:tcPr>
          <w:p w14:paraId="51DB6A4B" w14:textId="77777777" w:rsidR="00B3397E" w:rsidRPr="00E34826" w:rsidRDefault="00B3397E" w:rsidP="00B3397E">
            <w:pPr>
              <w:widowControl w:val="0"/>
              <w:numPr>
                <w:ilvl w:val="0"/>
                <w:numId w:val="25"/>
              </w:numPr>
              <w:spacing w:before="20" w:after="20"/>
              <w:ind w:left="397" w:hanging="113"/>
              <w:rPr>
                <w:sz w:val="16"/>
                <w:szCs w:val="16"/>
              </w:rPr>
            </w:pPr>
            <w:r w:rsidRPr="00E34826">
              <w:rPr>
                <w:sz w:val="16"/>
                <w:szCs w:val="16"/>
              </w:rPr>
              <w:t xml:space="preserve">Índice del </w:t>
            </w:r>
            <w:r>
              <w:rPr>
                <w:sz w:val="16"/>
                <w:szCs w:val="16"/>
              </w:rPr>
              <w:t>p</w:t>
            </w:r>
            <w:r w:rsidRPr="00E34826">
              <w:rPr>
                <w:sz w:val="16"/>
                <w:szCs w:val="16"/>
              </w:rPr>
              <w:t xml:space="preserve">roducto </w:t>
            </w:r>
            <w:r>
              <w:rPr>
                <w:sz w:val="16"/>
                <w:szCs w:val="16"/>
              </w:rPr>
              <w:t>i</w:t>
            </w:r>
            <w:r w:rsidRPr="00E34826">
              <w:rPr>
                <w:sz w:val="16"/>
                <w:szCs w:val="16"/>
              </w:rPr>
              <w:t xml:space="preserve">nterno </w:t>
            </w:r>
            <w:r>
              <w:rPr>
                <w:sz w:val="16"/>
                <w:szCs w:val="16"/>
              </w:rPr>
              <w:t>b</w:t>
            </w:r>
            <w:r w:rsidRPr="00E34826">
              <w:rPr>
                <w:sz w:val="16"/>
                <w:szCs w:val="16"/>
              </w:rPr>
              <w:t>ruto</w:t>
            </w:r>
          </w:p>
        </w:tc>
        <w:tc>
          <w:tcPr>
            <w:tcW w:w="1216" w:type="dxa"/>
            <w:tcBorders>
              <w:left w:val="single" w:sz="6" w:space="0" w:color="948A54" w:themeColor="background2" w:themeShade="80"/>
            </w:tcBorders>
            <w:vAlign w:val="center"/>
          </w:tcPr>
          <w:p w14:paraId="6989B0D6" w14:textId="77777777" w:rsidR="00B3397E" w:rsidRDefault="00B3397E" w:rsidP="00B3397E">
            <w:pPr>
              <w:tabs>
                <w:tab w:val="decimal" w:pos="584"/>
              </w:tabs>
              <w:jc w:val="left"/>
              <w:rPr>
                <w:color w:val="000000"/>
                <w:sz w:val="16"/>
                <w:szCs w:val="16"/>
              </w:rPr>
            </w:pPr>
            <w:r>
              <w:rPr>
                <w:color w:val="000000"/>
                <w:sz w:val="16"/>
                <w:szCs w:val="16"/>
              </w:rPr>
              <w:t>111.0</w:t>
            </w:r>
          </w:p>
        </w:tc>
        <w:tc>
          <w:tcPr>
            <w:tcW w:w="1216" w:type="dxa"/>
            <w:vAlign w:val="center"/>
          </w:tcPr>
          <w:p w14:paraId="6251E9AA" w14:textId="77777777" w:rsidR="00B3397E" w:rsidRDefault="00B3397E" w:rsidP="002376D7">
            <w:pPr>
              <w:tabs>
                <w:tab w:val="decimal" w:pos="557"/>
              </w:tabs>
              <w:jc w:val="left"/>
              <w:rPr>
                <w:color w:val="000000"/>
                <w:sz w:val="16"/>
                <w:szCs w:val="16"/>
              </w:rPr>
            </w:pPr>
            <w:r>
              <w:rPr>
                <w:color w:val="000000"/>
                <w:sz w:val="16"/>
                <w:szCs w:val="16"/>
              </w:rPr>
              <w:t>112.1</w:t>
            </w:r>
          </w:p>
        </w:tc>
        <w:tc>
          <w:tcPr>
            <w:tcW w:w="1216" w:type="dxa"/>
            <w:vAlign w:val="center"/>
          </w:tcPr>
          <w:p w14:paraId="7B7E1C7C" w14:textId="77777777" w:rsidR="00B3397E" w:rsidRDefault="00B3397E" w:rsidP="00B3397E">
            <w:pPr>
              <w:tabs>
                <w:tab w:val="decimal" w:pos="517"/>
              </w:tabs>
              <w:jc w:val="left"/>
              <w:rPr>
                <w:color w:val="000000"/>
                <w:sz w:val="16"/>
                <w:szCs w:val="16"/>
              </w:rPr>
            </w:pPr>
            <w:r>
              <w:rPr>
                <w:color w:val="000000"/>
                <w:sz w:val="16"/>
                <w:szCs w:val="16"/>
              </w:rPr>
              <w:t>0.9</w:t>
            </w:r>
          </w:p>
        </w:tc>
      </w:tr>
      <w:tr w:rsidR="00B3397E" w:rsidRPr="0002464A" w14:paraId="7B0E008A" w14:textId="77777777" w:rsidTr="00B3397E">
        <w:trPr>
          <w:cantSplit/>
          <w:trHeight w:val="20"/>
          <w:jc w:val="center"/>
        </w:trPr>
        <w:tc>
          <w:tcPr>
            <w:tcW w:w="4600" w:type="dxa"/>
            <w:tcBorders>
              <w:top w:val="nil"/>
              <w:bottom w:val="single" w:sz="8" w:space="0" w:color="948A54" w:themeColor="background2" w:themeShade="80"/>
              <w:right w:val="single" w:sz="6" w:space="0" w:color="948A54" w:themeColor="background2" w:themeShade="80"/>
            </w:tcBorders>
            <w:vAlign w:val="center"/>
          </w:tcPr>
          <w:p w14:paraId="192CD3B5" w14:textId="77777777" w:rsidR="00B3397E" w:rsidRPr="00E34826" w:rsidRDefault="00B3397E" w:rsidP="00B3397E">
            <w:pPr>
              <w:widowControl w:val="0"/>
              <w:numPr>
                <w:ilvl w:val="0"/>
                <w:numId w:val="25"/>
              </w:numPr>
              <w:spacing w:before="20" w:after="20"/>
              <w:ind w:left="397" w:hanging="113"/>
              <w:rPr>
                <w:sz w:val="16"/>
                <w:szCs w:val="16"/>
              </w:rPr>
            </w:pPr>
            <w:r w:rsidRPr="00E34826">
              <w:rPr>
                <w:sz w:val="16"/>
                <w:szCs w:val="16"/>
              </w:rPr>
              <w:t xml:space="preserve">Índice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6" w:type="dxa"/>
            <w:tcBorders>
              <w:left w:val="single" w:sz="6" w:space="0" w:color="948A54" w:themeColor="background2" w:themeShade="80"/>
            </w:tcBorders>
            <w:vAlign w:val="center"/>
          </w:tcPr>
          <w:p w14:paraId="67C28F95" w14:textId="77777777" w:rsidR="00B3397E" w:rsidRDefault="00B3397E" w:rsidP="00B3397E">
            <w:pPr>
              <w:tabs>
                <w:tab w:val="decimal" w:pos="584"/>
              </w:tabs>
              <w:jc w:val="left"/>
              <w:rPr>
                <w:color w:val="000000"/>
                <w:sz w:val="16"/>
                <w:szCs w:val="16"/>
              </w:rPr>
            </w:pPr>
            <w:r>
              <w:rPr>
                <w:color w:val="000000"/>
                <w:sz w:val="16"/>
                <w:szCs w:val="16"/>
              </w:rPr>
              <w:t>104.8</w:t>
            </w:r>
          </w:p>
        </w:tc>
        <w:tc>
          <w:tcPr>
            <w:tcW w:w="1216" w:type="dxa"/>
            <w:vAlign w:val="center"/>
          </w:tcPr>
          <w:p w14:paraId="2E0B3640" w14:textId="77777777" w:rsidR="00B3397E" w:rsidRDefault="00B3397E" w:rsidP="002376D7">
            <w:pPr>
              <w:tabs>
                <w:tab w:val="decimal" w:pos="557"/>
              </w:tabs>
              <w:jc w:val="left"/>
              <w:rPr>
                <w:color w:val="000000"/>
                <w:sz w:val="16"/>
                <w:szCs w:val="16"/>
              </w:rPr>
            </w:pPr>
            <w:r>
              <w:rPr>
                <w:color w:val="000000"/>
                <w:sz w:val="16"/>
                <w:szCs w:val="16"/>
              </w:rPr>
              <w:t>114.8</w:t>
            </w:r>
          </w:p>
        </w:tc>
        <w:tc>
          <w:tcPr>
            <w:tcW w:w="1216" w:type="dxa"/>
            <w:vAlign w:val="center"/>
          </w:tcPr>
          <w:p w14:paraId="7F2CF709" w14:textId="77777777" w:rsidR="00B3397E" w:rsidRDefault="00B3397E" w:rsidP="00B3397E">
            <w:pPr>
              <w:tabs>
                <w:tab w:val="decimal" w:pos="517"/>
              </w:tabs>
              <w:jc w:val="left"/>
              <w:rPr>
                <w:color w:val="000000"/>
                <w:sz w:val="16"/>
                <w:szCs w:val="16"/>
              </w:rPr>
            </w:pPr>
            <w:r>
              <w:rPr>
                <w:color w:val="000000"/>
                <w:sz w:val="16"/>
                <w:szCs w:val="16"/>
              </w:rPr>
              <w:t>9.5</w:t>
            </w:r>
          </w:p>
        </w:tc>
      </w:tr>
    </w:tbl>
    <w:p w14:paraId="63379A1A"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Pr="00E34826">
        <w:rPr>
          <w:rFonts w:cs="Arial"/>
          <w:b w:val="0"/>
          <w:color w:val="auto"/>
          <w:spacing w:val="0"/>
          <w:sz w:val="16"/>
          <w:szCs w:val="16"/>
          <w:lang w:val="es-ES_tradnl"/>
        </w:rPr>
        <w:t>Cifras preliminares.</w:t>
      </w:r>
    </w:p>
    <w:p w14:paraId="671FCDE8" w14:textId="77777777" w:rsidR="00EA5096" w:rsidRPr="00E34826" w:rsidRDefault="00EA5096"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5"/>
    <w:p w14:paraId="4A2B1DCA"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5</w:t>
      </w:r>
    </w:p>
    <w:p w14:paraId="7322A66C" w14:textId="77777777" w:rsidR="00422421"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 xml:space="preserve">Índice de Productividad </w:t>
      </w:r>
      <w:r w:rsidRPr="00E34826">
        <w:rPr>
          <w:rFonts w:cs="Arial"/>
          <w:smallCaps/>
          <w:color w:val="auto"/>
          <w:spacing w:val="0"/>
          <w:sz w:val="20"/>
          <w:lang w:val="es-ES_tradnl"/>
        </w:rPr>
        <w:t>Laboral</w:t>
      </w:r>
      <w:r w:rsidRPr="00E34826">
        <w:rPr>
          <w:rFonts w:cs="Arial"/>
          <w:smallCaps/>
          <w:color w:val="auto"/>
          <w:spacing w:val="0"/>
          <w:sz w:val="20"/>
        </w:rPr>
        <w:t xml:space="preserve"> </w:t>
      </w:r>
      <w:r w:rsidRPr="009C4903">
        <w:rPr>
          <w:rFonts w:cs="Arial"/>
          <w:smallCaps/>
          <w:color w:val="auto"/>
          <w:spacing w:val="0"/>
          <w:sz w:val="20"/>
        </w:rPr>
        <w:t>(IPL)</w:t>
      </w:r>
      <w:r w:rsidRPr="00E34826">
        <w:rPr>
          <w:rFonts w:cs="Arial"/>
          <w:b w:val="0"/>
          <w:smallCaps/>
          <w:color w:val="auto"/>
          <w:spacing w:val="0"/>
          <w:sz w:val="20"/>
        </w:rPr>
        <w:t xml:space="preserve"> </w:t>
      </w:r>
      <w:r w:rsidRPr="00E34826">
        <w:rPr>
          <w:rFonts w:cs="Arial"/>
          <w:smallCaps/>
          <w:color w:val="auto"/>
          <w:spacing w:val="0"/>
          <w:sz w:val="20"/>
        </w:rPr>
        <w:t xml:space="preserve">por </w:t>
      </w:r>
      <w:r w:rsidR="00ED110F">
        <w:rPr>
          <w:rFonts w:cs="Arial"/>
          <w:smallCaps/>
          <w:color w:val="auto"/>
          <w:spacing w:val="0"/>
          <w:sz w:val="20"/>
        </w:rPr>
        <w:t>s</w:t>
      </w:r>
      <w:r w:rsidRPr="00E34826">
        <w:rPr>
          <w:rFonts w:cs="Arial"/>
          <w:smallCaps/>
          <w:color w:val="auto"/>
          <w:spacing w:val="0"/>
          <w:sz w:val="20"/>
        </w:rPr>
        <w:t>ector</w:t>
      </w:r>
      <w:r w:rsidR="00A96CED" w:rsidRPr="00E34826">
        <w:rPr>
          <w:rFonts w:cs="Arial"/>
          <w:smallCaps/>
          <w:color w:val="auto"/>
          <w:spacing w:val="0"/>
          <w:sz w:val="20"/>
        </w:rPr>
        <w:t xml:space="preserve"> </w:t>
      </w:r>
      <w:r w:rsidRPr="00E34826">
        <w:rPr>
          <w:rFonts w:cs="Arial"/>
          <w:smallCaps/>
          <w:color w:val="auto"/>
          <w:spacing w:val="0"/>
          <w:sz w:val="20"/>
        </w:rPr>
        <w:br/>
      </w:r>
      <w:r w:rsidR="000A2928">
        <w:rPr>
          <w:rFonts w:cs="Arial"/>
          <w:smallCaps/>
          <w:color w:val="auto"/>
          <w:spacing w:val="0"/>
          <w:sz w:val="20"/>
          <w:lang w:val="es-ES_tradnl"/>
        </w:rPr>
        <w:t>y sus índices componentes</w:t>
      </w:r>
    </w:p>
    <w:p w14:paraId="1357677C"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356CD2">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1A75CB" w:rsidRPr="00E34826" w14:paraId="74BBE86C" w14:textId="77777777" w:rsidTr="007E05E9">
        <w:trPr>
          <w:cantSplit/>
          <w:trHeight w:val="227"/>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1B29C967" w14:textId="77777777" w:rsidR="001A75CB" w:rsidRPr="00E34826" w:rsidRDefault="001A75CB" w:rsidP="001A75CB">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204797" w14:textId="77777777" w:rsidR="001A75CB" w:rsidRPr="00E34826" w:rsidRDefault="001059CC" w:rsidP="001059CC">
            <w:pPr>
              <w:widowControl w:val="0"/>
              <w:jc w:val="center"/>
              <w:rPr>
                <w:sz w:val="16"/>
                <w:szCs w:val="16"/>
              </w:rPr>
            </w:pPr>
            <w:r>
              <w:rPr>
                <w:sz w:val="16"/>
                <w:szCs w:val="16"/>
              </w:rPr>
              <w:t>1</w:t>
            </w:r>
            <w:r>
              <w:rPr>
                <w:sz w:val="16"/>
                <w:szCs w:val="16"/>
                <w:vertAlign w:val="superscript"/>
              </w:rPr>
              <w:t>er</w:t>
            </w:r>
            <w:r w:rsidR="006322C2" w:rsidRPr="001F7773">
              <w:rPr>
                <w:sz w:val="16"/>
                <w:szCs w:val="16"/>
                <w:vertAlign w:val="superscript"/>
              </w:rPr>
              <w:t>.</w:t>
            </w:r>
            <w:r w:rsidR="006322C2" w:rsidRPr="001F7773">
              <w:rPr>
                <w:sz w:val="16"/>
                <w:szCs w:val="16"/>
              </w:rPr>
              <w:t xml:space="preserve"> Trimestre</w:t>
            </w:r>
            <w:r w:rsidR="0021717D">
              <w:rPr>
                <w:sz w:val="16"/>
                <w:szCs w:val="16"/>
              </w:rPr>
              <w:t xml:space="preserve"> </w:t>
            </w:r>
            <w:r w:rsidR="0021717D" w:rsidRPr="0021717D">
              <w:rPr>
                <w:sz w:val="16"/>
                <w:szCs w:val="16"/>
                <w:vertAlign w:val="superscript"/>
              </w:rPr>
              <w:t>p/</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4A673728" w14:textId="77777777" w:rsidR="001A75CB" w:rsidRPr="00E34826" w:rsidRDefault="001A75CB" w:rsidP="001A75CB">
            <w:pPr>
              <w:widowControl w:val="0"/>
              <w:spacing w:before="40" w:after="40"/>
              <w:jc w:val="center"/>
              <w:rPr>
                <w:sz w:val="16"/>
                <w:szCs w:val="16"/>
              </w:rPr>
            </w:pPr>
            <w:r w:rsidRPr="00E34826">
              <w:rPr>
                <w:sz w:val="16"/>
                <w:szCs w:val="16"/>
              </w:rPr>
              <w:t>Variación %</w:t>
            </w:r>
            <w:r w:rsidRPr="00E34826">
              <w:rPr>
                <w:sz w:val="16"/>
                <w:szCs w:val="16"/>
              </w:rPr>
              <w:br/>
              <w:t>anual</w:t>
            </w:r>
          </w:p>
        </w:tc>
      </w:tr>
      <w:tr w:rsidR="001A75CB" w:rsidRPr="00E34826" w14:paraId="239628DE" w14:textId="77777777" w:rsidTr="007E05E9">
        <w:trPr>
          <w:cantSplit/>
          <w:trHeight w:val="227"/>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7D070D7" w14:textId="77777777" w:rsidR="001A75CB" w:rsidRPr="00E34826" w:rsidRDefault="001A75CB" w:rsidP="001A75CB">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285E0D1" w14:textId="77777777" w:rsidR="001A75CB" w:rsidRPr="00E34826" w:rsidRDefault="001A75CB" w:rsidP="0021717D">
            <w:pPr>
              <w:widowControl w:val="0"/>
              <w:jc w:val="center"/>
              <w:rPr>
                <w:sz w:val="16"/>
                <w:szCs w:val="16"/>
              </w:rPr>
            </w:pPr>
            <w:r>
              <w:rPr>
                <w:sz w:val="16"/>
                <w:szCs w:val="16"/>
              </w:rPr>
              <w:t>20</w:t>
            </w:r>
            <w:r w:rsidR="00917606">
              <w:rPr>
                <w:sz w:val="16"/>
                <w:szCs w:val="16"/>
              </w:rPr>
              <w:t>2</w:t>
            </w:r>
            <w:r w:rsidR="001059CC">
              <w:rPr>
                <w:sz w:val="16"/>
                <w:szCs w:val="16"/>
              </w:rPr>
              <w:t>1</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50E7D4E" w14:textId="77777777" w:rsidR="001A75CB" w:rsidRPr="00E34826" w:rsidRDefault="001A75CB" w:rsidP="0021717D">
            <w:pPr>
              <w:widowControl w:val="0"/>
              <w:jc w:val="center"/>
              <w:rPr>
                <w:sz w:val="16"/>
                <w:szCs w:val="16"/>
              </w:rPr>
            </w:pPr>
            <w:r>
              <w:rPr>
                <w:sz w:val="16"/>
                <w:szCs w:val="16"/>
              </w:rPr>
              <w:t>202</w:t>
            </w:r>
            <w:r w:rsidR="001059CC">
              <w:rPr>
                <w:sz w:val="16"/>
                <w:szCs w:val="16"/>
              </w:rPr>
              <w:t>2</w:t>
            </w:r>
            <w:r w:rsidR="00747C80" w:rsidRPr="001F3A06">
              <w:rPr>
                <w:position w:val="2"/>
                <w:sz w:val="16"/>
                <w:szCs w:val="16"/>
                <w:vertAlign w:val="superscript"/>
              </w:rPr>
              <w:t xml:space="preserve"> </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37E9E8D6" w14:textId="77777777" w:rsidR="001A75CB" w:rsidRPr="00E34826" w:rsidRDefault="001A75CB" w:rsidP="001A75CB">
            <w:pPr>
              <w:widowControl w:val="0"/>
              <w:jc w:val="center"/>
              <w:rPr>
                <w:sz w:val="16"/>
                <w:szCs w:val="16"/>
              </w:rPr>
            </w:pPr>
          </w:p>
        </w:tc>
      </w:tr>
      <w:tr w:rsidR="00B3397E" w:rsidRPr="00E34826" w14:paraId="1074A233" w14:textId="77777777" w:rsidTr="006322C2">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2AA9F4B" w14:textId="77777777" w:rsidR="00B3397E" w:rsidRPr="00E34826" w:rsidRDefault="00B3397E" w:rsidP="0021717D">
            <w:pPr>
              <w:widowControl w:val="0"/>
              <w:spacing w:before="20" w:after="20"/>
              <w:ind w:left="142"/>
              <w:rPr>
                <w:sz w:val="16"/>
                <w:szCs w:val="16"/>
              </w:rPr>
            </w:pPr>
            <w:r w:rsidRPr="00E34826">
              <w:rPr>
                <w:sz w:val="16"/>
                <w:szCs w:val="16"/>
              </w:rPr>
              <w:t xml:space="preserve">IPL en las </w:t>
            </w:r>
            <w:r>
              <w:rPr>
                <w:sz w:val="16"/>
                <w:szCs w:val="16"/>
              </w:rPr>
              <w:t>e</w:t>
            </w:r>
            <w:r w:rsidRPr="00E34826">
              <w:rPr>
                <w:sz w:val="16"/>
                <w:szCs w:val="16"/>
              </w:rPr>
              <w:t xml:space="preserve">mpresas </w:t>
            </w:r>
            <w:r>
              <w:rPr>
                <w:sz w:val="16"/>
                <w:szCs w:val="16"/>
              </w:rPr>
              <w:t>co</w:t>
            </w:r>
            <w:r w:rsidRPr="00E34826">
              <w:rPr>
                <w:sz w:val="16"/>
                <w:szCs w:val="16"/>
              </w:rPr>
              <w:t>nstructoras</w:t>
            </w:r>
            <w:r w:rsidR="002B53D6">
              <w:rPr>
                <w:sz w:val="16"/>
                <w:szCs w:val="16"/>
              </w:rPr>
              <w:t xml:space="preserve"> </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76ADE77F" w14:textId="77777777" w:rsidR="00B3397E" w:rsidRDefault="00B3397E" w:rsidP="00B3397E">
            <w:pPr>
              <w:tabs>
                <w:tab w:val="decimal" w:pos="568"/>
              </w:tabs>
              <w:jc w:val="left"/>
              <w:rPr>
                <w:sz w:val="16"/>
                <w:szCs w:val="16"/>
                <w:lang w:val="es-MX" w:eastAsia="es-MX"/>
              </w:rPr>
            </w:pPr>
            <w:r>
              <w:rPr>
                <w:sz w:val="16"/>
                <w:szCs w:val="16"/>
              </w:rPr>
              <w:t>92.9</w:t>
            </w:r>
          </w:p>
        </w:tc>
        <w:tc>
          <w:tcPr>
            <w:tcW w:w="1213" w:type="dxa"/>
            <w:tcBorders>
              <w:top w:val="single" w:sz="6" w:space="0" w:color="948A54" w:themeColor="background2" w:themeShade="80"/>
              <w:bottom w:val="nil"/>
            </w:tcBorders>
            <w:shd w:val="clear" w:color="auto" w:fill="DDD9C3" w:themeFill="background2" w:themeFillShade="E6"/>
            <w:vAlign w:val="center"/>
          </w:tcPr>
          <w:p w14:paraId="0896D885" w14:textId="77777777" w:rsidR="00B3397E" w:rsidRDefault="00B3397E" w:rsidP="00B3397E">
            <w:pPr>
              <w:tabs>
                <w:tab w:val="decimal" w:pos="530"/>
              </w:tabs>
              <w:jc w:val="left"/>
              <w:rPr>
                <w:sz w:val="16"/>
                <w:szCs w:val="16"/>
              </w:rPr>
            </w:pPr>
            <w:r>
              <w:rPr>
                <w:sz w:val="16"/>
                <w:szCs w:val="16"/>
              </w:rPr>
              <w:t>92.5</w:t>
            </w:r>
          </w:p>
        </w:tc>
        <w:tc>
          <w:tcPr>
            <w:tcW w:w="1213" w:type="dxa"/>
            <w:tcBorders>
              <w:top w:val="single" w:sz="6" w:space="0" w:color="948A54" w:themeColor="background2" w:themeShade="80"/>
              <w:bottom w:val="nil"/>
            </w:tcBorders>
            <w:shd w:val="clear" w:color="auto" w:fill="DDD9C3" w:themeFill="background2" w:themeFillShade="E6"/>
            <w:vAlign w:val="center"/>
          </w:tcPr>
          <w:p w14:paraId="1DFD10A7" w14:textId="77777777" w:rsidR="00B3397E" w:rsidRPr="00770064" w:rsidRDefault="00B3397E" w:rsidP="00B3397E">
            <w:pPr>
              <w:tabs>
                <w:tab w:val="decimal" w:pos="568"/>
              </w:tabs>
              <w:jc w:val="left"/>
              <w:rPr>
                <w:color w:val="000000"/>
                <w:sz w:val="16"/>
                <w:szCs w:val="16"/>
              </w:rPr>
            </w:pPr>
            <w:r>
              <w:rPr>
                <w:sz w:val="16"/>
                <w:szCs w:val="16"/>
              </w:rPr>
              <w:t>-0.4</w:t>
            </w:r>
          </w:p>
        </w:tc>
      </w:tr>
      <w:tr w:rsidR="00B3397E" w:rsidRPr="00E34826" w14:paraId="4112EA3A"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657F3599" w14:textId="77777777" w:rsidR="00B3397E" w:rsidRPr="00E34826" w:rsidRDefault="00B3397E" w:rsidP="00B3397E">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w:t>
            </w:r>
            <w:r>
              <w:rPr>
                <w:sz w:val="16"/>
                <w:szCs w:val="16"/>
              </w:rPr>
              <w:t>v</w:t>
            </w:r>
            <w:r w:rsidRPr="00E34826">
              <w:rPr>
                <w:sz w:val="16"/>
                <w:szCs w:val="16"/>
              </w:rPr>
              <w:t xml:space="preserve">alor de la </w:t>
            </w:r>
            <w:r>
              <w:rPr>
                <w:sz w:val="16"/>
                <w:szCs w:val="16"/>
              </w:rPr>
              <w:t>p</w:t>
            </w:r>
            <w:r w:rsidRPr="00E34826">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5C381BD3" w14:textId="77777777" w:rsidR="00B3397E" w:rsidRDefault="00B3397E" w:rsidP="00B3397E">
            <w:pPr>
              <w:tabs>
                <w:tab w:val="decimal" w:pos="568"/>
              </w:tabs>
              <w:jc w:val="left"/>
              <w:rPr>
                <w:sz w:val="16"/>
                <w:szCs w:val="16"/>
              </w:rPr>
            </w:pPr>
            <w:r>
              <w:rPr>
                <w:sz w:val="16"/>
                <w:szCs w:val="16"/>
              </w:rPr>
              <w:t>64.7</w:t>
            </w:r>
          </w:p>
        </w:tc>
        <w:tc>
          <w:tcPr>
            <w:tcW w:w="1213" w:type="dxa"/>
            <w:tcBorders>
              <w:top w:val="nil"/>
              <w:bottom w:val="nil"/>
            </w:tcBorders>
            <w:shd w:val="clear" w:color="auto" w:fill="auto"/>
            <w:vAlign w:val="center"/>
          </w:tcPr>
          <w:p w14:paraId="6F906769" w14:textId="77777777" w:rsidR="00B3397E" w:rsidRDefault="00B3397E" w:rsidP="00B3397E">
            <w:pPr>
              <w:tabs>
                <w:tab w:val="decimal" w:pos="530"/>
              </w:tabs>
              <w:jc w:val="left"/>
              <w:rPr>
                <w:sz w:val="16"/>
                <w:szCs w:val="16"/>
              </w:rPr>
            </w:pPr>
            <w:r>
              <w:rPr>
                <w:sz w:val="16"/>
                <w:szCs w:val="16"/>
              </w:rPr>
              <w:t>69.2</w:t>
            </w:r>
          </w:p>
        </w:tc>
        <w:tc>
          <w:tcPr>
            <w:tcW w:w="1213" w:type="dxa"/>
            <w:tcBorders>
              <w:top w:val="nil"/>
              <w:bottom w:val="nil"/>
            </w:tcBorders>
            <w:shd w:val="clear" w:color="auto" w:fill="auto"/>
            <w:vAlign w:val="center"/>
          </w:tcPr>
          <w:p w14:paraId="11DC075B" w14:textId="77777777" w:rsidR="00B3397E" w:rsidRPr="00770064" w:rsidRDefault="00B3397E" w:rsidP="00B3397E">
            <w:pPr>
              <w:tabs>
                <w:tab w:val="decimal" w:pos="568"/>
              </w:tabs>
              <w:jc w:val="left"/>
              <w:rPr>
                <w:color w:val="000000"/>
                <w:sz w:val="16"/>
                <w:szCs w:val="16"/>
              </w:rPr>
            </w:pPr>
            <w:r>
              <w:rPr>
                <w:sz w:val="16"/>
                <w:szCs w:val="16"/>
              </w:rPr>
              <w:t>7.0</w:t>
            </w:r>
          </w:p>
        </w:tc>
      </w:tr>
      <w:tr w:rsidR="00B3397E" w:rsidRPr="00E34826" w14:paraId="5BEBADFB"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DB08771" w14:textId="77777777" w:rsidR="00B3397E" w:rsidRPr="00E34826" w:rsidRDefault="00B3397E" w:rsidP="00B3397E">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 </w:t>
            </w:r>
            <w:r>
              <w:rPr>
                <w:sz w:val="16"/>
                <w:szCs w:val="16"/>
              </w:rPr>
              <w:t>h</w:t>
            </w:r>
            <w:r w:rsidRPr="00E34826">
              <w:rPr>
                <w:sz w:val="16"/>
                <w:szCs w:val="16"/>
              </w:rPr>
              <w:t xml:space="preserve">oras </w:t>
            </w:r>
            <w:r>
              <w:rPr>
                <w:sz w:val="16"/>
                <w:szCs w:val="16"/>
              </w:rPr>
              <w:t>t</w:t>
            </w:r>
            <w:r w:rsidRPr="00E34826">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4848C1C2" w14:textId="77777777" w:rsidR="00B3397E" w:rsidRDefault="00B3397E" w:rsidP="00B3397E">
            <w:pPr>
              <w:tabs>
                <w:tab w:val="decimal" w:pos="568"/>
              </w:tabs>
              <w:jc w:val="left"/>
              <w:rPr>
                <w:sz w:val="16"/>
                <w:szCs w:val="16"/>
              </w:rPr>
            </w:pPr>
            <w:r>
              <w:rPr>
                <w:sz w:val="16"/>
                <w:szCs w:val="16"/>
              </w:rPr>
              <w:t>69.7</w:t>
            </w:r>
          </w:p>
        </w:tc>
        <w:tc>
          <w:tcPr>
            <w:tcW w:w="1213" w:type="dxa"/>
            <w:tcBorders>
              <w:top w:val="nil"/>
              <w:bottom w:val="nil"/>
            </w:tcBorders>
            <w:shd w:val="clear" w:color="auto" w:fill="auto"/>
            <w:vAlign w:val="center"/>
          </w:tcPr>
          <w:p w14:paraId="2A3E02CC" w14:textId="77777777" w:rsidR="00B3397E" w:rsidRDefault="00B3397E" w:rsidP="00B3397E">
            <w:pPr>
              <w:tabs>
                <w:tab w:val="decimal" w:pos="530"/>
              </w:tabs>
              <w:jc w:val="left"/>
              <w:rPr>
                <w:sz w:val="16"/>
                <w:szCs w:val="16"/>
              </w:rPr>
            </w:pPr>
            <w:r>
              <w:rPr>
                <w:sz w:val="16"/>
                <w:szCs w:val="16"/>
              </w:rPr>
              <w:t>74.8</w:t>
            </w:r>
          </w:p>
        </w:tc>
        <w:tc>
          <w:tcPr>
            <w:tcW w:w="1213" w:type="dxa"/>
            <w:tcBorders>
              <w:top w:val="nil"/>
              <w:bottom w:val="nil"/>
            </w:tcBorders>
            <w:shd w:val="clear" w:color="auto" w:fill="auto"/>
            <w:vAlign w:val="center"/>
          </w:tcPr>
          <w:p w14:paraId="27FE255A" w14:textId="77777777" w:rsidR="00B3397E" w:rsidRPr="00770064" w:rsidRDefault="00B3397E" w:rsidP="00B3397E">
            <w:pPr>
              <w:tabs>
                <w:tab w:val="decimal" w:pos="568"/>
              </w:tabs>
              <w:jc w:val="left"/>
              <w:rPr>
                <w:color w:val="000000"/>
                <w:sz w:val="16"/>
                <w:szCs w:val="16"/>
              </w:rPr>
            </w:pPr>
            <w:r>
              <w:rPr>
                <w:sz w:val="16"/>
                <w:szCs w:val="16"/>
              </w:rPr>
              <w:t>7.4</w:t>
            </w:r>
          </w:p>
        </w:tc>
      </w:tr>
      <w:tr w:rsidR="00B3397E" w:rsidRPr="00E34826" w14:paraId="15132BBE"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B7E708A" w14:textId="77777777" w:rsidR="00B3397E" w:rsidRPr="00E34826" w:rsidRDefault="00B3397E" w:rsidP="0021717D">
            <w:pPr>
              <w:widowControl w:val="0"/>
              <w:spacing w:before="20" w:after="20"/>
              <w:ind w:left="142"/>
              <w:rPr>
                <w:sz w:val="16"/>
                <w:szCs w:val="16"/>
              </w:rPr>
            </w:pPr>
            <w:r w:rsidRPr="00E34826">
              <w:rPr>
                <w:sz w:val="16"/>
                <w:szCs w:val="16"/>
              </w:rPr>
              <w:t xml:space="preserve">IPL en las </w:t>
            </w:r>
            <w:r>
              <w:rPr>
                <w:sz w:val="16"/>
                <w:szCs w:val="16"/>
              </w:rPr>
              <w:t>i</w:t>
            </w:r>
            <w:r w:rsidRPr="00E34826">
              <w:rPr>
                <w:sz w:val="16"/>
                <w:szCs w:val="16"/>
              </w:rPr>
              <w:t xml:space="preserve">ndustrias </w:t>
            </w:r>
            <w:r>
              <w:rPr>
                <w:sz w:val="16"/>
                <w:szCs w:val="16"/>
              </w:rPr>
              <w:t>m</w:t>
            </w:r>
            <w:r w:rsidRPr="00E34826">
              <w:rPr>
                <w:sz w:val="16"/>
                <w:szCs w:val="16"/>
              </w:rPr>
              <w:t>anufactureras</w:t>
            </w:r>
            <w:r>
              <w:rPr>
                <w:sz w:val="16"/>
                <w:szCs w:val="16"/>
              </w:rPr>
              <w:t xml:space="preserve"> </w:t>
            </w:r>
            <w:r w:rsidR="0021717D" w:rsidRPr="0021717D">
              <w:rPr>
                <w:sz w:val="16"/>
                <w:szCs w:val="16"/>
                <w:vertAlign w:val="superscript"/>
              </w:rPr>
              <w:t>a</w:t>
            </w:r>
            <w:r w:rsidR="002B53D6" w:rsidRPr="0021717D">
              <w:rPr>
                <w:sz w:val="16"/>
                <w:szCs w:val="16"/>
                <w:vertAlign w:val="superscript"/>
              </w:rPr>
              <w:t>/</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3CB04FBA" w14:textId="77777777" w:rsidR="00B3397E" w:rsidRDefault="00B3397E" w:rsidP="00B3397E">
            <w:pPr>
              <w:tabs>
                <w:tab w:val="decimal" w:pos="568"/>
              </w:tabs>
              <w:jc w:val="left"/>
              <w:rPr>
                <w:sz w:val="16"/>
                <w:szCs w:val="16"/>
              </w:rPr>
            </w:pPr>
            <w:r>
              <w:rPr>
                <w:sz w:val="16"/>
                <w:szCs w:val="16"/>
              </w:rPr>
              <w:t>96.2</w:t>
            </w:r>
          </w:p>
        </w:tc>
        <w:tc>
          <w:tcPr>
            <w:tcW w:w="1213" w:type="dxa"/>
            <w:tcBorders>
              <w:top w:val="nil"/>
              <w:bottom w:val="nil"/>
            </w:tcBorders>
            <w:shd w:val="clear" w:color="auto" w:fill="DDD9C3" w:themeFill="background2" w:themeFillShade="E6"/>
            <w:vAlign w:val="center"/>
          </w:tcPr>
          <w:p w14:paraId="52EF5422" w14:textId="77777777" w:rsidR="00B3397E" w:rsidRDefault="00B3397E" w:rsidP="00B3397E">
            <w:pPr>
              <w:tabs>
                <w:tab w:val="decimal" w:pos="530"/>
              </w:tabs>
              <w:jc w:val="left"/>
              <w:rPr>
                <w:sz w:val="16"/>
                <w:szCs w:val="16"/>
              </w:rPr>
            </w:pPr>
            <w:r>
              <w:rPr>
                <w:sz w:val="16"/>
                <w:szCs w:val="16"/>
              </w:rPr>
              <w:t>98.2</w:t>
            </w:r>
          </w:p>
        </w:tc>
        <w:tc>
          <w:tcPr>
            <w:tcW w:w="1213" w:type="dxa"/>
            <w:tcBorders>
              <w:top w:val="nil"/>
              <w:bottom w:val="nil"/>
            </w:tcBorders>
            <w:shd w:val="clear" w:color="auto" w:fill="DDD9C3" w:themeFill="background2" w:themeFillShade="E6"/>
            <w:vAlign w:val="center"/>
          </w:tcPr>
          <w:p w14:paraId="427B73B8" w14:textId="77777777" w:rsidR="00B3397E" w:rsidRPr="00770064" w:rsidRDefault="00B3397E" w:rsidP="00B3397E">
            <w:pPr>
              <w:tabs>
                <w:tab w:val="decimal" w:pos="568"/>
              </w:tabs>
              <w:jc w:val="left"/>
              <w:rPr>
                <w:color w:val="000000"/>
                <w:sz w:val="16"/>
                <w:szCs w:val="16"/>
              </w:rPr>
            </w:pPr>
            <w:r>
              <w:rPr>
                <w:sz w:val="16"/>
                <w:szCs w:val="16"/>
              </w:rPr>
              <w:t>2.1</w:t>
            </w:r>
          </w:p>
        </w:tc>
      </w:tr>
      <w:tr w:rsidR="00B3397E" w:rsidRPr="00C27691" w14:paraId="0FB19DF0"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B81DFF5" w14:textId="77777777" w:rsidR="00B3397E" w:rsidRPr="00C27691" w:rsidRDefault="00B3397E" w:rsidP="00B3397E">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v</w:t>
            </w:r>
            <w:r w:rsidRPr="00C27691">
              <w:rPr>
                <w:sz w:val="16"/>
                <w:szCs w:val="16"/>
              </w:rPr>
              <w:t xml:space="preserve">olumen </w:t>
            </w:r>
            <w:r>
              <w:rPr>
                <w:sz w:val="16"/>
                <w:szCs w:val="16"/>
              </w:rPr>
              <w:t>f</w:t>
            </w:r>
            <w:r w:rsidRPr="00C27691">
              <w:rPr>
                <w:sz w:val="16"/>
                <w:szCs w:val="16"/>
              </w:rPr>
              <w:t xml:space="preserve">ísico de la </w:t>
            </w:r>
            <w:r>
              <w:rPr>
                <w:sz w:val="16"/>
                <w:szCs w:val="16"/>
              </w:rPr>
              <w:t>p</w:t>
            </w:r>
            <w:r w:rsidRPr="00C27691">
              <w:rPr>
                <w:sz w:val="16"/>
                <w:szCs w:val="16"/>
              </w:rPr>
              <w:t>roducción</w:t>
            </w:r>
          </w:p>
        </w:tc>
        <w:tc>
          <w:tcPr>
            <w:tcW w:w="1213" w:type="dxa"/>
            <w:tcBorders>
              <w:top w:val="nil"/>
              <w:left w:val="single" w:sz="6" w:space="0" w:color="948A54" w:themeColor="background2" w:themeShade="80"/>
              <w:bottom w:val="nil"/>
            </w:tcBorders>
            <w:shd w:val="clear" w:color="auto" w:fill="auto"/>
            <w:vAlign w:val="center"/>
          </w:tcPr>
          <w:p w14:paraId="60797BDD" w14:textId="77777777" w:rsidR="00B3397E" w:rsidRDefault="00B3397E" w:rsidP="00B3397E">
            <w:pPr>
              <w:tabs>
                <w:tab w:val="decimal" w:pos="568"/>
              </w:tabs>
              <w:jc w:val="left"/>
              <w:rPr>
                <w:sz w:val="16"/>
                <w:szCs w:val="16"/>
              </w:rPr>
            </w:pPr>
            <w:r>
              <w:rPr>
                <w:sz w:val="16"/>
                <w:szCs w:val="16"/>
              </w:rPr>
              <w:t>106.4</w:t>
            </w:r>
          </w:p>
        </w:tc>
        <w:tc>
          <w:tcPr>
            <w:tcW w:w="1213" w:type="dxa"/>
            <w:tcBorders>
              <w:top w:val="nil"/>
              <w:bottom w:val="nil"/>
            </w:tcBorders>
            <w:shd w:val="clear" w:color="auto" w:fill="auto"/>
            <w:vAlign w:val="center"/>
          </w:tcPr>
          <w:p w14:paraId="2F91C087" w14:textId="77777777" w:rsidR="00B3397E" w:rsidRDefault="00B3397E" w:rsidP="00B3397E">
            <w:pPr>
              <w:tabs>
                <w:tab w:val="decimal" w:pos="530"/>
              </w:tabs>
              <w:jc w:val="left"/>
              <w:rPr>
                <w:sz w:val="16"/>
                <w:szCs w:val="16"/>
              </w:rPr>
            </w:pPr>
            <w:r>
              <w:rPr>
                <w:sz w:val="16"/>
                <w:szCs w:val="16"/>
              </w:rPr>
              <w:t>112.6</w:t>
            </w:r>
          </w:p>
        </w:tc>
        <w:tc>
          <w:tcPr>
            <w:tcW w:w="1213" w:type="dxa"/>
            <w:tcBorders>
              <w:top w:val="nil"/>
              <w:bottom w:val="nil"/>
            </w:tcBorders>
            <w:shd w:val="clear" w:color="auto" w:fill="auto"/>
            <w:vAlign w:val="center"/>
          </w:tcPr>
          <w:p w14:paraId="0593BC76" w14:textId="77777777" w:rsidR="00B3397E" w:rsidRPr="00770064" w:rsidRDefault="00B3397E" w:rsidP="00B3397E">
            <w:pPr>
              <w:tabs>
                <w:tab w:val="decimal" w:pos="568"/>
              </w:tabs>
              <w:jc w:val="left"/>
              <w:rPr>
                <w:color w:val="000000"/>
                <w:sz w:val="16"/>
                <w:szCs w:val="16"/>
              </w:rPr>
            </w:pPr>
            <w:r>
              <w:rPr>
                <w:sz w:val="16"/>
                <w:szCs w:val="16"/>
              </w:rPr>
              <w:t>5.8</w:t>
            </w:r>
          </w:p>
        </w:tc>
      </w:tr>
      <w:tr w:rsidR="00B3397E" w:rsidRPr="00C27691" w14:paraId="4937BFF6"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2C04B3F7" w14:textId="77777777" w:rsidR="00B3397E" w:rsidRPr="00C27691" w:rsidRDefault="00B3397E" w:rsidP="00B3397E">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h</w:t>
            </w:r>
            <w:r w:rsidRPr="00C27691">
              <w:rPr>
                <w:sz w:val="16"/>
                <w:szCs w:val="16"/>
              </w:rPr>
              <w:t xml:space="preserve">oras </w:t>
            </w:r>
            <w:r>
              <w:rPr>
                <w:sz w:val="16"/>
                <w:szCs w:val="16"/>
              </w:rPr>
              <w:t>t</w:t>
            </w:r>
            <w:r w:rsidRPr="00C27691">
              <w:rPr>
                <w:sz w:val="16"/>
                <w:szCs w:val="16"/>
              </w:rPr>
              <w:t>rabajadas</w:t>
            </w:r>
          </w:p>
        </w:tc>
        <w:tc>
          <w:tcPr>
            <w:tcW w:w="1213" w:type="dxa"/>
            <w:tcBorders>
              <w:top w:val="nil"/>
              <w:left w:val="single" w:sz="6" w:space="0" w:color="948A54" w:themeColor="background2" w:themeShade="80"/>
              <w:bottom w:val="nil"/>
            </w:tcBorders>
            <w:shd w:val="clear" w:color="auto" w:fill="auto"/>
            <w:vAlign w:val="center"/>
          </w:tcPr>
          <w:p w14:paraId="4B78D1E9" w14:textId="77777777" w:rsidR="00B3397E" w:rsidRDefault="00B3397E" w:rsidP="00B3397E">
            <w:pPr>
              <w:tabs>
                <w:tab w:val="decimal" w:pos="568"/>
              </w:tabs>
              <w:jc w:val="left"/>
              <w:rPr>
                <w:sz w:val="16"/>
                <w:szCs w:val="16"/>
              </w:rPr>
            </w:pPr>
            <w:r>
              <w:rPr>
                <w:sz w:val="16"/>
                <w:szCs w:val="16"/>
              </w:rPr>
              <w:t>110.6</w:t>
            </w:r>
          </w:p>
        </w:tc>
        <w:tc>
          <w:tcPr>
            <w:tcW w:w="1213" w:type="dxa"/>
            <w:tcBorders>
              <w:top w:val="nil"/>
              <w:bottom w:val="nil"/>
            </w:tcBorders>
            <w:shd w:val="clear" w:color="auto" w:fill="auto"/>
            <w:vAlign w:val="center"/>
          </w:tcPr>
          <w:p w14:paraId="7519C6E9" w14:textId="77777777" w:rsidR="00B3397E" w:rsidRDefault="00B3397E" w:rsidP="00B3397E">
            <w:pPr>
              <w:tabs>
                <w:tab w:val="decimal" w:pos="530"/>
              </w:tabs>
              <w:jc w:val="left"/>
              <w:rPr>
                <w:sz w:val="16"/>
                <w:szCs w:val="16"/>
              </w:rPr>
            </w:pPr>
            <w:r>
              <w:rPr>
                <w:sz w:val="16"/>
                <w:szCs w:val="16"/>
              </w:rPr>
              <w:t>114.7</w:t>
            </w:r>
          </w:p>
        </w:tc>
        <w:tc>
          <w:tcPr>
            <w:tcW w:w="1213" w:type="dxa"/>
            <w:tcBorders>
              <w:top w:val="nil"/>
              <w:bottom w:val="nil"/>
            </w:tcBorders>
            <w:shd w:val="clear" w:color="auto" w:fill="auto"/>
            <w:vAlign w:val="center"/>
          </w:tcPr>
          <w:p w14:paraId="78F0CEBA" w14:textId="77777777" w:rsidR="00B3397E" w:rsidRPr="00770064" w:rsidRDefault="00B3397E" w:rsidP="00B3397E">
            <w:pPr>
              <w:tabs>
                <w:tab w:val="decimal" w:pos="568"/>
              </w:tabs>
              <w:jc w:val="left"/>
              <w:rPr>
                <w:color w:val="000000"/>
                <w:sz w:val="16"/>
                <w:szCs w:val="16"/>
              </w:rPr>
            </w:pPr>
            <w:r>
              <w:rPr>
                <w:sz w:val="16"/>
                <w:szCs w:val="16"/>
              </w:rPr>
              <w:t>3.7</w:t>
            </w:r>
          </w:p>
        </w:tc>
      </w:tr>
      <w:tr w:rsidR="00B3397E" w:rsidRPr="00C27691" w14:paraId="3B81DBBC"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ACC2D16" w14:textId="77777777" w:rsidR="00B3397E" w:rsidRPr="00C27691" w:rsidRDefault="00B3397E" w:rsidP="0021717D">
            <w:pPr>
              <w:widowControl w:val="0"/>
              <w:spacing w:before="20" w:after="20"/>
              <w:ind w:left="142"/>
              <w:rPr>
                <w:sz w:val="16"/>
                <w:szCs w:val="16"/>
              </w:rPr>
            </w:pPr>
            <w:r w:rsidRPr="00C27691">
              <w:rPr>
                <w:sz w:val="16"/>
                <w:szCs w:val="16"/>
              </w:rPr>
              <w:t xml:space="preserve">IPL en el </w:t>
            </w:r>
            <w:r>
              <w:rPr>
                <w:sz w:val="16"/>
                <w:szCs w:val="16"/>
              </w:rPr>
              <w:t>c</w:t>
            </w:r>
            <w:r w:rsidRPr="00C27691">
              <w:rPr>
                <w:sz w:val="16"/>
                <w:szCs w:val="16"/>
              </w:rPr>
              <w:t xml:space="preserve">omercio al por </w:t>
            </w:r>
            <w:r>
              <w:rPr>
                <w:sz w:val="16"/>
                <w:szCs w:val="16"/>
              </w:rPr>
              <w:t>m</w:t>
            </w:r>
            <w:r w:rsidRPr="00C27691">
              <w:rPr>
                <w:sz w:val="16"/>
                <w:szCs w:val="16"/>
              </w:rPr>
              <w:t>ayor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05EA9457" w14:textId="77777777" w:rsidR="00B3397E" w:rsidRDefault="00B3397E" w:rsidP="00B3397E">
            <w:pPr>
              <w:tabs>
                <w:tab w:val="decimal" w:pos="568"/>
              </w:tabs>
              <w:jc w:val="left"/>
              <w:rPr>
                <w:sz w:val="16"/>
                <w:szCs w:val="16"/>
              </w:rPr>
            </w:pPr>
            <w:r>
              <w:rPr>
                <w:sz w:val="16"/>
                <w:szCs w:val="16"/>
              </w:rPr>
              <w:t>88.9</w:t>
            </w:r>
          </w:p>
        </w:tc>
        <w:tc>
          <w:tcPr>
            <w:tcW w:w="1213" w:type="dxa"/>
            <w:tcBorders>
              <w:top w:val="nil"/>
              <w:bottom w:val="nil"/>
            </w:tcBorders>
            <w:shd w:val="clear" w:color="auto" w:fill="DDD9C3" w:themeFill="background2" w:themeFillShade="E6"/>
            <w:vAlign w:val="center"/>
          </w:tcPr>
          <w:p w14:paraId="13497E16" w14:textId="77777777" w:rsidR="00B3397E" w:rsidRDefault="00B3397E" w:rsidP="00B3397E">
            <w:pPr>
              <w:tabs>
                <w:tab w:val="decimal" w:pos="530"/>
              </w:tabs>
              <w:jc w:val="left"/>
              <w:rPr>
                <w:sz w:val="16"/>
                <w:szCs w:val="16"/>
              </w:rPr>
            </w:pPr>
            <w:r>
              <w:rPr>
                <w:sz w:val="16"/>
                <w:szCs w:val="16"/>
              </w:rPr>
              <w:t>94.1</w:t>
            </w:r>
          </w:p>
        </w:tc>
        <w:tc>
          <w:tcPr>
            <w:tcW w:w="1213" w:type="dxa"/>
            <w:tcBorders>
              <w:top w:val="nil"/>
              <w:bottom w:val="nil"/>
            </w:tcBorders>
            <w:shd w:val="clear" w:color="auto" w:fill="DDD9C3" w:themeFill="background2" w:themeFillShade="E6"/>
            <w:vAlign w:val="center"/>
          </w:tcPr>
          <w:p w14:paraId="0576D97A" w14:textId="77777777" w:rsidR="00B3397E" w:rsidRPr="00770064" w:rsidRDefault="00B3397E" w:rsidP="00B3397E">
            <w:pPr>
              <w:tabs>
                <w:tab w:val="decimal" w:pos="568"/>
              </w:tabs>
              <w:jc w:val="left"/>
              <w:rPr>
                <w:color w:val="000000"/>
                <w:sz w:val="16"/>
                <w:szCs w:val="16"/>
              </w:rPr>
            </w:pPr>
            <w:r>
              <w:rPr>
                <w:sz w:val="16"/>
                <w:szCs w:val="16"/>
              </w:rPr>
              <w:t>5.8</w:t>
            </w:r>
          </w:p>
        </w:tc>
      </w:tr>
      <w:tr w:rsidR="00B3397E" w:rsidRPr="00C27691" w14:paraId="3920A43F"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7FD7A0E5" w14:textId="77777777" w:rsidR="00B3397E" w:rsidRPr="00C27691" w:rsidRDefault="00B3397E" w:rsidP="00B3397E">
            <w:pPr>
              <w:widowControl w:val="0"/>
              <w:numPr>
                <w:ilvl w:val="0"/>
                <w:numId w:val="25"/>
              </w:numPr>
              <w:spacing w:before="20" w:after="20"/>
              <w:ind w:left="283" w:hanging="113"/>
              <w:rPr>
                <w:spacing w:val="-4"/>
                <w:sz w:val="16"/>
                <w:szCs w:val="16"/>
              </w:rPr>
            </w:pPr>
            <w:r w:rsidRPr="00C27691">
              <w:rPr>
                <w:spacing w:val="-4"/>
                <w:sz w:val="16"/>
                <w:szCs w:val="16"/>
              </w:rPr>
              <w:t xml:space="preserve">Índice de </w:t>
            </w:r>
            <w:r>
              <w:rPr>
                <w:spacing w:val="-4"/>
                <w:sz w:val="16"/>
                <w:szCs w:val="16"/>
              </w:rPr>
              <w:t>i</w:t>
            </w:r>
            <w:r w:rsidRPr="00C27691">
              <w:rPr>
                <w:spacing w:val="-4"/>
                <w:sz w:val="16"/>
                <w:szCs w:val="16"/>
              </w:rPr>
              <w:t>ngresos</w:t>
            </w:r>
            <w:r>
              <w:rPr>
                <w:spacing w:val="-4"/>
                <w:sz w:val="16"/>
                <w:szCs w:val="16"/>
              </w:rPr>
              <w:t xml:space="preserve"> r</w:t>
            </w:r>
            <w:r w:rsidRPr="00C27691">
              <w:rPr>
                <w:spacing w:val="-4"/>
                <w:sz w:val="16"/>
                <w:szCs w:val="16"/>
              </w:rPr>
              <w:t xml:space="preserve">eales por </w:t>
            </w:r>
            <w:r>
              <w:rPr>
                <w:spacing w:val="-4"/>
                <w:sz w:val="16"/>
                <w:szCs w:val="16"/>
              </w:rPr>
              <w:t>s</w:t>
            </w:r>
            <w:r w:rsidRPr="00C27691">
              <w:rPr>
                <w:spacing w:val="-4"/>
                <w:sz w:val="16"/>
                <w:szCs w:val="16"/>
              </w:rPr>
              <w:t xml:space="preserve">uministro de </w:t>
            </w:r>
            <w:r>
              <w:rPr>
                <w:spacing w:val="-4"/>
                <w:sz w:val="16"/>
                <w:szCs w:val="16"/>
              </w:rPr>
              <w:t>b</w:t>
            </w:r>
            <w:r w:rsidRPr="00C27691">
              <w:rPr>
                <w:spacing w:val="-4"/>
                <w:sz w:val="16"/>
                <w:szCs w:val="16"/>
              </w:rPr>
              <w:t xml:space="preserve">ienes y </w:t>
            </w:r>
            <w:r>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0E447D16" w14:textId="77777777" w:rsidR="00B3397E" w:rsidRDefault="00B3397E" w:rsidP="00B3397E">
            <w:pPr>
              <w:tabs>
                <w:tab w:val="decimal" w:pos="568"/>
              </w:tabs>
              <w:jc w:val="left"/>
              <w:rPr>
                <w:sz w:val="16"/>
                <w:szCs w:val="16"/>
              </w:rPr>
            </w:pPr>
            <w:r>
              <w:rPr>
                <w:sz w:val="16"/>
                <w:szCs w:val="16"/>
              </w:rPr>
              <w:t>102.0</w:t>
            </w:r>
          </w:p>
        </w:tc>
        <w:tc>
          <w:tcPr>
            <w:tcW w:w="1213" w:type="dxa"/>
            <w:tcBorders>
              <w:top w:val="nil"/>
              <w:bottom w:val="nil"/>
            </w:tcBorders>
            <w:shd w:val="clear" w:color="auto" w:fill="auto"/>
            <w:vAlign w:val="center"/>
          </w:tcPr>
          <w:p w14:paraId="747F6D43" w14:textId="77777777" w:rsidR="00B3397E" w:rsidRDefault="00B3397E" w:rsidP="00B3397E">
            <w:pPr>
              <w:tabs>
                <w:tab w:val="decimal" w:pos="530"/>
              </w:tabs>
              <w:jc w:val="left"/>
              <w:rPr>
                <w:sz w:val="16"/>
                <w:szCs w:val="16"/>
              </w:rPr>
            </w:pPr>
            <w:r>
              <w:rPr>
                <w:sz w:val="16"/>
                <w:szCs w:val="16"/>
              </w:rPr>
              <w:t>110.6</w:t>
            </w:r>
          </w:p>
        </w:tc>
        <w:tc>
          <w:tcPr>
            <w:tcW w:w="1213" w:type="dxa"/>
            <w:tcBorders>
              <w:top w:val="nil"/>
              <w:bottom w:val="nil"/>
            </w:tcBorders>
            <w:shd w:val="clear" w:color="auto" w:fill="auto"/>
            <w:vAlign w:val="center"/>
          </w:tcPr>
          <w:p w14:paraId="578F8CFD" w14:textId="77777777" w:rsidR="00B3397E" w:rsidRPr="00770064" w:rsidRDefault="00B3397E" w:rsidP="00B3397E">
            <w:pPr>
              <w:tabs>
                <w:tab w:val="decimal" w:pos="568"/>
              </w:tabs>
              <w:jc w:val="left"/>
              <w:rPr>
                <w:color w:val="000000"/>
                <w:sz w:val="16"/>
                <w:szCs w:val="16"/>
              </w:rPr>
            </w:pPr>
            <w:r>
              <w:rPr>
                <w:sz w:val="16"/>
                <w:szCs w:val="16"/>
              </w:rPr>
              <w:t>8.4</w:t>
            </w:r>
          </w:p>
        </w:tc>
      </w:tr>
      <w:tr w:rsidR="00B3397E" w:rsidRPr="00C27691" w14:paraId="02588825"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449D2AA" w14:textId="77777777" w:rsidR="00B3397E" w:rsidRPr="00C27691" w:rsidRDefault="00B3397E" w:rsidP="00B3397E">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0F238C11" w14:textId="77777777" w:rsidR="00B3397E" w:rsidRDefault="00B3397E" w:rsidP="00B3397E">
            <w:pPr>
              <w:tabs>
                <w:tab w:val="decimal" w:pos="568"/>
              </w:tabs>
              <w:jc w:val="left"/>
              <w:rPr>
                <w:sz w:val="16"/>
                <w:szCs w:val="16"/>
              </w:rPr>
            </w:pPr>
            <w:r>
              <w:rPr>
                <w:sz w:val="16"/>
                <w:szCs w:val="16"/>
              </w:rPr>
              <w:t>114.8</w:t>
            </w:r>
          </w:p>
        </w:tc>
        <w:tc>
          <w:tcPr>
            <w:tcW w:w="1213" w:type="dxa"/>
            <w:tcBorders>
              <w:top w:val="nil"/>
              <w:bottom w:val="nil"/>
            </w:tcBorders>
            <w:shd w:val="clear" w:color="auto" w:fill="auto"/>
            <w:vAlign w:val="center"/>
          </w:tcPr>
          <w:p w14:paraId="61C12684" w14:textId="77777777" w:rsidR="00B3397E" w:rsidRDefault="00B3397E" w:rsidP="00B3397E">
            <w:pPr>
              <w:tabs>
                <w:tab w:val="decimal" w:pos="530"/>
              </w:tabs>
              <w:jc w:val="left"/>
              <w:rPr>
                <w:sz w:val="16"/>
                <w:szCs w:val="16"/>
              </w:rPr>
            </w:pPr>
            <w:r>
              <w:rPr>
                <w:sz w:val="16"/>
                <w:szCs w:val="16"/>
              </w:rPr>
              <w:t>117.5</w:t>
            </w:r>
          </w:p>
        </w:tc>
        <w:tc>
          <w:tcPr>
            <w:tcW w:w="1213" w:type="dxa"/>
            <w:tcBorders>
              <w:top w:val="nil"/>
              <w:bottom w:val="nil"/>
            </w:tcBorders>
            <w:shd w:val="clear" w:color="auto" w:fill="auto"/>
            <w:vAlign w:val="center"/>
          </w:tcPr>
          <w:p w14:paraId="49EF7496" w14:textId="77777777" w:rsidR="00B3397E" w:rsidRPr="00770064" w:rsidRDefault="00B3397E" w:rsidP="00B3397E">
            <w:pPr>
              <w:tabs>
                <w:tab w:val="decimal" w:pos="568"/>
              </w:tabs>
              <w:jc w:val="left"/>
              <w:rPr>
                <w:color w:val="000000"/>
                <w:sz w:val="16"/>
                <w:szCs w:val="16"/>
              </w:rPr>
            </w:pPr>
            <w:r>
              <w:rPr>
                <w:sz w:val="16"/>
                <w:szCs w:val="16"/>
              </w:rPr>
              <w:t>2.4</w:t>
            </w:r>
          </w:p>
        </w:tc>
      </w:tr>
      <w:tr w:rsidR="00B3397E" w:rsidRPr="00C27691" w14:paraId="4B21E963"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196BAB44" w14:textId="77777777" w:rsidR="00B3397E" w:rsidRPr="00C27691" w:rsidRDefault="00B3397E" w:rsidP="0021717D">
            <w:pPr>
              <w:widowControl w:val="0"/>
              <w:spacing w:before="20" w:after="20"/>
              <w:ind w:left="142"/>
              <w:rPr>
                <w:sz w:val="16"/>
                <w:szCs w:val="16"/>
              </w:rPr>
            </w:pPr>
            <w:r w:rsidRPr="00C27691">
              <w:rPr>
                <w:sz w:val="16"/>
                <w:szCs w:val="16"/>
              </w:rPr>
              <w:t xml:space="preserve">IPL en el </w:t>
            </w:r>
            <w:r>
              <w:rPr>
                <w:sz w:val="16"/>
                <w:szCs w:val="16"/>
              </w:rPr>
              <w:t>c</w:t>
            </w:r>
            <w:r w:rsidRPr="00C27691">
              <w:rPr>
                <w:sz w:val="16"/>
                <w:szCs w:val="16"/>
              </w:rPr>
              <w:t xml:space="preserve">omercio al por </w:t>
            </w:r>
            <w:r>
              <w:rPr>
                <w:sz w:val="16"/>
                <w:szCs w:val="16"/>
              </w:rPr>
              <w:t>m</w:t>
            </w:r>
            <w:r w:rsidRPr="00C27691">
              <w:rPr>
                <w:sz w:val="16"/>
                <w:szCs w:val="16"/>
              </w:rPr>
              <w:t>enor</w:t>
            </w:r>
            <w:r>
              <w:rPr>
                <w:sz w:val="16"/>
                <w:szCs w:val="16"/>
                <w:vertAlign w:val="superscript"/>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52960F8B" w14:textId="77777777" w:rsidR="00B3397E" w:rsidRDefault="00B3397E" w:rsidP="00B3397E">
            <w:pPr>
              <w:tabs>
                <w:tab w:val="decimal" w:pos="568"/>
              </w:tabs>
              <w:jc w:val="left"/>
              <w:rPr>
                <w:sz w:val="16"/>
                <w:szCs w:val="16"/>
              </w:rPr>
            </w:pPr>
            <w:r>
              <w:rPr>
                <w:sz w:val="16"/>
                <w:szCs w:val="16"/>
              </w:rPr>
              <w:t>105.2</w:t>
            </w:r>
          </w:p>
        </w:tc>
        <w:tc>
          <w:tcPr>
            <w:tcW w:w="1213" w:type="dxa"/>
            <w:tcBorders>
              <w:top w:val="nil"/>
              <w:bottom w:val="nil"/>
            </w:tcBorders>
            <w:shd w:val="clear" w:color="auto" w:fill="DDD9C3" w:themeFill="background2" w:themeFillShade="E6"/>
            <w:vAlign w:val="center"/>
          </w:tcPr>
          <w:p w14:paraId="61DF2F0C" w14:textId="77777777" w:rsidR="00B3397E" w:rsidRDefault="00B3397E" w:rsidP="00B3397E">
            <w:pPr>
              <w:tabs>
                <w:tab w:val="decimal" w:pos="530"/>
              </w:tabs>
              <w:jc w:val="left"/>
              <w:rPr>
                <w:sz w:val="16"/>
                <w:szCs w:val="16"/>
              </w:rPr>
            </w:pPr>
            <w:r>
              <w:rPr>
                <w:sz w:val="16"/>
                <w:szCs w:val="16"/>
              </w:rPr>
              <w:t>112.6</w:t>
            </w:r>
          </w:p>
        </w:tc>
        <w:tc>
          <w:tcPr>
            <w:tcW w:w="1213" w:type="dxa"/>
            <w:tcBorders>
              <w:top w:val="nil"/>
              <w:bottom w:val="nil"/>
            </w:tcBorders>
            <w:shd w:val="clear" w:color="auto" w:fill="DDD9C3" w:themeFill="background2" w:themeFillShade="E6"/>
            <w:vAlign w:val="center"/>
          </w:tcPr>
          <w:p w14:paraId="4A1CBA3F" w14:textId="77777777" w:rsidR="00B3397E" w:rsidRPr="00770064" w:rsidRDefault="00B3397E" w:rsidP="00B3397E">
            <w:pPr>
              <w:tabs>
                <w:tab w:val="decimal" w:pos="568"/>
              </w:tabs>
              <w:jc w:val="left"/>
              <w:rPr>
                <w:color w:val="000000"/>
                <w:sz w:val="16"/>
                <w:szCs w:val="16"/>
              </w:rPr>
            </w:pPr>
            <w:r>
              <w:rPr>
                <w:sz w:val="16"/>
                <w:szCs w:val="16"/>
              </w:rPr>
              <w:t>7.0</w:t>
            </w:r>
          </w:p>
        </w:tc>
      </w:tr>
      <w:tr w:rsidR="00B3397E" w:rsidRPr="00C27691" w14:paraId="324BC40B"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6F036762" w14:textId="77777777" w:rsidR="00B3397E" w:rsidRPr="00C27691" w:rsidRDefault="00B3397E" w:rsidP="00B3397E">
            <w:pPr>
              <w:widowControl w:val="0"/>
              <w:numPr>
                <w:ilvl w:val="0"/>
                <w:numId w:val="25"/>
              </w:numPr>
              <w:spacing w:before="20" w:after="20"/>
              <w:ind w:left="283" w:hanging="113"/>
              <w:rPr>
                <w:sz w:val="16"/>
                <w:szCs w:val="16"/>
              </w:rPr>
            </w:pPr>
            <w:r w:rsidRPr="00C27691">
              <w:rPr>
                <w:spacing w:val="-4"/>
                <w:sz w:val="16"/>
                <w:szCs w:val="16"/>
              </w:rPr>
              <w:t xml:space="preserve">Índice de </w:t>
            </w:r>
            <w:r>
              <w:rPr>
                <w:spacing w:val="-4"/>
                <w:sz w:val="16"/>
                <w:szCs w:val="16"/>
              </w:rPr>
              <w:t>i</w:t>
            </w:r>
            <w:r w:rsidRPr="00C27691">
              <w:rPr>
                <w:spacing w:val="-4"/>
                <w:sz w:val="16"/>
                <w:szCs w:val="16"/>
              </w:rPr>
              <w:t xml:space="preserve">ngresos </w:t>
            </w:r>
            <w:r>
              <w:rPr>
                <w:spacing w:val="-4"/>
                <w:sz w:val="16"/>
                <w:szCs w:val="16"/>
              </w:rPr>
              <w:t>r</w:t>
            </w:r>
            <w:r w:rsidRPr="00C27691">
              <w:rPr>
                <w:spacing w:val="-4"/>
                <w:sz w:val="16"/>
                <w:szCs w:val="16"/>
              </w:rPr>
              <w:t xml:space="preserve">eales por </w:t>
            </w:r>
            <w:r>
              <w:rPr>
                <w:spacing w:val="-4"/>
                <w:sz w:val="16"/>
                <w:szCs w:val="16"/>
              </w:rPr>
              <w:t>s</w:t>
            </w:r>
            <w:r w:rsidRPr="00C27691">
              <w:rPr>
                <w:spacing w:val="-4"/>
                <w:sz w:val="16"/>
                <w:szCs w:val="16"/>
              </w:rPr>
              <w:t xml:space="preserve">uministro de </w:t>
            </w:r>
            <w:r>
              <w:rPr>
                <w:spacing w:val="-4"/>
                <w:sz w:val="16"/>
                <w:szCs w:val="16"/>
              </w:rPr>
              <w:t>b</w:t>
            </w:r>
            <w:r w:rsidRPr="00C27691">
              <w:rPr>
                <w:spacing w:val="-4"/>
                <w:sz w:val="16"/>
                <w:szCs w:val="16"/>
              </w:rPr>
              <w:t xml:space="preserve">ienes y </w:t>
            </w:r>
            <w:r>
              <w:rPr>
                <w:spacing w:val="-4"/>
                <w:sz w:val="16"/>
                <w:szCs w:val="16"/>
              </w:rPr>
              <w:t>s</w:t>
            </w:r>
            <w:r w:rsidRPr="00C27691">
              <w:rPr>
                <w:spacing w:val="-4"/>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70A2146F" w14:textId="77777777" w:rsidR="00B3397E" w:rsidRDefault="00B3397E" w:rsidP="00B3397E">
            <w:pPr>
              <w:tabs>
                <w:tab w:val="decimal" w:pos="568"/>
              </w:tabs>
              <w:jc w:val="left"/>
              <w:rPr>
                <w:sz w:val="16"/>
                <w:szCs w:val="16"/>
              </w:rPr>
            </w:pPr>
            <w:r>
              <w:rPr>
                <w:sz w:val="16"/>
                <w:szCs w:val="16"/>
              </w:rPr>
              <w:t>105.1</w:t>
            </w:r>
          </w:p>
        </w:tc>
        <w:tc>
          <w:tcPr>
            <w:tcW w:w="1213" w:type="dxa"/>
            <w:tcBorders>
              <w:top w:val="nil"/>
              <w:bottom w:val="nil"/>
            </w:tcBorders>
            <w:shd w:val="clear" w:color="auto" w:fill="auto"/>
            <w:vAlign w:val="center"/>
          </w:tcPr>
          <w:p w14:paraId="14F6CDA7" w14:textId="77777777" w:rsidR="00B3397E" w:rsidRDefault="00B3397E" w:rsidP="00B3397E">
            <w:pPr>
              <w:tabs>
                <w:tab w:val="decimal" w:pos="530"/>
              </w:tabs>
              <w:jc w:val="left"/>
              <w:rPr>
                <w:sz w:val="16"/>
                <w:szCs w:val="16"/>
              </w:rPr>
            </w:pPr>
            <w:r>
              <w:rPr>
                <w:sz w:val="16"/>
                <w:szCs w:val="16"/>
              </w:rPr>
              <w:t>111.0</w:t>
            </w:r>
          </w:p>
        </w:tc>
        <w:tc>
          <w:tcPr>
            <w:tcW w:w="1213" w:type="dxa"/>
            <w:tcBorders>
              <w:top w:val="nil"/>
              <w:bottom w:val="nil"/>
            </w:tcBorders>
            <w:shd w:val="clear" w:color="auto" w:fill="auto"/>
            <w:vAlign w:val="center"/>
          </w:tcPr>
          <w:p w14:paraId="5B3C45B9" w14:textId="77777777" w:rsidR="00B3397E" w:rsidRPr="00770064" w:rsidRDefault="00B3397E" w:rsidP="00B3397E">
            <w:pPr>
              <w:tabs>
                <w:tab w:val="decimal" w:pos="568"/>
              </w:tabs>
              <w:jc w:val="left"/>
              <w:rPr>
                <w:color w:val="000000"/>
                <w:sz w:val="16"/>
                <w:szCs w:val="16"/>
              </w:rPr>
            </w:pPr>
            <w:r>
              <w:rPr>
                <w:sz w:val="16"/>
                <w:szCs w:val="16"/>
              </w:rPr>
              <w:t>5.6</w:t>
            </w:r>
          </w:p>
        </w:tc>
      </w:tr>
      <w:tr w:rsidR="00B3397E" w:rsidRPr="00C27691" w14:paraId="48953D2A"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FAC9AD0" w14:textId="77777777" w:rsidR="00B3397E" w:rsidRPr="00C27691" w:rsidRDefault="00B3397E" w:rsidP="00B3397E">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nil"/>
            </w:tcBorders>
            <w:shd w:val="clear" w:color="auto" w:fill="auto"/>
            <w:vAlign w:val="center"/>
          </w:tcPr>
          <w:p w14:paraId="3BBBD59C" w14:textId="77777777" w:rsidR="00B3397E" w:rsidRDefault="00B3397E" w:rsidP="00B3397E">
            <w:pPr>
              <w:tabs>
                <w:tab w:val="decimal" w:pos="568"/>
              </w:tabs>
              <w:jc w:val="left"/>
              <w:rPr>
                <w:sz w:val="16"/>
                <w:szCs w:val="16"/>
              </w:rPr>
            </w:pPr>
            <w:r>
              <w:rPr>
                <w:sz w:val="16"/>
                <w:szCs w:val="16"/>
              </w:rPr>
              <w:t>99.9</w:t>
            </w:r>
          </w:p>
        </w:tc>
        <w:tc>
          <w:tcPr>
            <w:tcW w:w="1213" w:type="dxa"/>
            <w:tcBorders>
              <w:top w:val="nil"/>
              <w:bottom w:val="nil"/>
            </w:tcBorders>
            <w:shd w:val="clear" w:color="auto" w:fill="auto"/>
            <w:vAlign w:val="center"/>
          </w:tcPr>
          <w:p w14:paraId="2FFE966B" w14:textId="77777777" w:rsidR="00B3397E" w:rsidRDefault="00B3397E" w:rsidP="00B3397E">
            <w:pPr>
              <w:tabs>
                <w:tab w:val="decimal" w:pos="530"/>
              </w:tabs>
              <w:jc w:val="left"/>
              <w:rPr>
                <w:sz w:val="16"/>
                <w:szCs w:val="16"/>
              </w:rPr>
            </w:pPr>
            <w:r>
              <w:rPr>
                <w:sz w:val="16"/>
                <w:szCs w:val="16"/>
              </w:rPr>
              <w:t>98.6</w:t>
            </w:r>
          </w:p>
        </w:tc>
        <w:tc>
          <w:tcPr>
            <w:tcW w:w="1213" w:type="dxa"/>
            <w:tcBorders>
              <w:top w:val="nil"/>
              <w:bottom w:val="nil"/>
            </w:tcBorders>
            <w:shd w:val="clear" w:color="auto" w:fill="auto"/>
            <w:vAlign w:val="center"/>
          </w:tcPr>
          <w:p w14:paraId="54DD4B0E" w14:textId="77777777" w:rsidR="00B3397E" w:rsidRPr="00770064" w:rsidRDefault="00B3397E" w:rsidP="00B3397E">
            <w:pPr>
              <w:tabs>
                <w:tab w:val="decimal" w:pos="568"/>
              </w:tabs>
              <w:jc w:val="left"/>
              <w:rPr>
                <w:color w:val="000000"/>
                <w:sz w:val="16"/>
                <w:szCs w:val="16"/>
              </w:rPr>
            </w:pPr>
            <w:r>
              <w:rPr>
                <w:sz w:val="16"/>
                <w:szCs w:val="16"/>
              </w:rPr>
              <w:t>-1.3</w:t>
            </w:r>
          </w:p>
        </w:tc>
      </w:tr>
      <w:tr w:rsidR="00B3397E" w:rsidRPr="00C27691" w14:paraId="282C2D20"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20584F5F" w14:textId="77777777" w:rsidR="00B3397E" w:rsidRPr="00C27691" w:rsidRDefault="00B3397E" w:rsidP="0021717D">
            <w:pPr>
              <w:widowControl w:val="0"/>
              <w:spacing w:before="20" w:after="20"/>
              <w:ind w:left="142"/>
              <w:rPr>
                <w:sz w:val="16"/>
                <w:szCs w:val="16"/>
              </w:rPr>
            </w:pPr>
            <w:r w:rsidRPr="00C27691">
              <w:rPr>
                <w:sz w:val="16"/>
                <w:szCs w:val="16"/>
              </w:rPr>
              <w:t xml:space="preserve">IPL en las </w:t>
            </w:r>
            <w:r>
              <w:rPr>
                <w:sz w:val="16"/>
                <w:szCs w:val="16"/>
              </w:rPr>
              <w:t>e</w:t>
            </w:r>
            <w:r w:rsidRPr="00C27691">
              <w:rPr>
                <w:sz w:val="16"/>
                <w:szCs w:val="16"/>
              </w:rPr>
              <w:t xml:space="preserve">mpresas de </w:t>
            </w:r>
            <w:r>
              <w:rPr>
                <w:sz w:val="16"/>
                <w:szCs w:val="16"/>
              </w:rPr>
              <w:t>s</w:t>
            </w:r>
            <w:r w:rsidRPr="00C27691">
              <w:rPr>
                <w:sz w:val="16"/>
                <w:szCs w:val="16"/>
              </w:rPr>
              <w:t>ervicios</w:t>
            </w:r>
            <w:r>
              <w:rPr>
                <w:sz w:val="16"/>
                <w:szCs w:val="16"/>
              </w:rPr>
              <w:t xml:space="preserve"> privados no financieros</w:t>
            </w:r>
            <w:r w:rsidR="002B53D6">
              <w:rPr>
                <w:sz w:val="16"/>
                <w:szCs w:val="16"/>
              </w:rPr>
              <w:t xml:space="preserve"> </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76E9C48D" w14:textId="77777777" w:rsidR="00B3397E" w:rsidRDefault="00B3397E" w:rsidP="00B3397E">
            <w:pPr>
              <w:tabs>
                <w:tab w:val="decimal" w:pos="568"/>
              </w:tabs>
              <w:jc w:val="left"/>
              <w:rPr>
                <w:sz w:val="16"/>
                <w:szCs w:val="16"/>
              </w:rPr>
            </w:pPr>
            <w:r>
              <w:rPr>
                <w:sz w:val="16"/>
                <w:szCs w:val="16"/>
              </w:rPr>
              <w:t>100.3</w:t>
            </w:r>
          </w:p>
        </w:tc>
        <w:tc>
          <w:tcPr>
            <w:tcW w:w="1213" w:type="dxa"/>
            <w:tcBorders>
              <w:top w:val="nil"/>
              <w:bottom w:val="nil"/>
            </w:tcBorders>
            <w:shd w:val="clear" w:color="auto" w:fill="DDD9C3" w:themeFill="background2" w:themeFillShade="E6"/>
            <w:vAlign w:val="center"/>
          </w:tcPr>
          <w:p w14:paraId="01265BA6" w14:textId="77777777" w:rsidR="00B3397E" w:rsidRDefault="00B3397E" w:rsidP="00B3397E">
            <w:pPr>
              <w:tabs>
                <w:tab w:val="decimal" w:pos="530"/>
              </w:tabs>
              <w:jc w:val="left"/>
              <w:rPr>
                <w:sz w:val="16"/>
                <w:szCs w:val="16"/>
              </w:rPr>
            </w:pPr>
            <w:r>
              <w:rPr>
                <w:sz w:val="16"/>
                <w:szCs w:val="16"/>
              </w:rPr>
              <w:t>122.8</w:t>
            </w:r>
          </w:p>
        </w:tc>
        <w:tc>
          <w:tcPr>
            <w:tcW w:w="1213" w:type="dxa"/>
            <w:tcBorders>
              <w:top w:val="nil"/>
              <w:bottom w:val="nil"/>
            </w:tcBorders>
            <w:shd w:val="clear" w:color="auto" w:fill="DDD9C3" w:themeFill="background2" w:themeFillShade="E6"/>
            <w:vAlign w:val="center"/>
          </w:tcPr>
          <w:p w14:paraId="37969DB0" w14:textId="77777777" w:rsidR="00B3397E" w:rsidRPr="00770064" w:rsidRDefault="00B3397E" w:rsidP="00B3397E">
            <w:pPr>
              <w:tabs>
                <w:tab w:val="decimal" w:pos="568"/>
              </w:tabs>
              <w:jc w:val="left"/>
              <w:rPr>
                <w:color w:val="000000"/>
                <w:sz w:val="16"/>
                <w:szCs w:val="16"/>
              </w:rPr>
            </w:pPr>
            <w:r>
              <w:rPr>
                <w:sz w:val="16"/>
                <w:szCs w:val="16"/>
              </w:rPr>
              <w:t>22.4</w:t>
            </w:r>
          </w:p>
        </w:tc>
      </w:tr>
      <w:tr w:rsidR="00B3397E" w:rsidRPr="00C27691" w14:paraId="34511ABB" w14:textId="77777777" w:rsidTr="006322C2">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41CBEECE" w14:textId="77777777" w:rsidR="00B3397E" w:rsidRPr="00C27691" w:rsidRDefault="00B3397E" w:rsidP="00B3397E">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i</w:t>
            </w:r>
            <w:r w:rsidRPr="00C27691">
              <w:rPr>
                <w:sz w:val="16"/>
                <w:szCs w:val="16"/>
              </w:rPr>
              <w:t xml:space="preserve">ngresos </w:t>
            </w:r>
            <w:r>
              <w:rPr>
                <w:sz w:val="16"/>
                <w:szCs w:val="16"/>
              </w:rPr>
              <w:t>r</w:t>
            </w:r>
            <w:r w:rsidRPr="00C27691">
              <w:rPr>
                <w:sz w:val="16"/>
                <w:szCs w:val="16"/>
              </w:rPr>
              <w:t xml:space="preserve">eales por </w:t>
            </w:r>
            <w:r>
              <w:rPr>
                <w:sz w:val="16"/>
                <w:szCs w:val="16"/>
              </w:rPr>
              <w:t>s</w:t>
            </w:r>
            <w:r w:rsidRPr="00C27691">
              <w:rPr>
                <w:sz w:val="16"/>
                <w:szCs w:val="16"/>
              </w:rPr>
              <w:t xml:space="preserve">uministro de </w:t>
            </w:r>
            <w:r>
              <w:rPr>
                <w:sz w:val="16"/>
                <w:szCs w:val="16"/>
              </w:rPr>
              <w:t>s</w:t>
            </w:r>
            <w:r w:rsidRPr="00C27691">
              <w:rPr>
                <w:sz w:val="16"/>
                <w:szCs w:val="16"/>
              </w:rPr>
              <w:t>ervicios</w:t>
            </w:r>
          </w:p>
        </w:tc>
        <w:tc>
          <w:tcPr>
            <w:tcW w:w="1213" w:type="dxa"/>
            <w:tcBorders>
              <w:top w:val="nil"/>
              <w:left w:val="single" w:sz="6" w:space="0" w:color="948A54" w:themeColor="background2" w:themeShade="80"/>
              <w:bottom w:val="nil"/>
            </w:tcBorders>
            <w:shd w:val="clear" w:color="auto" w:fill="auto"/>
            <w:vAlign w:val="center"/>
          </w:tcPr>
          <w:p w14:paraId="479527EE" w14:textId="77777777" w:rsidR="00B3397E" w:rsidRDefault="00B3397E" w:rsidP="00B3397E">
            <w:pPr>
              <w:tabs>
                <w:tab w:val="decimal" w:pos="568"/>
              </w:tabs>
              <w:jc w:val="left"/>
              <w:rPr>
                <w:sz w:val="16"/>
                <w:szCs w:val="16"/>
              </w:rPr>
            </w:pPr>
            <w:r>
              <w:rPr>
                <w:sz w:val="16"/>
                <w:szCs w:val="16"/>
              </w:rPr>
              <w:t>92.5</w:t>
            </w:r>
          </w:p>
        </w:tc>
        <w:tc>
          <w:tcPr>
            <w:tcW w:w="1213" w:type="dxa"/>
            <w:tcBorders>
              <w:top w:val="nil"/>
              <w:bottom w:val="nil"/>
            </w:tcBorders>
            <w:shd w:val="clear" w:color="auto" w:fill="auto"/>
            <w:vAlign w:val="center"/>
          </w:tcPr>
          <w:p w14:paraId="4029C029" w14:textId="77777777" w:rsidR="00B3397E" w:rsidRDefault="00B3397E" w:rsidP="00B3397E">
            <w:pPr>
              <w:tabs>
                <w:tab w:val="decimal" w:pos="530"/>
              </w:tabs>
              <w:jc w:val="left"/>
              <w:rPr>
                <w:sz w:val="16"/>
                <w:szCs w:val="16"/>
              </w:rPr>
            </w:pPr>
            <w:r>
              <w:rPr>
                <w:sz w:val="16"/>
                <w:szCs w:val="16"/>
              </w:rPr>
              <w:t>96.7</w:t>
            </w:r>
          </w:p>
        </w:tc>
        <w:tc>
          <w:tcPr>
            <w:tcW w:w="1213" w:type="dxa"/>
            <w:tcBorders>
              <w:top w:val="nil"/>
              <w:bottom w:val="nil"/>
            </w:tcBorders>
            <w:shd w:val="clear" w:color="auto" w:fill="auto"/>
            <w:vAlign w:val="center"/>
          </w:tcPr>
          <w:p w14:paraId="1CBDB18C" w14:textId="77777777" w:rsidR="00B3397E" w:rsidRPr="00770064" w:rsidRDefault="00B3397E" w:rsidP="00B3397E">
            <w:pPr>
              <w:tabs>
                <w:tab w:val="decimal" w:pos="568"/>
              </w:tabs>
              <w:jc w:val="left"/>
              <w:rPr>
                <w:color w:val="000000"/>
                <w:sz w:val="16"/>
                <w:szCs w:val="16"/>
              </w:rPr>
            </w:pPr>
            <w:r>
              <w:rPr>
                <w:sz w:val="16"/>
                <w:szCs w:val="16"/>
              </w:rPr>
              <w:t>4.5</w:t>
            </w:r>
          </w:p>
        </w:tc>
      </w:tr>
      <w:tr w:rsidR="00B3397E" w:rsidRPr="00C27691" w14:paraId="6EBB4D6B" w14:textId="77777777" w:rsidTr="006322C2">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267B4DBA" w14:textId="77777777" w:rsidR="00B3397E" w:rsidRPr="00C27691" w:rsidRDefault="00B3397E" w:rsidP="00B3397E">
            <w:pPr>
              <w:widowControl w:val="0"/>
              <w:numPr>
                <w:ilvl w:val="0"/>
                <w:numId w:val="25"/>
              </w:numPr>
              <w:spacing w:before="20" w:after="20"/>
              <w:ind w:left="283" w:hanging="113"/>
              <w:rPr>
                <w:sz w:val="16"/>
                <w:szCs w:val="16"/>
              </w:rPr>
            </w:pPr>
            <w:r w:rsidRPr="00C27691">
              <w:rPr>
                <w:sz w:val="16"/>
                <w:szCs w:val="16"/>
              </w:rPr>
              <w:t xml:space="preserve">Índice de </w:t>
            </w:r>
            <w:r>
              <w:rPr>
                <w:sz w:val="16"/>
                <w:szCs w:val="16"/>
              </w:rPr>
              <w:t>p</w:t>
            </w:r>
            <w:r w:rsidRPr="00C27691">
              <w:rPr>
                <w:sz w:val="16"/>
                <w:szCs w:val="16"/>
              </w:rPr>
              <w:t xml:space="preserve">ersonal </w:t>
            </w:r>
            <w:r>
              <w:rPr>
                <w:sz w:val="16"/>
                <w:szCs w:val="16"/>
              </w:rPr>
              <w:t>o</w:t>
            </w:r>
            <w:r w:rsidRPr="00C27691">
              <w:rPr>
                <w:sz w:val="16"/>
                <w:szCs w:val="16"/>
              </w:rPr>
              <w:t xml:space="preserve">cupado </w:t>
            </w:r>
            <w:r>
              <w:rPr>
                <w:sz w:val="16"/>
                <w:szCs w:val="16"/>
              </w:rPr>
              <w:t>t</w:t>
            </w:r>
            <w:r w:rsidRPr="00C27691">
              <w:rPr>
                <w:sz w:val="16"/>
                <w:szCs w:val="16"/>
              </w:rPr>
              <w: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6361B195" w14:textId="77777777" w:rsidR="00B3397E" w:rsidRDefault="00B3397E" w:rsidP="00B3397E">
            <w:pPr>
              <w:tabs>
                <w:tab w:val="decimal" w:pos="568"/>
              </w:tabs>
              <w:jc w:val="left"/>
              <w:rPr>
                <w:sz w:val="16"/>
                <w:szCs w:val="16"/>
              </w:rPr>
            </w:pPr>
            <w:r>
              <w:rPr>
                <w:sz w:val="16"/>
                <w:szCs w:val="16"/>
              </w:rPr>
              <w:t>92.3</w:t>
            </w:r>
          </w:p>
        </w:tc>
        <w:tc>
          <w:tcPr>
            <w:tcW w:w="1213" w:type="dxa"/>
            <w:tcBorders>
              <w:top w:val="nil"/>
              <w:bottom w:val="single" w:sz="8" w:space="0" w:color="948A54" w:themeColor="background2" w:themeShade="80"/>
            </w:tcBorders>
            <w:shd w:val="clear" w:color="auto" w:fill="auto"/>
            <w:vAlign w:val="center"/>
          </w:tcPr>
          <w:p w14:paraId="35E6993D" w14:textId="77777777" w:rsidR="00B3397E" w:rsidRDefault="00B3397E" w:rsidP="00B3397E">
            <w:pPr>
              <w:tabs>
                <w:tab w:val="decimal" w:pos="530"/>
              </w:tabs>
              <w:jc w:val="left"/>
              <w:rPr>
                <w:sz w:val="16"/>
                <w:szCs w:val="16"/>
              </w:rPr>
            </w:pPr>
            <w:r>
              <w:rPr>
                <w:sz w:val="16"/>
                <w:szCs w:val="16"/>
              </w:rPr>
              <w:t>78.8</w:t>
            </w:r>
          </w:p>
        </w:tc>
        <w:tc>
          <w:tcPr>
            <w:tcW w:w="1213" w:type="dxa"/>
            <w:tcBorders>
              <w:top w:val="nil"/>
              <w:bottom w:val="single" w:sz="8" w:space="0" w:color="948A54" w:themeColor="background2" w:themeShade="80"/>
            </w:tcBorders>
            <w:shd w:val="clear" w:color="auto" w:fill="auto"/>
            <w:vAlign w:val="center"/>
          </w:tcPr>
          <w:p w14:paraId="6A919984" w14:textId="77777777" w:rsidR="00B3397E" w:rsidRPr="00770064" w:rsidRDefault="00B3397E" w:rsidP="00B3397E">
            <w:pPr>
              <w:tabs>
                <w:tab w:val="decimal" w:pos="568"/>
              </w:tabs>
              <w:jc w:val="left"/>
              <w:rPr>
                <w:color w:val="000000"/>
                <w:sz w:val="16"/>
                <w:szCs w:val="16"/>
              </w:rPr>
            </w:pPr>
            <w:r>
              <w:rPr>
                <w:sz w:val="16"/>
                <w:szCs w:val="16"/>
              </w:rPr>
              <w:t>-14.6</w:t>
            </w:r>
          </w:p>
        </w:tc>
      </w:tr>
    </w:tbl>
    <w:p w14:paraId="2295F45D" w14:textId="77777777" w:rsidR="0021717D" w:rsidRDefault="0021717D"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8"/>
          <w:szCs w:val="18"/>
          <w:vertAlign w:val="superscript"/>
          <w:lang w:val="es-ES_tradnl"/>
        </w:rPr>
      </w:pPr>
      <w:r>
        <w:rPr>
          <w:rFonts w:cs="Arial"/>
          <w:b w:val="0"/>
          <w:color w:val="auto"/>
          <w:spacing w:val="0"/>
          <w:sz w:val="18"/>
          <w:szCs w:val="18"/>
          <w:vertAlign w:val="superscript"/>
          <w:lang w:val="es-ES_tradnl"/>
        </w:rPr>
        <w:t>a/</w:t>
      </w:r>
      <w:r w:rsidRPr="00C27691">
        <w:rPr>
          <w:rFonts w:cs="Arial"/>
          <w:b w:val="0"/>
          <w:color w:val="auto"/>
          <w:spacing w:val="0"/>
          <w:sz w:val="16"/>
          <w:szCs w:val="16"/>
          <w:lang w:val="es-ES_tradnl"/>
        </w:rPr>
        <w:tab/>
        <w:t xml:space="preserve">Cifras </w:t>
      </w:r>
      <w:r>
        <w:rPr>
          <w:rFonts w:cs="Arial"/>
          <w:b w:val="0"/>
          <w:color w:val="auto"/>
          <w:spacing w:val="0"/>
          <w:sz w:val="16"/>
          <w:szCs w:val="16"/>
          <w:lang w:val="es-ES_tradnl"/>
        </w:rPr>
        <w:t>revisadas para el primer</w:t>
      </w:r>
      <w:r w:rsidR="003B5726">
        <w:rPr>
          <w:rFonts w:cs="Arial"/>
          <w:b w:val="0"/>
          <w:color w:val="auto"/>
          <w:spacing w:val="0"/>
          <w:sz w:val="16"/>
          <w:szCs w:val="16"/>
          <w:lang w:val="es-ES_tradnl"/>
        </w:rPr>
        <w:t xml:space="preserve"> tri</w:t>
      </w:r>
      <w:r>
        <w:rPr>
          <w:rFonts w:cs="Arial"/>
          <w:b w:val="0"/>
          <w:color w:val="auto"/>
          <w:spacing w:val="0"/>
          <w:sz w:val="16"/>
          <w:szCs w:val="16"/>
          <w:lang w:val="es-ES_tradnl"/>
        </w:rPr>
        <w:t>mestre de 2021.</w:t>
      </w:r>
    </w:p>
    <w:p w14:paraId="6DCC5C3D"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4F2C1D" w:rsidRPr="00C27691">
        <w:rPr>
          <w:rFonts w:cs="Arial"/>
          <w:b w:val="0"/>
          <w:color w:val="auto"/>
          <w:spacing w:val="0"/>
          <w:sz w:val="16"/>
          <w:szCs w:val="16"/>
          <w:lang w:val="es-ES_tradnl"/>
        </w:rPr>
        <w:tab/>
      </w:r>
      <w:r w:rsidRPr="00C27691">
        <w:rPr>
          <w:rFonts w:cs="Arial"/>
          <w:b w:val="0"/>
          <w:color w:val="auto"/>
          <w:spacing w:val="0"/>
          <w:sz w:val="16"/>
          <w:szCs w:val="16"/>
          <w:lang w:val="es-ES_tradnl"/>
        </w:rPr>
        <w:t>Cifras preliminares.</w:t>
      </w:r>
    </w:p>
    <w:p w14:paraId="53FB82CD" w14:textId="77777777" w:rsidR="00EA5096" w:rsidRPr="00E34826" w:rsidRDefault="004F2C1D"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EA5096" w:rsidRPr="00E34826">
        <w:rPr>
          <w:rFonts w:cs="Arial"/>
          <w:b w:val="0"/>
          <w:color w:val="auto"/>
          <w:spacing w:val="0"/>
          <w:sz w:val="16"/>
          <w:szCs w:val="16"/>
          <w:lang w:val="es-ES_tradnl"/>
        </w:rPr>
        <w:t>INEGI.</w:t>
      </w:r>
    </w:p>
    <w:p w14:paraId="72D5C903" w14:textId="77777777" w:rsidR="000A2928" w:rsidRDefault="000A2928">
      <w:pPr>
        <w:jc w:val="left"/>
        <w:rPr>
          <w:sz w:val="20"/>
          <w:szCs w:val="20"/>
        </w:rPr>
      </w:pPr>
      <w:r>
        <w:rPr>
          <w:b/>
          <w:sz w:val="20"/>
        </w:rPr>
        <w:br w:type="page"/>
      </w:r>
    </w:p>
    <w:p w14:paraId="0E8D706E"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6</w:t>
      </w:r>
    </w:p>
    <w:p w14:paraId="631ED4A5" w14:textId="77777777" w:rsidR="00EA5096" w:rsidRPr="00E34826" w:rsidRDefault="00EA5096" w:rsidP="00C72B0D">
      <w:pPr>
        <w:keepNext/>
        <w:keepLines/>
        <w:widowControl w:val="0"/>
        <w:jc w:val="center"/>
        <w:rPr>
          <w:rFonts w:eastAsiaTheme="minorHAnsi"/>
          <w:b/>
          <w:lang w:val="es-MX" w:eastAsia="es-MX"/>
        </w:rPr>
      </w:pPr>
      <w:r w:rsidRPr="00E34826">
        <w:rPr>
          <w:b/>
          <w:smallCaps/>
          <w:sz w:val="20"/>
          <w:szCs w:val="20"/>
        </w:rPr>
        <w:t xml:space="preserve">Índice de Productividad Laboral por </w:t>
      </w:r>
      <w:r w:rsidR="00ED110F">
        <w:rPr>
          <w:b/>
          <w:smallCaps/>
          <w:sz w:val="20"/>
          <w:szCs w:val="20"/>
        </w:rPr>
        <w:t>e</w:t>
      </w:r>
      <w:r w:rsidRPr="00E34826">
        <w:rPr>
          <w:b/>
          <w:smallCaps/>
          <w:sz w:val="20"/>
          <w:szCs w:val="20"/>
        </w:rPr>
        <w:t xml:space="preserve">ntidad </w:t>
      </w:r>
      <w:r w:rsidR="00ED110F">
        <w:rPr>
          <w:b/>
          <w:smallCaps/>
          <w:sz w:val="20"/>
          <w:szCs w:val="20"/>
        </w:rPr>
        <w:t>f</w:t>
      </w:r>
      <w:r w:rsidRPr="00E34826">
        <w:rPr>
          <w:b/>
          <w:smallCaps/>
          <w:sz w:val="20"/>
          <w:szCs w:val="20"/>
        </w:rPr>
        <w:t xml:space="preserve">ederativa según </w:t>
      </w:r>
      <w:r w:rsidR="00ED110F">
        <w:rPr>
          <w:b/>
          <w:smallCaps/>
          <w:sz w:val="20"/>
          <w:szCs w:val="20"/>
        </w:rPr>
        <w:t>s</w:t>
      </w:r>
      <w:r w:rsidRPr="00E34826">
        <w:rPr>
          <w:b/>
          <w:smallCaps/>
          <w:sz w:val="20"/>
          <w:szCs w:val="20"/>
        </w:rPr>
        <w:t>ector</w:t>
      </w:r>
      <w:r w:rsidRPr="00E34826">
        <w:rPr>
          <w:b/>
          <w:smallCaps/>
          <w:sz w:val="20"/>
          <w:szCs w:val="20"/>
        </w:rPr>
        <w:br/>
      </w:r>
      <w:r w:rsidR="001059CC">
        <w:rPr>
          <w:b/>
          <w:smallCaps/>
          <w:sz w:val="20"/>
          <w:szCs w:val="20"/>
        </w:rPr>
        <w:t>primer</w:t>
      </w:r>
      <w:r w:rsidR="007131D6" w:rsidRPr="00E34826">
        <w:rPr>
          <w:b/>
          <w:smallCaps/>
          <w:sz w:val="20"/>
          <w:szCs w:val="20"/>
        </w:rPr>
        <w:t xml:space="preserve"> </w:t>
      </w:r>
      <w:r w:rsidRPr="00E34826">
        <w:rPr>
          <w:b/>
          <w:smallCaps/>
          <w:sz w:val="20"/>
          <w:szCs w:val="20"/>
        </w:rPr>
        <w:t xml:space="preserve">trimestre de </w:t>
      </w:r>
      <w:r w:rsidR="00EB1D0C">
        <w:rPr>
          <w:b/>
          <w:smallCaps/>
          <w:sz w:val="20"/>
          <w:szCs w:val="20"/>
        </w:rPr>
        <w:t>20</w:t>
      </w:r>
      <w:r w:rsidR="00D1269A">
        <w:rPr>
          <w:b/>
          <w:smallCaps/>
          <w:sz w:val="20"/>
          <w:szCs w:val="20"/>
        </w:rPr>
        <w:t>2</w:t>
      </w:r>
      <w:r w:rsidR="001059CC">
        <w:rPr>
          <w:b/>
          <w:smallCaps/>
          <w:sz w:val="20"/>
          <w:szCs w:val="20"/>
        </w:rPr>
        <w:t>2</w:t>
      </w:r>
      <w:r w:rsidRPr="00E34826">
        <w:rPr>
          <w:b/>
          <w:sz w:val="20"/>
          <w:szCs w:val="20"/>
          <w:vertAlign w:val="superscript"/>
        </w:rPr>
        <w:t>p</w:t>
      </w:r>
      <w:r w:rsidRPr="00E34826">
        <w:rPr>
          <w:b/>
          <w:sz w:val="22"/>
          <w:vertAlign w:val="superscript"/>
        </w:rPr>
        <w:t>/</w:t>
      </w:r>
    </w:p>
    <w:p w14:paraId="30D0AFFC" w14:textId="77777777" w:rsidR="00EA5096" w:rsidRPr="00E34826" w:rsidRDefault="00EA5096" w:rsidP="00571919">
      <w:pPr>
        <w:widowControl w:val="0"/>
        <w:spacing w:line="180" w:lineRule="exact"/>
        <w:jc w:val="center"/>
        <w:rPr>
          <w:rFonts w:eastAsiaTheme="minorHAnsi"/>
          <w:b/>
          <w:sz w:val="16"/>
          <w:szCs w:val="16"/>
          <w:lang w:val="es-MX" w:eastAsia="es-MX"/>
        </w:rPr>
      </w:pPr>
      <w:r w:rsidRPr="00E34826">
        <w:rPr>
          <w:sz w:val="16"/>
          <w:szCs w:val="16"/>
          <w:lang w:val="es-MX" w:eastAsia="es-MX"/>
        </w:rPr>
        <w:t>(Variación porcentual</w:t>
      </w:r>
      <w:r w:rsidR="004F2C1D" w:rsidRPr="00E34826">
        <w:rPr>
          <w:sz w:val="16"/>
          <w:szCs w:val="16"/>
          <w:lang w:val="es-MX" w:eastAsia="es-MX"/>
        </w:rPr>
        <w:t xml:space="preserve"> anual</w:t>
      </w:r>
      <w:r w:rsidRPr="00E34826">
        <w:rPr>
          <w:sz w:val="16"/>
          <w:szCs w:val="16"/>
          <w:lang w:val="es-MX" w:eastAsia="es-MX"/>
        </w:rPr>
        <w:t>)</w:t>
      </w:r>
    </w:p>
    <w:tbl>
      <w:tblPr>
        <w:tblW w:w="5480" w:type="pct"/>
        <w:jc w:val="center"/>
        <w:tblLayout w:type="fixed"/>
        <w:tblCellMar>
          <w:left w:w="70" w:type="dxa"/>
          <w:right w:w="70" w:type="dxa"/>
        </w:tblCellMar>
        <w:tblLook w:val="04A0" w:firstRow="1" w:lastRow="0" w:firstColumn="1" w:lastColumn="0" w:noHBand="0" w:noVBand="1"/>
      </w:tblPr>
      <w:tblGrid>
        <w:gridCol w:w="1550"/>
        <w:gridCol w:w="1251"/>
        <w:gridCol w:w="1132"/>
        <w:gridCol w:w="1132"/>
        <w:gridCol w:w="179"/>
        <w:gridCol w:w="1519"/>
        <w:gridCol w:w="1278"/>
        <w:gridCol w:w="1126"/>
        <w:gridCol w:w="1122"/>
      </w:tblGrid>
      <w:tr w:rsidR="00EA5096" w:rsidRPr="00E34826" w14:paraId="61A9C145" w14:textId="77777777" w:rsidTr="00B3397E">
        <w:trPr>
          <w:trHeight w:val="227"/>
          <w:jc w:val="center"/>
        </w:trPr>
        <w:tc>
          <w:tcPr>
            <w:tcW w:w="753" w:type="pct"/>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50FC1B8E" w14:textId="77777777" w:rsidR="00EA5096" w:rsidRPr="00E34826" w:rsidRDefault="00EA5096" w:rsidP="00C8009D">
            <w:pPr>
              <w:widowControl w:val="0"/>
              <w:ind w:left="-79"/>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608" w:type="pct"/>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72B9FB96" w14:textId="77777777" w:rsidR="00EA5096" w:rsidRPr="00E34826" w:rsidRDefault="00EA5096" w:rsidP="00C6366D">
            <w:pPr>
              <w:widowControl w:val="0"/>
              <w:ind w:left="-78"/>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63F5A400" w14:textId="77777777" w:rsidR="00EA5096" w:rsidRPr="00E34826" w:rsidRDefault="00EA5096" w:rsidP="00C6366D">
            <w:pPr>
              <w:widowControl w:val="0"/>
              <w:ind w:left="-79"/>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61A16D3D" w14:textId="77777777" w:rsidR="00EA5096" w:rsidRPr="00E34826" w:rsidRDefault="00EA5096" w:rsidP="007E05E9">
            <w:pPr>
              <w:widowControl w:val="0"/>
              <w:jc w:val="center"/>
              <w:rPr>
                <w:sz w:val="16"/>
                <w:szCs w:val="16"/>
                <w:lang w:val="es-MX" w:eastAsia="es-MX"/>
              </w:rPr>
            </w:pPr>
          </w:p>
        </w:tc>
        <w:tc>
          <w:tcPr>
            <w:tcW w:w="738" w:type="pct"/>
            <w:vMerge w:val="restart"/>
            <w:tcBorders>
              <w:top w:val="single" w:sz="8" w:space="0" w:color="948A54"/>
              <w:left w:val="single" w:sz="8" w:space="0" w:color="948A54"/>
              <w:right w:val="single" w:sz="6" w:space="0" w:color="948A54"/>
            </w:tcBorders>
            <w:shd w:val="clear" w:color="000000" w:fill="DDD9C3"/>
            <w:vAlign w:val="center"/>
          </w:tcPr>
          <w:p w14:paraId="08E8A3D1" w14:textId="77777777" w:rsidR="00EA5096" w:rsidRPr="00E34826" w:rsidRDefault="00EA5096" w:rsidP="00C8009D">
            <w:pPr>
              <w:widowControl w:val="0"/>
              <w:ind w:left="-79"/>
              <w:jc w:val="center"/>
              <w:rPr>
                <w:sz w:val="16"/>
                <w:szCs w:val="16"/>
                <w:lang w:val="es-MX" w:eastAsia="es-MX"/>
              </w:rPr>
            </w:pPr>
            <w:r w:rsidRPr="00E34826">
              <w:rPr>
                <w:sz w:val="16"/>
                <w:szCs w:val="16"/>
                <w:lang w:val="es-MX" w:eastAsia="es-MX"/>
              </w:rPr>
              <w:t xml:space="preserve">Entidad </w:t>
            </w:r>
            <w:r w:rsidR="00ED110F">
              <w:rPr>
                <w:sz w:val="16"/>
                <w:szCs w:val="16"/>
                <w:lang w:val="es-MX" w:eastAsia="es-MX"/>
              </w:rPr>
              <w:t>f</w:t>
            </w:r>
            <w:r w:rsidRPr="00E34826">
              <w:rPr>
                <w:sz w:val="16"/>
                <w:szCs w:val="16"/>
                <w:lang w:val="es-MX" w:eastAsia="es-MX"/>
              </w:rPr>
              <w:t>ederativa</w:t>
            </w:r>
          </w:p>
        </w:tc>
        <w:tc>
          <w:tcPr>
            <w:tcW w:w="621" w:type="pct"/>
            <w:vMerge w:val="restart"/>
            <w:tcBorders>
              <w:top w:val="single" w:sz="8" w:space="0" w:color="948A54"/>
              <w:left w:val="single" w:sz="8" w:space="0" w:color="948A54"/>
              <w:right w:val="single" w:sz="8" w:space="0" w:color="948A54"/>
            </w:tcBorders>
            <w:shd w:val="clear" w:color="000000" w:fill="DDD9C3"/>
            <w:vAlign w:val="center"/>
          </w:tcPr>
          <w:p w14:paraId="5FE1368E"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w:t>
            </w:r>
            <w:r w:rsidR="00ED110F">
              <w:rPr>
                <w:sz w:val="16"/>
                <w:szCs w:val="16"/>
                <w:lang w:val="es-MX" w:eastAsia="es-MX"/>
              </w:rPr>
              <w:t>m</w:t>
            </w:r>
            <w:r w:rsidRPr="00E34826">
              <w:rPr>
                <w:sz w:val="16"/>
                <w:szCs w:val="16"/>
                <w:lang w:val="es-MX" w:eastAsia="es-MX"/>
              </w:rPr>
              <w:t>anufactureras</w:t>
            </w:r>
          </w:p>
        </w:tc>
        <w:tc>
          <w:tcPr>
            <w:tcW w:w="1092" w:type="pct"/>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5DF6D72D" w14:textId="77777777" w:rsidR="00EA5096" w:rsidRPr="00E34826" w:rsidRDefault="00EA5096" w:rsidP="00C6366D">
            <w:pPr>
              <w:widowControl w:val="0"/>
              <w:ind w:left="-79"/>
              <w:jc w:val="center"/>
              <w:rPr>
                <w:sz w:val="16"/>
                <w:szCs w:val="16"/>
                <w:lang w:val="es-MX" w:eastAsia="es-MX"/>
              </w:rPr>
            </w:pPr>
            <w:r w:rsidRPr="00E34826">
              <w:rPr>
                <w:sz w:val="16"/>
                <w:szCs w:val="16"/>
                <w:lang w:val="es-MX" w:eastAsia="es-MX"/>
              </w:rPr>
              <w:t xml:space="preserve">Empresas </w:t>
            </w:r>
            <w:r w:rsidR="00ED110F">
              <w:rPr>
                <w:sz w:val="16"/>
                <w:szCs w:val="16"/>
                <w:lang w:val="es-MX" w:eastAsia="es-MX"/>
              </w:rPr>
              <w:t>c</w:t>
            </w:r>
            <w:r w:rsidRPr="00E34826">
              <w:rPr>
                <w:sz w:val="16"/>
                <w:szCs w:val="16"/>
                <w:lang w:val="es-MX" w:eastAsia="es-MX"/>
              </w:rPr>
              <w:t>omerciales</w:t>
            </w:r>
            <w:r w:rsidR="00EC33FC" w:rsidRPr="00E34826">
              <w:rPr>
                <w:sz w:val="16"/>
                <w:szCs w:val="16"/>
                <w:vertAlign w:val="superscript"/>
                <w:lang w:val="es-MX" w:eastAsia="es-MX"/>
              </w:rPr>
              <w:t>2/</w:t>
            </w:r>
          </w:p>
        </w:tc>
      </w:tr>
      <w:tr w:rsidR="00EA5096" w:rsidRPr="00E34826" w14:paraId="0BCB656C" w14:textId="77777777" w:rsidTr="00B3397E">
        <w:trPr>
          <w:trHeight w:val="227"/>
          <w:jc w:val="center"/>
        </w:trPr>
        <w:tc>
          <w:tcPr>
            <w:tcW w:w="753" w:type="pct"/>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486871CC" w14:textId="77777777" w:rsidR="00EA5096" w:rsidRPr="00E34826" w:rsidRDefault="00EA5096" w:rsidP="007E05E9">
            <w:pPr>
              <w:widowControl w:val="0"/>
              <w:jc w:val="center"/>
              <w:rPr>
                <w:sz w:val="16"/>
                <w:szCs w:val="16"/>
                <w:lang w:val="es-MX" w:eastAsia="es-MX"/>
              </w:rPr>
            </w:pPr>
          </w:p>
        </w:tc>
        <w:tc>
          <w:tcPr>
            <w:tcW w:w="608" w:type="pct"/>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69E27101" w14:textId="77777777" w:rsidR="00EA5096" w:rsidRPr="00E34826" w:rsidRDefault="00EA5096" w:rsidP="007E05E9">
            <w:pPr>
              <w:widowControl w:val="0"/>
              <w:ind w:left="-78"/>
              <w:jc w:val="center"/>
              <w:rPr>
                <w:sz w:val="16"/>
                <w:szCs w:val="16"/>
                <w:lang w:val="es-MX" w:eastAsia="es-MX"/>
              </w:rPr>
            </w:pPr>
          </w:p>
        </w:tc>
        <w:tc>
          <w:tcPr>
            <w:tcW w:w="550"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2F1621A9"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ayor</w:t>
            </w:r>
          </w:p>
        </w:tc>
        <w:tc>
          <w:tcPr>
            <w:tcW w:w="550" w:type="pct"/>
            <w:tcBorders>
              <w:top w:val="single" w:sz="6" w:space="0" w:color="948A54"/>
              <w:left w:val="single" w:sz="6" w:space="0" w:color="948A54"/>
              <w:bottom w:val="single" w:sz="6" w:space="0" w:color="948A54"/>
              <w:right w:val="single" w:sz="8" w:space="0" w:color="948A54"/>
            </w:tcBorders>
            <w:shd w:val="clear" w:color="000000" w:fill="DDD9C3"/>
            <w:vAlign w:val="center"/>
          </w:tcPr>
          <w:p w14:paraId="7F161241"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enor</w:t>
            </w:r>
          </w:p>
        </w:tc>
        <w:tc>
          <w:tcPr>
            <w:tcW w:w="87" w:type="pct"/>
            <w:tcBorders>
              <w:left w:val="single" w:sz="8" w:space="0" w:color="948A54"/>
              <w:right w:val="single" w:sz="8" w:space="0" w:color="948A54"/>
            </w:tcBorders>
            <w:shd w:val="clear" w:color="auto" w:fill="auto"/>
            <w:vAlign w:val="center"/>
            <w:hideMark/>
          </w:tcPr>
          <w:p w14:paraId="0CC73ADB" w14:textId="77777777" w:rsidR="00EA5096" w:rsidRPr="00E34826" w:rsidRDefault="00EA5096" w:rsidP="007E05E9">
            <w:pPr>
              <w:widowControl w:val="0"/>
              <w:ind w:left="19"/>
              <w:jc w:val="center"/>
              <w:rPr>
                <w:sz w:val="16"/>
                <w:szCs w:val="16"/>
                <w:lang w:val="es-MX" w:eastAsia="es-MX"/>
              </w:rPr>
            </w:pPr>
          </w:p>
        </w:tc>
        <w:tc>
          <w:tcPr>
            <w:tcW w:w="738" w:type="pct"/>
            <w:vMerge/>
            <w:tcBorders>
              <w:left w:val="single" w:sz="8" w:space="0" w:color="948A54"/>
              <w:bottom w:val="single" w:sz="6" w:space="0" w:color="948A54"/>
              <w:right w:val="single" w:sz="6" w:space="0" w:color="948A54"/>
            </w:tcBorders>
            <w:shd w:val="clear" w:color="000000" w:fill="DDD9C3"/>
            <w:vAlign w:val="center"/>
          </w:tcPr>
          <w:p w14:paraId="5229A51F" w14:textId="77777777" w:rsidR="00EA5096" w:rsidRPr="00E34826" w:rsidRDefault="00EA5096" w:rsidP="007E05E9">
            <w:pPr>
              <w:widowControl w:val="0"/>
              <w:ind w:left="19"/>
              <w:jc w:val="center"/>
              <w:rPr>
                <w:sz w:val="16"/>
                <w:szCs w:val="16"/>
                <w:lang w:val="es-MX" w:eastAsia="es-MX"/>
              </w:rPr>
            </w:pPr>
          </w:p>
        </w:tc>
        <w:tc>
          <w:tcPr>
            <w:tcW w:w="621" w:type="pct"/>
            <w:vMerge/>
            <w:tcBorders>
              <w:left w:val="single" w:sz="8" w:space="0" w:color="948A54"/>
              <w:bottom w:val="single" w:sz="6" w:space="0" w:color="948A54"/>
              <w:right w:val="single" w:sz="8" w:space="0" w:color="948A54"/>
            </w:tcBorders>
            <w:shd w:val="clear" w:color="000000" w:fill="DDD9C3"/>
            <w:vAlign w:val="center"/>
          </w:tcPr>
          <w:p w14:paraId="22B06DA1" w14:textId="77777777" w:rsidR="00EA5096" w:rsidRPr="00E34826" w:rsidRDefault="00EA5096" w:rsidP="007E05E9">
            <w:pPr>
              <w:widowControl w:val="0"/>
              <w:ind w:left="-54"/>
              <w:jc w:val="center"/>
              <w:rPr>
                <w:sz w:val="16"/>
                <w:szCs w:val="16"/>
                <w:lang w:val="es-MX" w:eastAsia="es-MX"/>
              </w:rPr>
            </w:pPr>
          </w:p>
        </w:tc>
        <w:tc>
          <w:tcPr>
            <w:tcW w:w="547" w:type="pct"/>
            <w:tcBorders>
              <w:top w:val="single" w:sz="6" w:space="0" w:color="948A54"/>
              <w:left w:val="single" w:sz="8" w:space="0" w:color="948A54"/>
              <w:bottom w:val="single" w:sz="6" w:space="0" w:color="948A54"/>
              <w:right w:val="single" w:sz="6" w:space="0" w:color="948A54"/>
            </w:tcBorders>
            <w:shd w:val="clear" w:color="000000" w:fill="DDD9C3"/>
            <w:vAlign w:val="center"/>
          </w:tcPr>
          <w:p w14:paraId="656A8B62"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43721CE5"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 xml:space="preserve">Al por </w:t>
            </w:r>
            <w:r w:rsidR="00ED110F">
              <w:rPr>
                <w:sz w:val="16"/>
                <w:szCs w:val="16"/>
                <w:lang w:val="es-MX" w:eastAsia="es-MX"/>
              </w:rPr>
              <w:t>m</w:t>
            </w:r>
            <w:r w:rsidRPr="00E34826">
              <w:rPr>
                <w:sz w:val="16"/>
                <w:szCs w:val="16"/>
                <w:lang w:val="es-MX" w:eastAsia="es-MX"/>
              </w:rPr>
              <w:t>enor</w:t>
            </w:r>
          </w:p>
        </w:tc>
      </w:tr>
      <w:tr w:rsidR="00B3397E" w:rsidRPr="00E34826" w14:paraId="63120678" w14:textId="77777777" w:rsidTr="00B3397E">
        <w:trPr>
          <w:cantSplit/>
          <w:jc w:val="center"/>
        </w:trPr>
        <w:tc>
          <w:tcPr>
            <w:tcW w:w="753" w:type="pct"/>
            <w:tcBorders>
              <w:top w:val="single" w:sz="6" w:space="0" w:color="948A54"/>
              <w:left w:val="single" w:sz="8" w:space="0" w:color="948A54"/>
              <w:right w:val="single" w:sz="6" w:space="0" w:color="948A54"/>
            </w:tcBorders>
            <w:shd w:val="clear" w:color="auto" w:fill="auto"/>
            <w:noWrap/>
            <w:vAlign w:val="center"/>
            <w:hideMark/>
          </w:tcPr>
          <w:p w14:paraId="14FE86C0"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Aguascalientes</w:t>
            </w:r>
          </w:p>
        </w:tc>
        <w:tc>
          <w:tcPr>
            <w:tcW w:w="608" w:type="pct"/>
            <w:tcBorders>
              <w:top w:val="single" w:sz="6" w:space="0" w:color="948A54"/>
              <w:left w:val="single" w:sz="6" w:space="0" w:color="948A54"/>
            </w:tcBorders>
            <w:vAlign w:val="center"/>
          </w:tcPr>
          <w:p w14:paraId="0384352B" w14:textId="77777777" w:rsidR="00B3397E" w:rsidRDefault="00B3397E" w:rsidP="00B3397E">
            <w:pPr>
              <w:tabs>
                <w:tab w:val="decimal" w:pos="609"/>
              </w:tabs>
              <w:jc w:val="left"/>
              <w:rPr>
                <w:sz w:val="16"/>
                <w:szCs w:val="16"/>
                <w:lang w:val="es-MX" w:eastAsia="es-MX"/>
              </w:rPr>
            </w:pPr>
            <w:r>
              <w:rPr>
                <w:sz w:val="16"/>
                <w:szCs w:val="16"/>
              </w:rPr>
              <w:t>-16.3</w:t>
            </w:r>
          </w:p>
        </w:tc>
        <w:tc>
          <w:tcPr>
            <w:tcW w:w="550" w:type="pct"/>
            <w:tcBorders>
              <w:top w:val="single" w:sz="6" w:space="0" w:color="948A54"/>
            </w:tcBorders>
            <w:shd w:val="clear" w:color="auto" w:fill="auto"/>
            <w:noWrap/>
            <w:vAlign w:val="center"/>
          </w:tcPr>
          <w:p w14:paraId="01F855B1" w14:textId="77777777" w:rsidR="00B3397E" w:rsidRDefault="00B3397E" w:rsidP="00B3397E">
            <w:pPr>
              <w:tabs>
                <w:tab w:val="decimal" w:pos="503"/>
              </w:tabs>
              <w:jc w:val="left"/>
              <w:rPr>
                <w:sz w:val="16"/>
                <w:szCs w:val="16"/>
              </w:rPr>
            </w:pPr>
            <w:r>
              <w:rPr>
                <w:sz w:val="16"/>
                <w:szCs w:val="16"/>
              </w:rPr>
              <w:t>-7.2</w:t>
            </w:r>
          </w:p>
        </w:tc>
        <w:tc>
          <w:tcPr>
            <w:tcW w:w="550" w:type="pct"/>
            <w:tcBorders>
              <w:top w:val="single" w:sz="6" w:space="0" w:color="948A54"/>
              <w:right w:val="single" w:sz="8" w:space="0" w:color="948A54"/>
            </w:tcBorders>
            <w:shd w:val="clear" w:color="auto" w:fill="auto"/>
            <w:noWrap/>
            <w:vAlign w:val="center"/>
          </w:tcPr>
          <w:p w14:paraId="2EFC1B14" w14:textId="77777777" w:rsidR="00B3397E" w:rsidRPr="00116F60" w:rsidRDefault="00B3397E" w:rsidP="00B3397E">
            <w:pPr>
              <w:tabs>
                <w:tab w:val="decimal" w:pos="503"/>
              </w:tabs>
              <w:jc w:val="left"/>
              <w:rPr>
                <w:color w:val="000000"/>
                <w:sz w:val="16"/>
                <w:szCs w:val="16"/>
              </w:rPr>
            </w:pPr>
            <w:r>
              <w:rPr>
                <w:sz w:val="16"/>
                <w:szCs w:val="16"/>
              </w:rPr>
              <w:t>3.7</w:t>
            </w:r>
          </w:p>
        </w:tc>
        <w:tc>
          <w:tcPr>
            <w:tcW w:w="87" w:type="pct"/>
            <w:tcBorders>
              <w:left w:val="single" w:sz="8" w:space="0" w:color="948A54"/>
              <w:right w:val="single" w:sz="8" w:space="0" w:color="948A54"/>
            </w:tcBorders>
            <w:shd w:val="clear" w:color="auto" w:fill="auto"/>
            <w:noWrap/>
            <w:vAlign w:val="center"/>
            <w:hideMark/>
          </w:tcPr>
          <w:p w14:paraId="18A79574" w14:textId="77777777" w:rsidR="00B3397E" w:rsidRPr="00FB1CC0" w:rsidRDefault="00B3397E" w:rsidP="00B3397E">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vAlign w:val="center"/>
          </w:tcPr>
          <w:p w14:paraId="701D3CAF"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Morelos</w:t>
            </w:r>
          </w:p>
        </w:tc>
        <w:tc>
          <w:tcPr>
            <w:tcW w:w="621" w:type="pct"/>
            <w:tcBorders>
              <w:top w:val="single" w:sz="6" w:space="0" w:color="948A54"/>
              <w:left w:val="single" w:sz="6" w:space="0" w:color="948A54"/>
            </w:tcBorders>
            <w:vAlign w:val="center"/>
          </w:tcPr>
          <w:p w14:paraId="2CADF299" w14:textId="77777777" w:rsidR="00B3397E" w:rsidRDefault="00B3397E" w:rsidP="00B3397E">
            <w:pPr>
              <w:tabs>
                <w:tab w:val="decimal" w:pos="609"/>
              </w:tabs>
              <w:jc w:val="left"/>
              <w:rPr>
                <w:color w:val="000000"/>
                <w:sz w:val="16"/>
                <w:szCs w:val="16"/>
                <w:lang w:val="es-MX" w:eastAsia="es-MX"/>
              </w:rPr>
            </w:pPr>
            <w:r>
              <w:rPr>
                <w:color w:val="000000"/>
                <w:sz w:val="16"/>
                <w:szCs w:val="16"/>
              </w:rPr>
              <w:t>11.2</w:t>
            </w:r>
          </w:p>
        </w:tc>
        <w:tc>
          <w:tcPr>
            <w:tcW w:w="547" w:type="pct"/>
            <w:tcBorders>
              <w:top w:val="single" w:sz="6" w:space="0" w:color="948A54"/>
            </w:tcBorders>
            <w:vAlign w:val="center"/>
          </w:tcPr>
          <w:p w14:paraId="28409626" w14:textId="77777777" w:rsidR="00B3397E" w:rsidRDefault="00B3397E" w:rsidP="00B3397E">
            <w:pPr>
              <w:tabs>
                <w:tab w:val="decimal" w:pos="540"/>
              </w:tabs>
              <w:jc w:val="left"/>
              <w:rPr>
                <w:color w:val="000000"/>
                <w:sz w:val="16"/>
                <w:szCs w:val="16"/>
              </w:rPr>
            </w:pPr>
            <w:r>
              <w:rPr>
                <w:color w:val="000000"/>
                <w:sz w:val="16"/>
                <w:szCs w:val="16"/>
              </w:rPr>
              <w:t>-5.2</w:t>
            </w:r>
          </w:p>
        </w:tc>
        <w:tc>
          <w:tcPr>
            <w:tcW w:w="545" w:type="pct"/>
            <w:tcBorders>
              <w:top w:val="single" w:sz="6" w:space="0" w:color="948A54"/>
              <w:right w:val="single" w:sz="8" w:space="0" w:color="948A54"/>
            </w:tcBorders>
            <w:vAlign w:val="center"/>
          </w:tcPr>
          <w:p w14:paraId="50CCFCFB" w14:textId="77777777" w:rsidR="00B3397E" w:rsidRDefault="00B3397E" w:rsidP="00B3397E">
            <w:pPr>
              <w:tabs>
                <w:tab w:val="decimal" w:pos="520"/>
              </w:tabs>
              <w:jc w:val="left"/>
              <w:rPr>
                <w:color w:val="000000"/>
                <w:sz w:val="16"/>
                <w:szCs w:val="16"/>
              </w:rPr>
            </w:pPr>
            <w:r>
              <w:rPr>
                <w:color w:val="000000"/>
                <w:sz w:val="16"/>
                <w:szCs w:val="16"/>
              </w:rPr>
              <w:t>-1.2</w:t>
            </w:r>
          </w:p>
        </w:tc>
      </w:tr>
      <w:tr w:rsidR="00B3397E" w:rsidRPr="00E34826" w14:paraId="153EEC3C"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458F08E7"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Baja California</w:t>
            </w:r>
          </w:p>
        </w:tc>
        <w:tc>
          <w:tcPr>
            <w:tcW w:w="608" w:type="pct"/>
            <w:tcBorders>
              <w:left w:val="single" w:sz="6" w:space="0" w:color="948A54"/>
            </w:tcBorders>
            <w:shd w:val="clear" w:color="auto" w:fill="auto"/>
            <w:vAlign w:val="center"/>
          </w:tcPr>
          <w:p w14:paraId="1B55618F" w14:textId="77777777" w:rsidR="00B3397E" w:rsidRDefault="00B3397E" w:rsidP="00B3397E">
            <w:pPr>
              <w:tabs>
                <w:tab w:val="decimal" w:pos="609"/>
              </w:tabs>
              <w:jc w:val="left"/>
              <w:rPr>
                <w:sz w:val="16"/>
                <w:szCs w:val="16"/>
              </w:rPr>
            </w:pPr>
            <w:r>
              <w:rPr>
                <w:sz w:val="16"/>
                <w:szCs w:val="16"/>
              </w:rPr>
              <w:t>7.6</w:t>
            </w:r>
          </w:p>
        </w:tc>
        <w:tc>
          <w:tcPr>
            <w:tcW w:w="550" w:type="pct"/>
            <w:shd w:val="clear" w:color="auto" w:fill="auto"/>
            <w:noWrap/>
            <w:vAlign w:val="center"/>
          </w:tcPr>
          <w:p w14:paraId="358C640C" w14:textId="77777777" w:rsidR="00B3397E" w:rsidRDefault="00B3397E" w:rsidP="00B3397E">
            <w:pPr>
              <w:tabs>
                <w:tab w:val="decimal" w:pos="503"/>
              </w:tabs>
              <w:jc w:val="left"/>
              <w:rPr>
                <w:sz w:val="16"/>
                <w:szCs w:val="16"/>
              </w:rPr>
            </w:pPr>
            <w:r>
              <w:rPr>
                <w:sz w:val="16"/>
                <w:szCs w:val="16"/>
              </w:rPr>
              <w:t>6.8</w:t>
            </w:r>
          </w:p>
        </w:tc>
        <w:tc>
          <w:tcPr>
            <w:tcW w:w="550" w:type="pct"/>
            <w:tcBorders>
              <w:right w:val="single" w:sz="8" w:space="0" w:color="948A54"/>
            </w:tcBorders>
            <w:shd w:val="clear" w:color="auto" w:fill="auto"/>
            <w:noWrap/>
            <w:vAlign w:val="center"/>
          </w:tcPr>
          <w:p w14:paraId="65E6E391" w14:textId="77777777" w:rsidR="00B3397E" w:rsidRPr="00116F60" w:rsidRDefault="00B3397E" w:rsidP="00B3397E">
            <w:pPr>
              <w:tabs>
                <w:tab w:val="decimal" w:pos="503"/>
              </w:tabs>
              <w:jc w:val="left"/>
              <w:rPr>
                <w:color w:val="000000"/>
                <w:sz w:val="16"/>
                <w:szCs w:val="16"/>
              </w:rPr>
            </w:pPr>
            <w:r>
              <w:rPr>
                <w:sz w:val="16"/>
                <w:szCs w:val="16"/>
              </w:rPr>
              <w:t>2.7</w:t>
            </w:r>
          </w:p>
        </w:tc>
        <w:tc>
          <w:tcPr>
            <w:tcW w:w="87" w:type="pct"/>
            <w:tcBorders>
              <w:left w:val="single" w:sz="8" w:space="0" w:color="948A54"/>
              <w:right w:val="single" w:sz="8" w:space="0" w:color="948A54"/>
            </w:tcBorders>
            <w:shd w:val="clear" w:color="auto" w:fill="auto"/>
            <w:noWrap/>
            <w:vAlign w:val="center"/>
            <w:hideMark/>
          </w:tcPr>
          <w:p w14:paraId="65B52F41"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2E2BAEF"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Nayarit</w:t>
            </w:r>
          </w:p>
        </w:tc>
        <w:tc>
          <w:tcPr>
            <w:tcW w:w="621" w:type="pct"/>
            <w:tcBorders>
              <w:left w:val="single" w:sz="6" w:space="0" w:color="948A54"/>
            </w:tcBorders>
            <w:shd w:val="clear" w:color="auto" w:fill="auto"/>
            <w:vAlign w:val="center"/>
          </w:tcPr>
          <w:p w14:paraId="7F2A595B" w14:textId="77777777" w:rsidR="00B3397E" w:rsidRDefault="00B3397E" w:rsidP="00B3397E">
            <w:pPr>
              <w:tabs>
                <w:tab w:val="decimal" w:pos="609"/>
              </w:tabs>
              <w:jc w:val="left"/>
              <w:rPr>
                <w:color w:val="000000"/>
                <w:sz w:val="16"/>
                <w:szCs w:val="16"/>
              </w:rPr>
            </w:pPr>
            <w:r>
              <w:rPr>
                <w:color w:val="000000"/>
                <w:sz w:val="16"/>
                <w:szCs w:val="16"/>
              </w:rPr>
              <w:t>-10.3</w:t>
            </w:r>
          </w:p>
        </w:tc>
        <w:tc>
          <w:tcPr>
            <w:tcW w:w="547" w:type="pct"/>
            <w:shd w:val="clear" w:color="auto" w:fill="auto"/>
            <w:vAlign w:val="center"/>
          </w:tcPr>
          <w:p w14:paraId="16B3060D" w14:textId="77777777" w:rsidR="00B3397E" w:rsidRDefault="00B3397E" w:rsidP="00B3397E">
            <w:pPr>
              <w:tabs>
                <w:tab w:val="decimal" w:pos="540"/>
              </w:tabs>
              <w:jc w:val="left"/>
              <w:rPr>
                <w:color w:val="000000"/>
                <w:sz w:val="16"/>
                <w:szCs w:val="16"/>
              </w:rPr>
            </w:pPr>
            <w:r>
              <w:rPr>
                <w:color w:val="000000"/>
                <w:sz w:val="16"/>
                <w:szCs w:val="16"/>
              </w:rPr>
              <w:t>-1.3</w:t>
            </w:r>
          </w:p>
        </w:tc>
        <w:tc>
          <w:tcPr>
            <w:tcW w:w="545" w:type="pct"/>
            <w:tcBorders>
              <w:right w:val="single" w:sz="8" w:space="0" w:color="948A54"/>
            </w:tcBorders>
            <w:shd w:val="clear" w:color="auto" w:fill="auto"/>
            <w:vAlign w:val="center"/>
          </w:tcPr>
          <w:p w14:paraId="6CFBDC4A" w14:textId="77777777" w:rsidR="00B3397E" w:rsidRDefault="00B3397E" w:rsidP="00B3397E">
            <w:pPr>
              <w:tabs>
                <w:tab w:val="decimal" w:pos="520"/>
              </w:tabs>
              <w:jc w:val="left"/>
              <w:rPr>
                <w:color w:val="000000"/>
                <w:sz w:val="16"/>
                <w:szCs w:val="16"/>
              </w:rPr>
            </w:pPr>
            <w:r>
              <w:rPr>
                <w:color w:val="000000"/>
                <w:sz w:val="16"/>
                <w:szCs w:val="16"/>
              </w:rPr>
              <w:t>2.3</w:t>
            </w:r>
          </w:p>
        </w:tc>
      </w:tr>
      <w:tr w:rsidR="00B3397E" w:rsidRPr="00E34826" w14:paraId="0E5E1275"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29F97C43" w14:textId="77777777" w:rsidR="00B3397E" w:rsidRPr="00E34826" w:rsidRDefault="00B3397E" w:rsidP="00B3397E">
            <w:pPr>
              <w:widowControl w:val="0"/>
              <w:spacing w:before="20"/>
              <w:ind w:left="141" w:hanging="96"/>
              <w:rPr>
                <w:sz w:val="16"/>
                <w:szCs w:val="16"/>
              </w:rPr>
            </w:pPr>
            <w:r w:rsidRPr="00E34826">
              <w:rPr>
                <w:sz w:val="16"/>
                <w:szCs w:val="16"/>
              </w:rPr>
              <w:t>Baja California Sur</w:t>
            </w:r>
          </w:p>
        </w:tc>
        <w:tc>
          <w:tcPr>
            <w:tcW w:w="608" w:type="pct"/>
            <w:tcBorders>
              <w:left w:val="single" w:sz="6" w:space="0" w:color="948A54"/>
            </w:tcBorders>
            <w:shd w:val="clear" w:color="auto" w:fill="DDD9C3"/>
            <w:vAlign w:val="center"/>
          </w:tcPr>
          <w:p w14:paraId="6320CE3C" w14:textId="77777777" w:rsidR="00B3397E" w:rsidRDefault="00B3397E" w:rsidP="00B3397E">
            <w:pPr>
              <w:tabs>
                <w:tab w:val="decimal" w:pos="609"/>
              </w:tabs>
              <w:jc w:val="left"/>
              <w:rPr>
                <w:sz w:val="16"/>
                <w:szCs w:val="16"/>
              </w:rPr>
            </w:pPr>
            <w:r>
              <w:rPr>
                <w:sz w:val="16"/>
                <w:szCs w:val="16"/>
              </w:rPr>
              <w:t>7.9</w:t>
            </w:r>
          </w:p>
        </w:tc>
        <w:tc>
          <w:tcPr>
            <w:tcW w:w="550" w:type="pct"/>
            <w:shd w:val="clear" w:color="auto" w:fill="DDD9C3"/>
            <w:noWrap/>
            <w:vAlign w:val="center"/>
          </w:tcPr>
          <w:p w14:paraId="7C94C0F7" w14:textId="77777777" w:rsidR="00B3397E" w:rsidRDefault="00B3397E" w:rsidP="00B3397E">
            <w:pPr>
              <w:tabs>
                <w:tab w:val="decimal" w:pos="503"/>
              </w:tabs>
              <w:jc w:val="left"/>
              <w:rPr>
                <w:sz w:val="16"/>
                <w:szCs w:val="16"/>
              </w:rPr>
            </w:pPr>
            <w:r>
              <w:rPr>
                <w:sz w:val="16"/>
                <w:szCs w:val="16"/>
              </w:rPr>
              <w:t>24.2</w:t>
            </w:r>
          </w:p>
        </w:tc>
        <w:tc>
          <w:tcPr>
            <w:tcW w:w="550" w:type="pct"/>
            <w:tcBorders>
              <w:right w:val="single" w:sz="8" w:space="0" w:color="948A54"/>
            </w:tcBorders>
            <w:shd w:val="clear" w:color="auto" w:fill="DDD9C3"/>
            <w:noWrap/>
            <w:vAlign w:val="center"/>
          </w:tcPr>
          <w:p w14:paraId="71BBB685" w14:textId="77777777" w:rsidR="00B3397E" w:rsidRPr="00116F60" w:rsidRDefault="00B3397E" w:rsidP="00B3397E">
            <w:pPr>
              <w:tabs>
                <w:tab w:val="decimal" w:pos="503"/>
              </w:tabs>
              <w:jc w:val="left"/>
              <w:rPr>
                <w:color w:val="000000"/>
                <w:sz w:val="16"/>
                <w:szCs w:val="16"/>
              </w:rPr>
            </w:pPr>
            <w:r>
              <w:rPr>
                <w:sz w:val="16"/>
                <w:szCs w:val="16"/>
              </w:rPr>
              <w:t>8.7</w:t>
            </w:r>
          </w:p>
        </w:tc>
        <w:tc>
          <w:tcPr>
            <w:tcW w:w="87" w:type="pct"/>
            <w:tcBorders>
              <w:left w:val="single" w:sz="8" w:space="0" w:color="948A54"/>
              <w:right w:val="single" w:sz="8" w:space="0" w:color="948A54"/>
            </w:tcBorders>
            <w:shd w:val="clear" w:color="auto" w:fill="auto"/>
            <w:noWrap/>
            <w:vAlign w:val="center"/>
            <w:hideMark/>
          </w:tcPr>
          <w:p w14:paraId="4955F0A5"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0FDCC2D"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Nuevo León</w:t>
            </w:r>
          </w:p>
        </w:tc>
        <w:tc>
          <w:tcPr>
            <w:tcW w:w="621" w:type="pct"/>
            <w:tcBorders>
              <w:left w:val="single" w:sz="6" w:space="0" w:color="948A54"/>
            </w:tcBorders>
            <w:shd w:val="clear" w:color="auto" w:fill="DDD9C3"/>
            <w:vAlign w:val="center"/>
          </w:tcPr>
          <w:p w14:paraId="238E92D8" w14:textId="77777777" w:rsidR="00B3397E" w:rsidRDefault="00B3397E" w:rsidP="00B3397E">
            <w:pPr>
              <w:tabs>
                <w:tab w:val="decimal" w:pos="609"/>
              </w:tabs>
              <w:jc w:val="left"/>
              <w:rPr>
                <w:color w:val="000000"/>
                <w:sz w:val="16"/>
                <w:szCs w:val="16"/>
              </w:rPr>
            </w:pPr>
            <w:r>
              <w:rPr>
                <w:color w:val="000000"/>
                <w:sz w:val="16"/>
                <w:szCs w:val="16"/>
              </w:rPr>
              <w:t>1.1</w:t>
            </w:r>
          </w:p>
        </w:tc>
        <w:tc>
          <w:tcPr>
            <w:tcW w:w="547" w:type="pct"/>
            <w:shd w:val="clear" w:color="auto" w:fill="DDD9C3"/>
            <w:vAlign w:val="center"/>
          </w:tcPr>
          <w:p w14:paraId="2FA440A9" w14:textId="77777777" w:rsidR="00B3397E" w:rsidRDefault="00B3397E" w:rsidP="00B3397E">
            <w:pPr>
              <w:tabs>
                <w:tab w:val="decimal" w:pos="540"/>
              </w:tabs>
              <w:jc w:val="left"/>
              <w:rPr>
                <w:color w:val="000000"/>
                <w:sz w:val="16"/>
                <w:szCs w:val="16"/>
              </w:rPr>
            </w:pPr>
            <w:r>
              <w:rPr>
                <w:color w:val="000000"/>
                <w:sz w:val="16"/>
                <w:szCs w:val="16"/>
              </w:rPr>
              <w:t>5.5</w:t>
            </w:r>
          </w:p>
        </w:tc>
        <w:tc>
          <w:tcPr>
            <w:tcW w:w="545" w:type="pct"/>
            <w:tcBorders>
              <w:right w:val="single" w:sz="8" w:space="0" w:color="948A54"/>
            </w:tcBorders>
            <w:shd w:val="clear" w:color="auto" w:fill="DDD9C3"/>
            <w:vAlign w:val="center"/>
          </w:tcPr>
          <w:p w14:paraId="4B5170B8" w14:textId="77777777" w:rsidR="00B3397E" w:rsidRDefault="00B3397E" w:rsidP="00B3397E">
            <w:pPr>
              <w:tabs>
                <w:tab w:val="decimal" w:pos="520"/>
              </w:tabs>
              <w:jc w:val="left"/>
              <w:rPr>
                <w:color w:val="000000"/>
                <w:sz w:val="16"/>
                <w:szCs w:val="16"/>
              </w:rPr>
            </w:pPr>
            <w:r>
              <w:rPr>
                <w:color w:val="000000"/>
                <w:sz w:val="16"/>
                <w:szCs w:val="16"/>
              </w:rPr>
              <w:t>6.3</w:t>
            </w:r>
          </w:p>
        </w:tc>
      </w:tr>
      <w:tr w:rsidR="00B3397E" w:rsidRPr="00E34826" w14:paraId="226C1C84"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49F6D8F0"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Campeche</w:t>
            </w:r>
          </w:p>
        </w:tc>
        <w:tc>
          <w:tcPr>
            <w:tcW w:w="608" w:type="pct"/>
            <w:tcBorders>
              <w:left w:val="single" w:sz="6" w:space="0" w:color="948A54"/>
            </w:tcBorders>
            <w:shd w:val="clear" w:color="auto" w:fill="DDD9C3"/>
            <w:vAlign w:val="center"/>
          </w:tcPr>
          <w:p w14:paraId="1DED3F23" w14:textId="77777777" w:rsidR="00B3397E" w:rsidRDefault="00B3397E" w:rsidP="00B3397E">
            <w:pPr>
              <w:tabs>
                <w:tab w:val="decimal" w:pos="609"/>
              </w:tabs>
              <w:jc w:val="left"/>
              <w:rPr>
                <w:sz w:val="16"/>
                <w:szCs w:val="16"/>
              </w:rPr>
            </w:pPr>
            <w:r>
              <w:rPr>
                <w:sz w:val="16"/>
                <w:szCs w:val="16"/>
              </w:rPr>
              <w:t>-10.7</w:t>
            </w:r>
          </w:p>
        </w:tc>
        <w:tc>
          <w:tcPr>
            <w:tcW w:w="550" w:type="pct"/>
            <w:shd w:val="clear" w:color="auto" w:fill="DDD9C3"/>
            <w:noWrap/>
            <w:vAlign w:val="center"/>
          </w:tcPr>
          <w:p w14:paraId="319BF449" w14:textId="77777777" w:rsidR="00B3397E" w:rsidRDefault="00B3397E" w:rsidP="00B3397E">
            <w:pPr>
              <w:tabs>
                <w:tab w:val="decimal" w:pos="503"/>
              </w:tabs>
              <w:jc w:val="left"/>
              <w:rPr>
                <w:sz w:val="16"/>
                <w:szCs w:val="16"/>
              </w:rPr>
            </w:pPr>
            <w:r>
              <w:rPr>
                <w:sz w:val="16"/>
                <w:szCs w:val="16"/>
              </w:rPr>
              <w:t>8.7</w:t>
            </w:r>
          </w:p>
        </w:tc>
        <w:tc>
          <w:tcPr>
            <w:tcW w:w="550" w:type="pct"/>
            <w:tcBorders>
              <w:right w:val="single" w:sz="8" w:space="0" w:color="948A54"/>
            </w:tcBorders>
            <w:shd w:val="clear" w:color="auto" w:fill="DDD9C3"/>
            <w:noWrap/>
            <w:vAlign w:val="center"/>
          </w:tcPr>
          <w:p w14:paraId="46F774CD" w14:textId="77777777" w:rsidR="00B3397E" w:rsidRPr="00116F60" w:rsidRDefault="00B3397E" w:rsidP="00B3397E">
            <w:pPr>
              <w:tabs>
                <w:tab w:val="decimal" w:pos="503"/>
              </w:tabs>
              <w:jc w:val="left"/>
              <w:rPr>
                <w:color w:val="000000"/>
                <w:sz w:val="16"/>
                <w:szCs w:val="16"/>
              </w:rPr>
            </w:pPr>
            <w:r>
              <w:rPr>
                <w:sz w:val="16"/>
                <w:szCs w:val="16"/>
              </w:rPr>
              <w:t>-2.1</w:t>
            </w:r>
          </w:p>
        </w:tc>
        <w:tc>
          <w:tcPr>
            <w:tcW w:w="87" w:type="pct"/>
            <w:tcBorders>
              <w:left w:val="single" w:sz="8" w:space="0" w:color="948A54"/>
              <w:right w:val="single" w:sz="8" w:space="0" w:color="948A54"/>
            </w:tcBorders>
            <w:shd w:val="clear" w:color="auto" w:fill="auto"/>
            <w:noWrap/>
            <w:vAlign w:val="center"/>
            <w:hideMark/>
          </w:tcPr>
          <w:p w14:paraId="1E48C5F9"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8DFB1B4"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Oaxaca</w:t>
            </w:r>
          </w:p>
        </w:tc>
        <w:tc>
          <w:tcPr>
            <w:tcW w:w="621" w:type="pct"/>
            <w:tcBorders>
              <w:left w:val="single" w:sz="6" w:space="0" w:color="948A54"/>
            </w:tcBorders>
            <w:shd w:val="clear" w:color="auto" w:fill="DDD9C3"/>
            <w:vAlign w:val="center"/>
          </w:tcPr>
          <w:p w14:paraId="68B134D5" w14:textId="77777777" w:rsidR="00B3397E" w:rsidRDefault="00B3397E" w:rsidP="00B3397E">
            <w:pPr>
              <w:tabs>
                <w:tab w:val="decimal" w:pos="609"/>
              </w:tabs>
              <w:jc w:val="left"/>
              <w:rPr>
                <w:color w:val="000000"/>
                <w:sz w:val="16"/>
                <w:szCs w:val="16"/>
              </w:rPr>
            </w:pPr>
            <w:r>
              <w:rPr>
                <w:color w:val="000000"/>
                <w:sz w:val="16"/>
                <w:szCs w:val="16"/>
              </w:rPr>
              <w:t>3.2</w:t>
            </w:r>
          </w:p>
        </w:tc>
        <w:tc>
          <w:tcPr>
            <w:tcW w:w="547" w:type="pct"/>
            <w:shd w:val="clear" w:color="auto" w:fill="DDD9C3"/>
            <w:vAlign w:val="center"/>
          </w:tcPr>
          <w:p w14:paraId="7144C58A" w14:textId="77777777" w:rsidR="00B3397E" w:rsidRDefault="00B3397E" w:rsidP="00B3397E">
            <w:pPr>
              <w:tabs>
                <w:tab w:val="decimal" w:pos="540"/>
              </w:tabs>
              <w:jc w:val="left"/>
              <w:rPr>
                <w:color w:val="000000"/>
                <w:sz w:val="16"/>
                <w:szCs w:val="16"/>
              </w:rPr>
            </w:pPr>
            <w:r>
              <w:rPr>
                <w:color w:val="000000"/>
                <w:sz w:val="16"/>
                <w:szCs w:val="16"/>
              </w:rPr>
              <w:t>3.6</w:t>
            </w:r>
          </w:p>
        </w:tc>
        <w:tc>
          <w:tcPr>
            <w:tcW w:w="545" w:type="pct"/>
            <w:tcBorders>
              <w:right w:val="single" w:sz="8" w:space="0" w:color="948A54"/>
            </w:tcBorders>
            <w:shd w:val="clear" w:color="auto" w:fill="DDD9C3"/>
            <w:vAlign w:val="center"/>
          </w:tcPr>
          <w:p w14:paraId="765B2A21" w14:textId="77777777" w:rsidR="00B3397E" w:rsidRDefault="00B3397E" w:rsidP="00B3397E">
            <w:pPr>
              <w:tabs>
                <w:tab w:val="decimal" w:pos="520"/>
              </w:tabs>
              <w:jc w:val="left"/>
              <w:rPr>
                <w:color w:val="000000"/>
                <w:sz w:val="16"/>
                <w:szCs w:val="16"/>
              </w:rPr>
            </w:pPr>
            <w:r>
              <w:rPr>
                <w:color w:val="000000"/>
                <w:sz w:val="16"/>
                <w:szCs w:val="16"/>
              </w:rPr>
              <w:t>3.7</w:t>
            </w:r>
          </w:p>
        </w:tc>
      </w:tr>
      <w:tr w:rsidR="00B3397E" w:rsidRPr="00E34826" w14:paraId="63678E5C"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288EB66B"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608" w:type="pct"/>
            <w:tcBorders>
              <w:left w:val="single" w:sz="6" w:space="0" w:color="948A54"/>
            </w:tcBorders>
            <w:shd w:val="clear" w:color="auto" w:fill="auto"/>
            <w:vAlign w:val="center"/>
          </w:tcPr>
          <w:p w14:paraId="05F8DEC5" w14:textId="77777777" w:rsidR="00B3397E" w:rsidRDefault="00B3397E" w:rsidP="00B3397E">
            <w:pPr>
              <w:tabs>
                <w:tab w:val="decimal" w:pos="609"/>
              </w:tabs>
              <w:jc w:val="left"/>
              <w:rPr>
                <w:sz w:val="16"/>
                <w:szCs w:val="16"/>
              </w:rPr>
            </w:pPr>
            <w:r>
              <w:rPr>
                <w:sz w:val="16"/>
                <w:szCs w:val="16"/>
              </w:rPr>
              <w:t>-1.2</w:t>
            </w:r>
          </w:p>
        </w:tc>
        <w:tc>
          <w:tcPr>
            <w:tcW w:w="550" w:type="pct"/>
            <w:shd w:val="clear" w:color="auto" w:fill="auto"/>
            <w:noWrap/>
            <w:vAlign w:val="center"/>
          </w:tcPr>
          <w:p w14:paraId="3786F260" w14:textId="77777777" w:rsidR="00B3397E" w:rsidRDefault="00B3397E" w:rsidP="00B3397E">
            <w:pPr>
              <w:tabs>
                <w:tab w:val="decimal" w:pos="503"/>
              </w:tabs>
              <w:jc w:val="left"/>
              <w:rPr>
                <w:sz w:val="16"/>
                <w:szCs w:val="16"/>
              </w:rPr>
            </w:pPr>
            <w:r>
              <w:rPr>
                <w:sz w:val="16"/>
                <w:szCs w:val="16"/>
              </w:rPr>
              <w:t>12.0</w:t>
            </w:r>
          </w:p>
        </w:tc>
        <w:tc>
          <w:tcPr>
            <w:tcW w:w="550" w:type="pct"/>
            <w:tcBorders>
              <w:right w:val="single" w:sz="8" w:space="0" w:color="948A54"/>
            </w:tcBorders>
            <w:shd w:val="clear" w:color="auto" w:fill="auto"/>
            <w:noWrap/>
            <w:vAlign w:val="center"/>
          </w:tcPr>
          <w:p w14:paraId="4F0D194D" w14:textId="77777777" w:rsidR="00B3397E" w:rsidRPr="00116F60" w:rsidRDefault="00B3397E" w:rsidP="00B3397E">
            <w:pPr>
              <w:tabs>
                <w:tab w:val="decimal" w:pos="503"/>
              </w:tabs>
              <w:jc w:val="left"/>
              <w:rPr>
                <w:color w:val="000000"/>
                <w:sz w:val="16"/>
                <w:szCs w:val="16"/>
              </w:rPr>
            </w:pPr>
            <w:r>
              <w:rPr>
                <w:sz w:val="16"/>
                <w:szCs w:val="16"/>
              </w:rPr>
              <w:t>-4.6</w:t>
            </w:r>
          </w:p>
        </w:tc>
        <w:tc>
          <w:tcPr>
            <w:tcW w:w="87" w:type="pct"/>
            <w:tcBorders>
              <w:left w:val="single" w:sz="8" w:space="0" w:color="948A54"/>
              <w:right w:val="single" w:sz="8" w:space="0" w:color="948A54"/>
            </w:tcBorders>
            <w:shd w:val="clear" w:color="auto" w:fill="auto"/>
            <w:noWrap/>
            <w:vAlign w:val="center"/>
            <w:hideMark/>
          </w:tcPr>
          <w:p w14:paraId="4490834D"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70A0320"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Puebla</w:t>
            </w:r>
          </w:p>
        </w:tc>
        <w:tc>
          <w:tcPr>
            <w:tcW w:w="621" w:type="pct"/>
            <w:tcBorders>
              <w:left w:val="single" w:sz="6" w:space="0" w:color="948A54"/>
            </w:tcBorders>
            <w:shd w:val="clear" w:color="auto" w:fill="auto"/>
            <w:vAlign w:val="center"/>
          </w:tcPr>
          <w:p w14:paraId="5626E0E1" w14:textId="77777777" w:rsidR="00B3397E" w:rsidRDefault="00B3397E" w:rsidP="00B3397E">
            <w:pPr>
              <w:tabs>
                <w:tab w:val="decimal" w:pos="609"/>
              </w:tabs>
              <w:jc w:val="left"/>
              <w:rPr>
                <w:color w:val="000000"/>
                <w:sz w:val="16"/>
                <w:szCs w:val="16"/>
              </w:rPr>
            </w:pPr>
            <w:r>
              <w:rPr>
                <w:color w:val="000000"/>
                <w:sz w:val="16"/>
                <w:szCs w:val="16"/>
              </w:rPr>
              <w:t>-5.8</w:t>
            </w:r>
          </w:p>
        </w:tc>
        <w:tc>
          <w:tcPr>
            <w:tcW w:w="547" w:type="pct"/>
            <w:shd w:val="clear" w:color="auto" w:fill="auto"/>
            <w:vAlign w:val="center"/>
          </w:tcPr>
          <w:p w14:paraId="2C8DF420" w14:textId="77777777" w:rsidR="00B3397E" w:rsidRDefault="00B3397E" w:rsidP="00B3397E">
            <w:pPr>
              <w:tabs>
                <w:tab w:val="decimal" w:pos="540"/>
              </w:tabs>
              <w:jc w:val="left"/>
              <w:rPr>
                <w:color w:val="000000"/>
                <w:sz w:val="16"/>
                <w:szCs w:val="16"/>
              </w:rPr>
            </w:pPr>
            <w:r>
              <w:rPr>
                <w:color w:val="000000"/>
                <w:sz w:val="16"/>
                <w:szCs w:val="16"/>
              </w:rPr>
              <w:t>1.3</w:t>
            </w:r>
          </w:p>
        </w:tc>
        <w:tc>
          <w:tcPr>
            <w:tcW w:w="545" w:type="pct"/>
            <w:tcBorders>
              <w:right w:val="single" w:sz="8" w:space="0" w:color="948A54"/>
            </w:tcBorders>
            <w:shd w:val="clear" w:color="auto" w:fill="auto"/>
            <w:vAlign w:val="center"/>
          </w:tcPr>
          <w:p w14:paraId="5CDB480A" w14:textId="77777777" w:rsidR="00B3397E" w:rsidRDefault="00B3397E" w:rsidP="00B3397E">
            <w:pPr>
              <w:tabs>
                <w:tab w:val="decimal" w:pos="520"/>
              </w:tabs>
              <w:jc w:val="left"/>
              <w:rPr>
                <w:color w:val="000000"/>
                <w:sz w:val="16"/>
                <w:szCs w:val="16"/>
              </w:rPr>
            </w:pPr>
            <w:r>
              <w:rPr>
                <w:color w:val="000000"/>
                <w:sz w:val="16"/>
                <w:szCs w:val="16"/>
              </w:rPr>
              <w:t>2.0</w:t>
            </w:r>
          </w:p>
        </w:tc>
      </w:tr>
      <w:tr w:rsidR="00B3397E" w:rsidRPr="00E34826" w14:paraId="1757ED65"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16CD3A63"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Colima</w:t>
            </w:r>
          </w:p>
        </w:tc>
        <w:tc>
          <w:tcPr>
            <w:tcW w:w="608" w:type="pct"/>
            <w:tcBorders>
              <w:left w:val="single" w:sz="6" w:space="0" w:color="948A54"/>
            </w:tcBorders>
            <w:shd w:val="clear" w:color="auto" w:fill="auto"/>
            <w:vAlign w:val="center"/>
          </w:tcPr>
          <w:p w14:paraId="5A45AF12" w14:textId="77777777" w:rsidR="00B3397E" w:rsidRDefault="00B3397E" w:rsidP="00B3397E">
            <w:pPr>
              <w:tabs>
                <w:tab w:val="decimal" w:pos="609"/>
              </w:tabs>
              <w:jc w:val="left"/>
              <w:rPr>
                <w:sz w:val="16"/>
                <w:szCs w:val="16"/>
              </w:rPr>
            </w:pPr>
            <w:r>
              <w:rPr>
                <w:sz w:val="16"/>
                <w:szCs w:val="16"/>
              </w:rPr>
              <w:t>-13.7</w:t>
            </w:r>
          </w:p>
        </w:tc>
        <w:tc>
          <w:tcPr>
            <w:tcW w:w="550" w:type="pct"/>
            <w:shd w:val="clear" w:color="auto" w:fill="auto"/>
            <w:noWrap/>
            <w:vAlign w:val="center"/>
          </w:tcPr>
          <w:p w14:paraId="3E5A2DD7" w14:textId="77777777" w:rsidR="00B3397E" w:rsidRDefault="00B3397E" w:rsidP="00B3397E">
            <w:pPr>
              <w:tabs>
                <w:tab w:val="decimal" w:pos="503"/>
              </w:tabs>
              <w:jc w:val="left"/>
              <w:rPr>
                <w:sz w:val="16"/>
                <w:szCs w:val="16"/>
              </w:rPr>
            </w:pPr>
            <w:r>
              <w:rPr>
                <w:sz w:val="16"/>
                <w:szCs w:val="16"/>
              </w:rPr>
              <w:t>16.3</w:t>
            </w:r>
          </w:p>
        </w:tc>
        <w:tc>
          <w:tcPr>
            <w:tcW w:w="550" w:type="pct"/>
            <w:tcBorders>
              <w:right w:val="single" w:sz="8" w:space="0" w:color="948A54"/>
            </w:tcBorders>
            <w:shd w:val="clear" w:color="auto" w:fill="auto"/>
            <w:noWrap/>
            <w:vAlign w:val="center"/>
          </w:tcPr>
          <w:p w14:paraId="249D64F4" w14:textId="77777777" w:rsidR="00B3397E" w:rsidRPr="00116F60" w:rsidRDefault="00B3397E" w:rsidP="00B3397E">
            <w:pPr>
              <w:tabs>
                <w:tab w:val="decimal" w:pos="503"/>
              </w:tabs>
              <w:jc w:val="left"/>
              <w:rPr>
                <w:color w:val="000000"/>
                <w:sz w:val="16"/>
                <w:szCs w:val="16"/>
              </w:rPr>
            </w:pPr>
            <w:r>
              <w:rPr>
                <w:sz w:val="16"/>
                <w:szCs w:val="16"/>
              </w:rPr>
              <w:t>3.2</w:t>
            </w:r>
          </w:p>
        </w:tc>
        <w:tc>
          <w:tcPr>
            <w:tcW w:w="87" w:type="pct"/>
            <w:tcBorders>
              <w:left w:val="single" w:sz="8" w:space="0" w:color="948A54"/>
              <w:right w:val="single" w:sz="8" w:space="0" w:color="948A54"/>
            </w:tcBorders>
            <w:shd w:val="clear" w:color="auto" w:fill="auto"/>
            <w:noWrap/>
            <w:vAlign w:val="center"/>
            <w:hideMark/>
          </w:tcPr>
          <w:p w14:paraId="4536A1EF"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BEF17A1"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Querétaro</w:t>
            </w:r>
          </w:p>
        </w:tc>
        <w:tc>
          <w:tcPr>
            <w:tcW w:w="621" w:type="pct"/>
            <w:tcBorders>
              <w:left w:val="single" w:sz="6" w:space="0" w:color="948A54"/>
            </w:tcBorders>
            <w:shd w:val="clear" w:color="auto" w:fill="auto"/>
            <w:vAlign w:val="center"/>
          </w:tcPr>
          <w:p w14:paraId="7E6A521A" w14:textId="77777777" w:rsidR="00B3397E" w:rsidRDefault="00B3397E" w:rsidP="00B3397E">
            <w:pPr>
              <w:tabs>
                <w:tab w:val="decimal" w:pos="609"/>
              </w:tabs>
              <w:jc w:val="left"/>
              <w:rPr>
                <w:color w:val="000000"/>
                <w:sz w:val="16"/>
                <w:szCs w:val="16"/>
              </w:rPr>
            </w:pPr>
            <w:r>
              <w:rPr>
                <w:color w:val="000000"/>
                <w:sz w:val="16"/>
                <w:szCs w:val="16"/>
              </w:rPr>
              <w:t>-0.6</w:t>
            </w:r>
          </w:p>
        </w:tc>
        <w:tc>
          <w:tcPr>
            <w:tcW w:w="547" w:type="pct"/>
            <w:shd w:val="clear" w:color="auto" w:fill="auto"/>
            <w:vAlign w:val="center"/>
          </w:tcPr>
          <w:p w14:paraId="4FDCAEBF" w14:textId="77777777" w:rsidR="00B3397E" w:rsidRDefault="00B3397E" w:rsidP="00B3397E">
            <w:pPr>
              <w:tabs>
                <w:tab w:val="decimal" w:pos="540"/>
              </w:tabs>
              <w:jc w:val="left"/>
              <w:rPr>
                <w:color w:val="000000"/>
                <w:sz w:val="16"/>
                <w:szCs w:val="16"/>
              </w:rPr>
            </w:pPr>
            <w:r>
              <w:rPr>
                <w:color w:val="000000"/>
                <w:sz w:val="16"/>
                <w:szCs w:val="16"/>
              </w:rPr>
              <w:t>5.1</w:t>
            </w:r>
          </w:p>
        </w:tc>
        <w:tc>
          <w:tcPr>
            <w:tcW w:w="545" w:type="pct"/>
            <w:tcBorders>
              <w:right w:val="single" w:sz="8" w:space="0" w:color="948A54"/>
            </w:tcBorders>
            <w:shd w:val="clear" w:color="auto" w:fill="auto"/>
            <w:vAlign w:val="center"/>
          </w:tcPr>
          <w:p w14:paraId="6028C69A" w14:textId="77777777" w:rsidR="00B3397E" w:rsidRDefault="00B3397E" w:rsidP="00B3397E">
            <w:pPr>
              <w:tabs>
                <w:tab w:val="decimal" w:pos="520"/>
              </w:tabs>
              <w:jc w:val="left"/>
              <w:rPr>
                <w:color w:val="000000"/>
                <w:sz w:val="16"/>
                <w:szCs w:val="16"/>
              </w:rPr>
            </w:pPr>
            <w:r>
              <w:rPr>
                <w:color w:val="000000"/>
                <w:sz w:val="16"/>
                <w:szCs w:val="16"/>
              </w:rPr>
              <w:t>9.0</w:t>
            </w:r>
          </w:p>
        </w:tc>
      </w:tr>
      <w:tr w:rsidR="00B3397E" w:rsidRPr="00E34826" w14:paraId="7FC6EFB8"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233B014D"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Chiapas</w:t>
            </w:r>
          </w:p>
        </w:tc>
        <w:tc>
          <w:tcPr>
            <w:tcW w:w="608" w:type="pct"/>
            <w:tcBorders>
              <w:left w:val="single" w:sz="6" w:space="0" w:color="948A54"/>
            </w:tcBorders>
            <w:shd w:val="clear" w:color="auto" w:fill="DDD9C3"/>
            <w:vAlign w:val="center"/>
          </w:tcPr>
          <w:p w14:paraId="29ADB6FF" w14:textId="77777777" w:rsidR="00B3397E" w:rsidRDefault="00B3397E" w:rsidP="00B3397E">
            <w:pPr>
              <w:tabs>
                <w:tab w:val="decimal" w:pos="609"/>
              </w:tabs>
              <w:jc w:val="left"/>
              <w:rPr>
                <w:sz w:val="16"/>
                <w:szCs w:val="16"/>
              </w:rPr>
            </w:pPr>
            <w:r>
              <w:rPr>
                <w:sz w:val="16"/>
                <w:szCs w:val="16"/>
              </w:rPr>
              <w:t>2.4</w:t>
            </w:r>
          </w:p>
        </w:tc>
        <w:tc>
          <w:tcPr>
            <w:tcW w:w="550" w:type="pct"/>
            <w:shd w:val="clear" w:color="auto" w:fill="DDD9C3"/>
            <w:noWrap/>
            <w:vAlign w:val="center"/>
          </w:tcPr>
          <w:p w14:paraId="08522E2E" w14:textId="77777777" w:rsidR="00B3397E" w:rsidRDefault="00B3397E" w:rsidP="00B3397E">
            <w:pPr>
              <w:tabs>
                <w:tab w:val="decimal" w:pos="503"/>
              </w:tabs>
              <w:jc w:val="left"/>
              <w:rPr>
                <w:sz w:val="16"/>
                <w:szCs w:val="16"/>
              </w:rPr>
            </w:pPr>
            <w:r>
              <w:rPr>
                <w:sz w:val="16"/>
                <w:szCs w:val="16"/>
              </w:rPr>
              <w:t>-0.5</w:t>
            </w:r>
          </w:p>
        </w:tc>
        <w:tc>
          <w:tcPr>
            <w:tcW w:w="550" w:type="pct"/>
            <w:tcBorders>
              <w:right w:val="single" w:sz="8" w:space="0" w:color="948A54"/>
            </w:tcBorders>
            <w:shd w:val="clear" w:color="auto" w:fill="DDD9C3"/>
            <w:noWrap/>
            <w:vAlign w:val="center"/>
          </w:tcPr>
          <w:p w14:paraId="53C25082" w14:textId="77777777" w:rsidR="00B3397E" w:rsidRPr="00116F60" w:rsidRDefault="00B3397E" w:rsidP="00B3397E">
            <w:pPr>
              <w:tabs>
                <w:tab w:val="decimal" w:pos="503"/>
              </w:tabs>
              <w:jc w:val="left"/>
              <w:rPr>
                <w:color w:val="000000"/>
                <w:sz w:val="16"/>
                <w:szCs w:val="16"/>
              </w:rPr>
            </w:pPr>
            <w:r>
              <w:rPr>
                <w:sz w:val="16"/>
                <w:szCs w:val="16"/>
              </w:rPr>
              <w:t>3.2</w:t>
            </w:r>
          </w:p>
        </w:tc>
        <w:tc>
          <w:tcPr>
            <w:tcW w:w="87" w:type="pct"/>
            <w:tcBorders>
              <w:left w:val="single" w:sz="8" w:space="0" w:color="948A54"/>
              <w:right w:val="single" w:sz="8" w:space="0" w:color="948A54"/>
            </w:tcBorders>
            <w:shd w:val="clear" w:color="auto" w:fill="auto"/>
            <w:noWrap/>
            <w:vAlign w:val="center"/>
            <w:hideMark/>
          </w:tcPr>
          <w:p w14:paraId="60977519"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D74332C"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Quintana Roo</w:t>
            </w:r>
          </w:p>
        </w:tc>
        <w:tc>
          <w:tcPr>
            <w:tcW w:w="621" w:type="pct"/>
            <w:tcBorders>
              <w:left w:val="single" w:sz="6" w:space="0" w:color="948A54"/>
            </w:tcBorders>
            <w:shd w:val="clear" w:color="auto" w:fill="DDD9C3"/>
            <w:vAlign w:val="center"/>
          </w:tcPr>
          <w:p w14:paraId="5DDBF8D2" w14:textId="77777777" w:rsidR="00B3397E" w:rsidRDefault="00B3397E" w:rsidP="00B3397E">
            <w:pPr>
              <w:tabs>
                <w:tab w:val="decimal" w:pos="609"/>
              </w:tabs>
              <w:jc w:val="left"/>
              <w:rPr>
                <w:color w:val="000000"/>
                <w:sz w:val="16"/>
                <w:szCs w:val="16"/>
              </w:rPr>
            </w:pPr>
            <w:r>
              <w:rPr>
                <w:color w:val="000000"/>
                <w:sz w:val="16"/>
                <w:szCs w:val="16"/>
              </w:rPr>
              <w:t>1.2</w:t>
            </w:r>
          </w:p>
        </w:tc>
        <w:tc>
          <w:tcPr>
            <w:tcW w:w="547" w:type="pct"/>
            <w:shd w:val="clear" w:color="auto" w:fill="DDD9C3"/>
            <w:vAlign w:val="center"/>
          </w:tcPr>
          <w:p w14:paraId="5AE58853" w14:textId="77777777" w:rsidR="00B3397E" w:rsidRDefault="00B3397E" w:rsidP="00B3397E">
            <w:pPr>
              <w:tabs>
                <w:tab w:val="decimal" w:pos="540"/>
              </w:tabs>
              <w:jc w:val="left"/>
              <w:rPr>
                <w:color w:val="000000"/>
                <w:sz w:val="16"/>
                <w:szCs w:val="16"/>
              </w:rPr>
            </w:pPr>
            <w:r>
              <w:rPr>
                <w:color w:val="000000"/>
                <w:sz w:val="16"/>
                <w:szCs w:val="16"/>
              </w:rPr>
              <w:t>25.9</w:t>
            </w:r>
          </w:p>
        </w:tc>
        <w:tc>
          <w:tcPr>
            <w:tcW w:w="545" w:type="pct"/>
            <w:tcBorders>
              <w:right w:val="single" w:sz="8" w:space="0" w:color="948A54"/>
            </w:tcBorders>
            <w:shd w:val="clear" w:color="auto" w:fill="DDD9C3"/>
            <w:vAlign w:val="center"/>
          </w:tcPr>
          <w:p w14:paraId="32ABB18B" w14:textId="77777777" w:rsidR="00B3397E" w:rsidRDefault="00B3397E" w:rsidP="00B3397E">
            <w:pPr>
              <w:tabs>
                <w:tab w:val="decimal" w:pos="520"/>
              </w:tabs>
              <w:jc w:val="left"/>
              <w:rPr>
                <w:color w:val="000000"/>
                <w:sz w:val="16"/>
                <w:szCs w:val="16"/>
              </w:rPr>
            </w:pPr>
            <w:r>
              <w:rPr>
                <w:color w:val="000000"/>
                <w:sz w:val="16"/>
                <w:szCs w:val="16"/>
              </w:rPr>
              <w:t>6.8</w:t>
            </w:r>
          </w:p>
        </w:tc>
      </w:tr>
      <w:tr w:rsidR="00B3397E" w:rsidRPr="00E34826" w14:paraId="75B8C82B"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0DE757F7"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Chihuahua</w:t>
            </w:r>
          </w:p>
        </w:tc>
        <w:tc>
          <w:tcPr>
            <w:tcW w:w="608" w:type="pct"/>
            <w:tcBorders>
              <w:left w:val="single" w:sz="6" w:space="0" w:color="948A54"/>
            </w:tcBorders>
            <w:shd w:val="clear" w:color="auto" w:fill="DDD9C3"/>
            <w:vAlign w:val="center"/>
          </w:tcPr>
          <w:p w14:paraId="7F26446A" w14:textId="77777777" w:rsidR="00B3397E" w:rsidRDefault="00B3397E" w:rsidP="00B3397E">
            <w:pPr>
              <w:tabs>
                <w:tab w:val="decimal" w:pos="609"/>
              </w:tabs>
              <w:jc w:val="left"/>
              <w:rPr>
                <w:sz w:val="16"/>
                <w:szCs w:val="16"/>
              </w:rPr>
            </w:pPr>
            <w:r>
              <w:rPr>
                <w:sz w:val="16"/>
                <w:szCs w:val="16"/>
              </w:rPr>
              <w:t>1.7</w:t>
            </w:r>
          </w:p>
        </w:tc>
        <w:tc>
          <w:tcPr>
            <w:tcW w:w="550" w:type="pct"/>
            <w:shd w:val="clear" w:color="auto" w:fill="DDD9C3"/>
            <w:noWrap/>
            <w:vAlign w:val="center"/>
          </w:tcPr>
          <w:p w14:paraId="7A1BA4B8" w14:textId="77777777" w:rsidR="00B3397E" w:rsidRDefault="00B3397E" w:rsidP="00B3397E">
            <w:pPr>
              <w:tabs>
                <w:tab w:val="decimal" w:pos="503"/>
              </w:tabs>
              <w:jc w:val="left"/>
              <w:rPr>
                <w:sz w:val="16"/>
                <w:szCs w:val="16"/>
              </w:rPr>
            </w:pPr>
            <w:r>
              <w:rPr>
                <w:sz w:val="16"/>
                <w:szCs w:val="16"/>
              </w:rPr>
              <w:t>7.1</w:t>
            </w:r>
          </w:p>
        </w:tc>
        <w:tc>
          <w:tcPr>
            <w:tcW w:w="550" w:type="pct"/>
            <w:tcBorders>
              <w:right w:val="single" w:sz="8" w:space="0" w:color="948A54"/>
            </w:tcBorders>
            <w:shd w:val="clear" w:color="auto" w:fill="DDD9C3"/>
            <w:noWrap/>
            <w:vAlign w:val="center"/>
          </w:tcPr>
          <w:p w14:paraId="118B1DC2" w14:textId="77777777" w:rsidR="00B3397E" w:rsidRPr="00116F60" w:rsidRDefault="00B3397E" w:rsidP="00B3397E">
            <w:pPr>
              <w:tabs>
                <w:tab w:val="decimal" w:pos="503"/>
              </w:tabs>
              <w:jc w:val="left"/>
              <w:rPr>
                <w:color w:val="000000"/>
                <w:sz w:val="16"/>
                <w:szCs w:val="16"/>
              </w:rPr>
            </w:pPr>
            <w:r>
              <w:rPr>
                <w:sz w:val="16"/>
                <w:szCs w:val="16"/>
              </w:rPr>
              <w:t>3.6</w:t>
            </w:r>
          </w:p>
        </w:tc>
        <w:tc>
          <w:tcPr>
            <w:tcW w:w="87" w:type="pct"/>
            <w:tcBorders>
              <w:left w:val="single" w:sz="8" w:space="0" w:color="948A54"/>
              <w:right w:val="single" w:sz="8" w:space="0" w:color="948A54"/>
            </w:tcBorders>
            <w:shd w:val="clear" w:color="auto" w:fill="auto"/>
            <w:noWrap/>
            <w:vAlign w:val="center"/>
            <w:hideMark/>
          </w:tcPr>
          <w:p w14:paraId="21015925"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4BC5A6B9"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San Luis Potosí</w:t>
            </w:r>
          </w:p>
        </w:tc>
        <w:tc>
          <w:tcPr>
            <w:tcW w:w="621" w:type="pct"/>
            <w:tcBorders>
              <w:left w:val="single" w:sz="6" w:space="0" w:color="948A54"/>
            </w:tcBorders>
            <w:shd w:val="clear" w:color="auto" w:fill="DDD9C3"/>
            <w:vAlign w:val="center"/>
          </w:tcPr>
          <w:p w14:paraId="7899EF94" w14:textId="77777777" w:rsidR="00B3397E" w:rsidRDefault="00B3397E" w:rsidP="00B3397E">
            <w:pPr>
              <w:tabs>
                <w:tab w:val="decimal" w:pos="609"/>
              </w:tabs>
              <w:jc w:val="left"/>
              <w:rPr>
                <w:color w:val="000000"/>
                <w:sz w:val="16"/>
                <w:szCs w:val="16"/>
              </w:rPr>
            </w:pPr>
            <w:r>
              <w:rPr>
                <w:color w:val="000000"/>
                <w:sz w:val="16"/>
                <w:szCs w:val="16"/>
              </w:rPr>
              <w:t>-2.0</w:t>
            </w:r>
          </w:p>
        </w:tc>
        <w:tc>
          <w:tcPr>
            <w:tcW w:w="547" w:type="pct"/>
            <w:shd w:val="clear" w:color="auto" w:fill="DDD9C3"/>
            <w:vAlign w:val="center"/>
          </w:tcPr>
          <w:p w14:paraId="448901F1" w14:textId="77777777" w:rsidR="00B3397E" w:rsidRDefault="00B3397E" w:rsidP="00B3397E">
            <w:pPr>
              <w:tabs>
                <w:tab w:val="decimal" w:pos="540"/>
              </w:tabs>
              <w:jc w:val="left"/>
              <w:rPr>
                <w:color w:val="000000"/>
                <w:sz w:val="16"/>
                <w:szCs w:val="16"/>
              </w:rPr>
            </w:pPr>
            <w:r>
              <w:rPr>
                <w:color w:val="000000"/>
                <w:sz w:val="16"/>
                <w:szCs w:val="16"/>
              </w:rPr>
              <w:t>7.0</w:t>
            </w:r>
          </w:p>
        </w:tc>
        <w:tc>
          <w:tcPr>
            <w:tcW w:w="545" w:type="pct"/>
            <w:tcBorders>
              <w:right w:val="single" w:sz="8" w:space="0" w:color="948A54"/>
            </w:tcBorders>
            <w:shd w:val="clear" w:color="auto" w:fill="DDD9C3"/>
            <w:vAlign w:val="center"/>
          </w:tcPr>
          <w:p w14:paraId="571C5A15" w14:textId="77777777" w:rsidR="00B3397E" w:rsidRDefault="00B3397E" w:rsidP="00B3397E">
            <w:pPr>
              <w:tabs>
                <w:tab w:val="decimal" w:pos="520"/>
              </w:tabs>
              <w:jc w:val="left"/>
              <w:rPr>
                <w:color w:val="000000"/>
                <w:sz w:val="16"/>
                <w:szCs w:val="16"/>
              </w:rPr>
            </w:pPr>
            <w:r>
              <w:rPr>
                <w:color w:val="000000"/>
                <w:sz w:val="16"/>
                <w:szCs w:val="16"/>
              </w:rPr>
              <w:t>5.5</w:t>
            </w:r>
          </w:p>
        </w:tc>
      </w:tr>
      <w:tr w:rsidR="00B3397E" w:rsidRPr="00E34826" w14:paraId="287DEA74"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4CE41314"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608" w:type="pct"/>
            <w:tcBorders>
              <w:left w:val="single" w:sz="6" w:space="0" w:color="948A54"/>
            </w:tcBorders>
            <w:shd w:val="clear" w:color="auto" w:fill="auto"/>
            <w:vAlign w:val="center"/>
          </w:tcPr>
          <w:p w14:paraId="64BCD109" w14:textId="77777777" w:rsidR="00B3397E" w:rsidRDefault="00B3397E" w:rsidP="00B3397E">
            <w:pPr>
              <w:tabs>
                <w:tab w:val="decimal" w:pos="609"/>
              </w:tabs>
              <w:jc w:val="left"/>
              <w:rPr>
                <w:sz w:val="16"/>
                <w:szCs w:val="16"/>
              </w:rPr>
            </w:pPr>
            <w:r>
              <w:rPr>
                <w:sz w:val="16"/>
                <w:szCs w:val="16"/>
              </w:rPr>
              <w:t>5.0</w:t>
            </w:r>
          </w:p>
        </w:tc>
        <w:tc>
          <w:tcPr>
            <w:tcW w:w="550" w:type="pct"/>
            <w:shd w:val="clear" w:color="auto" w:fill="auto"/>
            <w:noWrap/>
            <w:vAlign w:val="center"/>
          </w:tcPr>
          <w:p w14:paraId="3AAC4041" w14:textId="77777777" w:rsidR="00B3397E" w:rsidRDefault="00B3397E" w:rsidP="00B3397E">
            <w:pPr>
              <w:tabs>
                <w:tab w:val="decimal" w:pos="503"/>
              </w:tabs>
              <w:jc w:val="left"/>
              <w:rPr>
                <w:sz w:val="16"/>
                <w:szCs w:val="16"/>
              </w:rPr>
            </w:pPr>
            <w:r>
              <w:rPr>
                <w:sz w:val="16"/>
                <w:szCs w:val="16"/>
              </w:rPr>
              <w:t>10.0</w:t>
            </w:r>
          </w:p>
        </w:tc>
        <w:tc>
          <w:tcPr>
            <w:tcW w:w="550" w:type="pct"/>
            <w:tcBorders>
              <w:right w:val="single" w:sz="8" w:space="0" w:color="948A54"/>
            </w:tcBorders>
            <w:shd w:val="clear" w:color="auto" w:fill="auto"/>
            <w:noWrap/>
            <w:vAlign w:val="center"/>
          </w:tcPr>
          <w:p w14:paraId="7D29CC5C" w14:textId="77777777" w:rsidR="00B3397E" w:rsidRPr="00116F60" w:rsidRDefault="00B3397E" w:rsidP="00B3397E">
            <w:pPr>
              <w:tabs>
                <w:tab w:val="decimal" w:pos="503"/>
              </w:tabs>
              <w:jc w:val="left"/>
              <w:rPr>
                <w:color w:val="000000"/>
                <w:sz w:val="16"/>
                <w:szCs w:val="16"/>
              </w:rPr>
            </w:pPr>
            <w:r>
              <w:rPr>
                <w:sz w:val="16"/>
                <w:szCs w:val="16"/>
              </w:rPr>
              <w:t>12.2</w:t>
            </w:r>
          </w:p>
        </w:tc>
        <w:tc>
          <w:tcPr>
            <w:tcW w:w="87" w:type="pct"/>
            <w:tcBorders>
              <w:left w:val="single" w:sz="8" w:space="0" w:color="948A54"/>
              <w:right w:val="single" w:sz="8" w:space="0" w:color="948A54"/>
            </w:tcBorders>
            <w:shd w:val="clear" w:color="auto" w:fill="auto"/>
            <w:noWrap/>
            <w:vAlign w:val="center"/>
            <w:hideMark/>
          </w:tcPr>
          <w:p w14:paraId="4791E1F4"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2962349"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Sinaloa</w:t>
            </w:r>
          </w:p>
        </w:tc>
        <w:tc>
          <w:tcPr>
            <w:tcW w:w="621" w:type="pct"/>
            <w:tcBorders>
              <w:left w:val="single" w:sz="6" w:space="0" w:color="948A54"/>
            </w:tcBorders>
            <w:shd w:val="clear" w:color="auto" w:fill="auto"/>
            <w:vAlign w:val="center"/>
          </w:tcPr>
          <w:p w14:paraId="14D4729A" w14:textId="77777777" w:rsidR="00B3397E" w:rsidRDefault="00B3397E" w:rsidP="00B3397E">
            <w:pPr>
              <w:tabs>
                <w:tab w:val="decimal" w:pos="609"/>
              </w:tabs>
              <w:jc w:val="left"/>
              <w:rPr>
                <w:color w:val="000000"/>
                <w:sz w:val="16"/>
                <w:szCs w:val="16"/>
              </w:rPr>
            </w:pPr>
            <w:r>
              <w:rPr>
                <w:color w:val="000000"/>
                <w:sz w:val="16"/>
                <w:szCs w:val="16"/>
              </w:rPr>
              <w:t>8.4</w:t>
            </w:r>
          </w:p>
        </w:tc>
        <w:tc>
          <w:tcPr>
            <w:tcW w:w="547" w:type="pct"/>
            <w:shd w:val="clear" w:color="auto" w:fill="auto"/>
            <w:vAlign w:val="center"/>
          </w:tcPr>
          <w:p w14:paraId="353D3192" w14:textId="77777777" w:rsidR="00B3397E" w:rsidRDefault="00B3397E" w:rsidP="00B3397E">
            <w:pPr>
              <w:tabs>
                <w:tab w:val="decimal" w:pos="540"/>
              </w:tabs>
              <w:jc w:val="left"/>
              <w:rPr>
                <w:color w:val="000000"/>
                <w:sz w:val="16"/>
                <w:szCs w:val="16"/>
              </w:rPr>
            </w:pPr>
            <w:r>
              <w:rPr>
                <w:color w:val="000000"/>
                <w:sz w:val="16"/>
                <w:szCs w:val="16"/>
              </w:rPr>
              <w:t>11.2</w:t>
            </w:r>
          </w:p>
        </w:tc>
        <w:tc>
          <w:tcPr>
            <w:tcW w:w="545" w:type="pct"/>
            <w:tcBorders>
              <w:right w:val="single" w:sz="8" w:space="0" w:color="948A54"/>
            </w:tcBorders>
            <w:shd w:val="clear" w:color="auto" w:fill="auto"/>
            <w:vAlign w:val="center"/>
          </w:tcPr>
          <w:p w14:paraId="07A38DA7" w14:textId="77777777" w:rsidR="00B3397E" w:rsidRDefault="00B3397E" w:rsidP="00B3397E">
            <w:pPr>
              <w:tabs>
                <w:tab w:val="decimal" w:pos="520"/>
              </w:tabs>
              <w:jc w:val="left"/>
              <w:rPr>
                <w:color w:val="000000"/>
                <w:sz w:val="16"/>
                <w:szCs w:val="16"/>
              </w:rPr>
            </w:pPr>
            <w:r>
              <w:rPr>
                <w:color w:val="000000"/>
                <w:sz w:val="16"/>
                <w:szCs w:val="16"/>
              </w:rPr>
              <w:t>-0.8</w:t>
            </w:r>
          </w:p>
        </w:tc>
      </w:tr>
      <w:tr w:rsidR="00B3397E" w:rsidRPr="00E34826" w14:paraId="2332A6EF"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0198331F"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Durango</w:t>
            </w:r>
          </w:p>
        </w:tc>
        <w:tc>
          <w:tcPr>
            <w:tcW w:w="608" w:type="pct"/>
            <w:tcBorders>
              <w:left w:val="single" w:sz="6" w:space="0" w:color="948A54"/>
            </w:tcBorders>
            <w:shd w:val="clear" w:color="auto" w:fill="auto"/>
            <w:vAlign w:val="center"/>
          </w:tcPr>
          <w:p w14:paraId="46EDCA9C" w14:textId="77777777" w:rsidR="00B3397E" w:rsidRDefault="00B3397E" w:rsidP="00B3397E">
            <w:pPr>
              <w:tabs>
                <w:tab w:val="decimal" w:pos="609"/>
              </w:tabs>
              <w:jc w:val="left"/>
              <w:rPr>
                <w:sz w:val="16"/>
                <w:szCs w:val="16"/>
              </w:rPr>
            </w:pPr>
            <w:r>
              <w:rPr>
                <w:sz w:val="16"/>
                <w:szCs w:val="16"/>
              </w:rPr>
              <w:t>3.9</w:t>
            </w:r>
          </w:p>
        </w:tc>
        <w:tc>
          <w:tcPr>
            <w:tcW w:w="550" w:type="pct"/>
            <w:shd w:val="clear" w:color="auto" w:fill="auto"/>
            <w:noWrap/>
            <w:vAlign w:val="center"/>
          </w:tcPr>
          <w:p w14:paraId="2B828BCE" w14:textId="77777777" w:rsidR="00B3397E" w:rsidRDefault="00B3397E" w:rsidP="00B3397E">
            <w:pPr>
              <w:tabs>
                <w:tab w:val="decimal" w:pos="503"/>
              </w:tabs>
              <w:jc w:val="left"/>
              <w:rPr>
                <w:sz w:val="16"/>
                <w:szCs w:val="16"/>
              </w:rPr>
            </w:pPr>
            <w:r>
              <w:rPr>
                <w:sz w:val="16"/>
                <w:szCs w:val="16"/>
              </w:rPr>
              <w:t>3.0</w:t>
            </w:r>
          </w:p>
        </w:tc>
        <w:tc>
          <w:tcPr>
            <w:tcW w:w="550" w:type="pct"/>
            <w:tcBorders>
              <w:right w:val="single" w:sz="8" w:space="0" w:color="948A54"/>
            </w:tcBorders>
            <w:shd w:val="clear" w:color="auto" w:fill="auto"/>
            <w:noWrap/>
            <w:vAlign w:val="center"/>
          </w:tcPr>
          <w:p w14:paraId="4A3A2791" w14:textId="77777777" w:rsidR="00B3397E" w:rsidRPr="00116F60" w:rsidRDefault="00B3397E" w:rsidP="00B3397E">
            <w:pPr>
              <w:tabs>
                <w:tab w:val="decimal" w:pos="503"/>
              </w:tabs>
              <w:jc w:val="left"/>
              <w:rPr>
                <w:color w:val="000000"/>
                <w:sz w:val="16"/>
                <w:szCs w:val="16"/>
              </w:rPr>
            </w:pPr>
            <w:r>
              <w:rPr>
                <w:sz w:val="16"/>
                <w:szCs w:val="16"/>
              </w:rPr>
              <w:t>-0.5</w:t>
            </w:r>
          </w:p>
        </w:tc>
        <w:tc>
          <w:tcPr>
            <w:tcW w:w="87" w:type="pct"/>
            <w:tcBorders>
              <w:left w:val="single" w:sz="8" w:space="0" w:color="948A54"/>
              <w:right w:val="single" w:sz="8" w:space="0" w:color="948A54"/>
            </w:tcBorders>
            <w:shd w:val="clear" w:color="auto" w:fill="auto"/>
            <w:noWrap/>
            <w:vAlign w:val="center"/>
            <w:hideMark/>
          </w:tcPr>
          <w:p w14:paraId="340CB553"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6950E36"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Sonora</w:t>
            </w:r>
          </w:p>
        </w:tc>
        <w:tc>
          <w:tcPr>
            <w:tcW w:w="621" w:type="pct"/>
            <w:tcBorders>
              <w:left w:val="single" w:sz="6" w:space="0" w:color="948A54"/>
            </w:tcBorders>
            <w:shd w:val="clear" w:color="auto" w:fill="auto"/>
            <w:vAlign w:val="center"/>
          </w:tcPr>
          <w:p w14:paraId="7F4F1E61" w14:textId="77777777" w:rsidR="00B3397E" w:rsidRDefault="00B3397E" w:rsidP="00B3397E">
            <w:pPr>
              <w:tabs>
                <w:tab w:val="decimal" w:pos="609"/>
              </w:tabs>
              <w:jc w:val="left"/>
              <w:rPr>
                <w:color w:val="000000"/>
                <w:sz w:val="16"/>
                <w:szCs w:val="16"/>
              </w:rPr>
            </w:pPr>
            <w:r>
              <w:rPr>
                <w:color w:val="000000"/>
                <w:sz w:val="16"/>
                <w:szCs w:val="16"/>
              </w:rPr>
              <w:t>21.9</w:t>
            </w:r>
          </w:p>
        </w:tc>
        <w:tc>
          <w:tcPr>
            <w:tcW w:w="547" w:type="pct"/>
            <w:shd w:val="clear" w:color="auto" w:fill="auto"/>
            <w:vAlign w:val="center"/>
          </w:tcPr>
          <w:p w14:paraId="194D7D9B" w14:textId="77777777" w:rsidR="00B3397E" w:rsidRDefault="00B3397E" w:rsidP="00B3397E">
            <w:pPr>
              <w:tabs>
                <w:tab w:val="decimal" w:pos="540"/>
              </w:tabs>
              <w:jc w:val="left"/>
              <w:rPr>
                <w:color w:val="000000"/>
                <w:sz w:val="16"/>
                <w:szCs w:val="16"/>
              </w:rPr>
            </w:pPr>
            <w:r>
              <w:rPr>
                <w:color w:val="000000"/>
                <w:sz w:val="16"/>
                <w:szCs w:val="16"/>
              </w:rPr>
              <w:t>3.4</w:t>
            </w:r>
          </w:p>
        </w:tc>
        <w:tc>
          <w:tcPr>
            <w:tcW w:w="545" w:type="pct"/>
            <w:tcBorders>
              <w:right w:val="single" w:sz="8" w:space="0" w:color="948A54"/>
            </w:tcBorders>
            <w:shd w:val="clear" w:color="auto" w:fill="auto"/>
            <w:vAlign w:val="center"/>
          </w:tcPr>
          <w:p w14:paraId="4CD85B48" w14:textId="77777777" w:rsidR="00B3397E" w:rsidRDefault="00B3397E" w:rsidP="00B3397E">
            <w:pPr>
              <w:tabs>
                <w:tab w:val="decimal" w:pos="520"/>
              </w:tabs>
              <w:jc w:val="left"/>
              <w:rPr>
                <w:color w:val="000000"/>
                <w:sz w:val="16"/>
                <w:szCs w:val="16"/>
              </w:rPr>
            </w:pPr>
            <w:r>
              <w:rPr>
                <w:color w:val="000000"/>
                <w:sz w:val="16"/>
                <w:szCs w:val="16"/>
              </w:rPr>
              <w:t>4.5</w:t>
            </w:r>
          </w:p>
        </w:tc>
      </w:tr>
      <w:tr w:rsidR="00B3397E" w:rsidRPr="00E34826" w14:paraId="5573C870"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693AE721"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Guanajuato</w:t>
            </w:r>
          </w:p>
        </w:tc>
        <w:tc>
          <w:tcPr>
            <w:tcW w:w="608" w:type="pct"/>
            <w:tcBorders>
              <w:left w:val="single" w:sz="6" w:space="0" w:color="948A54"/>
            </w:tcBorders>
            <w:shd w:val="clear" w:color="auto" w:fill="DDD9C3"/>
            <w:vAlign w:val="center"/>
          </w:tcPr>
          <w:p w14:paraId="13C1C1B2" w14:textId="77777777" w:rsidR="00B3397E" w:rsidRDefault="00B3397E" w:rsidP="00B3397E">
            <w:pPr>
              <w:tabs>
                <w:tab w:val="decimal" w:pos="609"/>
              </w:tabs>
              <w:jc w:val="left"/>
              <w:rPr>
                <w:sz w:val="16"/>
                <w:szCs w:val="16"/>
              </w:rPr>
            </w:pPr>
            <w:r>
              <w:rPr>
                <w:sz w:val="16"/>
                <w:szCs w:val="16"/>
              </w:rPr>
              <w:t>-2.9</w:t>
            </w:r>
          </w:p>
        </w:tc>
        <w:tc>
          <w:tcPr>
            <w:tcW w:w="550" w:type="pct"/>
            <w:shd w:val="clear" w:color="auto" w:fill="DDD9C3"/>
            <w:noWrap/>
            <w:vAlign w:val="center"/>
          </w:tcPr>
          <w:p w14:paraId="0B3081F0" w14:textId="77777777" w:rsidR="00B3397E" w:rsidRDefault="00B3397E" w:rsidP="00B3397E">
            <w:pPr>
              <w:tabs>
                <w:tab w:val="decimal" w:pos="503"/>
              </w:tabs>
              <w:jc w:val="left"/>
              <w:rPr>
                <w:sz w:val="16"/>
                <w:szCs w:val="16"/>
              </w:rPr>
            </w:pPr>
            <w:r>
              <w:rPr>
                <w:sz w:val="16"/>
                <w:szCs w:val="16"/>
              </w:rPr>
              <w:t>11.0</w:t>
            </w:r>
          </w:p>
        </w:tc>
        <w:tc>
          <w:tcPr>
            <w:tcW w:w="550" w:type="pct"/>
            <w:tcBorders>
              <w:right w:val="single" w:sz="8" w:space="0" w:color="948A54"/>
            </w:tcBorders>
            <w:shd w:val="clear" w:color="auto" w:fill="DDD9C3"/>
            <w:noWrap/>
            <w:vAlign w:val="center"/>
          </w:tcPr>
          <w:p w14:paraId="5EF59779" w14:textId="77777777" w:rsidR="00B3397E" w:rsidRPr="00116F60" w:rsidRDefault="00B3397E" w:rsidP="00B3397E">
            <w:pPr>
              <w:tabs>
                <w:tab w:val="decimal" w:pos="503"/>
              </w:tabs>
              <w:jc w:val="left"/>
              <w:rPr>
                <w:color w:val="000000"/>
                <w:sz w:val="16"/>
                <w:szCs w:val="16"/>
              </w:rPr>
            </w:pPr>
            <w:r>
              <w:rPr>
                <w:sz w:val="16"/>
                <w:szCs w:val="16"/>
              </w:rPr>
              <w:t>6.8</w:t>
            </w:r>
          </w:p>
        </w:tc>
        <w:tc>
          <w:tcPr>
            <w:tcW w:w="87" w:type="pct"/>
            <w:tcBorders>
              <w:left w:val="single" w:sz="8" w:space="0" w:color="948A54"/>
              <w:right w:val="single" w:sz="8" w:space="0" w:color="948A54"/>
            </w:tcBorders>
            <w:shd w:val="clear" w:color="auto" w:fill="auto"/>
            <w:noWrap/>
            <w:vAlign w:val="center"/>
            <w:hideMark/>
          </w:tcPr>
          <w:p w14:paraId="0EC0DB25"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17A3DA48"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Tabasco</w:t>
            </w:r>
          </w:p>
        </w:tc>
        <w:tc>
          <w:tcPr>
            <w:tcW w:w="621" w:type="pct"/>
            <w:tcBorders>
              <w:left w:val="single" w:sz="6" w:space="0" w:color="948A54"/>
            </w:tcBorders>
            <w:shd w:val="clear" w:color="auto" w:fill="DDD9C3"/>
            <w:vAlign w:val="center"/>
          </w:tcPr>
          <w:p w14:paraId="03F9CCB5" w14:textId="77777777" w:rsidR="00B3397E" w:rsidRDefault="00B3397E" w:rsidP="00B3397E">
            <w:pPr>
              <w:tabs>
                <w:tab w:val="decimal" w:pos="609"/>
              </w:tabs>
              <w:jc w:val="left"/>
              <w:rPr>
                <w:color w:val="000000"/>
                <w:sz w:val="16"/>
                <w:szCs w:val="16"/>
              </w:rPr>
            </w:pPr>
            <w:r>
              <w:rPr>
                <w:color w:val="000000"/>
                <w:sz w:val="16"/>
                <w:szCs w:val="16"/>
              </w:rPr>
              <w:t>-3.6</w:t>
            </w:r>
          </w:p>
        </w:tc>
        <w:tc>
          <w:tcPr>
            <w:tcW w:w="547" w:type="pct"/>
            <w:shd w:val="clear" w:color="auto" w:fill="DDD9C3"/>
            <w:vAlign w:val="center"/>
          </w:tcPr>
          <w:p w14:paraId="212EF959" w14:textId="77777777" w:rsidR="00B3397E" w:rsidRDefault="00B3397E" w:rsidP="00B3397E">
            <w:pPr>
              <w:tabs>
                <w:tab w:val="decimal" w:pos="540"/>
              </w:tabs>
              <w:jc w:val="left"/>
              <w:rPr>
                <w:color w:val="000000"/>
                <w:sz w:val="16"/>
                <w:szCs w:val="16"/>
              </w:rPr>
            </w:pPr>
            <w:r>
              <w:rPr>
                <w:color w:val="000000"/>
                <w:sz w:val="16"/>
                <w:szCs w:val="16"/>
              </w:rPr>
              <w:t>6.0</w:t>
            </w:r>
          </w:p>
        </w:tc>
        <w:tc>
          <w:tcPr>
            <w:tcW w:w="545" w:type="pct"/>
            <w:tcBorders>
              <w:right w:val="single" w:sz="8" w:space="0" w:color="948A54"/>
            </w:tcBorders>
            <w:shd w:val="clear" w:color="auto" w:fill="DDD9C3"/>
            <w:vAlign w:val="center"/>
          </w:tcPr>
          <w:p w14:paraId="22208AA6" w14:textId="77777777" w:rsidR="00B3397E" w:rsidRDefault="00B3397E" w:rsidP="00B3397E">
            <w:pPr>
              <w:tabs>
                <w:tab w:val="decimal" w:pos="520"/>
              </w:tabs>
              <w:jc w:val="left"/>
              <w:rPr>
                <w:color w:val="000000"/>
                <w:sz w:val="16"/>
                <w:szCs w:val="16"/>
              </w:rPr>
            </w:pPr>
            <w:r>
              <w:rPr>
                <w:color w:val="000000"/>
                <w:sz w:val="16"/>
                <w:szCs w:val="16"/>
              </w:rPr>
              <w:t>-1.8</w:t>
            </w:r>
          </w:p>
        </w:tc>
      </w:tr>
      <w:tr w:rsidR="00B3397E" w:rsidRPr="00E34826" w14:paraId="46574466"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55DD4B20"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Guerrero</w:t>
            </w:r>
          </w:p>
        </w:tc>
        <w:tc>
          <w:tcPr>
            <w:tcW w:w="608" w:type="pct"/>
            <w:tcBorders>
              <w:left w:val="single" w:sz="6" w:space="0" w:color="948A54"/>
            </w:tcBorders>
            <w:shd w:val="clear" w:color="auto" w:fill="DDD9C3"/>
            <w:vAlign w:val="center"/>
          </w:tcPr>
          <w:p w14:paraId="2597EDAF" w14:textId="77777777" w:rsidR="00B3397E" w:rsidRDefault="00B3397E" w:rsidP="00B3397E">
            <w:pPr>
              <w:tabs>
                <w:tab w:val="decimal" w:pos="609"/>
              </w:tabs>
              <w:jc w:val="left"/>
              <w:rPr>
                <w:sz w:val="16"/>
                <w:szCs w:val="16"/>
              </w:rPr>
            </w:pPr>
            <w:r>
              <w:rPr>
                <w:sz w:val="16"/>
                <w:szCs w:val="16"/>
              </w:rPr>
              <w:t>-4.5</w:t>
            </w:r>
          </w:p>
        </w:tc>
        <w:tc>
          <w:tcPr>
            <w:tcW w:w="550" w:type="pct"/>
            <w:shd w:val="clear" w:color="auto" w:fill="DDD9C3"/>
            <w:noWrap/>
            <w:vAlign w:val="center"/>
          </w:tcPr>
          <w:p w14:paraId="50860AFF" w14:textId="77777777" w:rsidR="00B3397E" w:rsidRDefault="00B3397E" w:rsidP="00B3397E">
            <w:pPr>
              <w:tabs>
                <w:tab w:val="decimal" w:pos="503"/>
              </w:tabs>
              <w:jc w:val="left"/>
              <w:rPr>
                <w:sz w:val="16"/>
                <w:szCs w:val="16"/>
              </w:rPr>
            </w:pPr>
            <w:r>
              <w:rPr>
                <w:sz w:val="16"/>
                <w:szCs w:val="16"/>
              </w:rPr>
              <w:t>-0.1</w:t>
            </w:r>
          </w:p>
        </w:tc>
        <w:tc>
          <w:tcPr>
            <w:tcW w:w="550" w:type="pct"/>
            <w:tcBorders>
              <w:right w:val="single" w:sz="8" w:space="0" w:color="948A54"/>
            </w:tcBorders>
            <w:shd w:val="clear" w:color="auto" w:fill="DDD9C3"/>
            <w:noWrap/>
            <w:vAlign w:val="center"/>
          </w:tcPr>
          <w:p w14:paraId="4160A9DC" w14:textId="77777777" w:rsidR="00B3397E" w:rsidRPr="00116F60" w:rsidRDefault="00B3397E" w:rsidP="00B3397E">
            <w:pPr>
              <w:tabs>
                <w:tab w:val="decimal" w:pos="503"/>
              </w:tabs>
              <w:jc w:val="left"/>
              <w:rPr>
                <w:color w:val="000000"/>
                <w:sz w:val="16"/>
                <w:szCs w:val="16"/>
              </w:rPr>
            </w:pPr>
            <w:r>
              <w:rPr>
                <w:sz w:val="16"/>
                <w:szCs w:val="16"/>
              </w:rPr>
              <w:t>0.3</w:t>
            </w:r>
          </w:p>
        </w:tc>
        <w:tc>
          <w:tcPr>
            <w:tcW w:w="87" w:type="pct"/>
            <w:tcBorders>
              <w:left w:val="single" w:sz="8" w:space="0" w:color="948A54"/>
              <w:right w:val="single" w:sz="8" w:space="0" w:color="948A54"/>
            </w:tcBorders>
            <w:shd w:val="clear" w:color="auto" w:fill="auto"/>
            <w:noWrap/>
            <w:vAlign w:val="center"/>
            <w:hideMark/>
          </w:tcPr>
          <w:p w14:paraId="346132DE"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FE92F3D"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Tamaulipas</w:t>
            </w:r>
          </w:p>
        </w:tc>
        <w:tc>
          <w:tcPr>
            <w:tcW w:w="621" w:type="pct"/>
            <w:tcBorders>
              <w:left w:val="single" w:sz="6" w:space="0" w:color="948A54"/>
            </w:tcBorders>
            <w:shd w:val="clear" w:color="auto" w:fill="DDD9C3"/>
            <w:vAlign w:val="center"/>
          </w:tcPr>
          <w:p w14:paraId="7FC600A9" w14:textId="77777777" w:rsidR="00B3397E" w:rsidRDefault="00B3397E" w:rsidP="00B3397E">
            <w:pPr>
              <w:tabs>
                <w:tab w:val="decimal" w:pos="609"/>
              </w:tabs>
              <w:jc w:val="left"/>
              <w:rPr>
                <w:color w:val="000000"/>
                <w:sz w:val="16"/>
                <w:szCs w:val="16"/>
              </w:rPr>
            </w:pPr>
            <w:r>
              <w:rPr>
                <w:color w:val="000000"/>
                <w:sz w:val="16"/>
                <w:szCs w:val="16"/>
              </w:rPr>
              <w:t>2.9</w:t>
            </w:r>
          </w:p>
        </w:tc>
        <w:tc>
          <w:tcPr>
            <w:tcW w:w="547" w:type="pct"/>
            <w:shd w:val="clear" w:color="auto" w:fill="DDD9C3"/>
            <w:vAlign w:val="center"/>
          </w:tcPr>
          <w:p w14:paraId="6A145ADD" w14:textId="77777777" w:rsidR="00B3397E" w:rsidRDefault="00B3397E" w:rsidP="00B3397E">
            <w:pPr>
              <w:tabs>
                <w:tab w:val="decimal" w:pos="540"/>
              </w:tabs>
              <w:jc w:val="left"/>
              <w:rPr>
                <w:color w:val="000000"/>
                <w:sz w:val="16"/>
                <w:szCs w:val="16"/>
              </w:rPr>
            </w:pPr>
            <w:r>
              <w:rPr>
                <w:color w:val="000000"/>
                <w:sz w:val="16"/>
                <w:szCs w:val="16"/>
              </w:rPr>
              <w:t>5.3</w:t>
            </w:r>
          </w:p>
        </w:tc>
        <w:tc>
          <w:tcPr>
            <w:tcW w:w="545" w:type="pct"/>
            <w:tcBorders>
              <w:right w:val="single" w:sz="8" w:space="0" w:color="948A54"/>
            </w:tcBorders>
            <w:shd w:val="clear" w:color="auto" w:fill="DDD9C3"/>
            <w:vAlign w:val="center"/>
          </w:tcPr>
          <w:p w14:paraId="29EEB9B6" w14:textId="77777777" w:rsidR="00B3397E" w:rsidRDefault="00B3397E" w:rsidP="00B3397E">
            <w:pPr>
              <w:tabs>
                <w:tab w:val="decimal" w:pos="520"/>
              </w:tabs>
              <w:jc w:val="left"/>
              <w:rPr>
                <w:color w:val="000000"/>
                <w:sz w:val="16"/>
                <w:szCs w:val="16"/>
              </w:rPr>
            </w:pPr>
            <w:r>
              <w:rPr>
                <w:color w:val="000000"/>
                <w:sz w:val="16"/>
                <w:szCs w:val="16"/>
              </w:rPr>
              <w:t>0.4</w:t>
            </w:r>
          </w:p>
        </w:tc>
      </w:tr>
      <w:tr w:rsidR="00B3397E" w:rsidRPr="00E34826" w14:paraId="2BE0183F"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1CE7C942"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Hidalgo</w:t>
            </w:r>
          </w:p>
        </w:tc>
        <w:tc>
          <w:tcPr>
            <w:tcW w:w="608" w:type="pct"/>
            <w:tcBorders>
              <w:left w:val="single" w:sz="6" w:space="0" w:color="948A54"/>
            </w:tcBorders>
            <w:shd w:val="clear" w:color="auto" w:fill="auto"/>
            <w:vAlign w:val="center"/>
          </w:tcPr>
          <w:p w14:paraId="0320B868" w14:textId="77777777" w:rsidR="00B3397E" w:rsidRDefault="00B3397E" w:rsidP="00B3397E">
            <w:pPr>
              <w:tabs>
                <w:tab w:val="decimal" w:pos="609"/>
              </w:tabs>
              <w:jc w:val="left"/>
              <w:rPr>
                <w:sz w:val="16"/>
                <w:szCs w:val="16"/>
              </w:rPr>
            </w:pPr>
            <w:r>
              <w:rPr>
                <w:sz w:val="16"/>
                <w:szCs w:val="16"/>
              </w:rPr>
              <w:t>6.3</w:t>
            </w:r>
          </w:p>
        </w:tc>
        <w:tc>
          <w:tcPr>
            <w:tcW w:w="550" w:type="pct"/>
            <w:shd w:val="clear" w:color="auto" w:fill="auto"/>
            <w:noWrap/>
            <w:vAlign w:val="center"/>
          </w:tcPr>
          <w:p w14:paraId="194F0F94" w14:textId="77777777" w:rsidR="00B3397E" w:rsidRDefault="00B3397E" w:rsidP="00B3397E">
            <w:pPr>
              <w:tabs>
                <w:tab w:val="decimal" w:pos="503"/>
              </w:tabs>
              <w:jc w:val="left"/>
              <w:rPr>
                <w:sz w:val="16"/>
                <w:szCs w:val="16"/>
              </w:rPr>
            </w:pPr>
            <w:r>
              <w:rPr>
                <w:sz w:val="16"/>
                <w:szCs w:val="16"/>
              </w:rPr>
              <w:t>-8.7</w:t>
            </w:r>
          </w:p>
        </w:tc>
        <w:tc>
          <w:tcPr>
            <w:tcW w:w="550" w:type="pct"/>
            <w:tcBorders>
              <w:right w:val="single" w:sz="8" w:space="0" w:color="948A54"/>
            </w:tcBorders>
            <w:shd w:val="clear" w:color="auto" w:fill="auto"/>
            <w:noWrap/>
            <w:vAlign w:val="center"/>
          </w:tcPr>
          <w:p w14:paraId="0915512D" w14:textId="77777777" w:rsidR="00B3397E" w:rsidRPr="00116F60" w:rsidRDefault="00B3397E" w:rsidP="00B3397E">
            <w:pPr>
              <w:tabs>
                <w:tab w:val="decimal" w:pos="503"/>
              </w:tabs>
              <w:jc w:val="left"/>
              <w:rPr>
                <w:color w:val="000000"/>
                <w:sz w:val="16"/>
                <w:szCs w:val="16"/>
              </w:rPr>
            </w:pPr>
            <w:r>
              <w:rPr>
                <w:sz w:val="16"/>
                <w:szCs w:val="16"/>
              </w:rPr>
              <w:t>9.1</w:t>
            </w:r>
          </w:p>
        </w:tc>
        <w:tc>
          <w:tcPr>
            <w:tcW w:w="87" w:type="pct"/>
            <w:tcBorders>
              <w:left w:val="single" w:sz="8" w:space="0" w:color="948A54"/>
              <w:right w:val="single" w:sz="8" w:space="0" w:color="948A54"/>
            </w:tcBorders>
            <w:shd w:val="clear" w:color="auto" w:fill="auto"/>
            <w:noWrap/>
            <w:vAlign w:val="center"/>
            <w:hideMark/>
          </w:tcPr>
          <w:p w14:paraId="11D7DC81"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2132FA56"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Tlaxcala</w:t>
            </w:r>
          </w:p>
        </w:tc>
        <w:tc>
          <w:tcPr>
            <w:tcW w:w="621" w:type="pct"/>
            <w:tcBorders>
              <w:left w:val="single" w:sz="6" w:space="0" w:color="948A54"/>
            </w:tcBorders>
            <w:shd w:val="clear" w:color="auto" w:fill="auto"/>
            <w:vAlign w:val="center"/>
          </w:tcPr>
          <w:p w14:paraId="3BBA74EF" w14:textId="77777777" w:rsidR="00B3397E" w:rsidRDefault="00B3397E" w:rsidP="00B3397E">
            <w:pPr>
              <w:tabs>
                <w:tab w:val="decimal" w:pos="609"/>
              </w:tabs>
              <w:jc w:val="left"/>
              <w:rPr>
                <w:color w:val="000000"/>
                <w:sz w:val="16"/>
                <w:szCs w:val="16"/>
              </w:rPr>
            </w:pPr>
            <w:r>
              <w:rPr>
                <w:color w:val="000000"/>
                <w:sz w:val="16"/>
                <w:szCs w:val="16"/>
              </w:rPr>
              <w:t>4.2</w:t>
            </w:r>
          </w:p>
        </w:tc>
        <w:tc>
          <w:tcPr>
            <w:tcW w:w="547" w:type="pct"/>
            <w:shd w:val="clear" w:color="auto" w:fill="auto"/>
            <w:vAlign w:val="center"/>
          </w:tcPr>
          <w:p w14:paraId="7B24B76F" w14:textId="77777777" w:rsidR="00B3397E" w:rsidRDefault="00B3397E" w:rsidP="00B3397E">
            <w:pPr>
              <w:tabs>
                <w:tab w:val="decimal" w:pos="540"/>
              </w:tabs>
              <w:jc w:val="left"/>
              <w:rPr>
                <w:color w:val="000000"/>
                <w:sz w:val="16"/>
                <w:szCs w:val="16"/>
              </w:rPr>
            </w:pPr>
            <w:r>
              <w:rPr>
                <w:color w:val="000000"/>
                <w:sz w:val="16"/>
                <w:szCs w:val="16"/>
              </w:rPr>
              <w:t>9.4</w:t>
            </w:r>
          </w:p>
        </w:tc>
        <w:tc>
          <w:tcPr>
            <w:tcW w:w="545" w:type="pct"/>
            <w:tcBorders>
              <w:right w:val="single" w:sz="8" w:space="0" w:color="948A54"/>
            </w:tcBorders>
            <w:shd w:val="clear" w:color="auto" w:fill="auto"/>
            <w:vAlign w:val="center"/>
          </w:tcPr>
          <w:p w14:paraId="4A9E0985" w14:textId="77777777" w:rsidR="00B3397E" w:rsidRDefault="00B3397E" w:rsidP="00B3397E">
            <w:pPr>
              <w:tabs>
                <w:tab w:val="decimal" w:pos="520"/>
              </w:tabs>
              <w:jc w:val="left"/>
              <w:rPr>
                <w:color w:val="000000"/>
                <w:sz w:val="16"/>
                <w:szCs w:val="16"/>
              </w:rPr>
            </w:pPr>
            <w:r>
              <w:rPr>
                <w:color w:val="000000"/>
                <w:sz w:val="16"/>
                <w:szCs w:val="16"/>
              </w:rPr>
              <w:t>-4.6</w:t>
            </w:r>
          </w:p>
        </w:tc>
      </w:tr>
      <w:tr w:rsidR="00B3397E" w:rsidRPr="00E34826" w14:paraId="1CC16D5B"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4F0EF610"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Jalisco</w:t>
            </w:r>
          </w:p>
        </w:tc>
        <w:tc>
          <w:tcPr>
            <w:tcW w:w="608" w:type="pct"/>
            <w:tcBorders>
              <w:left w:val="single" w:sz="6" w:space="0" w:color="948A54"/>
            </w:tcBorders>
            <w:shd w:val="clear" w:color="auto" w:fill="auto"/>
            <w:vAlign w:val="center"/>
          </w:tcPr>
          <w:p w14:paraId="0C02A11A" w14:textId="77777777" w:rsidR="00B3397E" w:rsidRDefault="00B3397E" w:rsidP="00B3397E">
            <w:pPr>
              <w:tabs>
                <w:tab w:val="decimal" w:pos="609"/>
              </w:tabs>
              <w:jc w:val="left"/>
              <w:rPr>
                <w:sz w:val="16"/>
                <w:szCs w:val="16"/>
              </w:rPr>
            </w:pPr>
            <w:r>
              <w:rPr>
                <w:sz w:val="16"/>
                <w:szCs w:val="16"/>
              </w:rPr>
              <w:t>8.3</w:t>
            </w:r>
          </w:p>
        </w:tc>
        <w:tc>
          <w:tcPr>
            <w:tcW w:w="550" w:type="pct"/>
            <w:shd w:val="clear" w:color="auto" w:fill="auto"/>
            <w:noWrap/>
            <w:vAlign w:val="center"/>
          </w:tcPr>
          <w:p w14:paraId="5BEB1B64" w14:textId="77777777" w:rsidR="00B3397E" w:rsidRDefault="00B3397E" w:rsidP="00B3397E">
            <w:pPr>
              <w:tabs>
                <w:tab w:val="decimal" w:pos="503"/>
              </w:tabs>
              <w:jc w:val="left"/>
              <w:rPr>
                <w:sz w:val="16"/>
                <w:szCs w:val="16"/>
              </w:rPr>
            </w:pPr>
            <w:r>
              <w:rPr>
                <w:sz w:val="16"/>
                <w:szCs w:val="16"/>
              </w:rPr>
              <w:t>0.0</w:t>
            </w:r>
          </w:p>
        </w:tc>
        <w:tc>
          <w:tcPr>
            <w:tcW w:w="550" w:type="pct"/>
            <w:tcBorders>
              <w:right w:val="single" w:sz="8" w:space="0" w:color="948A54"/>
            </w:tcBorders>
            <w:shd w:val="clear" w:color="auto" w:fill="auto"/>
            <w:noWrap/>
            <w:vAlign w:val="center"/>
          </w:tcPr>
          <w:p w14:paraId="6586A6F7" w14:textId="77777777" w:rsidR="00B3397E" w:rsidRPr="00116F60" w:rsidRDefault="00B3397E" w:rsidP="00B3397E">
            <w:pPr>
              <w:tabs>
                <w:tab w:val="decimal" w:pos="503"/>
              </w:tabs>
              <w:jc w:val="left"/>
              <w:rPr>
                <w:color w:val="000000"/>
                <w:sz w:val="16"/>
                <w:szCs w:val="16"/>
              </w:rPr>
            </w:pPr>
            <w:r>
              <w:rPr>
                <w:sz w:val="16"/>
                <w:szCs w:val="16"/>
              </w:rPr>
              <w:t>2.8</w:t>
            </w:r>
          </w:p>
        </w:tc>
        <w:tc>
          <w:tcPr>
            <w:tcW w:w="87" w:type="pct"/>
            <w:tcBorders>
              <w:left w:val="single" w:sz="8" w:space="0" w:color="948A54"/>
              <w:right w:val="single" w:sz="8" w:space="0" w:color="948A54"/>
            </w:tcBorders>
            <w:shd w:val="clear" w:color="auto" w:fill="auto"/>
            <w:noWrap/>
            <w:vAlign w:val="center"/>
            <w:hideMark/>
          </w:tcPr>
          <w:p w14:paraId="79C03130"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D2BE803"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621" w:type="pct"/>
            <w:tcBorders>
              <w:left w:val="single" w:sz="6" w:space="0" w:color="948A54"/>
            </w:tcBorders>
            <w:shd w:val="clear" w:color="auto" w:fill="auto"/>
            <w:vAlign w:val="center"/>
          </w:tcPr>
          <w:p w14:paraId="78709261" w14:textId="77777777" w:rsidR="00B3397E" w:rsidRDefault="00B3397E" w:rsidP="00B3397E">
            <w:pPr>
              <w:tabs>
                <w:tab w:val="decimal" w:pos="609"/>
              </w:tabs>
              <w:jc w:val="left"/>
              <w:rPr>
                <w:color w:val="000000"/>
                <w:sz w:val="16"/>
                <w:szCs w:val="16"/>
              </w:rPr>
            </w:pPr>
            <w:r>
              <w:rPr>
                <w:color w:val="000000"/>
                <w:sz w:val="16"/>
                <w:szCs w:val="16"/>
              </w:rPr>
              <w:t>1.3</w:t>
            </w:r>
          </w:p>
        </w:tc>
        <w:tc>
          <w:tcPr>
            <w:tcW w:w="547" w:type="pct"/>
            <w:shd w:val="clear" w:color="auto" w:fill="auto"/>
            <w:vAlign w:val="center"/>
          </w:tcPr>
          <w:p w14:paraId="11AC8488" w14:textId="77777777" w:rsidR="00B3397E" w:rsidRDefault="00B3397E" w:rsidP="00B3397E">
            <w:pPr>
              <w:tabs>
                <w:tab w:val="decimal" w:pos="540"/>
              </w:tabs>
              <w:jc w:val="left"/>
              <w:rPr>
                <w:color w:val="000000"/>
                <w:sz w:val="16"/>
                <w:szCs w:val="16"/>
              </w:rPr>
            </w:pPr>
            <w:r>
              <w:rPr>
                <w:color w:val="000000"/>
                <w:sz w:val="16"/>
                <w:szCs w:val="16"/>
              </w:rPr>
              <w:t>-2.3</w:t>
            </w:r>
          </w:p>
        </w:tc>
        <w:tc>
          <w:tcPr>
            <w:tcW w:w="545" w:type="pct"/>
            <w:tcBorders>
              <w:right w:val="single" w:sz="8" w:space="0" w:color="948A54"/>
            </w:tcBorders>
            <w:shd w:val="clear" w:color="auto" w:fill="auto"/>
            <w:vAlign w:val="center"/>
          </w:tcPr>
          <w:p w14:paraId="22652176" w14:textId="77777777" w:rsidR="00B3397E" w:rsidRDefault="00B3397E" w:rsidP="00B3397E">
            <w:pPr>
              <w:tabs>
                <w:tab w:val="decimal" w:pos="520"/>
              </w:tabs>
              <w:jc w:val="left"/>
              <w:rPr>
                <w:color w:val="000000"/>
                <w:sz w:val="16"/>
                <w:szCs w:val="16"/>
              </w:rPr>
            </w:pPr>
            <w:r>
              <w:rPr>
                <w:color w:val="000000"/>
                <w:sz w:val="16"/>
                <w:szCs w:val="16"/>
              </w:rPr>
              <w:t>3.5</w:t>
            </w:r>
          </w:p>
        </w:tc>
      </w:tr>
      <w:tr w:rsidR="00B3397E" w:rsidRPr="00E34826" w14:paraId="5C3BB1D2"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438D0C75"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México</w:t>
            </w:r>
          </w:p>
        </w:tc>
        <w:tc>
          <w:tcPr>
            <w:tcW w:w="608" w:type="pct"/>
            <w:tcBorders>
              <w:left w:val="single" w:sz="6" w:space="0" w:color="948A54"/>
            </w:tcBorders>
            <w:shd w:val="clear" w:color="auto" w:fill="DDD9C3"/>
            <w:vAlign w:val="center"/>
          </w:tcPr>
          <w:p w14:paraId="1523BA86" w14:textId="77777777" w:rsidR="00B3397E" w:rsidRDefault="00B3397E" w:rsidP="00B3397E">
            <w:pPr>
              <w:tabs>
                <w:tab w:val="decimal" w:pos="609"/>
              </w:tabs>
              <w:jc w:val="left"/>
              <w:rPr>
                <w:sz w:val="16"/>
                <w:szCs w:val="16"/>
              </w:rPr>
            </w:pPr>
            <w:r>
              <w:rPr>
                <w:sz w:val="16"/>
                <w:szCs w:val="16"/>
              </w:rPr>
              <w:t>2.3</w:t>
            </w:r>
          </w:p>
        </w:tc>
        <w:tc>
          <w:tcPr>
            <w:tcW w:w="550" w:type="pct"/>
            <w:shd w:val="clear" w:color="auto" w:fill="DDD9C3"/>
            <w:noWrap/>
            <w:vAlign w:val="center"/>
          </w:tcPr>
          <w:p w14:paraId="16B76E3D" w14:textId="77777777" w:rsidR="00B3397E" w:rsidRDefault="00B3397E" w:rsidP="00B3397E">
            <w:pPr>
              <w:tabs>
                <w:tab w:val="decimal" w:pos="503"/>
              </w:tabs>
              <w:jc w:val="left"/>
              <w:rPr>
                <w:sz w:val="16"/>
                <w:szCs w:val="16"/>
              </w:rPr>
            </w:pPr>
            <w:r>
              <w:rPr>
                <w:sz w:val="16"/>
                <w:szCs w:val="16"/>
              </w:rPr>
              <w:t>7.1</w:t>
            </w:r>
          </w:p>
        </w:tc>
        <w:tc>
          <w:tcPr>
            <w:tcW w:w="550" w:type="pct"/>
            <w:tcBorders>
              <w:right w:val="single" w:sz="8" w:space="0" w:color="948A54"/>
            </w:tcBorders>
            <w:shd w:val="clear" w:color="auto" w:fill="DDD9C3"/>
            <w:noWrap/>
            <w:vAlign w:val="center"/>
          </w:tcPr>
          <w:p w14:paraId="160CDF8C" w14:textId="77777777" w:rsidR="00B3397E" w:rsidRPr="00116F60" w:rsidRDefault="00B3397E" w:rsidP="00B3397E">
            <w:pPr>
              <w:tabs>
                <w:tab w:val="decimal" w:pos="503"/>
              </w:tabs>
              <w:jc w:val="left"/>
              <w:rPr>
                <w:color w:val="000000"/>
                <w:sz w:val="16"/>
                <w:szCs w:val="16"/>
              </w:rPr>
            </w:pPr>
            <w:r>
              <w:rPr>
                <w:sz w:val="16"/>
                <w:szCs w:val="16"/>
              </w:rPr>
              <w:t>-3.8</w:t>
            </w:r>
          </w:p>
        </w:tc>
        <w:tc>
          <w:tcPr>
            <w:tcW w:w="87" w:type="pct"/>
            <w:tcBorders>
              <w:left w:val="single" w:sz="8" w:space="0" w:color="948A54"/>
              <w:right w:val="single" w:sz="8" w:space="0" w:color="948A54"/>
            </w:tcBorders>
            <w:shd w:val="clear" w:color="auto" w:fill="auto"/>
            <w:noWrap/>
            <w:vAlign w:val="center"/>
            <w:hideMark/>
          </w:tcPr>
          <w:p w14:paraId="06E8B8FB"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90D34B9"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Yucatán</w:t>
            </w:r>
          </w:p>
        </w:tc>
        <w:tc>
          <w:tcPr>
            <w:tcW w:w="621" w:type="pct"/>
            <w:tcBorders>
              <w:left w:val="single" w:sz="6" w:space="0" w:color="948A54"/>
            </w:tcBorders>
            <w:shd w:val="clear" w:color="auto" w:fill="DDD9C3"/>
            <w:vAlign w:val="center"/>
          </w:tcPr>
          <w:p w14:paraId="7AAC783E" w14:textId="77777777" w:rsidR="00B3397E" w:rsidRDefault="00B3397E" w:rsidP="00B3397E">
            <w:pPr>
              <w:tabs>
                <w:tab w:val="decimal" w:pos="609"/>
              </w:tabs>
              <w:jc w:val="left"/>
              <w:rPr>
                <w:color w:val="000000"/>
                <w:sz w:val="16"/>
                <w:szCs w:val="16"/>
              </w:rPr>
            </w:pPr>
            <w:r>
              <w:rPr>
                <w:color w:val="000000"/>
                <w:sz w:val="16"/>
                <w:szCs w:val="16"/>
              </w:rPr>
              <w:t>-6.7</w:t>
            </w:r>
          </w:p>
        </w:tc>
        <w:tc>
          <w:tcPr>
            <w:tcW w:w="547" w:type="pct"/>
            <w:shd w:val="clear" w:color="auto" w:fill="DDD9C3"/>
            <w:vAlign w:val="center"/>
          </w:tcPr>
          <w:p w14:paraId="458DD6F6" w14:textId="77777777" w:rsidR="00B3397E" w:rsidRDefault="00B3397E" w:rsidP="00B3397E">
            <w:pPr>
              <w:tabs>
                <w:tab w:val="decimal" w:pos="540"/>
              </w:tabs>
              <w:jc w:val="left"/>
              <w:rPr>
                <w:color w:val="000000"/>
                <w:sz w:val="16"/>
                <w:szCs w:val="16"/>
              </w:rPr>
            </w:pPr>
            <w:r>
              <w:rPr>
                <w:color w:val="000000"/>
                <w:sz w:val="16"/>
                <w:szCs w:val="16"/>
              </w:rPr>
              <w:t>12.5</w:t>
            </w:r>
          </w:p>
        </w:tc>
        <w:tc>
          <w:tcPr>
            <w:tcW w:w="545" w:type="pct"/>
            <w:tcBorders>
              <w:right w:val="single" w:sz="8" w:space="0" w:color="948A54"/>
            </w:tcBorders>
            <w:shd w:val="clear" w:color="auto" w:fill="DDD9C3"/>
            <w:vAlign w:val="center"/>
          </w:tcPr>
          <w:p w14:paraId="6D7C7FB2" w14:textId="77777777" w:rsidR="00B3397E" w:rsidRDefault="00B3397E" w:rsidP="00B3397E">
            <w:pPr>
              <w:tabs>
                <w:tab w:val="decimal" w:pos="520"/>
              </w:tabs>
              <w:jc w:val="left"/>
              <w:rPr>
                <w:color w:val="000000"/>
                <w:sz w:val="16"/>
                <w:szCs w:val="16"/>
              </w:rPr>
            </w:pPr>
            <w:r>
              <w:rPr>
                <w:color w:val="000000"/>
                <w:sz w:val="16"/>
                <w:szCs w:val="16"/>
              </w:rPr>
              <w:t>3.2</w:t>
            </w:r>
          </w:p>
        </w:tc>
      </w:tr>
      <w:tr w:rsidR="00B3397E" w:rsidRPr="00E34826" w14:paraId="79FA381D" w14:textId="77777777" w:rsidTr="00B3397E">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79219D54" w14:textId="77777777" w:rsidR="00B3397E" w:rsidRPr="00E34826" w:rsidRDefault="00B3397E" w:rsidP="00B3397E">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608" w:type="pct"/>
            <w:tcBorders>
              <w:left w:val="single" w:sz="6" w:space="0" w:color="948A54"/>
              <w:bottom w:val="single" w:sz="8" w:space="0" w:color="948A54"/>
            </w:tcBorders>
            <w:shd w:val="clear" w:color="auto" w:fill="DDD9C3"/>
            <w:vAlign w:val="center"/>
          </w:tcPr>
          <w:p w14:paraId="199D89C4" w14:textId="77777777" w:rsidR="00B3397E" w:rsidRDefault="00B3397E" w:rsidP="00B3397E">
            <w:pPr>
              <w:tabs>
                <w:tab w:val="decimal" w:pos="609"/>
              </w:tabs>
              <w:jc w:val="left"/>
              <w:rPr>
                <w:sz w:val="16"/>
                <w:szCs w:val="16"/>
              </w:rPr>
            </w:pPr>
            <w:r>
              <w:rPr>
                <w:sz w:val="16"/>
                <w:szCs w:val="16"/>
              </w:rPr>
              <w:t>59.2</w:t>
            </w:r>
          </w:p>
        </w:tc>
        <w:tc>
          <w:tcPr>
            <w:tcW w:w="550" w:type="pct"/>
            <w:tcBorders>
              <w:bottom w:val="single" w:sz="8" w:space="0" w:color="948A54"/>
            </w:tcBorders>
            <w:shd w:val="clear" w:color="auto" w:fill="DDD9C3"/>
            <w:noWrap/>
            <w:vAlign w:val="center"/>
          </w:tcPr>
          <w:p w14:paraId="4BBAED8F" w14:textId="77777777" w:rsidR="00B3397E" w:rsidRDefault="00B3397E" w:rsidP="00B3397E">
            <w:pPr>
              <w:tabs>
                <w:tab w:val="decimal" w:pos="503"/>
              </w:tabs>
              <w:jc w:val="left"/>
              <w:rPr>
                <w:sz w:val="16"/>
                <w:szCs w:val="16"/>
              </w:rPr>
            </w:pPr>
            <w:r>
              <w:rPr>
                <w:sz w:val="16"/>
                <w:szCs w:val="16"/>
              </w:rPr>
              <w:t>0.9</w:t>
            </w:r>
          </w:p>
        </w:tc>
        <w:tc>
          <w:tcPr>
            <w:tcW w:w="550" w:type="pct"/>
            <w:tcBorders>
              <w:bottom w:val="single" w:sz="8" w:space="0" w:color="948A54"/>
              <w:right w:val="single" w:sz="8" w:space="0" w:color="948A54"/>
            </w:tcBorders>
            <w:shd w:val="clear" w:color="auto" w:fill="DDD9C3"/>
            <w:noWrap/>
            <w:vAlign w:val="center"/>
          </w:tcPr>
          <w:p w14:paraId="5D385A1E" w14:textId="77777777" w:rsidR="00B3397E" w:rsidRPr="00116F60" w:rsidRDefault="00B3397E" w:rsidP="00B3397E">
            <w:pPr>
              <w:tabs>
                <w:tab w:val="decimal" w:pos="503"/>
              </w:tabs>
              <w:jc w:val="left"/>
              <w:rPr>
                <w:color w:val="000000"/>
                <w:sz w:val="16"/>
                <w:szCs w:val="16"/>
              </w:rPr>
            </w:pPr>
            <w:r>
              <w:rPr>
                <w:sz w:val="16"/>
                <w:szCs w:val="16"/>
              </w:rPr>
              <w:t>9.4</w:t>
            </w:r>
          </w:p>
        </w:tc>
        <w:tc>
          <w:tcPr>
            <w:tcW w:w="87" w:type="pct"/>
            <w:tcBorders>
              <w:left w:val="single" w:sz="8" w:space="0" w:color="948A54"/>
              <w:right w:val="single" w:sz="8" w:space="0" w:color="948A54"/>
            </w:tcBorders>
            <w:shd w:val="clear" w:color="auto" w:fill="auto"/>
            <w:noWrap/>
            <w:vAlign w:val="center"/>
            <w:hideMark/>
          </w:tcPr>
          <w:p w14:paraId="55E62290" w14:textId="77777777" w:rsidR="00B3397E" w:rsidRPr="00FB1CC0" w:rsidRDefault="00B3397E" w:rsidP="00B3397E">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78C8DD34" w14:textId="77777777" w:rsidR="00B3397E" w:rsidRPr="00FB1CC0" w:rsidRDefault="00B3397E" w:rsidP="00B3397E">
            <w:pPr>
              <w:widowControl w:val="0"/>
              <w:spacing w:before="20"/>
              <w:ind w:left="60" w:right="-77"/>
              <w:jc w:val="left"/>
              <w:rPr>
                <w:sz w:val="16"/>
                <w:szCs w:val="16"/>
                <w:lang w:val="es-MX" w:eastAsia="es-MX"/>
              </w:rPr>
            </w:pPr>
            <w:r w:rsidRPr="00FB1CC0">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4CDB0D80" w14:textId="77777777" w:rsidR="00B3397E" w:rsidRDefault="00B3397E" w:rsidP="00B3397E">
            <w:pPr>
              <w:tabs>
                <w:tab w:val="decimal" w:pos="609"/>
              </w:tabs>
              <w:jc w:val="left"/>
              <w:rPr>
                <w:color w:val="000000"/>
                <w:sz w:val="16"/>
                <w:szCs w:val="16"/>
              </w:rPr>
            </w:pPr>
            <w:r>
              <w:rPr>
                <w:color w:val="000000"/>
                <w:sz w:val="16"/>
                <w:szCs w:val="16"/>
              </w:rPr>
              <w:t>6.5</w:t>
            </w:r>
          </w:p>
        </w:tc>
        <w:tc>
          <w:tcPr>
            <w:tcW w:w="547" w:type="pct"/>
            <w:tcBorders>
              <w:bottom w:val="single" w:sz="8" w:space="0" w:color="948A54"/>
            </w:tcBorders>
            <w:shd w:val="clear" w:color="auto" w:fill="DDD9C3"/>
            <w:vAlign w:val="center"/>
          </w:tcPr>
          <w:p w14:paraId="0AA1B9DA" w14:textId="77777777" w:rsidR="00B3397E" w:rsidRDefault="00B3397E" w:rsidP="00B3397E">
            <w:pPr>
              <w:tabs>
                <w:tab w:val="decimal" w:pos="540"/>
              </w:tabs>
              <w:jc w:val="left"/>
              <w:rPr>
                <w:color w:val="000000"/>
                <w:sz w:val="16"/>
                <w:szCs w:val="16"/>
              </w:rPr>
            </w:pPr>
            <w:r>
              <w:rPr>
                <w:color w:val="000000"/>
                <w:sz w:val="16"/>
                <w:szCs w:val="16"/>
              </w:rPr>
              <w:t>-3.9</w:t>
            </w:r>
          </w:p>
        </w:tc>
        <w:tc>
          <w:tcPr>
            <w:tcW w:w="545" w:type="pct"/>
            <w:tcBorders>
              <w:bottom w:val="single" w:sz="8" w:space="0" w:color="948A54"/>
              <w:right w:val="single" w:sz="8" w:space="0" w:color="948A54"/>
            </w:tcBorders>
            <w:shd w:val="clear" w:color="auto" w:fill="DDD9C3"/>
            <w:vAlign w:val="center"/>
          </w:tcPr>
          <w:p w14:paraId="79638535" w14:textId="77777777" w:rsidR="00B3397E" w:rsidRDefault="00B3397E" w:rsidP="00B3397E">
            <w:pPr>
              <w:tabs>
                <w:tab w:val="decimal" w:pos="520"/>
              </w:tabs>
              <w:jc w:val="left"/>
              <w:rPr>
                <w:color w:val="000000"/>
                <w:sz w:val="16"/>
                <w:szCs w:val="16"/>
              </w:rPr>
            </w:pPr>
            <w:r>
              <w:rPr>
                <w:color w:val="000000"/>
                <w:sz w:val="16"/>
                <w:szCs w:val="16"/>
              </w:rPr>
              <w:t>3.3</w:t>
            </w:r>
          </w:p>
        </w:tc>
      </w:tr>
    </w:tbl>
    <w:p w14:paraId="0F47A61A" w14:textId="77777777" w:rsidR="00EA5096" w:rsidRPr="00E34826" w:rsidRDefault="00EA5096"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4ABBE6C5" w14:textId="77777777" w:rsidR="00EC33FC" w:rsidRPr="00E34826" w:rsidRDefault="00EC33FC"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w:t>
      </w:r>
      <w:r w:rsidR="00F01C73" w:rsidRPr="00E34826">
        <w:rPr>
          <w:sz w:val="16"/>
          <w:szCs w:val="16"/>
          <w:lang w:eastAsia="es-MX"/>
        </w:rPr>
        <w:t xml:space="preserve"> básica</w:t>
      </w:r>
      <w:r w:rsidRPr="00E34826">
        <w:rPr>
          <w:sz w:val="16"/>
          <w:szCs w:val="16"/>
          <w:lang w:eastAsia="es-MX"/>
        </w:rPr>
        <w:t>.</w:t>
      </w:r>
    </w:p>
    <w:p w14:paraId="2590FDAB" w14:textId="77777777" w:rsidR="00EA5096" w:rsidRPr="00E34826" w:rsidRDefault="00EA5096"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46604464" w14:textId="77777777" w:rsidR="00EA5096" w:rsidRPr="00E34826" w:rsidRDefault="00EA5096"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762C7DCD" w14:textId="77777777" w:rsidR="00EA5096" w:rsidRPr="00E34826" w:rsidRDefault="00EA5096" w:rsidP="00C72B0D">
      <w:pPr>
        <w:pStyle w:val="bullet"/>
        <w:keepNext/>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7</w:t>
      </w:r>
    </w:p>
    <w:p w14:paraId="23E31AA2" w14:textId="77777777" w:rsidR="00EA5096"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Índice del Costo Unitario de la Mano de Obra</w:t>
      </w:r>
      <w:r w:rsidR="008728DC" w:rsidRPr="00E34826">
        <w:rPr>
          <w:rFonts w:cs="Arial"/>
          <w:smallCaps/>
          <w:color w:val="auto"/>
          <w:spacing w:val="0"/>
          <w:sz w:val="20"/>
        </w:rPr>
        <w:t xml:space="preserve"> </w:t>
      </w:r>
      <w:r w:rsidR="008728DC" w:rsidRPr="009C4903">
        <w:rPr>
          <w:rFonts w:cs="Arial"/>
          <w:smallCaps/>
          <w:color w:val="auto"/>
          <w:spacing w:val="0"/>
          <w:sz w:val="20"/>
        </w:rPr>
        <w:t>(ICUMO)</w:t>
      </w:r>
      <w:r w:rsidRPr="00E34826">
        <w:rPr>
          <w:rFonts w:cs="Arial"/>
          <w:b w:val="0"/>
          <w:smallCaps/>
          <w:color w:val="auto"/>
          <w:spacing w:val="0"/>
          <w:sz w:val="20"/>
        </w:rPr>
        <w:t xml:space="preserve"> </w:t>
      </w:r>
      <w:r w:rsidRPr="00E34826">
        <w:rPr>
          <w:rFonts w:cs="Arial"/>
          <w:smallCaps/>
          <w:color w:val="auto"/>
          <w:spacing w:val="0"/>
          <w:sz w:val="20"/>
        </w:rPr>
        <w:t xml:space="preserve">por </w:t>
      </w:r>
      <w:r w:rsidR="007A3A95">
        <w:rPr>
          <w:rFonts w:cs="Arial"/>
          <w:smallCaps/>
          <w:color w:val="auto"/>
          <w:spacing w:val="0"/>
          <w:sz w:val="20"/>
        </w:rPr>
        <w:t>s</w:t>
      </w:r>
      <w:r w:rsidRPr="00E34826">
        <w:rPr>
          <w:rFonts w:cs="Arial"/>
          <w:smallCaps/>
          <w:color w:val="auto"/>
          <w:spacing w:val="0"/>
          <w:sz w:val="20"/>
        </w:rPr>
        <w:t xml:space="preserve">ector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w:t>
      </w:r>
    </w:p>
    <w:p w14:paraId="5A8187C0"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22BD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1A75CB" w:rsidRPr="00E34826" w14:paraId="25077455" w14:textId="77777777" w:rsidTr="007E05E9">
        <w:trPr>
          <w:cantSplit/>
          <w:trHeight w:val="227"/>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3641B4DB" w14:textId="77777777" w:rsidR="001A75CB" w:rsidRPr="00E34826" w:rsidRDefault="001A75CB" w:rsidP="001A75CB">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1C402D0" w14:textId="77777777" w:rsidR="001A75CB" w:rsidRPr="00E34826" w:rsidRDefault="001059CC" w:rsidP="001059CC">
            <w:pPr>
              <w:widowControl w:val="0"/>
              <w:jc w:val="center"/>
              <w:rPr>
                <w:sz w:val="16"/>
                <w:szCs w:val="16"/>
              </w:rPr>
            </w:pPr>
            <w:r>
              <w:rPr>
                <w:sz w:val="16"/>
                <w:szCs w:val="16"/>
              </w:rPr>
              <w:t>1</w:t>
            </w:r>
            <w:r>
              <w:rPr>
                <w:sz w:val="16"/>
                <w:szCs w:val="16"/>
                <w:vertAlign w:val="superscript"/>
              </w:rPr>
              <w:t>er</w:t>
            </w:r>
            <w:r w:rsidR="006322C2" w:rsidRPr="001F7773">
              <w:rPr>
                <w:sz w:val="16"/>
                <w:szCs w:val="16"/>
                <w:vertAlign w:val="superscript"/>
              </w:rPr>
              <w:t>.</w:t>
            </w:r>
            <w:r w:rsidR="00116F60">
              <w:rPr>
                <w:sz w:val="16"/>
                <w:szCs w:val="16"/>
              </w:rPr>
              <w:t xml:space="preserve"> </w:t>
            </w:r>
            <w:r w:rsidR="00116F60" w:rsidRPr="003914BB">
              <w:rPr>
                <w:sz w:val="16"/>
                <w:szCs w:val="16"/>
              </w:rPr>
              <w:t>Trimestre</w:t>
            </w:r>
            <w:r w:rsidR="00F049AF" w:rsidRPr="00E34826">
              <w:rPr>
                <w:sz w:val="16"/>
                <w:szCs w:val="16"/>
                <w:vertAlign w:val="superscript"/>
              </w:rPr>
              <w:t xml:space="preserve"> p</w:t>
            </w:r>
            <w:r w:rsidR="00F049AF">
              <w:rPr>
                <w:sz w:val="16"/>
                <w:szCs w:val="16"/>
                <w:vertAlign w:val="superscript"/>
              </w:rPr>
              <w:t>/</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27ACA375" w14:textId="77777777" w:rsidR="001A75CB" w:rsidRPr="00E34826" w:rsidRDefault="001A75CB" w:rsidP="001A75CB">
            <w:pPr>
              <w:widowControl w:val="0"/>
              <w:jc w:val="center"/>
              <w:rPr>
                <w:sz w:val="16"/>
                <w:szCs w:val="16"/>
              </w:rPr>
            </w:pPr>
            <w:r w:rsidRPr="00E34826">
              <w:rPr>
                <w:sz w:val="16"/>
                <w:szCs w:val="16"/>
              </w:rPr>
              <w:t>Variación %</w:t>
            </w:r>
            <w:r w:rsidRPr="00E34826">
              <w:rPr>
                <w:sz w:val="16"/>
                <w:szCs w:val="16"/>
              </w:rPr>
              <w:br/>
              <w:t>anual</w:t>
            </w:r>
          </w:p>
        </w:tc>
      </w:tr>
      <w:tr w:rsidR="001A75CB" w:rsidRPr="00E34826" w14:paraId="167C6FB2" w14:textId="77777777" w:rsidTr="007E05E9">
        <w:trPr>
          <w:cantSplit/>
          <w:trHeight w:val="227"/>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A069687" w14:textId="77777777" w:rsidR="001A75CB" w:rsidRPr="00E34826" w:rsidRDefault="001A75CB" w:rsidP="001A75CB">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9C994FB" w14:textId="77777777" w:rsidR="001A75CB" w:rsidRPr="00E34826" w:rsidRDefault="001A75CB" w:rsidP="001059CC">
            <w:pPr>
              <w:widowControl w:val="0"/>
              <w:jc w:val="center"/>
              <w:rPr>
                <w:sz w:val="16"/>
                <w:szCs w:val="16"/>
              </w:rPr>
            </w:pPr>
            <w:r>
              <w:rPr>
                <w:sz w:val="16"/>
                <w:szCs w:val="16"/>
              </w:rPr>
              <w:t>20</w:t>
            </w:r>
            <w:r w:rsidR="00917606">
              <w:rPr>
                <w:sz w:val="16"/>
                <w:szCs w:val="16"/>
              </w:rPr>
              <w:t>2</w:t>
            </w:r>
            <w:r w:rsidR="001059CC">
              <w:rPr>
                <w:sz w:val="16"/>
                <w:szCs w:val="16"/>
              </w:rPr>
              <w:t>1</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5653627" w14:textId="77777777" w:rsidR="001A75CB" w:rsidRPr="00E34826" w:rsidRDefault="001A75CB" w:rsidP="001059CC">
            <w:pPr>
              <w:widowControl w:val="0"/>
              <w:jc w:val="center"/>
              <w:rPr>
                <w:sz w:val="16"/>
                <w:szCs w:val="16"/>
              </w:rPr>
            </w:pPr>
            <w:r>
              <w:rPr>
                <w:sz w:val="16"/>
                <w:szCs w:val="16"/>
              </w:rPr>
              <w:t>202</w:t>
            </w:r>
            <w:r w:rsidR="001059CC">
              <w:rPr>
                <w:sz w:val="16"/>
                <w:szCs w:val="16"/>
              </w:rPr>
              <w:t>2</w:t>
            </w:r>
            <w:r w:rsidR="00747C80" w:rsidRPr="00E34826">
              <w:rPr>
                <w:sz w:val="16"/>
                <w:szCs w:val="16"/>
                <w:vertAlign w:val="superscript"/>
              </w:rPr>
              <w:t xml:space="preserve"> </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36DB4F42" w14:textId="77777777" w:rsidR="001A75CB" w:rsidRPr="00E34826" w:rsidRDefault="001A75CB" w:rsidP="001A75CB">
            <w:pPr>
              <w:widowControl w:val="0"/>
              <w:jc w:val="center"/>
              <w:rPr>
                <w:sz w:val="16"/>
                <w:szCs w:val="16"/>
              </w:rPr>
            </w:pPr>
          </w:p>
        </w:tc>
      </w:tr>
      <w:tr w:rsidR="00B3397E" w:rsidRPr="00E34826" w14:paraId="1279F6E6" w14:textId="77777777" w:rsidTr="006322C2">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3ED5B58A" w14:textId="77777777" w:rsidR="00B3397E" w:rsidRPr="00E34826" w:rsidRDefault="00B3397E" w:rsidP="00B3397E">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e</w:t>
            </w:r>
            <w:r w:rsidRPr="00E34826">
              <w:rPr>
                <w:sz w:val="16"/>
                <w:szCs w:val="16"/>
              </w:rPr>
              <w:t xml:space="preserve">mpresas </w:t>
            </w:r>
            <w:r>
              <w:rPr>
                <w:sz w:val="16"/>
                <w:szCs w:val="16"/>
              </w:rPr>
              <w:t>c</w:t>
            </w:r>
            <w:r w:rsidRPr="00E34826">
              <w:rPr>
                <w:sz w:val="16"/>
                <w:szCs w:val="16"/>
              </w:rPr>
              <w:t>onstructoras</w:t>
            </w:r>
            <w:r>
              <w:rPr>
                <w:sz w:val="16"/>
                <w:szCs w:val="16"/>
              </w:rPr>
              <w:t xml:space="preserve"> </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27A2399D" w14:textId="77777777" w:rsidR="00B3397E" w:rsidRDefault="00B3397E" w:rsidP="00B3397E">
            <w:pPr>
              <w:tabs>
                <w:tab w:val="decimal" w:pos="452"/>
              </w:tabs>
              <w:jc w:val="left"/>
              <w:rPr>
                <w:sz w:val="16"/>
                <w:szCs w:val="16"/>
                <w:lang w:val="es-MX" w:eastAsia="es-MX"/>
              </w:rPr>
            </w:pPr>
            <w:r>
              <w:rPr>
                <w:sz w:val="16"/>
                <w:szCs w:val="16"/>
              </w:rPr>
              <w:t>132.5</w:t>
            </w:r>
          </w:p>
        </w:tc>
        <w:tc>
          <w:tcPr>
            <w:tcW w:w="997" w:type="dxa"/>
            <w:tcBorders>
              <w:top w:val="single" w:sz="6" w:space="0" w:color="948A54" w:themeColor="background2" w:themeShade="80"/>
              <w:bottom w:val="nil"/>
            </w:tcBorders>
            <w:shd w:val="clear" w:color="auto" w:fill="DDD9C3" w:themeFill="background2" w:themeFillShade="E6"/>
            <w:vAlign w:val="center"/>
          </w:tcPr>
          <w:p w14:paraId="158904A5" w14:textId="77777777" w:rsidR="00B3397E" w:rsidRDefault="00B3397E" w:rsidP="00B3397E">
            <w:pPr>
              <w:tabs>
                <w:tab w:val="decimal" w:pos="407"/>
              </w:tabs>
              <w:jc w:val="left"/>
              <w:rPr>
                <w:sz w:val="16"/>
                <w:szCs w:val="16"/>
              </w:rPr>
            </w:pPr>
            <w:r>
              <w:rPr>
                <w:sz w:val="16"/>
                <w:szCs w:val="16"/>
              </w:rPr>
              <w:t>117.5</w:t>
            </w:r>
          </w:p>
        </w:tc>
        <w:tc>
          <w:tcPr>
            <w:tcW w:w="998" w:type="dxa"/>
            <w:tcBorders>
              <w:top w:val="single" w:sz="6" w:space="0" w:color="948A54" w:themeColor="background2" w:themeShade="80"/>
              <w:bottom w:val="nil"/>
            </w:tcBorders>
            <w:shd w:val="clear" w:color="auto" w:fill="DDD9C3" w:themeFill="background2" w:themeFillShade="E6"/>
            <w:vAlign w:val="center"/>
          </w:tcPr>
          <w:p w14:paraId="4483E1CB" w14:textId="77777777" w:rsidR="00B3397E" w:rsidRDefault="00B3397E" w:rsidP="00B3397E">
            <w:pPr>
              <w:tabs>
                <w:tab w:val="decimal" w:pos="432"/>
              </w:tabs>
              <w:jc w:val="left"/>
              <w:rPr>
                <w:sz w:val="16"/>
                <w:szCs w:val="16"/>
              </w:rPr>
            </w:pPr>
            <w:r>
              <w:rPr>
                <w:sz w:val="16"/>
                <w:szCs w:val="16"/>
              </w:rPr>
              <w:t>-11.4</w:t>
            </w:r>
          </w:p>
        </w:tc>
      </w:tr>
      <w:tr w:rsidR="00B3397E" w:rsidRPr="00E34826" w14:paraId="3A20265C" w14:textId="77777777" w:rsidTr="006322C2">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6C019A56" w14:textId="77777777" w:rsidR="00B3397E" w:rsidRPr="00E34826" w:rsidRDefault="00B3397E" w:rsidP="00B3397E">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top w:val="nil"/>
              <w:left w:val="single" w:sz="6" w:space="0" w:color="948A54" w:themeColor="background2" w:themeShade="80"/>
              <w:bottom w:val="nil"/>
            </w:tcBorders>
            <w:shd w:val="clear" w:color="auto" w:fill="auto"/>
            <w:vAlign w:val="center"/>
          </w:tcPr>
          <w:p w14:paraId="148ACBB5" w14:textId="77777777" w:rsidR="00B3397E" w:rsidRDefault="00B3397E" w:rsidP="00B3397E">
            <w:pPr>
              <w:tabs>
                <w:tab w:val="decimal" w:pos="452"/>
              </w:tabs>
              <w:jc w:val="left"/>
              <w:rPr>
                <w:sz w:val="16"/>
                <w:szCs w:val="16"/>
              </w:rPr>
            </w:pPr>
            <w:r>
              <w:rPr>
                <w:sz w:val="16"/>
                <w:szCs w:val="16"/>
              </w:rPr>
              <w:t>123.1</w:t>
            </w:r>
          </w:p>
        </w:tc>
        <w:tc>
          <w:tcPr>
            <w:tcW w:w="997" w:type="dxa"/>
            <w:tcBorders>
              <w:top w:val="nil"/>
              <w:bottom w:val="nil"/>
            </w:tcBorders>
            <w:shd w:val="clear" w:color="auto" w:fill="auto"/>
            <w:vAlign w:val="center"/>
          </w:tcPr>
          <w:p w14:paraId="2BB598FA" w14:textId="77777777" w:rsidR="00B3397E" w:rsidRDefault="00B3397E" w:rsidP="00B3397E">
            <w:pPr>
              <w:tabs>
                <w:tab w:val="decimal" w:pos="407"/>
              </w:tabs>
              <w:jc w:val="left"/>
              <w:rPr>
                <w:sz w:val="16"/>
                <w:szCs w:val="16"/>
              </w:rPr>
            </w:pPr>
            <w:r>
              <w:rPr>
                <w:sz w:val="16"/>
                <w:szCs w:val="16"/>
              </w:rPr>
              <w:t>108.7</w:t>
            </w:r>
          </w:p>
        </w:tc>
        <w:tc>
          <w:tcPr>
            <w:tcW w:w="998" w:type="dxa"/>
            <w:tcBorders>
              <w:top w:val="nil"/>
              <w:bottom w:val="nil"/>
            </w:tcBorders>
            <w:shd w:val="clear" w:color="auto" w:fill="auto"/>
            <w:vAlign w:val="center"/>
          </w:tcPr>
          <w:p w14:paraId="70BA6777" w14:textId="77777777" w:rsidR="00B3397E" w:rsidRDefault="00B3397E" w:rsidP="00B3397E">
            <w:pPr>
              <w:tabs>
                <w:tab w:val="decimal" w:pos="432"/>
              </w:tabs>
              <w:jc w:val="left"/>
              <w:rPr>
                <w:sz w:val="16"/>
                <w:szCs w:val="16"/>
              </w:rPr>
            </w:pPr>
            <w:r>
              <w:rPr>
                <w:sz w:val="16"/>
                <w:szCs w:val="16"/>
              </w:rPr>
              <w:t>-11.7</w:t>
            </w:r>
          </w:p>
        </w:tc>
      </w:tr>
      <w:tr w:rsidR="00B3397E" w:rsidRPr="00E34826" w14:paraId="4F25D7A0" w14:textId="77777777" w:rsidTr="006322C2">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7E6C6113" w14:textId="77777777" w:rsidR="00B3397E" w:rsidRPr="00E34826" w:rsidRDefault="00B3397E" w:rsidP="00B3397E">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1</w:t>
            </w:r>
            <w:r w:rsidRPr="009449ED">
              <w:rPr>
                <w:sz w:val="16"/>
                <w:szCs w:val="16"/>
                <w:vertAlign w:val="superscript"/>
              </w:rPr>
              <w:t>/</w:t>
            </w:r>
          </w:p>
        </w:tc>
        <w:tc>
          <w:tcPr>
            <w:tcW w:w="997" w:type="dxa"/>
            <w:tcBorders>
              <w:top w:val="nil"/>
              <w:left w:val="single" w:sz="6" w:space="0" w:color="948A54" w:themeColor="background2" w:themeShade="80"/>
              <w:bottom w:val="nil"/>
            </w:tcBorders>
            <w:shd w:val="clear" w:color="auto" w:fill="auto"/>
            <w:vAlign w:val="center"/>
          </w:tcPr>
          <w:p w14:paraId="1ED504F3" w14:textId="77777777" w:rsidR="00B3397E" w:rsidRDefault="00B3397E" w:rsidP="00B3397E">
            <w:pPr>
              <w:tabs>
                <w:tab w:val="decimal" w:pos="452"/>
              </w:tabs>
              <w:jc w:val="left"/>
              <w:rPr>
                <w:sz w:val="16"/>
                <w:szCs w:val="16"/>
              </w:rPr>
            </w:pPr>
            <w:r>
              <w:rPr>
                <w:sz w:val="16"/>
                <w:szCs w:val="16"/>
              </w:rPr>
              <w:t>92.9</w:t>
            </w:r>
          </w:p>
        </w:tc>
        <w:tc>
          <w:tcPr>
            <w:tcW w:w="997" w:type="dxa"/>
            <w:tcBorders>
              <w:top w:val="nil"/>
              <w:bottom w:val="nil"/>
            </w:tcBorders>
            <w:shd w:val="clear" w:color="auto" w:fill="auto"/>
            <w:vAlign w:val="center"/>
          </w:tcPr>
          <w:p w14:paraId="6D2B993E" w14:textId="77777777" w:rsidR="00B3397E" w:rsidRDefault="00B3397E" w:rsidP="00B3397E">
            <w:pPr>
              <w:tabs>
                <w:tab w:val="decimal" w:pos="407"/>
              </w:tabs>
              <w:jc w:val="left"/>
              <w:rPr>
                <w:sz w:val="16"/>
                <w:szCs w:val="16"/>
              </w:rPr>
            </w:pPr>
            <w:r>
              <w:rPr>
                <w:sz w:val="16"/>
                <w:szCs w:val="16"/>
              </w:rPr>
              <w:t>92.5</w:t>
            </w:r>
          </w:p>
        </w:tc>
        <w:tc>
          <w:tcPr>
            <w:tcW w:w="998" w:type="dxa"/>
            <w:tcBorders>
              <w:top w:val="nil"/>
              <w:bottom w:val="nil"/>
            </w:tcBorders>
            <w:shd w:val="clear" w:color="auto" w:fill="auto"/>
            <w:vAlign w:val="center"/>
          </w:tcPr>
          <w:p w14:paraId="3CA2DDDA" w14:textId="77777777" w:rsidR="00B3397E" w:rsidRDefault="00B3397E" w:rsidP="00B3397E">
            <w:pPr>
              <w:tabs>
                <w:tab w:val="decimal" w:pos="432"/>
              </w:tabs>
              <w:jc w:val="left"/>
              <w:rPr>
                <w:sz w:val="16"/>
                <w:szCs w:val="16"/>
              </w:rPr>
            </w:pPr>
            <w:r>
              <w:rPr>
                <w:sz w:val="16"/>
                <w:szCs w:val="16"/>
              </w:rPr>
              <w:t>-0.4</w:t>
            </w:r>
          </w:p>
        </w:tc>
      </w:tr>
      <w:tr w:rsidR="00B3397E" w:rsidRPr="00E34826" w14:paraId="5B330D1F" w14:textId="77777777" w:rsidTr="006322C2">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79CDF062" w14:textId="77777777" w:rsidR="00B3397E" w:rsidRPr="00E34826" w:rsidRDefault="00B3397E" w:rsidP="00B3397E">
            <w:pPr>
              <w:widowControl w:val="0"/>
              <w:spacing w:before="20"/>
              <w:ind w:left="141"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i</w:t>
            </w:r>
            <w:r w:rsidRPr="00E34826">
              <w:rPr>
                <w:sz w:val="16"/>
                <w:szCs w:val="16"/>
              </w:rPr>
              <w:t xml:space="preserve">ndustrias </w:t>
            </w:r>
            <w:r>
              <w:rPr>
                <w:sz w:val="16"/>
                <w:szCs w:val="16"/>
              </w:rPr>
              <w:t>m</w:t>
            </w:r>
            <w:r w:rsidRPr="00E34826">
              <w:rPr>
                <w:sz w:val="16"/>
                <w:szCs w:val="16"/>
              </w:rPr>
              <w:t>anufactureras</w:t>
            </w:r>
            <w:r w:rsidR="00BB0858">
              <w:rPr>
                <w:sz w:val="16"/>
                <w:szCs w:val="16"/>
              </w:rPr>
              <w:t xml:space="preserve"> </w:t>
            </w:r>
            <w:r w:rsidR="00BB0858" w:rsidRPr="00BB0858">
              <w:rPr>
                <w:sz w:val="16"/>
                <w:szCs w:val="16"/>
                <w:vertAlign w:val="superscript"/>
              </w:rPr>
              <w:t>a/</w:t>
            </w:r>
            <w:r>
              <w:rPr>
                <w:sz w:val="16"/>
                <w:szCs w:val="16"/>
              </w:rPr>
              <w:t xml:space="preserve"> </w:t>
            </w:r>
          </w:p>
        </w:tc>
        <w:tc>
          <w:tcPr>
            <w:tcW w:w="997" w:type="dxa"/>
            <w:tcBorders>
              <w:top w:val="nil"/>
              <w:left w:val="single" w:sz="6" w:space="0" w:color="948A54" w:themeColor="background2" w:themeShade="80"/>
            </w:tcBorders>
            <w:shd w:val="clear" w:color="auto" w:fill="DDD9C3" w:themeFill="background2" w:themeFillShade="E6"/>
            <w:vAlign w:val="center"/>
          </w:tcPr>
          <w:p w14:paraId="6C8BE8F1" w14:textId="77777777" w:rsidR="00B3397E" w:rsidRDefault="00B3397E" w:rsidP="00B3397E">
            <w:pPr>
              <w:tabs>
                <w:tab w:val="decimal" w:pos="452"/>
              </w:tabs>
              <w:jc w:val="left"/>
              <w:rPr>
                <w:sz w:val="16"/>
                <w:szCs w:val="16"/>
              </w:rPr>
            </w:pPr>
            <w:r>
              <w:rPr>
                <w:sz w:val="16"/>
                <w:szCs w:val="16"/>
              </w:rPr>
              <w:t>114.6</w:t>
            </w:r>
          </w:p>
        </w:tc>
        <w:tc>
          <w:tcPr>
            <w:tcW w:w="997" w:type="dxa"/>
            <w:tcBorders>
              <w:top w:val="nil"/>
            </w:tcBorders>
            <w:shd w:val="clear" w:color="auto" w:fill="DDD9C3" w:themeFill="background2" w:themeFillShade="E6"/>
            <w:vAlign w:val="center"/>
          </w:tcPr>
          <w:p w14:paraId="4E7463CE" w14:textId="77777777" w:rsidR="00B3397E" w:rsidRDefault="00B3397E" w:rsidP="00B3397E">
            <w:pPr>
              <w:tabs>
                <w:tab w:val="decimal" w:pos="407"/>
              </w:tabs>
              <w:jc w:val="left"/>
              <w:rPr>
                <w:sz w:val="16"/>
                <w:szCs w:val="16"/>
              </w:rPr>
            </w:pPr>
            <w:r>
              <w:rPr>
                <w:sz w:val="16"/>
                <w:szCs w:val="16"/>
              </w:rPr>
              <w:t>109.2</w:t>
            </w:r>
          </w:p>
        </w:tc>
        <w:tc>
          <w:tcPr>
            <w:tcW w:w="998" w:type="dxa"/>
            <w:tcBorders>
              <w:top w:val="nil"/>
            </w:tcBorders>
            <w:shd w:val="clear" w:color="auto" w:fill="DDD9C3" w:themeFill="background2" w:themeFillShade="E6"/>
            <w:vAlign w:val="center"/>
          </w:tcPr>
          <w:p w14:paraId="6225B239" w14:textId="77777777" w:rsidR="00B3397E" w:rsidRDefault="00B3397E" w:rsidP="00B3397E">
            <w:pPr>
              <w:tabs>
                <w:tab w:val="decimal" w:pos="432"/>
              </w:tabs>
              <w:jc w:val="left"/>
              <w:rPr>
                <w:sz w:val="16"/>
                <w:szCs w:val="16"/>
              </w:rPr>
            </w:pPr>
            <w:r>
              <w:rPr>
                <w:sz w:val="16"/>
                <w:szCs w:val="16"/>
              </w:rPr>
              <w:t>-4.7</w:t>
            </w:r>
          </w:p>
        </w:tc>
      </w:tr>
      <w:tr w:rsidR="00B3397E" w:rsidRPr="00E34826" w14:paraId="59E04564"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508B44FD" w14:textId="77777777" w:rsidR="00B3397E" w:rsidRPr="00E34826" w:rsidRDefault="00B3397E" w:rsidP="00B3397E">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09E278E0" w14:textId="77777777" w:rsidR="00B3397E" w:rsidRDefault="00B3397E" w:rsidP="00B3397E">
            <w:pPr>
              <w:tabs>
                <w:tab w:val="decimal" w:pos="452"/>
              </w:tabs>
              <w:jc w:val="left"/>
              <w:rPr>
                <w:sz w:val="16"/>
                <w:szCs w:val="16"/>
              </w:rPr>
            </w:pPr>
            <w:r>
              <w:rPr>
                <w:sz w:val="16"/>
                <w:szCs w:val="16"/>
              </w:rPr>
              <w:t>110.2</w:t>
            </w:r>
          </w:p>
        </w:tc>
        <w:tc>
          <w:tcPr>
            <w:tcW w:w="997" w:type="dxa"/>
            <w:vAlign w:val="center"/>
          </w:tcPr>
          <w:p w14:paraId="5043F07B" w14:textId="77777777" w:rsidR="00B3397E" w:rsidRDefault="00B3397E" w:rsidP="00B3397E">
            <w:pPr>
              <w:tabs>
                <w:tab w:val="decimal" w:pos="407"/>
              </w:tabs>
              <w:jc w:val="left"/>
              <w:rPr>
                <w:sz w:val="16"/>
                <w:szCs w:val="16"/>
              </w:rPr>
            </w:pPr>
            <w:r>
              <w:rPr>
                <w:sz w:val="16"/>
                <w:szCs w:val="16"/>
              </w:rPr>
              <w:t>107.2</w:t>
            </w:r>
          </w:p>
        </w:tc>
        <w:tc>
          <w:tcPr>
            <w:tcW w:w="998" w:type="dxa"/>
            <w:vAlign w:val="center"/>
          </w:tcPr>
          <w:p w14:paraId="596D86FC" w14:textId="77777777" w:rsidR="00B3397E" w:rsidRDefault="00B3397E" w:rsidP="00B3397E">
            <w:pPr>
              <w:tabs>
                <w:tab w:val="decimal" w:pos="432"/>
              </w:tabs>
              <w:jc w:val="left"/>
              <w:rPr>
                <w:sz w:val="16"/>
                <w:szCs w:val="16"/>
              </w:rPr>
            </w:pPr>
            <w:r>
              <w:rPr>
                <w:sz w:val="16"/>
                <w:szCs w:val="16"/>
              </w:rPr>
              <w:t>-2.7</w:t>
            </w:r>
          </w:p>
        </w:tc>
      </w:tr>
      <w:tr w:rsidR="00B3397E" w:rsidRPr="00E34826" w14:paraId="09B38B25"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0BD2F0FC" w14:textId="77777777" w:rsidR="00B3397E" w:rsidRPr="00E34826" w:rsidRDefault="00B3397E" w:rsidP="00B3397E">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1</w:t>
            </w:r>
            <w:r w:rsidRPr="009449ED">
              <w:rPr>
                <w:sz w:val="16"/>
                <w:szCs w:val="16"/>
                <w:vertAlign w:val="superscript"/>
              </w:rPr>
              <w:t>/</w:t>
            </w:r>
          </w:p>
        </w:tc>
        <w:tc>
          <w:tcPr>
            <w:tcW w:w="997" w:type="dxa"/>
            <w:tcBorders>
              <w:left w:val="single" w:sz="6" w:space="0" w:color="948A54" w:themeColor="background2" w:themeShade="80"/>
            </w:tcBorders>
            <w:vAlign w:val="center"/>
          </w:tcPr>
          <w:p w14:paraId="3673BD5A" w14:textId="77777777" w:rsidR="00B3397E" w:rsidRDefault="00B3397E" w:rsidP="00B3397E">
            <w:pPr>
              <w:tabs>
                <w:tab w:val="decimal" w:pos="452"/>
              </w:tabs>
              <w:jc w:val="left"/>
              <w:rPr>
                <w:sz w:val="16"/>
                <w:szCs w:val="16"/>
              </w:rPr>
            </w:pPr>
            <w:r>
              <w:rPr>
                <w:sz w:val="16"/>
                <w:szCs w:val="16"/>
              </w:rPr>
              <w:t>96.2</w:t>
            </w:r>
          </w:p>
        </w:tc>
        <w:tc>
          <w:tcPr>
            <w:tcW w:w="997" w:type="dxa"/>
            <w:vAlign w:val="center"/>
          </w:tcPr>
          <w:p w14:paraId="1133FC51" w14:textId="77777777" w:rsidR="00B3397E" w:rsidRDefault="00B3397E" w:rsidP="00B3397E">
            <w:pPr>
              <w:tabs>
                <w:tab w:val="decimal" w:pos="407"/>
              </w:tabs>
              <w:jc w:val="left"/>
              <w:rPr>
                <w:sz w:val="16"/>
                <w:szCs w:val="16"/>
              </w:rPr>
            </w:pPr>
            <w:r>
              <w:rPr>
                <w:sz w:val="16"/>
                <w:szCs w:val="16"/>
              </w:rPr>
              <w:t>98.2</w:t>
            </w:r>
          </w:p>
        </w:tc>
        <w:tc>
          <w:tcPr>
            <w:tcW w:w="998" w:type="dxa"/>
            <w:vAlign w:val="center"/>
          </w:tcPr>
          <w:p w14:paraId="12636201" w14:textId="77777777" w:rsidR="00B3397E" w:rsidRDefault="00B3397E" w:rsidP="00B3397E">
            <w:pPr>
              <w:tabs>
                <w:tab w:val="decimal" w:pos="432"/>
              </w:tabs>
              <w:jc w:val="left"/>
              <w:rPr>
                <w:sz w:val="16"/>
                <w:szCs w:val="16"/>
              </w:rPr>
            </w:pPr>
            <w:r>
              <w:rPr>
                <w:sz w:val="16"/>
                <w:szCs w:val="16"/>
              </w:rPr>
              <w:t>2.1</w:t>
            </w:r>
          </w:p>
        </w:tc>
      </w:tr>
      <w:tr w:rsidR="00B3397E" w:rsidRPr="00E34826" w14:paraId="68ED5EF3" w14:textId="77777777" w:rsidTr="006322C2">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47EDC88F" w14:textId="77777777" w:rsidR="00B3397E" w:rsidRPr="00E34826" w:rsidRDefault="00B3397E" w:rsidP="00B3397E">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el </w:t>
            </w:r>
            <w:r>
              <w:rPr>
                <w:sz w:val="16"/>
                <w:szCs w:val="16"/>
              </w:rPr>
              <w:t>c</w:t>
            </w:r>
            <w:r w:rsidRPr="00E34826">
              <w:rPr>
                <w:sz w:val="16"/>
                <w:szCs w:val="16"/>
              </w:rPr>
              <w:t xml:space="preserve">omercio al por </w:t>
            </w:r>
            <w:r>
              <w:rPr>
                <w:sz w:val="16"/>
                <w:szCs w:val="16"/>
              </w:rPr>
              <w:t>m</w:t>
            </w:r>
            <w:r w:rsidRPr="00E34826">
              <w:rPr>
                <w:sz w:val="16"/>
                <w:szCs w:val="16"/>
              </w:rPr>
              <w:t>ayor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0833DFAF" w14:textId="77777777" w:rsidR="00B3397E" w:rsidRDefault="00B3397E" w:rsidP="00B3397E">
            <w:pPr>
              <w:tabs>
                <w:tab w:val="decimal" w:pos="452"/>
              </w:tabs>
              <w:jc w:val="left"/>
              <w:rPr>
                <w:sz w:val="16"/>
                <w:szCs w:val="16"/>
              </w:rPr>
            </w:pPr>
            <w:r>
              <w:rPr>
                <w:sz w:val="16"/>
                <w:szCs w:val="16"/>
              </w:rPr>
              <w:t>111.9</w:t>
            </w:r>
          </w:p>
        </w:tc>
        <w:tc>
          <w:tcPr>
            <w:tcW w:w="997" w:type="dxa"/>
            <w:shd w:val="clear" w:color="auto" w:fill="DDD9C3" w:themeFill="background2" w:themeFillShade="E6"/>
            <w:vAlign w:val="center"/>
          </w:tcPr>
          <w:p w14:paraId="4918E5DC" w14:textId="77777777" w:rsidR="00B3397E" w:rsidRDefault="00B3397E" w:rsidP="00B3397E">
            <w:pPr>
              <w:tabs>
                <w:tab w:val="decimal" w:pos="407"/>
              </w:tabs>
              <w:jc w:val="left"/>
              <w:rPr>
                <w:sz w:val="16"/>
                <w:szCs w:val="16"/>
              </w:rPr>
            </w:pPr>
            <w:r>
              <w:rPr>
                <w:sz w:val="16"/>
                <w:szCs w:val="16"/>
              </w:rPr>
              <w:t>105.2</w:t>
            </w:r>
          </w:p>
        </w:tc>
        <w:tc>
          <w:tcPr>
            <w:tcW w:w="998" w:type="dxa"/>
            <w:shd w:val="clear" w:color="auto" w:fill="DDD9C3" w:themeFill="background2" w:themeFillShade="E6"/>
            <w:vAlign w:val="center"/>
          </w:tcPr>
          <w:p w14:paraId="5B3705FB" w14:textId="77777777" w:rsidR="00B3397E" w:rsidRDefault="00B3397E" w:rsidP="00B3397E">
            <w:pPr>
              <w:tabs>
                <w:tab w:val="decimal" w:pos="432"/>
              </w:tabs>
              <w:jc w:val="left"/>
              <w:rPr>
                <w:sz w:val="16"/>
                <w:szCs w:val="16"/>
              </w:rPr>
            </w:pPr>
            <w:r>
              <w:rPr>
                <w:sz w:val="16"/>
                <w:szCs w:val="16"/>
              </w:rPr>
              <w:t>-6.0</w:t>
            </w:r>
          </w:p>
        </w:tc>
      </w:tr>
      <w:tr w:rsidR="00B3397E" w:rsidRPr="00E34826" w14:paraId="34826DD2"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75607846" w14:textId="77777777" w:rsidR="00B3397E" w:rsidRPr="00E34826" w:rsidRDefault="00B3397E" w:rsidP="00B3397E">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10F31A22" w14:textId="77777777" w:rsidR="00B3397E" w:rsidRDefault="00B3397E" w:rsidP="00B3397E">
            <w:pPr>
              <w:tabs>
                <w:tab w:val="decimal" w:pos="452"/>
              </w:tabs>
              <w:jc w:val="left"/>
              <w:rPr>
                <w:sz w:val="16"/>
                <w:szCs w:val="16"/>
              </w:rPr>
            </w:pPr>
            <w:r>
              <w:rPr>
                <w:sz w:val="16"/>
                <w:szCs w:val="16"/>
              </w:rPr>
              <w:t>99.5</w:t>
            </w:r>
          </w:p>
        </w:tc>
        <w:tc>
          <w:tcPr>
            <w:tcW w:w="997" w:type="dxa"/>
            <w:vAlign w:val="center"/>
          </w:tcPr>
          <w:p w14:paraId="593E31D6" w14:textId="77777777" w:rsidR="00B3397E" w:rsidRDefault="00B3397E" w:rsidP="00B3397E">
            <w:pPr>
              <w:tabs>
                <w:tab w:val="decimal" w:pos="407"/>
              </w:tabs>
              <w:jc w:val="left"/>
              <w:rPr>
                <w:sz w:val="16"/>
                <w:szCs w:val="16"/>
              </w:rPr>
            </w:pPr>
            <w:r>
              <w:rPr>
                <w:sz w:val="16"/>
                <w:szCs w:val="16"/>
              </w:rPr>
              <w:t>99.1</w:t>
            </w:r>
          </w:p>
        </w:tc>
        <w:tc>
          <w:tcPr>
            <w:tcW w:w="998" w:type="dxa"/>
            <w:vAlign w:val="center"/>
          </w:tcPr>
          <w:p w14:paraId="420AD461" w14:textId="77777777" w:rsidR="00B3397E" w:rsidRDefault="00B3397E" w:rsidP="00B3397E">
            <w:pPr>
              <w:tabs>
                <w:tab w:val="decimal" w:pos="432"/>
              </w:tabs>
              <w:jc w:val="left"/>
              <w:rPr>
                <w:sz w:val="16"/>
                <w:szCs w:val="16"/>
              </w:rPr>
            </w:pPr>
            <w:r>
              <w:rPr>
                <w:sz w:val="16"/>
                <w:szCs w:val="16"/>
              </w:rPr>
              <w:t>-0.4</w:t>
            </w:r>
          </w:p>
        </w:tc>
      </w:tr>
      <w:tr w:rsidR="00B3397E" w:rsidRPr="00E34826" w14:paraId="55539819"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0ABBF04D" w14:textId="77777777" w:rsidR="00B3397E" w:rsidRPr="00E34826" w:rsidRDefault="00B3397E" w:rsidP="00B3397E">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66FE79BC" w14:textId="77777777" w:rsidR="00B3397E" w:rsidRDefault="00B3397E" w:rsidP="00B3397E">
            <w:pPr>
              <w:tabs>
                <w:tab w:val="decimal" w:pos="452"/>
              </w:tabs>
              <w:jc w:val="left"/>
              <w:rPr>
                <w:sz w:val="16"/>
                <w:szCs w:val="16"/>
              </w:rPr>
            </w:pPr>
            <w:r>
              <w:rPr>
                <w:sz w:val="16"/>
                <w:szCs w:val="16"/>
              </w:rPr>
              <w:t>88.9</w:t>
            </w:r>
          </w:p>
        </w:tc>
        <w:tc>
          <w:tcPr>
            <w:tcW w:w="997" w:type="dxa"/>
            <w:vAlign w:val="center"/>
          </w:tcPr>
          <w:p w14:paraId="4B91113D" w14:textId="77777777" w:rsidR="00B3397E" w:rsidRDefault="00B3397E" w:rsidP="00B3397E">
            <w:pPr>
              <w:tabs>
                <w:tab w:val="decimal" w:pos="407"/>
              </w:tabs>
              <w:jc w:val="left"/>
              <w:rPr>
                <w:sz w:val="16"/>
                <w:szCs w:val="16"/>
              </w:rPr>
            </w:pPr>
            <w:r>
              <w:rPr>
                <w:sz w:val="16"/>
                <w:szCs w:val="16"/>
              </w:rPr>
              <w:t>94.1</w:t>
            </w:r>
          </w:p>
        </w:tc>
        <w:tc>
          <w:tcPr>
            <w:tcW w:w="998" w:type="dxa"/>
            <w:vAlign w:val="center"/>
          </w:tcPr>
          <w:p w14:paraId="174F393D" w14:textId="77777777" w:rsidR="00B3397E" w:rsidRDefault="00B3397E" w:rsidP="00B3397E">
            <w:pPr>
              <w:tabs>
                <w:tab w:val="decimal" w:pos="432"/>
              </w:tabs>
              <w:jc w:val="left"/>
              <w:rPr>
                <w:sz w:val="16"/>
                <w:szCs w:val="16"/>
              </w:rPr>
            </w:pPr>
            <w:r>
              <w:rPr>
                <w:sz w:val="16"/>
                <w:szCs w:val="16"/>
              </w:rPr>
              <w:t>5.8</w:t>
            </w:r>
          </w:p>
        </w:tc>
      </w:tr>
      <w:tr w:rsidR="00B3397E" w:rsidRPr="00E34826" w14:paraId="7956F4E0" w14:textId="77777777" w:rsidTr="006322C2">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2FEE71B" w14:textId="77777777" w:rsidR="00B3397E" w:rsidRPr="00E34826" w:rsidRDefault="00B3397E" w:rsidP="00B3397E">
            <w:pPr>
              <w:widowControl w:val="0"/>
              <w:spacing w:before="20"/>
              <w:ind w:left="142" w:hanging="9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el </w:t>
            </w:r>
            <w:r>
              <w:rPr>
                <w:sz w:val="16"/>
                <w:szCs w:val="16"/>
              </w:rPr>
              <w:t>c</w:t>
            </w:r>
            <w:r w:rsidRPr="00E34826">
              <w:rPr>
                <w:sz w:val="16"/>
                <w:szCs w:val="16"/>
              </w:rPr>
              <w:t xml:space="preserve">omercio al por </w:t>
            </w:r>
            <w:r>
              <w:rPr>
                <w:sz w:val="16"/>
                <w:szCs w:val="16"/>
              </w:rPr>
              <w:t>m</w:t>
            </w:r>
            <w:r w:rsidRPr="00E34826">
              <w:rPr>
                <w:sz w:val="16"/>
                <w:szCs w:val="16"/>
              </w:rPr>
              <w:t>enor</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07F49921" w14:textId="77777777" w:rsidR="00B3397E" w:rsidRDefault="00B3397E" w:rsidP="00B3397E">
            <w:pPr>
              <w:tabs>
                <w:tab w:val="decimal" w:pos="452"/>
              </w:tabs>
              <w:jc w:val="left"/>
              <w:rPr>
                <w:sz w:val="16"/>
                <w:szCs w:val="16"/>
              </w:rPr>
            </w:pPr>
            <w:r>
              <w:rPr>
                <w:sz w:val="16"/>
                <w:szCs w:val="16"/>
              </w:rPr>
              <w:t>104.7</w:t>
            </w:r>
          </w:p>
        </w:tc>
        <w:tc>
          <w:tcPr>
            <w:tcW w:w="997" w:type="dxa"/>
            <w:shd w:val="clear" w:color="auto" w:fill="DDD9C3" w:themeFill="background2" w:themeFillShade="E6"/>
            <w:vAlign w:val="center"/>
          </w:tcPr>
          <w:p w14:paraId="4DA341CF" w14:textId="77777777" w:rsidR="00B3397E" w:rsidRDefault="00B3397E" w:rsidP="00B3397E">
            <w:pPr>
              <w:tabs>
                <w:tab w:val="decimal" w:pos="407"/>
              </w:tabs>
              <w:jc w:val="left"/>
              <w:rPr>
                <w:sz w:val="16"/>
                <w:szCs w:val="16"/>
              </w:rPr>
            </w:pPr>
            <w:r>
              <w:rPr>
                <w:sz w:val="16"/>
                <w:szCs w:val="16"/>
              </w:rPr>
              <w:t>101.2</w:t>
            </w:r>
          </w:p>
        </w:tc>
        <w:tc>
          <w:tcPr>
            <w:tcW w:w="998" w:type="dxa"/>
            <w:shd w:val="clear" w:color="auto" w:fill="DDD9C3" w:themeFill="background2" w:themeFillShade="E6"/>
            <w:vAlign w:val="center"/>
          </w:tcPr>
          <w:p w14:paraId="0B20833A" w14:textId="77777777" w:rsidR="00B3397E" w:rsidRDefault="00B3397E" w:rsidP="00B3397E">
            <w:pPr>
              <w:tabs>
                <w:tab w:val="decimal" w:pos="432"/>
              </w:tabs>
              <w:jc w:val="left"/>
              <w:rPr>
                <w:sz w:val="16"/>
                <w:szCs w:val="16"/>
              </w:rPr>
            </w:pPr>
            <w:r>
              <w:rPr>
                <w:sz w:val="16"/>
                <w:szCs w:val="16"/>
              </w:rPr>
              <w:t>-3.3</w:t>
            </w:r>
          </w:p>
        </w:tc>
      </w:tr>
      <w:tr w:rsidR="00B3397E" w:rsidRPr="00E34826" w14:paraId="7084B324"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17FD270B" w14:textId="77777777" w:rsidR="00B3397E" w:rsidRPr="00E34826" w:rsidRDefault="00B3397E" w:rsidP="00B3397E">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r</w:t>
            </w:r>
            <w:r w:rsidRPr="00E34826">
              <w:rPr>
                <w:sz w:val="16"/>
                <w:szCs w:val="16"/>
              </w:rPr>
              <w:t xml:space="preserve">emuneraciones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65CF999A" w14:textId="77777777" w:rsidR="00B3397E" w:rsidRDefault="00B3397E" w:rsidP="00B3397E">
            <w:pPr>
              <w:tabs>
                <w:tab w:val="decimal" w:pos="452"/>
              </w:tabs>
              <w:jc w:val="left"/>
              <w:rPr>
                <w:sz w:val="16"/>
                <w:szCs w:val="16"/>
              </w:rPr>
            </w:pPr>
            <w:r>
              <w:rPr>
                <w:sz w:val="16"/>
                <w:szCs w:val="16"/>
              </w:rPr>
              <w:t>110.2</w:t>
            </w:r>
          </w:p>
        </w:tc>
        <w:tc>
          <w:tcPr>
            <w:tcW w:w="997" w:type="dxa"/>
            <w:vAlign w:val="center"/>
          </w:tcPr>
          <w:p w14:paraId="68448328" w14:textId="77777777" w:rsidR="00B3397E" w:rsidRDefault="00B3397E" w:rsidP="00B3397E">
            <w:pPr>
              <w:tabs>
                <w:tab w:val="decimal" w:pos="407"/>
              </w:tabs>
              <w:jc w:val="left"/>
              <w:rPr>
                <w:sz w:val="16"/>
                <w:szCs w:val="16"/>
              </w:rPr>
            </w:pPr>
            <w:r>
              <w:rPr>
                <w:sz w:val="16"/>
                <w:szCs w:val="16"/>
              </w:rPr>
              <w:t>114.0</w:t>
            </w:r>
          </w:p>
        </w:tc>
        <w:tc>
          <w:tcPr>
            <w:tcW w:w="998" w:type="dxa"/>
            <w:vAlign w:val="center"/>
          </w:tcPr>
          <w:p w14:paraId="27688A0C" w14:textId="77777777" w:rsidR="00B3397E" w:rsidRDefault="00B3397E" w:rsidP="00B3397E">
            <w:pPr>
              <w:tabs>
                <w:tab w:val="decimal" w:pos="432"/>
              </w:tabs>
              <w:jc w:val="left"/>
              <w:rPr>
                <w:sz w:val="16"/>
                <w:szCs w:val="16"/>
              </w:rPr>
            </w:pPr>
            <w:r>
              <w:rPr>
                <w:sz w:val="16"/>
                <w:szCs w:val="16"/>
              </w:rPr>
              <w:t>3.4</w:t>
            </w:r>
          </w:p>
        </w:tc>
      </w:tr>
      <w:tr w:rsidR="00B3397E" w:rsidRPr="00E34826" w14:paraId="1C059FB7"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2DD9628B" w14:textId="77777777" w:rsidR="00B3397E" w:rsidRPr="00E34826" w:rsidRDefault="00B3397E" w:rsidP="00B3397E">
            <w:pPr>
              <w:widowControl w:val="0"/>
              <w:numPr>
                <w:ilvl w:val="0"/>
                <w:numId w:val="25"/>
              </w:numPr>
              <w:spacing w:before="20" w:after="20"/>
              <w:ind w:left="283" w:hanging="113"/>
              <w:rPr>
                <w:sz w:val="16"/>
                <w:szCs w:val="16"/>
              </w:rPr>
            </w:pPr>
            <w:r w:rsidRPr="00E34826">
              <w:rPr>
                <w:sz w:val="16"/>
                <w:szCs w:val="16"/>
              </w:rPr>
              <w:t xml:space="preserve">Índice de </w:t>
            </w:r>
            <w:r>
              <w:rPr>
                <w:sz w:val="16"/>
                <w:szCs w:val="16"/>
              </w:rPr>
              <w:t>p</w:t>
            </w:r>
            <w:r w:rsidRPr="00E34826">
              <w:rPr>
                <w:sz w:val="16"/>
                <w:szCs w:val="16"/>
              </w:rPr>
              <w:t xml:space="preserve">roductividad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07A628B8" w14:textId="77777777" w:rsidR="00B3397E" w:rsidRDefault="00B3397E" w:rsidP="00B3397E">
            <w:pPr>
              <w:tabs>
                <w:tab w:val="decimal" w:pos="452"/>
              </w:tabs>
              <w:jc w:val="left"/>
              <w:rPr>
                <w:sz w:val="16"/>
                <w:szCs w:val="16"/>
              </w:rPr>
            </w:pPr>
            <w:r>
              <w:rPr>
                <w:sz w:val="16"/>
                <w:szCs w:val="16"/>
              </w:rPr>
              <w:t>105.2</w:t>
            </w:r>
          </w:p>
        </w:tc>
        <w:tc>
          <w:tcPr>
            <w:tcW w:w="997" w:type="dxa"/>
            <w:vAlign w:val="center"/>
          </w:tcPr>
          <w:p w14:paraId="0C74D37E" w14:textId="77777777" w:rsidR="00B3397E" w:rsidRDefault="00B3397E" w:rsidP="00B3397E">
            <w:pPr>
              <w:tabs>
                <w:tab w:val="decimal" w:pos="407"/>
              </w:tabs>
              <w:jc w:val="left"/>
              <w:rPr>
                <w:sz w:val="16"/>
                <w:szCs w:val="16"/>
              </w:rPr>
            </w:pPr>
            <w:r>
              <w:rPr>
                <w:sz w:val="16"/>
                <w:szCs w:val="16"/>
              </w:rPr>
              <w:t>112.6</w:t>
            </w:r>
          </w:p>
        </w:tc>
        <w:tc>
          <w:tcPr>
            <w:tcW w:w="998" w:type="dxa"/>
            <w:vAlign w:val="center"/>
          </w:tcPr>
          <w:p w14:paraId="78E24889" w14:textId="77777777" w:rsidR="00B3397E" w:rsidRDefault="00B3397E" w:rsidP="00B3397E">
            <w:pPr>
              <w:tabs>
                <w:tab w:val="decimal" w:pos="432"/>
              </w:tabs>
              <w:jc w:val="left"/>
              <w:rPr>
                <w:sz w:val="16"/>
                <w:szCs w:val="16"/>
              </w:rPr>
            </w:pPr>
            <w:r>
              <w:rPr>
                <w:sz w:val="16"/>
                <w:szCs w:val="16"/>
              </w:rPr>
              <w:t>7.0</w:t>
            </w:r>
          </w:p>
        </w:tc>
      </w:tr>
      <w:tr w:rsidR="00B3397E" w:rsidRPr="00E34826" w14:paraId="7EABB290" w14:textId="77777777" w:rsidTr="006322C2">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1ECCF158" w14:textId="77777777" w:rsidR="00B3397E" w:rsidRPr="00E34826" w:rsidRDefault="00B3397E" w:rsidP="00B3397E">
            <w:pPr>
              <w:widowControl w:val="0"/>
              <w:spacing w:before="20"/>
              <w:ind w:left="312" w:hanging="266"/>
              <w:rPr>
                <w:sz w:val="16"/>
                <w:szCs w:val="16"/>
              </w:rPr>
            </w:pPr>
            <w:r w:rsidRPr="00E34826">
              <w:rPr>
                <w:sz w:val="16"/>
                <w:szCs w:val="16"/>
              </w:rPr>
              <w:t xml:space="preserve">Costo </w:t>
            </w:r>
            <w:r>
              <w:rPr>
                <w:sz w:val="16"/>
                <w:szCs w:val="16"/>
              </w:rPr>
              <w:t>u</w:t>
            </w:r>
            <w:r w:rsidRPr="00E34826">
              <w:rPr>
                <w:sz w:val="16"/>
                <w:szCs w:val="16"/>
              </w:rPr>
              <w:t xml:space="preserve">nitario de la </w:t>
            </w:r>
            <w:r>
              <w:rPr>
                <w:sz w:val="16"/>
                <w:szCs w:val="16"/>
              </w:rPr>
              <w:t>m</w:t>
            </w:r>
            <w:r w:rsidRPr="00E34826">
              <w:rPr>
                <w:sz w:val="16"/>
                <w:szCs w:val="16"/>
              </w:rPr>
              <w:t xml:space="preserve">ano de </w:t>
            </w:r>
            <w:r>
              <w:rPr>
                <w:sz w:val="16"/>
                <w:szCs w:val="16"/>
              </w:rPr>
              <w:t>o</w:t>
            </w:r>
            <w:r w:rsidRPr="00E34826">
              <w:rPr>
                <w:sz w:val="16"/>
                <w:szCs w:val="16"/>
              </w:rPr>
              <w:t xml:space="preserve">bra en las </w:t>
            </w:r>
            <w:r>
              <w:rPr>
                <w:sz w:val="16"/>
                <w:szCs w:val="16"/>
              </w:rPr>
              <w:t>e</w:t>
            </w:r>
            <w:r w:rsidRPr="00E34826">
              <w:rPr>
                <w:sz w:val="16"/>
                <w:szCs w:val="16"/>
              </w:rPr>
              <w:t xml:space="preserve">mpresas de </w:t>
            </w:r>
            <w:r>
              <w:rPr>
                <w:sz w:val="16"/>
                <w:szCs w:val="16"/>
              </w:rPr>
              <w:t>s</w:t>
            </w:r>
            <w:r w:rsidRPr="00E34826">
              <w:rPr>
                <w:sz w:val="16"/>
                <w:szCs w:val="16"/>
              </w:rPr>
              <w:t>ervicios</w:t>
            </w:r>
            <w:r>
              <w:rPr>
                <w:sz w:val="16"/>
                <w:szCs w:val="16"/>
              </w:rPr>
              <w:t xml:space="preserve"> privados no financieros</w:t>
            </w:r>
            <w:r w:rsidRPr="005F08F9">
              <w:rPr>
                <w:sz w:val="16"/>
                <w:szCs w:val="16"/>
                <w:vertAlign w:val="superscript"/>
              </w:rPr>
              <w:t xml:space="preserve"> </w:t>
            </w:r>
          </w:p>
        </w:tc>
        <w:tc>
          <w:tcPr>
            <w:tcW w:w="997" w:type="dxa"/>
            <w:tcBorders>
              <w:left w:val="single" w:sz="6" w:space="0" w:color="948A54" w:themeColor="background2" w:themeShade="80"/>
            </w:tcBorders>
            <w:shd w:val="clear" w:color="auto" w:fill="DDD9C3" w:themeFill="background2" w:themeFillShade="E6"/>
            <w:vAlign w:val="center"/>
          </w:tcPr>
          <w:p w14:paraId="375389D9" w14:textId="77777777" w:rsidR="00B3397E" w:rsidRDefault="00B3397E" w:rsidP="00B3397E">
            <w:pPr>
              <w:tabs>
                <w:tab w:val="decimal" w:pos="452"/>
              </w:tabs>
              <w:jc w:val="left"/>
              <w:rPr>
                <w:sz w:val="16"/>
                <w:szCs w:val="16"/>
              </w:rPr>
            </w:pPr>
            <w:r>
              <w:rPr>
                <w:sz w:val="16"/>
                <w:szCs w:val="16"/>
              </w:rPr>
              <w:t>100.3</w:t>
            </w:r>
          </w:p>
        </w:tc>
        <w:tc>
          <w:tcPr>
            <w:tcW w:w="997" w:type="dxa"/>
            <w:shd w:val="clear" w:color="auto" w:fill="DDD9C3" w:themeFill="background2" w:themeFillShade="E6"/>
            <w:vAlign w:val="center"/>
          </w:tcPr>
          <w:p w14:paraId="1ADC0B3F" w14:textId="77777777" w:rsidR="00B3397E" w:rsidRPr="008840A6" w:rsidRDefault="005F78B8" w:rsidP="005F78B8">
            <w:pPr>
              <w:tabs>
                <w:tab w:val="decimal" w:pos="407"/>
              </w:tabs>
              <w:jc w:val="left"/>
              <w:rPr>
                <w:sz w:val="16"/>
                <w:szCs w:val="16"/>
              </w:rPr>
            </w:pPr>
            <w:r w:rsidRPr="008840A6">
              <w:rPr>
                <w:sz w:val="16"/>
                <w:szCs w:val="16"/>
              </w:rPr>
              <w:t>78.4</w:t>
            </w:r>
          </w:p>
        </w:tc>
        <w:tc>
          <w:tcPr>
            <w:tcW w:w="998" w:type="dxa"/>
            <w:shd w:val="clear" w:color="auto" w:fill="DDD9C3" w:themeFill="background2" w:themeFillShade="E6"/>
            <w:vAlign w:val="center"/>
          </w:tcPr>
          <w:p w14:paraId="06A83952" w14:textId="77777777" w:rsidR="00B3397E" w:rsidRPr="008840A6" w:rsidRDefault="00B3397E" w:rsidP="005F78B8">
            <w:pPr>
              <w:tabs>
                <w:tab w:val="decimal" w:pos="432"/>
              </w:tabs>
              <w:jc w:val="left"/>
              <w:rPr>
                <w:sz w:val="16"/>
                <w:szCs w:val="16"/>
              </w:rPr>
            </w:pPr>
            <w:r w:rsidRPr="008840A6">
              <w:rPr>
                <w:sz w:val="16"/>
                <w:szCs w:val="16"/>
              </w:rPr>
              <w:t>-</w:t>
            </w:r>
            <w:r w:rsidR="005F78B8" w:rsidRPr="008840A6">
              <w:rPr>
                <w:sz w:val="16"/>
                <w:szCs w:val="16"/>
              </w:rPr>
              <w:t>21.9</w:t>
            </w:r>
          </w:p>
        </w:tc>
      </w:tr>
      <w:tr w:rsidR="00B3397E" w:rsidRPr="00E34826" w14:paraId="4FA399FD" w14:textId="77777777" w:rsidTr="006322C2">
        <w:trPr>
          <w:cantSplit/>
          <w:trHeight w:val="20"/>
          <w:jc w:val="center"/>
        </w:trPr>
        <w:tc>
          <w:tcPr>
            <w:tcW w:w="5235" w:type="dxa"/>
            <w:tcBorders>
              <w:top w:val="nil"/>
              <w:bottom w:val="nil"/>
              <w:right w:val="single" w:sz="6" w:space="0" w:color="948A54" w:themeColor="background2" w:themeShade="80"/>
            </w:tcBorders>
            <w:vAlign w:val="center"/>
          </w:tcPr>
          <w:p w14:paraId="1BEE2BDC" w14:textId="77777777" w:rsidR="00B3397E" w:rsidRPr="00E34826" w:rsidRDefault="00B3397E" w:rsidP="00B3397E">
            <w:pPr>
              <w:widowControl w:val="0"/>
              <w:numPr>
                <w:ilvl w:val="0"/>
                <w:numId w:val="25"/>
              </w:numPr>
              <w:spacing w:before="20" w:after="20"/>
              <w:ind w:left="283" w:hanging="113"/>
              <w:rPr>
                <w:sz w:val="16"/>
                <w:szCs w:val="16"/>
              </w:rPr>
            </w:pPr>
            <w:r w:rsidRPr="00E34826">
              <w:rPr>
                <w:sz w:val="16"/>
                <w:szCs w:val="16"/>
              </w:rPr>
              <w:t xml:space="preserve">Índice de </w:t>
            </w:r>
            <w:r>
              <w:rPr>
                <w:spacing w:val="-4"/>
                <w:sz w:val="16"/>
                <w:szCs w:val="16"/>
              </w:rPr>
              <w:t>r</w:t>
            </w:r>
            <w:r w:rsidRPr="000629EE">
              <w:rPr>
                <w:spacing w:val="-4"/>
                <w:sz w:val="16"/>
                <w:szCs w:val="16"/>
              </w:rPr>
              <w:t>emuneraciones</w:t>
            </w:r>
            <w:r w:rsidRPr="00E34826">
              <w:rPr>
                <w:sz w:val="16"/>
                <w:szCs w:val="16"/>
              </w:rPr>
              <w:t xml:space="preserve"> </w:t>
            </w:r>
            <w:r>
              <w:rPr>
                <w:sz w:val="16"/>
                <w:szCs w:val="16"/>
              </w:rPr>
              <w:t>m</w:t>
            </w:r>
            <w:r w:rsidRPr="00E34826">
              <w:rPr>
                <w:sz w:val="16"/>
                <w:szCs w:val="16"/>
              </w:rPr>
              <w:t xml:space="preserve">edias </w:t>
            </w:r>
            <w:r>
              <w:rPr>
                <w:sz w:val="16"/>
                <w:szCs w:val="16"/>
              </w:rPr>
              <w:t>r</w:t>
            </w:r>
            <w:r w:rsidRPr="00E34826">
              <w:rPr>
                <w:sz w:val="16"/>
                <w:szCs w:val="16"/>
              </w:rPr>
              <w:t>eales</w:t>
            </w:r>
          </w:p>
        </w:tc>
        <w:tc>
          <w:tcPr>
            <w:tcW w:w="997" w:type="dxa"/>
            <w:tcBorders>
              <w:left w:val="single" w:sz="6" w:space="0" w:color="948A54" w:themeColor="background2" w:themeShade="80"/>
            </w:tcBorders>
            <w:vAlign w:val="center"/>
          </w:tcPr>
          <w:p w14:paraId="1B155FFB" w14:textId="77777777" w:rsidR="00B3397E" w:rsidRDefault="00B3397E" w:rsidP="00B3397E">
            <w:pPr>
              <w:tabs>
                <w:tab w:val="decimal" w:pos="452"/>
              </w:tabs>
              <w:jc w:val="left"/>
              <w:rPr>
                <w:sz w:val="16"/>
                <w:szCs w:val="16"/>
              </w:rPr>
            </w:pPr>
            <w:r>
              <w:rPr>
                <w:sz w:val="16"/>
                <w:szCs w:val="16"/>
              </w:rPr>
              <w:t>100.6</w:t>
            </w:r>
          </w:p>
        </w:tc>
        <w:tc>
          <w:tcPr>
            <w:tcW w:w="997" w:type="dxa"/>
            <w:vAlign w:val="center"/>
          </w:tcPr>
          <w:p w14:paraId="1E0FD77C" w14:textId="77777777" w:rsidR="00B3397E" w:rsidRDefault="008840A6" w:rsidP="00B3397E">
            <w:pPr>
              <w:tabs>
                <w:tab w:val="decimal" w:pos="407"/>
              </w:tabs>
              <w:jc w:val="left"/>
              <w:rPr>
                <w:sz w:val="16"/>
                <w:szCs w:val="16"/>
              </w:rPr>
            </w:pPr>
            <w:r>
              <w:rPr>
                <w:sz w:val="16"/>
                <w:szCs w:val="16"/>
              </w:rPr>
              <w:t>96.2</w:t>
            </w:r>
          </w:p>
        </w:tc>
        <w:tc>
          <w:tcPr>
            <w:tcW w:w="998" w:type="dxa"/>
            <w:vAlign w:val="center"/>
          </w:tcPr>
          <w:p w14:paraId="60CA6578" w14:textId="77777777" w:rsidR="00B3397E" w:rsidRPr="00B872C7" w:rsidRDefault="008840A6" w:rsidP="00B3397E">
            <w:pPr>
              <w:tabs>
                <w:tab w:val="decimal" w:pos="432"/>
              </w:tabs>
              <w:jc w:val="left"/>
              <w:rPr>
                <w:strike/>
                <w:sz w:val="16"/>
                <w:szCs w:val="16"/>
              </w:rPr>
            </w:pPr>
            <w:r>
              <w:rPr>
                <w:sz w:val="16"/>
                <w:szCs w:val="16"/>
              </w:rPr>
              <w:t>-4.4</w:t>
            </w:r>
          </w:p>
        </w:tc>
      </w:tr>
      <w:tr w:rsidR="00B3397E" w:rsidRPr="00E34826" w14:paraId="0D300439" w14:textId="77777777" w:rsidTr="006322C2">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5257603E" w14:textId="77777777" w:rsidR="00B3397E" w:rsidRPr="00E34826" w:rsidRDefault="00B3397E" w:rsidP="00B3397E">
            <w:pPr>
              <w:widowControl w:val="0"/>
              <w:numPr>
                <w:ilvl w:val="0"/>
                <w:numId w:val="25"/>
              </w:numPr>
              <w:spacing w:before="20" w:after="20"/>
              <w:ind w:left="283" w:hanging="113"/>
              <w:rPr>
                <w:sz w:val="16"/>
                <w:szCs w:val="16"/>
              </w:rPr>
            </w:pPr>
            <w:r w:rsidRPr="00E34826">
              <w:rPr>
                <w:sz w:val="16"/>
                <w:szCs w:val="16"/>
              </w:rPr>
              <w:t xml:space="preserve">Índice de </w:t>
            </w:r>
            <w:r>
              <w:rPr>
                <w:spacing w:val="-4"/>
                <w:sz w:val="16"/>
                <w:szCs w:val="16"/>
              </w:rPr>
              <w:t>p</w:t>
            </w:r>
            <w:r w:rsidRPr="000629EE">
              <w:rPr>
                <w:spacing w:val="-4"/>
                <w:sz w:val="16"/>
                <w:szCs w:val="16"/>
              </w:rPr>
              <w:t>roductividad</w:t>
            </w:r>
            <w:r w:rsidRPr="00E34826">
              <w:rPr>
                <w:sz w:val="16"/>
                <w:szCs w:val="16"/>
              </w:rPr>
              <w:t xml:space="preserve"> </w:t>
            </w:r>
            <w:r>
              <w:rPr>
                <w:sz w:val="16"/>
                <w:szCs w:val="16"/>
              </w:rPr>
              <w:t>l</w:t>
            </w:r>
            <w:r w:rsidRPr="00E34826">
              <w:rPr>
                <w:sz w:val="16"/>
                <w:szCs w:val="16"/>
              </w:rPr>
              <w:t>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7D14027C" w14:textId="77777777" w:rsidR="00B3397E" w:rsidRDefault="00B3397E" w:rsidP="00B3397E">
            <w:pPr>
              <w:tabs>
                <w:tab w:val="decimal" w:pos="452"/>
              </w:tabs>
              <w:jc w:val="left"/>
              <w:rPr>
                <w:sz w:val="16"/>
                <w:szCs w:val="16"/>
              </w:rPr>
            </w:pPr>
            <w:r>
              <w:rPr>
                <w:sz w:val="16"/>
                <w:szCs w:val="16"/>
              </w:rPr>
              <w:t>100.3</w:t>
            </w:r>
          </w:p>
        </w:tc>
        <w:tc>
          <w:tcPr>
            <w:tcW w:w="997" w:type="dxa"/>
            <w:vAlign w:val="center"/>
          </w:tcPr>
          <w:p w14:paraId="03B058B2" w14:textId="77777777" w:rsidR="00B3397E" w:rsidRDefault="00B3397E" w:rsidP="00B3397E">
            <w:pPr>
              <w:tabs>
                <w:tab w:val="decimal" w:pos="407"/>
              </w:tabs>
              <w:jc w:val="left"/>
              <w:rPr>
                <w:sz w:val="16"/>
                <w:szCs w:val="16"/>
              </w:rPr>
            </w:pPr>
            <w:r>
              <w:rPr>
                <w:sz w:val="16"/>
                <w:szCs w:val="16"/>
              </w:rPr>
              <w:t>122.8</w:t>
            </w:r>
          </w:p>
        </w:tc>
        <w:tc>
          <w:tcPr>
            <w:tcW w:w="998" w:type="dxa"/>
            <w:vAlign w:val="center"/>
          </w:tcPr>
          <w:p w14:paraId="1F474BB4" w14:textId="77777777" w:rsidR="00B3397E" w:rsidRDefault="00B3397E" w:rsidP="00B3397E">
            <w:pPr>
              <w:tabs>
                <w:tab w:val="decimal" w:pos="432"/>
              </w:tabs>
              <w:jc w:val="left"/>
              <w:rPr>
                <w:sz w:val="16"/>
                <w:szCs w:val="16"/>
              </w:rPr>
            </w:pPr>
            <w:r>
              <w:rPr>
                <w:sz w:val="16"/>
                <w:szCs w:val="16"/>
              </w:rPr>
              <w:t>22.4</w:t>
            </w:r>
          </w:p>
        </w:tc>
      </w:tr>
    </w:tbl>
    <w:p w14:paraId="061EAB4B" w14:textId="77777777" w:rsidR="003560A9" w:rsidRPr="00E34826"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z w:val="18"/>
          <w:szCs w:val="18"/>
          <w:vertAlign w:val="superscript"/>
          <w:lang w:eastAsia="es-MX"/>
        </w:rPr>
        <w:t>1</w:t>
      </w:r>
      <w:r w:rsidR="003560A9" w:rsidRPr="00E34826">
        <w:rPr>
          <w:rFonts w:cs="Arial"/>
          <w:b w:val="0"/>
          <w:color w:val="auto"/>
          <w:sz w:val="18"/>
          <w:szCs w:val="18"/>
          <w:vertAlign w:val="superscript"/>
          <w:lang w:eastAsia="es-MX"/>
        </w:rPr>
        <w:t>/</w:t>
      </w:r>
      <w:r w:rsidR="003560A9" w:rsidRPr="00E34826">
        <w:rPr>
          <w:rFonts w:cs="Arial"/>
          <w:b w:val="0"/>
          <w:color w:val="auto"/>
          <w:sz w:val="16"/>
          <w:szCs w:val="16"/>
          <w:lang w:eastAsia="es-MX"/>
        </w:rPr>
        <w:tab/>
      </w:r>
      <w:r w:rsidR="003560A9" w:rsidRPr="00E34826">
        <w:rPr>
          <w:rFonts w:cs="Arial"/>
          <w:b w:val="0"/>
          <w:color w:val="auto"/>
          <w:spacing w:val="0"/>
          <w:sz w:val="16"/>
          <w:szCs w:val="16"/>
          <w:lang w:eastAsia="es-MX"/>
        </w:rPr>
        <w:t>Con base en horas trabajadas.</w:t>
      </w:r>
    </w:p>
    <w:p w14:paraId="619E12A4" w14:textId="77777777" w:rsidR="003560A9" w:rsidRDefault="00E56F2A"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rPr>
        <w:t>2</w:t>
      </w:r>
      <w:r w:rsidR="003560A9" w:rsidRPr="00E34826">
        <w:rPr>
          <w:rFonts w:cs="Arial"/>
          <w:b w:val="0"/>
          <w:color w:val="auto"/>
          <w:spacing w:val="0"/>
          <w:sz w:val="18"/>
          <w:szCs w:val="18"/>
          <w:vertAlign w:val="superscript"/>
        </w:rPr>
        <w:t>/</w:t>
      </w:r>
      <w:r w:rsidR="003560A9" w:rsidRPr="00E34826">
        <w:rPr>
          <w:rFonts w:cs="Arial"/>
          <w:b w:val="0"/>
          <w:color w:val="auto"/>
          <w:spacing w:val="0"/>
          <w:sz w:val="18"/>
          <w:szCs w:val="18"/>
          <w:vertAlign w:val="superscript"/>
        </w:rPr>
        <w:tab/>
      </w:r>
      <w:r w:rsidR="003560A9" w:rsidRPr="00E34826">
        <w:rPr>
          <w:rFonts w:cs="Arial"/>
          <w:b w:val="0"/>
          <w:color w:val="auto"/>
          <w:spacing w:val="0"/>
          <w:sz w:val="16"/>
          <w:szCs w:val="16"/>
          <w:lang w:eastAsia="es-MX"/>
        </w:rPr>
        <w:t>Con base en el personal ocupado</w:t>
      </w:r>
      <w:r w:rsidR="003560A9">
        <w:rPr>
          <w:rFonts w:cs="Arial"/>
          <w:b w:val="0"/>
          <w:color w:val="auto"/>
          <w:spacing w:val="0"/>
          <w:sz w:val="16"/>
          <w:szCs w:val="16"/>
          <w:lang w:eastAsia="es-MX"/>
        </w:rPr>
        <w:t xml:space="preserve"> total</w:t>
      </w:r>
      <w:r w:rsidR="003560A9" w:rsidRPr="00E34826">
        <w:rPr>
          <w:rFonts w:cs="Arial"/>
          <w:b w:val="0"/>
          <w:color w:val="auto"/>
          <w:spacing w:val="0"/>
          <w:sz w:val="16"/>
          <w:szCs w:val="16"/>
          <w:lang w:eastAsia="es-MX"/>
        </w:rPr>
        <w:t>, dada la disponibilidad de información básica.</w:t>
      </w:r>
    </w:p>
    <w:p w14:paraId="083E18D7" w14:textId="77777777" w:rsidR="00BB0858" w:rsidRDefault="00BB0858" w:rsidP="003560A9">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lang w:val="es-ES_tradnl"/>
        </w:rPr>
        <w:t>a/</w:t>
      </w:r>
      <w:r w:rsidRPr="00C27691">
        <w:rPr>
          <w:rFonts w:cs="Arial"/>
          <w:b w:val="0"/>
          <w:color w:val="auto"/>
          <w:spacing w:val="0"/>
          <w:sz w:val="16"/>
          <w:szCs w:val="16"/>
          <w:lang w:val="es-ES_tradnl"/>
        </w:rPr>
        <w:tab/>
        <w:t xml:space="preserve">Cifras </w:t>
      </w:r>
      <w:r>
        <w:rPr>
          <w:rFonts w:cs="Arial"/>
          <w:b w:val="0"/>
          <w:color w:val="auto"/>
          <w:spacing w:val="0"/>
          <w:sz w:val="16"/>
          <w:szCs w:val="16"/>
          <w:lang w:val="es-ES_tradnl"/>
        </w:rPr>
        <w:t>revisadas para el primer trimestre de 2021.</w:t>
      </w:r>
    </w:p>
    <w:p w14:paraId="514B9BDD" w14:textId="77777777" w:rsidR="00DE360A" w:rsidRPr="00E34826" w:rsidRDefault="00DE360A" w:rsidP="00DE360A">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Pr="00E34826">
        <w:rPr>
          <w:rFonts w:cs="Arial"/>
          <w:b w:val="0"/>
          <w:color w:val="auto"/>
          <w:spacing w:val="0"/>
          <w:sz w:val="16"/>
          <w:szCs w:val="16"/>
          <w:lang w:val="es-ES_tradnl"/>
        </w:rPr>
        <w:tab/>
        <w:t>Cifras preliminares.</w:t>
      </w:r>
    </w:p>
    <w:p w14:paraId="5CA74A1F" w14:textId="77777777" w:rsidR="00C72B0D" w:rsidRPr="00E34826" w:rsidRDefault="00C72B0D" w:rsidP="00C72B0D">
      <w:pPr>
        <w:pStyle w:val="bullet"/>
        <w:keepLines w:val="0"/>
        <w:widowControl w:val="0"/>
        <w:tabs>
          <w:tab w:val="left" w:pos="8364"/>
          <w:tab w:val="left" w:pos="8789"/>
        </w:tabs>
        <w:spacing w:before="0" w:after="0" w:line="180" w:lineRule="exact"/>
        <w:ind w:left="1372" w:right="0" w:hanging="59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18D36320"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8</w:t>
      </w:r>
    </w:p>
    <w:p w14:paraId="008E90A1" w14:textId="77777777" w:rsidR="00EA5096" w:rsidRPr="00E34826" w:rsidRDefault="004A3FB3" w:rsidP="00C72B0D">
      <w:pPr>
        <w:keepNext/>
        <w:keepLines/>
        <w:widowControl w:val="0"/>
        <w:jc w:val="center"/>
        <w:rPr>
          <w:rFonts w:eastAsiaTheme="minorHAnsi"/>
          <w:b/>
          <w:lang w:val="es-MX" w:eastAsia="es-MX"/>
        </w:rPr>
      </w:pPr>
      <w:r w:rsidRPr="00E34826">
        <w:rPr>
          <w:b/>
          <w:smallCaps/>
          <w:sz w:val="20"/>
          <w:szCs w:val="20"/>
        </w:rPr>
        <w:t>Índice del Costo Unitario de la Mano de Obra</w:t>
      </w:r>
      <w:r w:rsidR="00EA5096" w:rsidRPr="00E34826">
        <w:rPr>
          <w:b/>
          <w:smallCaps/>
          <w:sz w:val="20"/>
          <w:szCs w:val="20"/>
        </w:rPr>
        <w:t xml:space="preserve"> por </w:t>
      </w:r>
      <w:r w:rsidR="007A3A95">
        <w:rPr>
          <w:b/>
          <w:smallCaps/>
          <w:sz w:val="20"/>
          <w:szCs w:val="20"/>
        </w:rPr>
        <w:t>e</w:t>
      </w:r>
      <w:r w:rsidR="00EA5096" w:rsidRPr="00E34826">
        <w:rPr>
          <w:b/>
          <w:smallCaps/>
          <w:sz w:val="20"/>
          <w:szCs w:val="20"/>
        </w:rPr>
        <w:t xml:space="preserve">ntidad </w:t>
      </w:r>
      <w:r w:rsidR="007A3A95">
        <w:rPr>
          <w:b/>
          <w:smallCaps/>
          <w:sz w:val="20"/>
          <w:szCs w:val="20"/>
        </w:rPr>
        <w:t>f</w:t>
      </w:r>
      <w:r w:rsidR="00EA5096" w:rsidRPr="00E34826">
        <w:rPr>
          <w:b/>
          <w:smallCaps/>
          <w:sz w:val="20"/>
          <w:szCs w:val="20"/>
        </w:rPr>
        <w:t xml:space="preserve">ederativa según </w:t>
      </w:r>
      <w:r w:rsidR="007A3A95">
        <w:rPr>
          <w:b/>
          <w:smallCaps/>
          <w:sz w:val="20"/>
          <w:szCs w:val="20"/>
        </w:rPr>
        <w:t>s</w:t>
      </w:r>
      <w:r w:rsidR="00EA5096" w:rsidRPr="00E34826">
        <w:rPr>
          <w:b/>
          <w:smallCaps/>
          <w:sz w:val="20"/>
          <w:szCs w:val="20"/>
        </w:rPr>
        <w:t>ector</w:t>
      </w:r>
      <w:r w:rsidR="00EA5096" w:rsidRPr="00E34826">
        <w:rPr>
          <w:b/>
          <w:smallCaps/>
          <w:sz w:val="20"/>
          <w:szCs w:val="20"/>
        </w:rPr>
        <w:br/>
      </w:r>
      <w:r w:rsidR="001059CC">
        <w:rPr>
          <w:b/>
          <w:smallCaps/>
          <w:sz w:val="20"/>
          <w:szCs w:val="20"/>
        </w:rPr>
        <w:t>primer</w:t>
      </w:r>
      <w:r w:rsidR="001A75CB">
        <w:rPr>
          <w:b/>
          <w:smallCaps/>
          <w:sz w:val="20"/>
          <w:szCs w:val="20"/>
        </w:rPr>
        <w:t xml:space="preserve"> </w:t>
      </w:r>
      <w:r w:rsidR="00EA5096" w:rsidRPr="00E34826">
        <w:rPr>
          <w:b/>
          <w:smallCaps/>
          <w:sz w:val="20"/>
          <w:szCs w:val="20"/>
        </w:rPr>
        <w:t xml:space="preserve">trimestre de </w:t>
      </w:r>
      <w:r w:rsidR="00EB1D0C">
        <w:rPr>
          <w:b/>
          <w:smallCaps/>
          <w:sz w:val="20"/>
          <w:szCs w:val="20"/>
        </w:rPr>
        <w:t>20</w:t>
      </w:r>
      <w:r w:rsidR="00E96D99">
        <w:rPr>
          <w:b/>
          <w:smallCaps/>
          <w:sz w:val="20"/>
          <w:szCs w:val="20"/>
        </w:rPr>
        <w:t>2</w:t>
      </w:r>
      <w:r w:rsidR="001059CC">
        <w:rPr>
          <w:b/>
          <w:smallCaps/>
          <w:sz w:val="20"/>
          <w:szCs w:val="20"/>
        </w:rPr>
        <w:t>2</w:t>
      </w:r>
      <w:r w:rsidR="00EA5096" w:rsidRPr="00E34826">
        <w:rPr>
          <w:b/>
          <w:sz w:val="20"/>
          <w:szCs w:val="20"/>
          <w:vertAlign w:val="superscript"/>
        </w:rPr>
        <w:t>p</w:t>
      </w:r>
      <w:r w:rsidR="00EA5096" w:rsidRPr="00E34826">
        <w:rPr>
          <w:b/>
          <w:sz w:val="22"/>
          <w:vertAlign w:val="superscript"/>
        </w:rPr>
        <w:t>/</w:t>
      </w:r>
    </w:p>
    <w:p w14:paraId="784F2755" w14:textId="77777777" w:rsidR="00EA5096" w:rsidRPr="00E34826" w:rsidRDefault="00EA5096" w:rsidP="00CC1FC8">
      <w:pPr>
        <w:widowControl w:val="0"/>
        <w:jc w:val="center"/>
        <w:rPr>
          <w:rFonts w:eastAsiaTheme="minorHAnsi"/>
          <w:b/>
          <w:sz w:val="16"/>
          <w:szCs w:val="16"/>
          <w:lang w:val="es-MX" w:eastAsia="es-MX"/>
        </w:rPr>
      </w:pPr>
      <w:r w:rsidRPr="00E34826">
        <w:rPr>
          <w:sz w:val="16"/>
          <w:szCs w:val="16"/>
          <w:lang w:val="es-MX" w:eastAsia="es-MX"/>
        </w:rPr>
        <w:t xml:space="preserve">(Variación porcentual </w:t>
      </w:r>
      <w:r w:rsidR="004119B8" w:rsidRPr="00E34826">
        <w:rPr>
          <w:sz w:val="16"/>
          <w:szCs w:val="16"/>
          <w:lang w:val="es-MX" w:eastAsia="es-MX"/>
        </w:rPr>
        <w:t>anual</w:t>
      </w:r>
      <w:r w:rsidRPr="00E34826">
        <w:rPr>
          <w:sz w:val="16"/>
          <w:szCs w:val="16"/>
          <w:lang w:val="es-MX" w:eastAsia="es-MX"/>
        </w:rPr>
        <w:t>)</w:t>
      </w:r>
    </w:p>
    <w:tbl>
      <w:tblPr>
        <w:tblW w:w="5479" w:type="pct"/>
        <w:jc w:val="center"/>
        <w:tblLayout w:type="fixed"/>
        <w:tblCellMar>
          <w:left w:w="70" w:type="dxa"/>
          <w:right w:w="70" w:type="dxa"/>
        </w:tblCellMar>
        <w:tblLook w:val="04A0" w:firstRow="1" w:lastRow="0" w:firstColumn="1" w:lastColumn="0" w:noHBand="0" w:noVBand="1"/>
      </w:tblPr>
      <w:tblGrid>
        <w:gridCol w:w="1549"/>
        <w:gridCol w:w="1253"/>
        <w:gridCol w:w="1132"/>
        <w:gridCol w:w="1132"/>
        <w:gridCol w:w="179"/>
        <w:gridCol w:w="1518"/>
        <w:gridCol w:w="1278"/>
        <w:gridCol w:w="1125"/>
        <w:gridCol w:w="1121"/>
      </w:tblGrid>
      <w:tr w:rsidR="00EA5096" w:rsidRPr="00E34826" w14:paraId="15EC879C" w14:textId="77777777" w:rsidTr="00B3397E">
        <w:trPr>
          <w:jc w:val="center"/>
        </w:trPr>
        <w:tc>
          <w:tcPr>
            <w:tcW w:w="753" w:type="pct"/>
            <w:vMerge w:val="restart"/>
            <w:tcBorders>
              <w:top w:val="single" w:sz="8" w:space="0" w:color="948A54"/>
              <w:left w:val="single" w:sz="8" w:space="0" w:color="948A54"/>
              <w:right w:val="single" w:sz="6" w:space="0" w:color="948A54"/>
            </w:tcBorders>
            <w:shd w:val="clear" w:color="000000" w:fill="DDD9C3"/>
            <w:vAlign w:val="center"/>
          </w:tcPr>
          <w:p w14:paraId="0FA4E696"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609" w:type="pct"/>
            <w:vMerge w:val="restart"/>
            <w:tcBorders>
              <w:top w:val="single" w:sz="8" w:space="0" w:color="948A54"/>
              <w:left w:val="single" w:sz="6" w:space="0" w:color="948A54"/>
              <w:right w:val="single" w:sz="6" w:space="0" w:color="948A54"/>
            </w:tcBorders>
            <w:shd w:val="clear" w:color="000000" w:fill="DDD9C3"/>
            <w:vAlign w:val="center"/>
          </w:tcPr>
          <w:p w14:paraId="442ECD80" w14:textId="77777777"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w:t>
            </w:r>
            <w:r w:rsidR="007A3A95">
              <w:rPr>
                <w:sz w:val="16"/>
                <w:szCs w:val="16"/>
                <w:lang w:val="es-MX" w:eastAsia="es-MX"/>
              </w:rPr>
              <w:t>m</w:t>
            </w:r>
            <w:r w:rsidRPr="00E34826">
              <w:rPr>
                <w:sz w:val="16"/>
                <w:szCs w:val="16"/>
                <w:lang w:val="es-MX" w:eastAsia="es-MX"/>
              </w:rPr>
              <w:t>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528E8C81"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7A3A95">
              <w:rPr>
                <w:sz w:val="16"/>
                <w:szCs w:val="16"/>
                <w:lang w:val="es-MX" w:eastAsia="es-MX"/>
              </w:rPr>
              <w:t>c</w:t>
            </w:r>
            <w:r w:rsidRPr="00E34826">
              <w:rPr>
                <w:sz w:val="16"/>
                <w:szCs w:val="16"/>
                <w:lang w:val="es-MX" w:eastAsia="es-MX"/>
              </w:rPr>
              <w:t>omerciales</w:t>
            </w:r>
            <w:r w:rsidR="00003EB2"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41B10502" w14:textId="77777777" w:rsidR="00EA5096" w:rsidRPr="00E34826" w:rsidRDefault="00EA5096" w:rsidP="00CC1FC8">
            <w:pPr>
              <w:widowControl w:val="0"/>
              <w:spacing w:before="40" w:after="40"/>
              <w:jc w:val="center"/>
              <w:rPr>
                <w:sz w:val="16"/>
                <w:szCs w:val="16"/>
                <w:lang w:val="es-MX" w:eastAsia="es-MX"/>
              </w:rPr>
            </w:pPr>
          </w:p>
        </w:tc>
        <w:tc>
          <w:tcPr>
            <w:tcW w:w="738" w:type="pct"/>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3F19F6E4"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Entidad </w:t>
            </w:r>
            <w:r w:rsidR="007A3A95">
              <w:rPr>
                <w:sz w:val="16"/>
                <w:szCs w:val="16"/>
                <w:lang w:val="es-MX" w:eastAsia="es-MX"/>
              </w:rPr>
              <w:t>f</w:t>
            </w:r>
            <w:r w:rsidRPr="00E34826">
              <w:rPr>
                <w:sz w:val="16"/>
                <w:szCs w:val="16"/>
                <w:lang w:val="es-MX" w:eastAsia="es-MX"/>
              </w:rPr>
              <w:t>ederativa</w:t>
            </w:r>
          </w:p>
        </w:tc>
        <w:tc>
          <w:tcPr>
            <w:tcW w:w="621" w:type="pct"/>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62216883" w14:textId="77777777"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7A3A95">
              <w:rPr>
                <w:sz w:val="16"/>
                <w:szCs w:val="16"/>
                <w:lang w:val="es-MX" w:eastAsia="es-MX"/>
              </w:rPr>
              <w:t>m</w:t>
            </w:r>
            <w:r w:rsidR="00EA5096" w:rsidRPr="00E34826">
              <w:rPr>
                <w:sz w:val="16"/>
                <w:szCs w:val="16"/>
                <w:lang w:val="es-MX" w:eastAsia="es-MX"/>
              </w:rPr>
              <w:t>anufactureras</w:t>
            </w:r>
          </w:p>
        </w:tc>
        <w:tc>
          <w:tcPr>
            <w:tcW w:w="1092" w:type="pct"/>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36B341B5"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 xml:space="preserve">Empresas </w:t>
            </w:r>
            <w:r w:rsidR="007A3A95">
              <w:rPr>
                <w:sz w:val="16"/>
                <w:szCs w:val="16"/>
                <w:lang w:val="es-MX" w:eastAsia="es-MX"/>
              </w:rPr>
              <w:t>m</w:t>
            </w:r>
            <w:r w:rsidRPr="00E34826">
              <w:rPr>
                <w:sz w:val="16"/>
                <w:szCs w:val="16"/>
                <w:lang w:val="es-MX" w:eastAsia="es-MX"/>
              </w:rPr>
              <w:t>omerciales</w:t>
            </w:r>
            <w:r w:rsidR="00003EB2" w:rsidRPr="00E34826">
              <w:rPr>
                <w:sz w:val="16"/>
                <w:szCs w:val="16"/>
                <w:vertAlign w:val="superscript"/>
                <w:lang w:val="es-MX" w:eastAsia="es-MX"/>
              </w:rPr>
              <w:t>2/</w:t>
            </w:r>
          </w:p>
        </w:tc>
      </w:tr>
      <w:tr w:rsidR="00EA5096" w:rsidRPr="00E34826" w14:paraId="5FC1CDF3" w14:textId="77777777" w:rsidTr="00B3397E">
        <w:trPr>
          <w:jc w:val="center"/>
        </w:trPr>
        <w:tc>
          <w:tcPr>
            <w:tcW w:w="753" w:type="pct"/>
            <w:vMerge/>
            <w:tcBorders>
              <w:left w:val="single" w:sz="8" w:space="0" w:color="948A54"/>
              <w:bottom w:val="single" w:sz="8" w:space="0" w:color="948A54"/>
              <w:right w:val="single" w:sz="6" w:space="0" w:color="948A54"/>
            </w:tcBorders>
            <w:shd w:val="clear" w:color="000000" w:fill="DDD9C3"/>
            <w:vAlign w:val="center"/>
            <w:hideMark/>
          </w:tcPr>
          <w:p w14:paraId="2E1B30C2" w14:textId="77777777" w:rsidR="00EA5096" w:rsidRPr="00E34826" w:rsidRDefault="00EA5096" w:rsidP="00CC1FC8">
            <w:pPr>
              <w:widowControl w:val="0"/>
              <w:spacing w:before="40" w:after="40"/>
              <w:jc w:val="center"/>
              <w:rPr>
                <w:sz w:val="16"/>
                <w:szCs w:val="16"/>
                <w:lang w:val="es-MX" w:eastAsia="es-MX"/>
              </w:rPr>
            </w:pPr>
          </w:p>
        </w:tc>
        <w:tc>
          <w:tcPr>
            <w:tcW w:w="609" w:type="pct"/>
            <w:vMerge/>
            <w:tcBorders>
              <w:left w:val="single" w:sz="6" w:space="0" w:color="948A54"/>
              <w:bottom w:val="single" w:sz="8" w:space="0" w:color="948A54"/>
              <w:right w:val="single" w:sz="6" w:space="0" w:color="948A54"/>
            </w:tcBorders>
            <w:shd w:val="clear" w:color="000000" w:fill="DDD9C3"/>
            <w:vAlign w:val="center"/>
          </w:tcPr>
          <w:p w14:paraId="642A4815" w14:textId="77777777" w:rsidR="00EA5096" w:rsidRPr="00E34826" w:rsidRDefault="00EA5096" w:rsidP="00CC1FC8">
            <w:pPr>
              <w:widowControl w:val="0"/>
              <w:spacing w:before="40" w:after="40"/>
              <w:ind w:left="-78"/>
              <w:jc w:val="center"/>
              <w:rPr>
                <w:sz w:val="16"/>
                <w:szCs w:val="16"/>
                <w:lang w:val="es-MX" w:eastAsia="es-MX"/>
              </w:rPr>
            </w:pPr>
          </w:p>
        </w:tc>
        <w:tc>
          <w:tcPr>
            <w:tcW w:w="550" w:type="pct"/>
            <w:tcBorders>
              <w:top w:val="single" w:sz="6" w:space="0" w:color="948A54"/>
              <w:left w:val="single" w:sz="6" w:space="0" w:color="948A54"/>
              <w:bottom w:val="single" w:sz="8" w:space="0" w:color="948A54"/>
              <w:right w:val="single" w:sz="6" w:space="0" w:color="948A54"/>
            </w:tcBorders>
            <w:shd w:val="clear" w:color="000000" w:fill="DDD9C3"/>
            <w:vAlign w:val="center"/>
          </w:tcPr>
          <w:p w14:paraId="451C4404"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ayor</w:t>
            </w:r>
          </w:p>
        </w:tc>
        <w:tc>
          <w:tcPr>
            <w:tcW w:w="550" w:type="pct"/>
            <w:tcBorders>
              <w:top w:val="single" w:sz="6" w:space="0" w:color="948A54"/>
              <w:left w:val="single" w:sz="6" w:space="0" w:color="948A54"/>
              <w:bottom w:val="single" w:sz="8" w:space="0" w:color="948A54"/>
              <w:right w:val="single" w:sz="8" w:space="0" w:color="948A54"/>
            </w:tcBorders>
            <w:shd w:val="clear" w:color="000000" w:fill="DDD9C3"/>
            <w:vAlign w:val="center"/>
          </w:tcPr>
          <w:p w14:paraId="686A26FE"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enor</w:t>
            </w:r>
          </w:p>
        </w:tc>
        <w:tc>
          <w:tcPr>
            <w:tcW w:w="87" w:type="pct"/>
            <w:tcBorders>
              <w:left w:val="single" w:sz="8" w:space="0" w:color="948A54"/>
              <w:right w:val="single" w:sz="8" w:space="0" w:color="948A54"/>
            </w:tcBorders>
            <w:shd w:val="clear" w:color="auto" w:fill="auto"/>
            <w:vAlign w:val="center"/>
            <w:hideMark/>
          </w:tcPr>
          <w:p w14:paraId="4B66BA6F" w14:textId="77777777" w:rsidR="00EA5096" w:rsidRPr="00E34826" w:rsidRDefault="00EA5096" w:rsidP="00CC1FC8">
            <w:pPr>
              <w:widowControl w:val="0"/>
              <w:spacing w:before="40" w:after="40"/>
              <w:ind w:left="19"/>
              <w:jc w:val="center"/>
              <w:rPr>
                <w:sz w:val="16"/>
                <w:szCs w:val="16"/>
                <w:lang w:val="es-MX" w:eastAsia="es-MX"/>
              </w:rPr>
            </w:pPr>
          </w:p>
        </w:tc>
        <w:tc>
          <w:tcPr>
            <w:tcW w:w="738" w:type="pct"/>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3F0B1E33" w14:textId="77777777" w:rsidR="00EA5096" w:rsidRPr="00E34826" w:rsidRDefault="00EA5096" w:rsidP="00CC1FC8">
            <w:pPr>
              <w:widowControl w:val="0"/>
              <w:spacing w:before="40" w:after="40"/>
              <w:ind w:left="19"/>
              <w:jc w:val="center"/>
              <w:rPr>
                <w:sz w:val="16"/>
                <w:szCs w:val="16"/>
                <w:lang w:val="es-MX" w:eastAsia="es-MX"/>
              </w:rPr>
            </w:pPr>
          </w:p>
        </w:tc>
        <w:tc>
          <w:tcPr>
            <w:tcW w:w="621" w:type="pct"/>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28925741" w14:textId="77777777" w:rsidR="00EA5096" w:rsidRPr="00E34826" w:rsidRDefault="00EA5096" w:rsidP="00CC1FC8">
            <w:pPr>
              <w:widowControl w:val="0"/>
              <w:spacing w:before="40" w:after="40"/>
              <w:ind w:left="-54"/>
              <w:jc w:val="center"/>
              <w:rPr>
                <w:sz w:val="16"/>
                <w:szCs w:val="16"/>
                <w:lang w:val="es-MX" w:eastAsia="es-MX"/>
              </w:rPr>
            </w:pPr>
          </w:p>
        </w:tc>
        <w:tc>
          <w:tcPr>
            <w:tcW w:w="547"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112A3275"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1ADE5DD1"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 xml:space="preserve">Al por </w:t>
            </w:r>
            <w:r w:rsidR="007A3A95">
              <w:rPr>
                <w:sz w:val="16"/>
                <w:szCs w:val="16"/>
                <w:lang w:val="es-MX" w:eastAsia="es-MX"/>
              </w:rPr>
              <w:t>m</w:t>
            </w:r>
            <w:r w:rsidRPr="00E34826">
              <w:rPr>
                <w:sz w:val="16"/>
                <w:szCs w:val="16"/>
                <w:lang w:val="es-MX" w:eastAsia="es-MX"/>
              </w:rPr>
              <w:t>enor</w:t>
            </w:r>
          </w:p>
        </w:tc>
      </w:tr>
      <w:tr w:rsidR="00B3397E" w:rsidRPr="00E34826" w14:paraId="2566E4F4" w14:textId="77777777" w:rsidTr="00B3397E">
        <w:trPr>
          <w:jc w:val="center"/>
        </w:trPr>
        <w:tc>
          <w:tcPr>
            <w:tcW w:w="753" w:type="pct"/>
            <w:tcBorders>
              <w:top w:val="single" w:sz="8" w:space="0" w:color="948A54"/>
              <w:left w:val="single" w:sz="8" w:space="0" w:color="948A54"/>
              <w:right w:val="single" w:sz="6" w:space="0" w:color="948A54"/>
            </w:tcBorders>
            <w:shd w:val="clear" w:color="auto" w:fill="auto"/>
            <w:noWrap/>
            <w:vAlign w:val="center"/>
            <w:hideMark/>
          </w:tcPr>
          <w:p w14:paraId="2906D7DE"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Aguascalientes</w:t>
            </w:r>
          </w:p>
        </w:tc>
        <w:tc>
          <w:tcPr>
            <w:tcW w:w="609" w:type="pct"/>
            <w:tcBorders>
              <w:top w:val="single" w:sz="8" w:space="0" w:color="948A54"/>
              <w:left w:val="single" w:sz="6" w:space="0" w:color="948A54"/>
            </w:tcBorders>
            <w:shd w:val="clear" w:color="auto" w:fill="auto"/>
            <w:vAlign w:val="center"/>
          </w:tcPr>
          <w:p w14:paraId="06942B68" w14:textId="77777777" w:rsidR="00B3397E" w:rsidRPr="00A46A94" w:rsidRDefault="00B3397E" w:rsidP="00B3397E">
            <w:pPr>
              <w:tabs>
                <w:tab w:val="decimal" w:pos="512"/>
              </w:tabs>
              <w:jc w:val="left"/>
              <w:rPr>
                <w:color w:val="000000"/>
                <w:sz w:val="16"/>
                <w:szCs w:val="16"/>
              </w:rPr>
            </w:pPr>
            <w:r>
              <w:rPr>
                <w:sz w:val="16"/>
                <w:szCs w:val="16"/>
              </w:rPr>
              <w:t>15.1</w:t>
            </w:r>
          </w:p>
        </w:tc>
        <w:tc>
          <w:tcPr>
            <w:tcW w:w="550" w:type="pct"/>
            <w:tcBorders>
              <w:top w:val="single" w:sz="8" w:space="0" w:color="948A54"/>
            </w:tcBorders>
            <w:shd w:val="clear" w:color="auto" w:fill="auto"/>
            <w:noWrap/>
            <w:vAlign w:val="center"/>
          </w:tcPr>
          <w:p w14:paraId="7D51DA64" w14:textId="77777777" w:rsidR="00B3397E" w:rsidRPr="00A46A94" w:rsidRDefault="00B3397E" w:rsidP="00B3397E">
            <w:pPr>
              <w:tabs>
                <w:tab w:val="decimal" w:pos="506"/>
              </w:tabs>
              <w:jc w:val="left"/>
              <w:rPr>
                <w:color w:val="000000"/>
                <w:sz w:val="16"/>
                <w:szCs w:val="16"/>
              </w:rPr>
            </w:pPr>
            <w:r>
              <w:rPr>
                <w:sz w:val="16"/>
                <w:szCs w:val="16"/>
              </w:rPr>
              <w:t>23.9</w:t>
            </w:r>
          </w:p>
        </w:tc>
        <w:tc>
          <w:tcPr>
            <w:tcW w:w="550" w:type="pct"/>
            <w:tcBorders>
              <w:top w:val="single" w:sz="8" w:space="0" w:color="948A54"/>
              <w:right w:val="single" w:sz="8" w:space="0" w:color="948A54"/>
            </w:tcBorders>
            <w:shd w:val="clear" w:color="auto" w:fill="auto"/>
            <w:noWrap/>
            <w:vAlign w:val="center"/>
          </w:tcPr>
          <w:p w14:paraId="48343593" w14:textId="77777777" w:rsidR="00B3397E" w:rsidRPr="00A46A94" w:rsidRDefault="00B3397E" w:rsidP="00B3397E">
            <w:pPr>
              <w:tabs>
                <w:tab w:val="decimal" w:pos="438"/>
              </w:tabs>
              <w:jc w:val="left"/>
              <w:rPr>
                <w:color w:val="000000"/>
                <w:sz w:val="16"/>
                <w:szCs w:val="16"/>
              </w:rPr>
            </w:pPr>
            <w:r>
              <w:rPr>
                <w:sz w:val="16"/>
                <w:szCs w:val="16"/>
              </w:rPr>
              <w:t>-1.4</w:t>
            </w:r>
          </w:p>
        </w:tc>
        <w:tc>
          <w:tcPr>
            <w:tcW w:w="87" w:type="pct"/>
            <w:tcBorders>
              <w:left w:val="single" w:sz="8" w:space="0" w:color="948A54"/>
              <w:right w:val="single" w:sz="8" w:space="0" w:color="948A54"/>
            </w:tcBorders>
            <w:shd w:val="clear" w:color="auto" w:fill="auto"/>
            <w:noWrap/>
            <w:vAlign w:val="center"/>
            <w:hideMark/>
          </w:tcPr>
          <w:p w14:paraId="15F81D00" w14:textId="77777777" w:rsidR="00B3397E" w:rsidRPr="00E1388D" w:rsidRDefault="00B3397E" w:rsidP="00B3397E">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shd w:val="clear" w:color="auto" w:fill="auto"/>
            <w:vAlign w:val="center"/>
          </w:tcPr>
          <w:p w14:paraId="6A7D3F3F"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Morelos</w:t>
            </w:r>
          </w:p>
        </w:tc>
        <w:tc>
          <w:tcPr>
            <w:tcW w:w="621" w:type="pct"/>
            <w:tcBorders>
              <w:top w:val="single" w:sz="6" w:space="0" w:color="948A54"/>
              <w:left w:val="single" w:sz="6" w:space="0" w:color="948A54"/>
            </w:tcBorders>
            <w:shd w:val="clear" w:color="auto" w:fill="auto"/>
            <w:vAlign w:val="center"/>
          </w:tcPr>
          <w:p w14:paraId="61F04135" w14:textId="77777777" w:rsidR="00B3397E" w:rsidRDefault="00B3397E" w:rsidP="00B3397E">
            <w:pPr>
              <w:tabs>
                <w:tab w:val="decimal" w:pos="532"/>
              </w:tabs>
              <w:jc w:val="left"/>
              <w:rPr>
                <w:sz w:val="16"/>
                <w:szCs w:val="16"/>
                <w:lang w:val="es-MX" w:eastAsia="es-MX"/>
              </w:rPr>
            </w:pPr>
            <w:r>
              <w:rPr>
                <w:sz w:val="16"/>
                <w:szCs w:val="16"/>
              </w:rPr>
              <w:t>-12.4</w:t>
            </w:r>
          </w:p>
        </w:tc>
        <w:tc>
          <w:tcPr>
            <w:tcW w:w="547" w:type="pct"/>
            <w:tcBorders>
              <w:top w:val="single" w:sz="6" w:space="0" w:color="948A54"/>
            </w:tcBorders>
            <w:shd w:val="clear" w:color="auto" w:fill="auto"/>
            <w:vAlign w:val="center"/>
          </w:tcPr>
          <w:p w14:paraId="5902689E" w14:textId="77777777" w:rsidR="00B3397E" w:rsidRPr="00A46A94" w:rsidRDefault="00B3397E" w:rsidP="00B3397E">
            <w:pPr>
              <w:tabs>
                <w:tab w:val="decimal" w:pos="490"/>
              </w:tabs>
              <w:jc w:val="left"/>
              <w:rPr>
                <w:color w:val="000000"/>
                <w:sz w:val="16"/>
                <w:szCs w:val="16"/>
              </w:rPr>
            </w:pPr>
            <w:r>
              <w:rPr>
                <w:sz w:val="16"/>
                <w:szCs w:val="16"/>
              </w:rPr>
              <w:t>1.6</w:t>
            </w:r>
          </w:p>
        </w:tc>
        <w:tc>
          <w:tcPr>
            <w:tcW w:w="545" w:type="pct"/>
            <w:tcBorders>
              <w:top w:val="single" w:sz="6" w:space="0" w:color="948A54"/>
              <w:right w:val="single" w:sz="8" w:space="0" w:color="948A54"/>
            </w:tcBorders>
            <w:shd w:val="clear" w:color="auto" w:fill="auto"/>
            <w:vAlign w:val="center"/>
          </w:tcPr>
          <w:p w14:paraId="4C74517C" w14:textId="77777777" w:rsidR="00B3397E" w:rsidRPr="00A46A94" w:rsidRDefault="00B3397E" w:rsidP="00B3397E">
            <w:pPr>
              <w:tabs>
                <w:tab w:val="decimal" w:pos="443"/>
              </w:tabs>
              <w:jc w:val="left"/>
              <w:rPr>
                <w:color w:val="000000"/>
                <w:sz w:val="16"/>
                <w:szCs w:val="16"/>
              </w:rPr>
            </w:pPr>
            <w:r>
              <w:rPr>
                <w:sz w:val="16"/>
                <w:szCs w:val="16"/>
              </w:rPr>
              <w:t>-3.3</w:t>
            </w:r>
          </w:p>
        </w:tc>
      </w:tr>
      <w:tr w:rsidR="00B3397E" w:rsidRPr="00E34826" w14:paraId="47BE1F46"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776A357C"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4092D5E0" w14:textId="77777777" w:rsidR="00B3397E" w:rsidRPr="00A46A94" w:rsidRDefault="00B3397E" w:rsidP="00B3397E">
            <w:pPr>
              <w:tabs>
                <w:tab w:val="decimal" w:pos="512"/>
              </w:tabs>
              <w:jc w:val="left"/>
              <w:rPr>
                <w:color w:val="000000"/>
                <w:sz w:val="16"/>
                <w:szCs w:val="16"/>
              </w:rPr>
            </w:pPr>
            <w:r>
              <w:rPr>
                <w:sz w:val="16"/>
                <w:szCs w:val="16"/>
              </w:rPr>
              <w:t>-2.6</w:t>
            </w:r>
          </w:p>
        </w:tc>
        <w:tc>
          <w:tcPr>
            <w:tcW w:w="550" w:type="pct"/>
            <w:shd w:val="clear" w:color="auto" w:fill="auto"/>
            <w:noWrap/>
            <w:vAlign w:val="center"/>
          </w:tcPr>
          <w:p w14:paraId="5C23C7B8" w14:textId="77777777" w:rsidR="00B3397E" w:rsidRPr="00A46A94" w:rsidRDefault="00B3397E" w:rsidP="00B3397E">
            <w:pPr>
              <w:tabs>
                <w:tab w:val="decimal" w:pos="506"/>
              </w:tabs>
              <w:jc w:val="left"/>
              <w:rPr>
                <w:color w:val="000000"/>
                <w:sz w:val="16"/>
                <w:szCs w:val="16"/>
              </w:rPr>
            </w:pPr>
            <w:r>
              <w:rPr>
                <w:sz w:val="16"/>
                <w:szCs w:val="16"/>
              </w:rPr>
              <w:t>-5.7</w:t>
            </w:r>
          </w:p>
        </w:tc>
        <w:tc>
          <w:tcPr>
            <w:tcW w:w="550" w:type="pct"/>
            <w:tcBorders>
              <w:right w:val="single" w:sz="8" w:space="0" w:color="948A54"/>
            </w:tcBorders>
            <w:shd w:val="clear" w:color="auto" w:fill="auto"/>
            <w:noWrap/>
            <w:vAlign w:val="center"/>
          </w:tcPr>
          <w:p w14:paraId="63B1B369" w14:textId="77777777" w:rsidR="00B3397E" w:rsidRPr="00A46A94" w:rsidRDefault="00B3397E" w:rsidP="00B3397E">
            <w:pPr>
              <w:tabs>
                <w:tab w:val="decimal" w:pos="438"/>
              </w:tabs>
              <w:jc w:val="left"/>
              <w:rPr>
                <w:color w:val="000000"/>
                <w:sz w:val="16"/>
                <w:szCs w:val="16"/>
              </w:rPr>
            </w:pPr>
            <w:r>
              <w:rPr>
                <w:sz w:val="16"/>
                <w:szCs w:val="16"/>
              </w:rPr>
              <w:t>4.0</w:t>
            </w:r>
          </w:p>
        </w:tc>
        <w:tc>
          <w:tcPr>
            <w:tcW w:w="87" w:type="pct"/>
            <w:tcBorders>
              <w:left w:val="single" w:sz="8" w:space="0" w:color="948A54"/>
              <w:right w:val="single" w:sz="8" w:space="0" w:color="948A54"/>
            </w:tcBorders>
            <w:shd w:val="clear" w:color="auto" w:fill="auto"/>
            <w:noWrap/>
            <w:vAlign w:val="center"/>
            <w:hideMark/>
          </w:tcPr>
          <w:p w14:paraId="333CAD9E"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9DD6482"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Nayarit</w:t>
            </w:r>
          </w:p>
        </w:tc>
        <w:tc>
          <w:tcPr>
            <w:tcW w:w="621" w:type="pct"/>
            <w:tcBorders>
              <w:left w:val="single" w:sz="6" w:space="0" w:color="948A54"/>
            </w:tcBorders>
            <w:shd w:val="clear" w:color="auto" w:fill="auto"/>
            <w:vAlign w:val="center"/>
          </w:tcPr>
          <w:p w14:paraId="7D65AE75" w14:textId="77777777" w:rsidR="00B3397E" w:rsidRDefault="00B3397E" w:rsidP="00B3397E">
            <w:pPr>
              <w:tabs>
                <w:tab w:val="decimal" w:pos="532"/>
              </w:tabs>
              <w:jc w:val="left"/>
              <w:rPr>
                <w:sz w:val="16"/>
                <w:szCs w:val="16"/>
              </w:rPr>
            </w:pPr>
            <w:r>
              <w:rPr>
                <w:sz w:val="16"/>
                <w:szCs w:val="16"/>
              </w:rPr>
              <w:t>12.6</w:t>
            </w:r>
          </w:p>
        </w:tc>
        <w:tc>
          <w:tcPr>
            <w:tcW w:w="547" w:type="pct"/>
            <w:shd w:val="clear" w:color="auto" w:fill="auto"/>
            <w:vAlign w:val="center"/>
          </w:tcPr>
          <w:p w14:paraId="40E2B989" w14:textId="77777777" w:rsidR="00B3397E" w:rsidRPr="00A46A94" w:rsidRDefault="00B3397E" w:rsidP="00B3397E">
            <w:pPr>
              <w:tabs>
                <w:tab w:val="decimal" w:pos="490"/>
              </w:tabs>
              <w:jc w:val="left"/>
              <w:rPr>
                <w:color w:val="000000"/>
                <w:sz w:val="16"/>
                <w:szCs w:val="16"/>
              </w:rPr>
            </w:pPr>
            <w:r>
              <w:rPr>
                <w:sz w:val="16"/>
                <w:szCs w:val="16"/>
              </w:rPr>
              <w:t>4.3</w:t>
            </w:r>
          </w:p>
        </w:tc>
        <w:tc>
          <w:tcPr>
            <w:tcW w:w="545" w:type="pct"/>
            <w:tcBorders>
              <w:right w:val="single" w:sz="8" w:space="0" w:color="948A54"/>
            </w:tcBorders>
            <w:shd w:val="clear" w:color="auto" w:fill="auto"/>
            <w:vAlign w:val="center"/>
          </w:tcPr>
          <w:p w14:paraId="54F4A080" w14:textId="77777777" w:rsidR="00B3397E" w:rsidRPr="00A46A94" w:rsidRDefault="00B3397E" w:rsidP="00B3397E">
            <w:pPr>
              <w:tabs>
                <w:tab w:val="decimal" w:pos="443"/>
              </w:tabs>
              <w:jc w:val="left"/>
              <w:rPr>
                <w:color w:val="000000"/>
                <w:sz w:val="16"/>
                <w:szCs w:val="16"/>
              </w:rPr>
            </w:pPr>
            <w:r>
              <w:rPr>
                <w:sz w:val="16"/>
                <w:szCs w:val="16"/>
              </w:rPr>
              <w:t>-4.7</w:t>
            </w:r>
          </w:p>
        </w:tc>
      </w:tr>
      <w:tr w:rsidR="00B3397E" w:rsidRPr="00E34826" w14:paraId="6DF0314B"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63C292ED"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609" w:type="pct"/>
            <w:tcBorders>
              <w:left w:val="single" w:sz="6" w:space="0" w:color="948A54"/>
            </w:tcBorders>
            <w:shd w:val="clear" w:color="auto" w:fill="DDD9C3"/>
            <w:vAlign w:val="center"/>
          </w:tcPr>
          <w:p w14:paraId="3A8B676A" w14:textId="77777777" w:rsidR="00B3397E" w:rsidRPr="00A46A94" w:rsidRDefault="00B3397E" w:rsidP="00B3397E">
            <w:pPr>
              <w:tabs>
                <w:tab w:val="decimal" w:pos="512"/>
              </w:tabs>
              <w:jc w:val="left"/>
              <w:rPr>
                <w:color w:val="000000"/>
                <w:sz w:val="16"/>
                <w:szCs w:val="16"/>
              </w:rPr>
            </w:pPr>
            <w:r>
              <w:rPr>
                <w:sz w:val="16"/>
                <w:szCs w:val="16"/>
              </w:rPr>
              <w:t>-11.1</w:t>
            </w:r>
          </w:p>
        </w:tc>
        <w:tc>
          <w:tcPr>
            <w:tcW w:w="550" w:type="pct"/>
            <w:shd w:val="clear" w:color="auto" w:fill="DDD9C3"/>
            <w:noWrap/>
            <w:vAlign w:val="center"/>
          </w:tcPr>
          <w:p w14:paraId="110B14C5" w14:textId="77777777" w:rsidR="00B3397E" w:rsidRPr="00A46A94" w:rsidRDefault="00B3397E" w:rsidP="00B3397E">
            <w:pPr>
              <w:tabs>
                <w:tab w:val="decimal" w:pos="506"/>
              </w:tabs>
              <w:jc w:val="left"/>
              <w:rPr>
                <w:color w:val="000000"/>
                <w:sz w:val="16"/>
                <w:szCs w:val="16"/>
              </w:rPr>
            </w:pPr>
            <w:r>
              <w:rPr>
                <w:sz w:val="16"/>
                <w:szCs w:val="16"/>
              </w:rPr>
              <w:t>-20.3</w:t>
            </w:r>
          </w:p>
        </w:tc>
        <w:tc>
          <w:tcPr>
            <w:tcW w:w="550" w:type="pct"/>
            <w:tcBorders>
              <w:right w:val="single" w:sz="8" w:space="0" w:color="948A54"/>
            </w:tcBorders>
            <w:shd w:val="clear" w:color="auto" w:fill="DDD9C3"/>
            <w:noWrap/>
            <w:vAlign w:val="center"/>
          </w:tcPr>
          <w:p w14:paraId="71287313" w14:textId="77777777" w:rsidR="00B3397E" w:rsidRPr="00A46A94" w:rsidRDefault="00B3397E" w:rsidP="00B3397E">
            <w:pPr>
              <w:tabs>
                <w:tab w:val="decimal" w:pos="438"/>
              </w:tabs>
              <w:jc w:val="left"/>
              <w:rPr>
                <w:color w:val="000000"/>
                <w:sz w:val="16"/>
                <w:szCs w:val="16"/>
              </w:rPr>
            </w:pPr>
            <w:r>
              <w:rPr>
                <w:sz w:val="16"/>
                <w:szCs w:val="16"/>
              </w:rPr>
              <w:t>-9.9</w:t>
            </w:r>
          </w:p>
        </w:tc>
        <w:tc>
          <w:tcPr>
            <w:tcW w:w="87" w:type="pct"/>
            <w:tcBorders>
              <w:left w:val="single" w:sz="8" w:space="0" w:color="948A54"/>
              <w:right w:val="single" w:sz="8" w:space="0" w:color="948A54"/>
            </w:tcBorders>
            <w:shd w:val="clear" w:color="auto" w:fill="auto"/>
            <w:noWrap/>
            <w:vAlign w:val="center"/>
            <w:hideMark/>
          </w:tcPr>
          <w:p w14:paraId="37D391DE"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4A8FD621"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Nuevo León</w:t>
            </w:r>
          </w:p>
        </w:tc>
        <w:tc>
          <w:tcPr>
            <w:tcW w:w="621" w:type="pct"/>
            <w:tcBorders>
              <w:left w:val="single" w:sz="6" w:space="0" w:color="948A54"/>
            </w:tcBorders>
            <w:shd w:val="clear" w:color="auto" w:fill="DDD9C3"/>
            <w:vAlign w:val="center"/>
          </w:tcPr>
          <w:p w14:paraId="0B1679B9" w14:textId="77777777" w:rsidR="00B3397E" w:rsidRDefault="00B3397E" w:rsidP="00B3397E">
            <w:pPr>
              <w:tabs>
                <w:tab w:val="decimal" w:pos="532"/>
              </w:tabs>
              <w:jc w:val="left"/>
              <w:rPr>
                <w:sz w:val="16"/>
                <w:szCs w:val="16"/>
              </w:rPr>
            </w:pPr>
            <w:r>
              <w:rPr>
                <w:sz w:val="16"/>
                <w:szCs w:val="16"/>
              </w:rPr>
              <w:t>-7.0</w:t>
            </w:r>
          </w:p>
        </w:tc>
        <w:tc>
          <w:tcPr>
            <w:tcW w:w="547" w:type="pct"/>
            <w:shd w:val="clear" w:color="auto" w:fill="DDD9C3"/>
            <w:vAlign w:val="center"/>
          </w:tcPr>
          <w:p w14:paraId="7848577D" w14:textId="77777777" w:rsidR="00B3397E" w:rsidRPr="00A46A94" w:rsidRDefault="00B3397E" w:rsidP="00B3397E">
            <w:pPr>
              <w:tabs>
                <w:tab w:val="decimal" w:pos="490"/>
              </w:tabs>
              <w:jc w:val="left"/>
              <w:rPr>
                <w:color w:val="000000"/>
                <w:sz w:val="16"/>
                <w:szCs w:val="16"/>
              </w:rPr>
            </w:pPr>
            <w:r>
              <w:rPr>
                <w:sz w:val="16"/>
                <w:szCs w:val="16"/>
              </w:rPr>
              <w:t>-4.8</w:t>
            </w:r>
          </w:p>
        </w:tc>
        <w:tc>
          <w:tcPr>
            <w:tcW w:w="545" w:type="pct"/>
            <w:tcBorders>
              <w:right w:val="single" w:sz="8" w:space="0" w:color="948A54"/>
            </w:tcBorders>
            <w:shd w:val="clear" w:color="auto" w:fill="DDD9C3"/>
            <w:vAlign w:val="center"/>
          </w:tcPr>
          <w:p w14:paraId="0A5159D7" w14:textId="77777777" w:rsidR="00B3397E" w:rsidRPr="00A46A94" w:rsidRDefault="00B3397E" w:rsidP="00B3397E">
            <w:pPr>
              <w:tabs>
                <w:tab w:val="decimal" w:pos="443"/>
              </w:tabs>
              <w:jc w:val="left"/>
              <w:rPr>
                <w:color w:val="000000"/>
                <w:sz w:val="16"/>
                <w:szCs w:val="16"/>
              </w:rPr>
            </w:pPr>
            <w:r>
              <w:rPr>
                <w:sz w:val="16"/>
                <w:szCs w:val="16"/>
              </w:rPr>
              <w:t>-8.0</w:t>
            </w:r>
          </w:p>
        </w:tc>
      </w:tr>
      <w:tr w:rsidR="00B3397E" w:rsidRPr="00E34826" w14:paraId="50C2154B"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32A0002F"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3F33E151" w14:textId="77777777" w:rsidR="00B3397E" w:rsidRPr="00A46A94" w:rsidRDefault="00B3397E" w:rsidP="00B3397E">
            <w:pPr>
              <w:tabs>
                <w:tab w:val="decimal" w:pos="512"/>
              </w:tabs>
              <w:jc w:val="left"/>
              <w:rPr>
                <w:color w:val="000000"/>
                <w:sz w:val="16"/>
                <w:szCs w:val="16"/>
              </w:rPr>
            </w:pPr>
            <w:r>
              <w:rPr>
                <w:sz w:val="16"/>
                <w:szCs w:val="16"/>
              </w:rPr>
              <w:t>8.9</w:t>
            </w:r>
          </w:p>
        </w:tc>
        <w:tc>
          <w:tcPr>
            <w:tcW w:w="550" w:type="pct"/>
            <w:shd w:val="clear" w:color="auto" w:fill="DDD9C3"/>
            <w:noWrap/>
            <w:vAlign w:val="center"/>
          </w:tcPr>
          <w:p w14:paraId="4457BCE3" w14:textId="77777777" w:rsidR="00B3397E" w:rsidRPr="00A46A94" w:rsidRDefault="00B3397E" w:rsidP="00B3397E">
            <w:pPr>
              <w:tabs>
                <w:tab w:val="decimal" w:pos="506"/>
              </w:tabs>
              <w:jc w:val="left"/>
              <w:rPr>
                <w:color w:val="000000"/>
                <w:sz w:val="16"/>
                <w:szCs w:val="16"/>
              </w:rPr>
            </w:pPr>
            <w:r>
              <w:rPr>
                <w:sz w:val="16"/>
                <w:szCs w:val="16"/>
              </w:rPr>
              <w:t>1.4</w:t>
            </w:r>
          </w:p>
        </w:tc>
        <w:tc>
          <w:tcPr>
            <w:tcW w:w="550" w:type="pct"/>
            <w:tcBorders>
              <w:right w:val="single" w:sz="8" w:space="0" w:color="948A54"/>
            </w:tcBorders>
            <w:shd w:val="clear" w:color="auto" w:fill="DDD9C3"/>
            <w:noWrap/>
            <w:vAlign w:val="center"/>
          </w:tcPr>
          <w:p w14:paraId="74F62FD8" w14:textId="77777777" w:rsidR="00B3397E" w:rsidRPr="00A46A94" w:rsidRDefault="00B3397E" w:rsidP="00B3397E">
            <w:pPr>
              <w:tabs>
                <w:tab w:val="decimal" w:pos="438"/>
              </w:tabs>
              <w:jc w:val="left"/>
              <w:rPr>
                <w:color w:val="000000"/>
                <w:sz w:val="16"/>
                <w:szCs w:val="16"/>
              </w:rPr>
            </w:pPr>
            <w:r>
              <w:rPr>
                <w:sz w:val="16"/>
                <w:szCs w:val="16"/>
              </w:rPr>
              <w:t>0.2</w:t>
            </w:r>
          </w:p>
        </w:tc>
        <w:tc>
          <w:tcPr>
            <w:tcW w:w="87" w:type="pct"/>
            <w:tcBorders>
              <w:left w:val="single" w:sz="8" w:space="0" w:color="948A54"/>
              <w:right w:val="single" w:sz="8" w:space="0" w:color="948A54"/>
            </w:tcBorders>
            <w:shd w:val="clear" w:color="auto" w:fill="auto"/>
            <w:noWrap/>
            <w:vAlign w:val="center"/>
            <w:hideMark/>
          </w:tcPr>
          <w:p w14:paraId="23967A71"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EE3F606"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Oaxaca</w:t>
            </w:r>
          </w:p>
        </w:tc>
        <w:tc>
          <w:tcPr>
            <w:tcW w:w="621" w:type="pct"/>
            <w:tcBorders>
              <w:left w:val="single" w:sz="6" w:space="0" w:color="948A54"/>
            </w:tcBorders>
            <w:shd w:val="clear" w:color="auto" w:fill="DDD9C3"/>
            <w:vAlign w:val="center"/>
          </w:tcPr>
          <w:p w14:paraId="6A622E20" w14:textId="77777777" w:rsidR="00B3397E" w:rsidRDefault="00B3397E" w:rsidP="00B3397E">
            <w:pPr>
              <w:tabs>
                <w:tab w:val="decimal" w:pos="532"/>
              </w:tabs>
              <w:jc w:val="left"/>
              <w:rPr>
                <w:sz w:val="16"/>
                <w:szCs w:val="16"/>
              </w:rPr>
            </w:pPr>
            <w:r>
              <w:rPr>
                <w:sz w:val="16"/>
                <w:szCs w:val="16"/>
              </w:rPr>
              <w:t>-12.7</w:t>
            </w:r>
          </w:p>
        </w:tc>
        <w:tc>
          <w:tcPr>
            <w:tcW w:w="547" w:type="pct"/>
            <w:shd w:val="clear" w:color="auto" w:fill="DDD9C3"/>
            <w:vAlign w:val="center"/>
          </w:tcPr>
          <w:p w14:paraId="53907BAF" w14:textId="77777777" w:rsidR="00B3397E" w:rsidRPr="00A46A94" w:rsidRDefault="00B3397E" w:rsidP="00B3397E">
            <w:pPr>
              <w:tabs>
                <w:tab w:val="decimal" w:pos="490"/>
              </w:tabs>
              <w:jc w:val="left"/>
              <w:rPr>
                <w:color w:val="000000"/>
                <w:sz w:val="16"/>
                <w:szCs w:val="16"/>
              </w:rPr>
            </w:pPr>
            <w:r>
              <w:rPr>
                <w:sz w:val="16"/>
                <w:szCs w:val="16"/>
              </w:rPr>
              <w:t>-3.6</w:t>
            </w:r>
          </w:p>
        </w:tc>
        <w:tc>
          <w:tcPr>
            <w:tcW w:w="545" w:type="pct"/>
            <w:tcBorders>
              <w:right w:val="single" w:sz="8" w:space="0" w:color="948A54"/>
            </w:tcBorders>
            <w:shd w:val="clear" w:color="auto" w:fill="DDD9C3"/>
            <w:vAlign w:val="center"/>
          </w:tcPr>
          <w:p w14:paraId="68E5BE4A" w14:textId="77777777" w:rsidR="00B3397E" w:rsidRPr="00A46A94" w:rsidRDefault="00B3397E" w:rsidP="00B3397E">
            <w:pPr>
              <w:tabs>
                <w:tab w:val="decimal" w:pos="443"/>
              </w:tabs>
              <w:jc w:val="left"/>
              <w:rPr>
                <w:color w:val="000000"/>
                <w:sz w:val="16"/>
                <w:szCs w:val="16"/>
              </w:rPr>
            </w:pPr>
            <w:r>
              <w:rPr>
                <w:sz w:val="16"/>
                <w:szCs w:val="16"/>
              </w:rPr>
              <w:t>-0.7</w:t>
            </w:r>
          </w:p>
        </w:tc>
      </w:tr>
      <w:tr w:rsidR="00B3397E" w:rsidRPr="00E34826" w14:paraId="5013D217"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40B7B41D" w14:textId="77777777" w:rsidR="00B3397E" w:rsidRPr="00E34826" w:rsidRDefault="00B3397E" w:rsidP="00B3397E">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62859C84" w14:textId="77777777" w:rsidR="00B3397E" w:rsidRPr="00A46A94" w:rsidRDefault="00B3397E" w:rsidP="00B3397E">
            <w:pPr>
              <w:tabs>
                <w:tab w:val="decimal" w:pos="512"/>
              </w:tabs>
              <w:jc w:val="left"/>
              <w:rPr>
                <w:color w:val="000000"/>
                <w:sz w:val="16"/>
                <w:szCs w:val="16"/>
              </w:rPr>
            </w:pPr>
            <w:r>
              <w:rPr>
                <w:sz w:val="16"/>
                <w:szCs w:val="16"/>
              </w:rPr>
              <w:t>-2.8</w:t>
            </w:r>
          </w:p>
        </w:tc>
        <w:tc>
          <w:tcPr>
            <w:tcW w:w="550" w:type="pct"/>
            <w:shd w:val="clear" w:color="auto" w:fill="auto"/>
            <w:noWrap/>
            <w:vAlign w:val="center"/>
          </w:tcPr>
          <w:p w14:paraId="3AD267F1" w14:textId="77777777" w:rsidR="00B3397E" w:rsidRPr="00A46A94" w:rsidRDefault="00B3397E" w:rsidP="00B3397E">
            <w:pPr>
              <w:tabs>
                <w:tab w:val="decimal" w:pos="506"/>
              </w:tabs>
              <w:jc w:val="left"/>
              <w:rPr>
                <w:color w:val="000000"/>
                <w:sz w:val="16"/>
                <w:szCs w:val="16"/>
              </w:rPr>
            </w:pPr>
            <w:r>
              <w:rPr>
                <w:sz w:val="16"/>
                <w:szCs w:val="16"/>
              </w:rPr>
              <w:t>-5.8</w:t>
            </w:r>
          </w:p>
        </w:tc>
        <w:tc>
          <w:tcPr>
            <w:tcW w:w="550" w:type="pct"/>
            <w:tcBorders>
              <w:right w:val="single" w:sz="8" w:space="0" w:color="948A54"/>
            </w:tcBorders>
            <w:shd w:val="clear" w:color="auto" w:fill="auto"/>
            <w:noWrap/>
            <w:vAlign w:val="center"/>
          </w:tcPr>
          <w:p w14:paraId="34EA6949" w14:textId="77777777" w:rsidR="00B3397E" w:rsidRPr="00A46A94" w:rsidRDefault="00B3397E" w:rsidP="00B3397E">
            <w:pPr>
              <w:tabs>
                <w:tab w:val="decimal" w:pos="438"/>
              </w:tabs>
              <w:jc w:val="left"/>
              <w:rPr>
                <w:color w:val="000000"/>
                <w:sz w:val="16"/>
                <w:szCs w:val="16"/>
              </w:rPr>
            </w:pPr>
            <w:r>
              <w:rPr>
                <w:sz w:val="16"/>
                <w:szCs w:val="16"/>
              </w:rPr>
              <w:t>3.4</w:t>
            </w:r>
          </w:p>
        </w:tc>
        <w:tc>
          <w:tcPr>
            <w:tcW w:w="87" w:type="pct"/>
            <w:tcBorders>
              <w:left w:val="single" w:sz="8" w:space="0" w:color="948A54"/>
              <w:right w:val="single" w:sz="8" w:space="0" w:color="948A54"/>
            </w:tcBorders>
            <w:shd w:val="clear" w:color="auto" w:fill="auto"/>
            <w:noWrap/>
            <w:vAlign w:val="center"/>
            <w:hideMark/>
          </w:tcPr>
          <w:p w14:paraId="1FD5DC1B"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A69AF54"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Puebla</w:t>
            </w:r>
          </w:p>
        </w:tc>
        <w:tc>
          <w:tcPr>
            <w:tcW w:w="621" w:type="pct"/>
            <w:tcBorders>
              <w:left w:val="single" w:sz="6" w:space="0" w:color="948A54"/>
            </w:tcBorders>
            <w:shd w:val="clear" w:color="auto" w:fill="auto"/>
            <w:vAlign w:val="center"/>
          </w:tcPr>
          <w:p w14:paraId="73781A34" w14:textId="77777777" w:rsidR="00B3397E" w:rsidRDefault="00B3397E" w:rsidP="00B3397E">
            <w:pPr>
              <w:tabs>
                <w:tab w:val="decimal" w:pos="532"/>
              </w:tabs>
              <w:jc w:val="left"/>
              <w:rPr>
                <w:sz w:val="16"/>
                <w:szCs w:val="16"/>
              </w:rPr>
            </w:pPr>
            <w:r>
              <w:rPr>
                <w:sz w:val="16"/>
                <w:szCs w:val="16"/>
              </w:rPr>
              <w:t>-1.9</w:t>
            </w:r>
          </w:p>
        </w:tc>
        <w:tc>
          <w:tcPr>
            <w:tcW w:w="547" w:type="pct"/>
            <w:shd w:val="clear" w:color="auto" w:fill="auto"/>
            <w:vAlign w:val="center"/>
          </w:tcPr>
          <w:p w14:paraId="61924449" w14:textId="77777777" w:rsidR="00B3397E" w:rsidRPr="00A46A94" w:rsidRDefault="00B3397E" w:rsidP="00B3397E">
            <w:pPr>
              <w:tabs>
                <w:tab w:val="decimal" w:pos="490"/>
              </w:tabs>
              <w:jc w:val="left"/>
              <w:rPr>
                <w:color w:val="000000"/>
                <w:sz w:val="16"/>
                <w:szCs w:val="16"/>
              </w:rPr>
            </w:pPr>
            <w:r>
              <w:rPr>
                <w:sz w:val="16"/>
                <w:szCs w:val="16"/>
              </w:rPr>
              <w:t>-2.1</w:t>
            </w:r>
          </w:p>
        </w:tc>
        <w:tc>
          <w:tcPr>
            <w:tcW w:w="545" w:type="pct"/>
            <w:tcBorders>
              <w:right w:val="single" w:sz="8" w:space="0" w:color="948A54"/>
            </w:tcBorders>
            <w:shd w:val="clear" w:color="auto" w:fill="auto"/>
            <w:vAlign w:val="center"/>
          </w:tcPr>
          <w:p w14:paraId="4352870D" w14:textId="77777777" w:rsidR="00B3397E" w:rsidRPr="00A46A94" w:rsidRDefault="00B3397E" w:rsidP="00B3397E">
            <w:pPr>
              <w:tabs>
                <w:tab w:val="decimal" w:pos="443"/>
              </w:tabs>
              <w:jc w:val="left"/>
              <w:rPr>
                <w:color w:val="000000"/>
                <w:sz w:val="16"/>
                <w:szCs w:val="16"/>
              </w:rPr>
            </w:pPr>
            <w:r>
              <w:rPr>
                <w:sz w:val="16"/>
                <w:szCs w:val="16"/>
              </w:rPr>
              <w:t>-1.9</w:t>
            </w:r>
          </w:p>
        </w:tc>
      </w:tr>
      <w:tr w:rsidR="00B3397E" w:rsidRPr="00E34826" w14:paraId="32582CAB"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236FAA6D"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0DE9EAEC" w14:textId="77777777" w:rsidR="00B3397E" w:rsidRPr="00A46A94" w:rsidRDefault="00B3397E" w:rsidP="00B3397E">
            <w:pPr>
              <w:tabs>
                <w:tab w:val="decimal" w:pos="512"/>
              </w:tabs>
              <w:jc w:val="left"/>
              <w:rPr>
                <w:color w:val="000000"/>
                <w:sz w:val="16"/>
                <w:szCs w:val="16"/>
              </w:rPr>
            </w:pPr>
            <w:r>
              <w:rPr>
                <w:sz w:val="16"/>
                <w:szCs w:val="16"/>
              </w:rPr>
              <w:t>6.6</w:t>
            </w:r>
          </w:p>
        </w:tc>
        <w:tc>
          <w:tcPr>
            <w:tcW w:w="550" w:type="pct"/>
            <w:shd w:val="clear" w:color="auto" w:fill="auto"/>
            <w:noWrap/>
            <w:vAlign w:val="center"/>
          </w:tcPr>
          <w:p w14:paraId="61E6129C" w14:textId="77777777" w:rsidR="00B3397E" w:rsidRPr="00A46A94" w:rsidRDefault="00B3397E" w:rsidP="00B3397E">
            <w:pPr>
              <w:tabs>
                <w:tab w:val="decimal" w:pos="506"/>
              </w:tabs>
              <w:jc w:val="left"/>
              <w:rPr>
                <w:color w:val="000000"/>
                <w:sz w:val="16"/>
                <w:szCs w:val="16"/>
              </w:rPr>
            </w:pPr>
            <w:r>
              <w:rPr>
                <w:sz w:val="16"/>
                <w:szCs w:val="16"/>
              </w:rPr>
              <w:t>-16.0</w:t>
            </w:r>
          </w:p>
        </w:tc>
        <w:tc>
          <w:tcPr>
            <w:tcW w:w="550" w:type="pct"/>
            <w:tcBorders>
              <w:right w:val="single" w:sz="8" w:space="0" w:color="948A54"/>
            </w:tcBorders>
            <w:shd w:val="clear" w:color="auto" w:fill="auto"/>
            <w:noWrap/>
            <w:vAlign w:val="center"/>
          </w:tcPr>
          <w:p w14:paraId="5264D153" w14:textId="77777777" w:rsidR="00B3397E" w:rsidRPr="00A46A94" w:rsidRDefault="00B3397E" w:rsidP="00B3397E">
            <w:pPr>
              <w:tabs>
                <w:tab w:val="decimal" w:pos="438"/>
              </w:tabs>
              <w:jc w:val="left"/>
              <w:rPr>
                <w:color w:val="000000"/>
                <w:sz w:val="16"/>
                <w:szCs w:val="16"/>
              </w:rPr>
            </w:pPr>
            <w:r>
              <w:rPr>
                <w:sz w:val="16"/>
                <w:szCs w:val="16"/>
              </w:rPr>
              <w:t>-4.0</w:t>
            </w:r>
          </w:p>
        </w:tc>
        <w:tc>
          <w:tcPr>
            <w:tcW w:w="87" w:type="pct"/>
            <w:tcBorders>
              <w:left w:val="single" w:sz="8" w:space="0" w:color="948A54"/>
              <w:right w:val="single" w:sz="8" w:space="0" w:color="948A54"/>
            </w:tcBorders>
            <w:shd w:val="clear" w:color="auto" w:fill="auto"/>
            <w:noWrap/>
            <w:vAlign w:val="center"/>
            <w:hideMark/>
          </w:tcPr>
          <w:p w14:paraId="00BF3127"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1CD4A08"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Querétaro</w:t>
            </w:r>
          </w:p>
        </w:tc>
        <w:tc>
          <w:tcPr>
            <w:tcW w:w="621" w:type="pct"/>
            <w:tcBorders>
              <w:left w:val="single" w:sz="6" w:space="0" w:color="948A54"/>
            </w:tcBorders>
            <w:shd w:val="clear" w:color="auto" w:fill="auto"/>
            <w:vAlign w:val="center"/>
          </w:tcPr>
          <w:p w14:paraId="7B9DFCD4" w14:textId="77777777" w:rsidR="00B3397E" w:rsidRDefault="00B3397E" w:rsidP="00B3397E">
            <w:pPr>
              <w:tabs>
                <w:tab w:val="decimal" w:pos="532"/>
              </w:tabs>
              <w:jc w:val="left"/>
              <w:rPr>
                <w:sz w:val="16"/>
                <w:szCs w:val="16"/>
              </w:rPr>
            </w:pPr>
            <w:r>
              <w:rPr>
                <w:sz w:val="16"/>
                <w:szCs w:val="16"/>
              </w:rPr>
              <w:t>-2.1</w:t>
            </w:r>
          </w:p>
        </w:tc>
        <w:tc>
          <w:tcPr>
            <w:tcW w:w="547" w:type="pct"/>
            <w:shd w:val="clear" w:color="auto" w:fill="auto"/>
            <w:vAlign w:val="center"/>
          </w:tcPr>
          <w:p w14:paraId="76F95A35" w14:textId="77777777" w:rsidR="00B3397E" w:rsidRPr="00A46A94" w:rsidRDefault="00B3397E" w:rsidP="00B3397E">
            <w:pPr>
              <w:tabs>
                <w:tab w:val="decimal" w:pos="490"/>
              </w:tabs>
              <w:jc w:val="left"/>
              <w:rPr>
                <w:color w:val="000000"/>
                <w:sz w:val="16"/>
                <w:szCs w:val="16"/>
              </w:rPr>
            </w:pPr>
            <w:r>
              <w:rPr>
                <w:sz w:val="16"/>
                <w:szCs w:val="16"/>
              </w:rPr>
              <w:t>-5.8</w:t>
            </w:r>
          </w:p>
        </w:tc>
        <w:tc>
          <w:tcPr>
            <w:tcW w:w="545" w:type="pct"/>
            <w:tcBorders>
              <w:right w:val="single" w:sz="8" w:space="0" w:color="948A54"/>
            </w:tcBorders>
            <w:shd w:val="clear" w:color="auto" w:fill="auto"/>
            <w:vAlign w:val="center"/>
          </w:tcPr>
          <w:p w14:paraId="57069392" w14:textId="77777777" w:rsidR="00B3397E" w:rsidRPr="00A46A94" w:rsidRDefault="00B3397E" w:rsidP="00B3397E">
            <w:pPr>
              <w:tabs>
                <w:tab w:val="decimal" w:pos="443"/>
              </w:tabs>
              <w:jc w:val="left"/>
              <w:rPr>
                <w:color w:val="000000"/>
                <w:sz w:val="16"/>
                <w:szCs w:val="16"/>
              </w:rPr>
            </w:pPr>
            <w:r>
              <w:rPr>
                <w:sz w:val="16"/>
                <w:szCs w:val="16"/>
              </w:rPr>
              <w:t>-10.3</w:t>
            </w:r>
          </w:p>
        </w:tc>
      </w:tr>
      <w:tr w:rsidR="00B3397E" w:rsidRPr="00E34826" w14:paraId="5F90CA33"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7BB673C9"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2184D3CB" w14:textId="77777777" w:rsidR="00B3397E" w:rsidRPr="00A46A94" w:rsidRDefault="00B3397E" w:rsidP="00B3397E">
            <w:pPr>
              <w:tabs>
                <w:tab w:val="decimal" w:pos="512"/>
              </w:tabs>
              <w:jc w:val="left"/>
              <w:rPr>
                <w:color w:val="000000"/>
                <w:sz w:val="16"/>
                <w:szCs w:val="16"/>
              </w:rPr>
            </w:pPr>
            <w:r>
              <w:rPr>
                <w:sz w:val="16"/>
                <w:szCs w:val="16"/>
              </w:rPr>
              <w:t>-16.1</w:t>
            </w:r>
          </w:p>
        </w:tc>
        <w:tc>
          <w:tcPr>
            <w:tcW w:w="550" w:type="pct"/>
            <w:shd w:val="clear" w:color="auto" w:fill="DDD9C3"/>
            <w:noWrap/>
            <w:vAlign w:val="center"/>
          </w:tcPr>
          <w:p w14:paraId="7FBDCA44" w14:textId="77777777" w:rsidR="00B3397E" w:rsidRPr="00A46A94" w:rsidRDefault="00B3397E" w:rsidP="00B3397E">
            <w:pPr>
              <w:tabs>
                <w:tab w:val="decimal" w:pos="506"/>
              </w:tabs>
              <w:jc w:val="left"/>
              <w:rPr>
                <w:color w:val="000000"/>
                <w:sz w:val="16"/>
                <w:szCs w:val="16"/>
              </w:rPr>
            </w:pPr>
            <w:r>
              <w:rPr>
                <w:sz w:val="16"/>
                <w:szCs w:val="16"/>
              </w:rPr>
              <w:t>6.5</w:t>
            </w:r>
          </w:p>
        </w:tc>
        <w:tc>
          <w:tcPr>
            <w:tcW w:w="550" w:type="pct"/>
            <w:tcBorders>
              <w:right w:val="single" w:sz="8" w:space="0" w:color="948A54"/>
            </w:tcBorders>
            <w:shd w:val="clear" w:color="auto" w:fill="DDD9C3"/>
            <w:noWrap/>
            <w:vAlign w:val="center"/>
          </w:tcPr>
          <w:p w14:paraId="2F058366" w14:textId="77777777" w:rsidR="00B3397E" w:rsidRPr="00A46A94" w:rsidRDefault="00B3397E" w:rsidP="00B3397E">
            <w:pPr>
              <w:tabs>
                <w:tab w:val="decimal" w:pos="438"/>
              </w:tabs>
              <w:jc w:val="left"/>
              <w:rPr>
                <w:color w:val="000000"/>
                <w:sz w:val="16"/>
                <w:szCs w:val="16"/>
              </w:rPr>
            </w:pPr>
            <w:r>
              <w:rPr>
                <w:sz w:val="16"/>
                <w:szCs w:val="16"/>
              </w:rPr>
              <w:t>-6.6</w:t>
            </w:r>
          </w:p>
        </w:tc>
        <w:tc>
          <w:tcPr>
            <w:tcW w:w="87" w:type="pct"/>
            <w:tcBorders>
              <w:left w:val="single" w:sz="8" w:space="0" w:color="948A54"/>
              <w:right w:val="single" w:sz="8" w:space="0" w:color="948A54"/>
            </w:tcBorders>
            <w:shd w:val="clear" w:color="auto" w:fill="auto"/>
            <w:noWrap/>
            <w:vAlign w:val="center"/>
            <w:hideMark/>
          </w:tcPr>
          <w:p w14:paraId="018E9ABA"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6D28DA9"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Quintana Roo</w:t>
            </w:r>
          </w:p>
        </w:tc>
        <w:tc>
          <w:tcPr>
            <w:tcW w:w="621" w:type="pct"/>
            <w:tcBorders>
              <w:left w:val="single" w:sz="6" w:space="0" w:color="948A54"/>
            </w:tcBorders>
            <w:shd w:val="clear" w:color="auto" w:fill="DDD9C3"/>
            <w:vAlign w:val="center"/>
          </w:tcPr>
          <w:p w14:paraId="66918028" w14:textId="77777777" w:rsidR="00B3397E" w:rsidRDefault="00B3397E" w:rsidP="00B3397E">
            <w:pPr>
              <w:tabs>
                <w:tab w:val="decimal" w:pos="532"/>
              </w:tabs>
              <w:jc w:val="left"/>
              <w:rPr>
                <w:sz w:val="16"/>
                <w:szCs w:val="16"/>
              </w:rPr>
            </w:pPr>
            <w:r>
              <w:rPr>
                <w:sz w:val="16"/>
                <w:szCs w:val="16"/>
              </w:rPr>
              <w:t>24.2</w:t>
            </w:r>
          </w:p>
        </w:tc>
        <w:tc>
          <w:tcPr>
            <w:tcW w:w="547" w:type="pct"/>
            <w:shd w:val="clear" w:color="auto" w:fill="DDD9C3"/>
            <w:vAlign w:val="center"/>
          </w:tcPr>
          <w:p w14:paraId="76EE7C2F" w14:textId="77777777" w:rsidR="00B3397E" w:rsidRPr="00A46A94" w:rsidRDefault="00B3397E" w:rsidP="00B3397E">
            <w:pPr>
              <w:tabs>
                <w:tab w:val="decimal" w:pos="490"/>
              </w:tabs>
              <w:jc w:val="left"/>
              <w:rPr>
                <w:color w:val="000000"/>
                <w:sz w:val="16"/>
                <w:szCs w:val="16"/>
              </w:rPr>
            </w:pPr>
            <w:r>
              <w:rPr>
                <w:sz w:val="16"/>
                <w:szCs w:val="16"/>
              </w:rPr>
              <w:t>-15.7</w:t>
            </w:r>
          </w:p>
        </w:tc>
        <w:tc>
          <w:tcPr>
            <w:tcW w:w="545" w:type="pct"/>
            <w:tcBorders>
              <w:right w:val="single" w:sz="8" w:space="0" w:color="948A54"/>
            </w:tcBorders>
            <w:shd w:val="clear" w:color="auto" w:fill="DDD9C3"/>
            <w:vAlign w:val="center"/>
          </w:tcPr>
          <w:p w14:paraId="361F085E" w14:textId="77777777" w:rsidR="00B3397E" w:rsidRPr="00A46A94" w:rsidRDefault="00B3397E" w:rsidP="00B3397E">
            <w:pPr>
              <w:tabs>
                <w:tab w:val="decimal" w:pos="443"/>
              </w:tabs>
              <w:jc w:val="left"/>
              <w:rPr>
                <w:color w:val="000000"/>
                <w:sz w:val="16"/>
                <w:szCs w:val="16"/>
              </w:rPr>
            </w:pPr>
            <w:r>
              <w:rPr>
                <w:sz w:val="16"/>
                <w:szCs w:val="16"/>
              </w:rPr>
              <w:t>-6.5</w:t>
            </w:r>
          </w:p>
        </w:tc>
      </w:tr>
      <w:tr w:rsidR="00B3397E" w:rsidRPr="00E34826" w14:paraId="7863EF6B"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50A9EE61"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222ACFA3" w14:textId="77777777" w:rsidR="00B3397E" w:rsidRPr="00A46A94" w:rsidRDefault="00B3397E" w:rsidP="00B3397E">
            <w:pPr>
              <w:tabs>
                <w:tab w:val="decimal" w:pos="512"/>
              </w:tabs>
              <w:jc w:val="left"/>
              <w:rPr>
                <w:color w:val="000000"/>
                <w:sz w:val="16"/>
                <w:szCs w:val="16"/>
              </w:rPr>
            </w:pPr>
            <w:r>
              <w:rPr>
                <w:sz w:val="16"/>
                <w:szCs w:val="16"/>
              </w:rPr>
              <w:t>0.9</w:t>
            </w:r>
          </w:p>
        </w:tc>
        <w:tc>
          <w:tcPr>
            <w:tcW w:w="550" w:type="pct"/>
            <w:shd w:val="clear" w:color="auto" w:fill="DDD9C3"/>
            <w:noWrap/>
            <w:vAlign w:val="center"/>
          </w:tcPr>
          <w:p w14:paraId="5F6C763B" w14:textId="77777777" w:rsidR="00B3397E" w:rsidRPr="00A46A94" w:rsidRDefault="00B3397E" w:rsidP="00B3397E">
            <w:pPr>
              <w:tabs>
                <w:tab w:val="decimal" w:pos="506"/>
              </w:tabs>
              <w:jc w:val="left"/>
              <w:rPr>
                <w:color w:val="000000"/>
                <w:sz w:val="16"/>
                <w:szCs w:val="16"/>
              </w:rPr>
            </w:pPr>
            <w:r>
              <w:rPr>
                <w:sz w:val="16"/>
                <w:szCs w:val="16"/>
              </w:rPr>
              <w:t>-11.0</w:t>
            </w:r>
          </w:p>
        </w:tc>
        <w:tc>
          <w:tcPr>
            <w:tcW w:w="550" w:type="pct"/>
            <w:tcBorders>
              <w:right w:val="single" w:sz="8" w:space="0" w:color="948A54"/>
            </w:tcBorders>
            <w:shd w:val="clear" w:color="auto" w:fill="DDD9C3"/>
            <w:noWrap/>
            <w:vAlign w:val="center"/>
          </w:tcPr>
          <w:p w14:paraId="5F00A35A" w14:textId="77777777" w:rsidR="00B3397E" w:rsidRPr="00A46A94" w:rsidRDefault="00B3397E" w:rsidP="00B3397E">
            <w:pPr>
              <w:tabs>
                <w:tab w:val="decimal" w:pos="438"/>
              </w:tabs>
              <w:jc w:val="left"/>
              <w:rPr>
                <w:color w:val="000000"/>
                <w:sz w:val="16"/>
                <w:szCs w:val="16"/>
              </w:rPr>
            </w:pPr>
            <w:r>
              <w:rPr>
                <w:sz w:val="16"/>
                <w:szCs w:val="16"/>
              </w:rPr>
              <w:t>-1.9</w:t>
            </w:r>
          </w:p>
        </w:tc>
        <w:tc>
          <w:tcPr>
            <w:tcW w:w="87" w:type="pct"/>
            <w:tcBorders>
              <w:left w:val="single" w:sz="8" w:space="0" w:color="948A54"/>
              <w:right w:val="single" w:sz="8" w:space="0" w:color="948A54"/>
            </w:tcBorders>
            <w:shd w:val="clear" w:color="auto" w:fill="auto"/>
            <w:noWrap/>
            <w:vAlign w:val="center"/>
            <w:hideMark/>
          </w:tcPr>
          <w:p w14:paraId="36879F71"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BFC9389"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San Luis Potosí</w:t>
            </w:r>
          </w:p>
        </w:tc>
        <w:tc>
          <w:tcPr>
            <w:tcW w:w="621" w:type="pct"/>
            <w:tcBorders>
              <w:left w:val="single" w:sz="6" w:space="0" w:color="948A54"/>
            </w:tcBorders>
            <w:shd w:val="clear" w:color="auto" w:fill="DDD9C3"/>
            <w:vAlign w:val="center"/>
          </w:tcPr>
          <w:p w14:paraId="73B4AE4E" w14:textId="77777777" w:rsidR="00B3397E" w:rsidRDefault="00B3397E" w:rsidP="00B3397E">
            <w:pPr>
              <w:tabs>
                <w:tab w:val="decimal" w:pos="532"/>
              </w:tabs>
              <w:jc w:val="left"/>
              <w:rPr>
                <w:sz w:val="16"/>
                <w:szCs w:val="16"/>
              </w:rPr>
            </w:pPr>
            <w:r>
              <w:rPr>
                <w:sz w:val="16"/>
                <w:szCs w:val="16"/>
              </w:rPr>
              <w:t>-3.8</w:t>
            </w:r>
          </w:p>
        </w:tc>
        <w:tc>
          <w:tcPr>
            <w:tcW w:w="547" w:type="pct"/>
            <w:shd w:val="clear" w:color="auto" w:fill="DDD9C3"/>
            <w:vAlign w:val="center"/>
          </w:tcPr>
          <w:p w14:paraId="758FE7BC" w14:textId="77777777" w:rsidR="00B3397E" w:rsidRPr="00A46A94" w:rsidRDefault="00B3397E" w:rsidP="00B3397E">
            <w:pPr>
              <w:tabs>
                <w:tab w:val="decimal" w:pos="490"/>
              </w:tabs>
              <w:jc w:val="left"/>
              <w:rPr>
                <w:color w:val="000000"/>
                <w:sz w:val="16"/>
                <w:szCs w:val="16"/>
              </w:rPr>
            </w:pPr>
            <w:r>
              <w:rPr>
                <w:sz w:val="16"/>
                <w:szCs w:val="16"/>
              </w:rPr>
              <w:t>-4.0</w:t>
            </w:r>
          </w:p>
        </w:tc>
        <w:tc>
          <w:tcPr>
            <w:tcW w:w="545" w:type="pct"/>
            <w:tcBorders>
              <w:right w:val="single" w:sz="8" w:space="0" w:color="948A54"/>
            </w:tcBorders>
            <w:shd w:val="clear" w:color="auto" w:fill="DDD9C3"/>
            <w:vAlign w:val="center"/>
          </w:tcPr>
          <w:p w14:paraId="2CBA0BD0" w14:textId="77777777" w:rsidR="00B3397E" w:rsidRPr="00A46A94" w:rsidRDefault="00B3397E" w:rsidP="00B3397E">
            <w:pPr>
              <w:tabs>
                <w:tab w:val="decimal" w:pos="443"/>
              </w:tabs>
              <w:jc w:val="left"/>
              <w:rPr>
                <w:color w:val="000000"/>
                <w:sz w:val="16"/>
                <w:szCs w:val="16"/>
              </w:rPr>
            </w:pPr>
            <w:r>
              <w:rPr>
                <w:sz w:val="16"/>
                <w:szCs w:val="16"/>
              </w:rPr>
              <w:t>-4.3</w:t>
            </w:r>
          </w:p>
        </w:tc>
      </w:tr>
      <w:tr w:rsidR="00B3397E" w:rsidRPr="00E34826" w14:paraId="191C23BE"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2CE4D94D"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62713B82" w14:textId="77777777" w:rsidR="00B3397E" w:rsidRPr="00A46A94" w:rsidRDefault="00B3397E" w:rsidP="00B3397E">
            <w:pPr>
              <w:tabs>
                <w:tab w:val="decimal" w:pos="512"/>
              </w:tabs>
              <w:jc w:val="left"/>
              <w:rPr>
                <w:color w:val="000000"/>
                <w:sz w:val="16"/>
                <w:szCs w:val="16"/>
              </w:rPr>
            </w:pPr>
            <w:r>
              <w:rPr>
                <w:sz w:val="16"/>
                <w:szCs w:val="16"/>
              </w:rPr>
              <w:t>-7.3</w:t>
            </w:r>
          </w:p>
        </w:tc>
        <w:tc>
          <w:tcPr>
            <w:tcW w:w="550" w:type="pct"/>
            <w:shd w:val="clear" w:color="auto" w:fill="auto"/>
            <w:noWrap/>
            <w:vAlign w:val="center"/>
          </w:tcPr>
          <w:p w14:paraId="2D04D095" w14:textId="77777777" w:rsidR="00B3397E" w:rsidRPr="00A46A94" w:rsidRDefault="00B3397E" w:rsidP="00B3397E">
            <w:pPr>
              <w:tabs>
                <w:tab w:val="decimal" w:pos="506"/>
              </w:tabs>
              <w:jc w:val="left"/>
              <w:rPr>
                <w:color w:val="000000"/>
                <w:sz w:val="16"/>
                <w:szCs w:val="16"/>
              </w:rPr>
            </w:pPr>
            <w:r>
              <w:rPr>
                <w:sz w:val="16"/>
                <w:szCs w:val="16"/>
              </w:rPr>
              <w:t>-8.4</w:t>
            </w:r>
          </w:p>
        </w:tc>
        <w:tc>
          <w:tcPr>
            <w:tcW w:w="550" w:type="pct"/>
            <w:tcBorders>
              <w:right w:val="single" w:sz="8" w:space="0" w:color="948A54"/>
            </w:tcBorders>
            <w:shd w:val="clear" w:color="auto" w:fill="auto"/>
            <w:noWrap/>
            <w:vAlign w:val="center"/>
          </w:tcPr>
          <w:p w14:paraId="2CC29C40" w14:textId="77777777" w:rsidR="00B3397E" w:rsidRPr="00A46A94" w:rsidRDefault="00B3397E" w:rsidP="00B3397E">
            <w:pPr>
              <w:tabs>
                <w:tab w:val="decimal" w:pos="438"/>
              </w:tabs>
              <w:jc w:val="left"/>
              <w:rPr>
                <w:color w:val="000000"/>
                <w:sz w:val="16"/>
                <w:szCs w:val="16"/>
              </w:rPr>
            </w:pPr>
            <w:r>
              <w:rPr>
                <w:sz w:val="16"/>
                <w:szCs w:val="16"/>
              </w:rPr>
              <w:t>-4.7</w:t>
            </w:r>
          </w:p>
        </w:tc>
        <w:tc>
          <w:tcPr>
            <w:tcW w:w="87" w:type="pct"/>
            <w:tcBorders>
              <w:left w:val="single" w:sz="8" w:space="0" w:color="948A54"/>
              <w:right w:val="single" w:sz="8" w:space="0" w:color="948A54"/>
            </w:tcBorders>
            <w:shd w:val="clear" w:color="auto" w:fill="auto"/>
            <w:noWrap/>
            <w:vAlign w:val="center"/>
            <w:hideMark/>
          </w:tcPr>
          <w:p w14:paraId="40F11EF6"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D3DA9CA"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Sinaloa</w:t>
            </w:r>
          </w:p>
        </w:tc>
        <w:tc>
          <w:tcPr>
            <w:tcW w:w="621" w:type="pct"/>
            <w:tcBorders>
              <w:left w:val="single" w:sz="6" w:space="0" w:color="948A54"/>
            </w:tcBorders>
            <w:shd w:val="clear" w:color="auto" w:fill="auto"/>
            <w:vAlign w:val="center"/>
          </w:tcPr>
          <w:p w14:paraId="41A7B633" w14:textId="77777777" w:rsidR="00B3397E" w:rsidRDefault="00B3397E" w:rsidP="00B3397E">
            <w:pPr>
              <w:tabs>
                <w:tab w:val="decimal" w:pos="532"/>
              </w:tabs>
              <w:jc w:val="left"/>
              <w:rPr>
                <w:sz w:val="16"/>
                <w:szCs w:val="16"/>
              </w:rPr>
            </w:pPr>
            <w:r>
              <w:rPr>
                <w:sz w:val="16"/>
                <w:szCs w:val="16"/>
              </w:rPr>
              <w:t>-10.0</w:t>
            </w:r>
          </w:p>
        </w:tc>
        <w:tc>
          <w:tcPr>
            <w:tcW w:w="547" w:type="pct"/>
            <w:shd w:val="clear" w:color="auto" w:fill="auto"/>
            <w:vAlign w:val="center"/>
          </w:tcPr>
          <w:p w14:paraId="5A059A44" w14:textId="77777777" w:rsidR="00B3397E" w:rsidRPr="00A46A94" w:rsidRDefault="00B3397E" w:rsidP="00B3397E">
            <w:pPr>
              <w:tabs>
                <w:tab w:val="decimal" w:pos="490"/>
              </w:tabs>
              <w:jc w:val="left"/>
              <w:rPr>
                <w:color w:val="000000"/>
                <w:sz w:val="16"/>
                <w:szCs w:val="16"/>
              </w:rPr>
            </w:pPr>
            <w:r>
              <w:rPr>
                <w:sz w:val="16"/>
                <w:szCs w:val="16"/>
              </w:rPr>
              <w:t>-8.7</w:t>
            </w:r>
          </w:p>
        </w:tc>
        <w:tc>
          <w:tcPr>
            <w:tcW w:w="545" w:type="pct"/>
            <w:tcBorders>
              <w:right w:val="single" w:sz="8" w:space="0" w:color="948A54"/>
            </w:tcBorders>
            <w:shd w:val="clear" w:color="auto" w:fill="auto"/>
            <w:vAlign w:val="center"/>
          </w:tcPr>
          <w:p w14:paraId="23FC1772" w14:textId="77777777" w:rsidR="00B3397E" w:rsidRPr="00A46A94" w:rsidRDefault="00B3397E" w:rsidP="00B3397E">
            <w:pPr>
              <w:tabs>
                <w:tab w:val="decimal" w:pos="443"/>
              </w:tabs>
              <w:jc w:val="left"/>
              <w:rPr>
                <w:color w:val="000000"/>
                <w:sz w:val="16"/>
                <w:szCs w:val="16"/>
              </w:rPr>
            </w:pPr>
            <w:r>
              <w:rPr>
                <w:sz w:val="16"/>
                <w:szCs w:val="16"/>
              </w:rPr>
              <w:t>-8.8</w:t>
            </w:r>
          </w:p>
        </w:tc>
      </w:tr>
      <w:tr w:rsidR="00B3397E" w:rsidRPr="00E34826" w14:paraId="5F8ACD48"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6793F3C2"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31FB3B1C" w14:textId="77777777" w:rsidR="00B3397E" w:rsidRPr="00A46A94" w:rsidRDefault="00B3397E" w:rsidP="00B3397E">
            <w:pPr>
              <w:tabs>
                <w:tab w:val="decimal" w:pos="512"/>
              </w:tabs>
              <w:jc w:val="left"/>
              <w:rPr>
                <w:color w:val="000000"/>
                <w:sz w:val="16"/>
                <w:szCs w:val="16"/>
              </w:rPr>
            </w:pPr>
            <w:r>
              <w:rPr>
                <w:sz w:val="16"/>
                <w:szCs w:val="16"/>
              </w:rPr>
              <w:t>-5.7</w:t>
            </w:r>
          </w:p>
        </w:tc>
        <w:tc>
          <w:tcPr>
            <w:tcW w:w="550" w:type="pct"/>
            <w:shd w:val="clear" w:color="auto" w:fill="auto"/>
            <w:noWrap/>
            <w:vAlign w:val="center"/>
          </w:tcPr>
          <w:p w14:paraId="0E176EA7" w14:textId="77777777" w:rsidR="00B3397E" w:rsidRPr="00A46A94" w:rsidRDefault="00B3397E" w:rsidP="00B3397E">
            <w:pPr>
              <w:tabs>
                <w:tab w:val="decimal" w:pos="506"/>
              </w:tabs>
              <w:jc w:val="left"/>
              <w:rPr>
                <w:color w:val="000000"/>
                <w:sz w:val="16"/>
                <w:szCs w:val="16"/>
              </w:rPr>
            </w:pPr>
            <w:r>
              <w:rPr>
                <w:sz w:val="16"/>
                <w:szCs w:val="16"/>
              </w:rPr>
              <w:t>-2.8</w:t>
            </w:r>
          </w:p>
        </w:tc>
        <w:tc>
          <w:tcPr>
            <w:tcW w:w="550" w:type="pct"/>
            <w:tcBorders>
              <w:right w:val="single" w:sz="8" w:space="0" w:color="948A54"/>
            </w:tcBorders>
            <w:shd w:val="clear" w:color="auto" w:fill="auto"/>
            <w:noWrap/>
            <w:vAlign w:val="center"/>
          </w:tcPr>
          <w:p w14:paraId="33FCA91A" w14:textId="77777777" w:rsidR="00B3397E" w:rsidRPr="00A46A94" w:rsidRDefault="00B3397E" w:rsidP="00B3397E">
            <w:pPr>
              <w:tabs>
                <w:tab w:val="decimal" w:pos="438"/>
              </w:tabs>
              <w:jc w:val="left"/>
              <w:rPr>
                <w:color w:val="000000"/>
                <w:sz w:val="16"/>
                <w:szCs w:val="16"/>
              </w:rPr>
            </w:pPr>
            <w:r>
              <w:rPr>
                <w:sz w:val="16"/>
                <w:szCs w:val="16"/>
              </w:rPr>
              <w:t>-5.1</w:t>
            </w:r>
          </w:p>
        </w:tc>
        <w:tc>
          <w:tcPr>
            <w:tcW w:w="87" w:type="pct"/>
            <w:tcBorders>
              <w:left w:val="single" w:sz="8" w:space="0" w:color="948A54"/>
              <w:right w:val="single" w:sz="8" w:space="0" w:color="948A54"/>
            </w:tcBorders>
            <w:shd w:val="clear" w:color="auto" w:fill="auto"/>
            <w:noWrap/>
            <w:vAlign w:val="center"/>
            <w:hideMark/>
          </w:tcPr>
          <w:p w14:paraId="7EF01944"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C064933"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Sonora</w:t>
            </w:r>
          </w:p>
        </w:tc>
        <w:tc>
          <w:tcPr>
            <w:tcW w:w="621" w:type="pct"/>
            <w:tcBorders>
              <w:left w:val="single" w:sz="6" w:space="0" w:color="948A54"/>
            </w:tcBorders>
            <w:shd w:val="clear" w:color="auto" w:fill="auto"/>
            <w:vAlign w:val="center"/>
          </w:tcPr>
          <w:p w14:paraId="78332156" w14:textId="77777777" w:rsidR="00B3397E" w:rsidRDefault="00B3397E" w:rsidP="00B3397E">
            <w:pPr>
              <w:tabs>
                <w:tab w:val="decimal" w:pos="532"/>
              </w:tabs>
              <w:jc w:val="left"/>
              <w:rPr>
                <w:sz w:val="16"/>
                <w:szCs w:val="16"/>
              </w:rPr>
            </w:pPr>
            <w:r>
              <w:rPr>
                <w:sz w:val="16"/>
                <w:szCs w:val="16"/>
              </w:rPr>
              <w:t>-17.4</w:t>
            </w:r>
          </w:p>
        </w:tc>
        <w:tc>
          <w:tcPr>
            <w:tcW w:w="547" w:type="pct"/>
            <w:shd w:val="clear" w:color="auto" w:fill="auto"/>
            <w:vAlign w:val="center"/>
          </w:tcPr>
          <w:p w14:paraId="5C92CB17" w14:textId="77777777" w:rsidR="00B3397E" w:rsidRPr="00A46A94" w:rsidRDefault="00B3397E" w:rsidP="00B3397E">
            <w:pPr>
              <w:tabs>
                <w:tab w:val="decimal" w:pos="490"/>
              </w:tabs>
              <w:jc w:val="left"/>
              <w:rPr>
                <w:color w:val="000000"/>
                <w:sz w:val="16"/>
                <w:szCs w:val="16"/>
              </w:rPr>
            </w:pPr>
            <w:r>
              <w:rPr>
                <w:sz w:val="16"/>
                <w:szCs w:val="16"/>
              </w:rPr>
              <w:t>6.0</w:t>
            </w:r>
          </w:p>
        </w:tc>
        <w:tc>
          <w:tcPr>
            <w:tcW w:w="545" w:type="pct"/>
            <w:tcBorders>
              <w:right w:val="single" w:sz="8" w:space="0" w:color="948A54"/>
            </w:tcBorders>
            <w:shd w:val="clear" w:color="auto" w:fill="auto"/>
            <w:vAlign w:val="center"/>
          </w:tcPr>
          <w:p w14:paraId="06860C19" w14:textId="77777777" w:rsidR="00B3397E" w:rsidRPr="00A46A94" w:rsidRDefault="00B3397E" w:rsidP="00B3397E">
            <w:pPr>
              <w:tabs>
                <w:tab w:val="decimal" w:pos="443"/>
              </w:tabs>
              <w:jc w:val="left"/>
              <w:rPr>
                <w:color w:val="000000"/>
                <w:sz w:val="16"/>
                <w:szCs w:val="16"/>
              </w:rPr>
            </w:pPr>
            <w:r>
              <w:rPr>
                <w:sz w:val="16"/>
                <w:szCs w:val="16"/>
              </w:rPr>
              <w:t>-3.1</w:t>
            </w:r>
          </w:p>
        </w:tc>
      </w:tr>
      <w:tr w:rsidR="00B3397E" w:rsidRPr="00E34826" w14:paraId="1222D763"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6AF237D1"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69544602" w14:textId="77777777" w:rsidR="00B3397E" w:rsidRPr="00A46A94" w:rsidRDefault="00B3397E" w:rsidP="00B3397E">
            <w:pPr>
              <w:tabs>
                <w:tab w:val="decimal" w:pos="512"/>
              </w:tabs>
              <w:jc w:val="left"/>
              <w:rPr>
                <w:color w:val="000000"/>
                <w:sz w:val="16"/>
                <w:szCs w:val="16"/>
              </w:rPr>
            </w:pPr>
            <w:r>
              <w:rPr>
                <w:sz w:val="16"/>
                <w:szCs w:val="16"/>
              </w:rPr>
              <w:t>-5.0</w:t>
            </w:r>
          </w:p>
        </w:tc>
        <w:tc>
          <w:tcPr>
            <w:tcW w:w="550" w:type="pct"/>
            <w:shd w:val="clear" w:color="auto" w:fill="DDD9C3"/>
            <w:noWrap/>
            <w:vAlign w:val="center"/>
          </w:tcPr>
          <w:p w14:paraId="610EA8F2" w14:textId="77777777" w:rsidR="00B3397E" w:rsidRPr="00A46A94" w:rsidRDefault="00B3397E" w:rsidP="00B3397E">
            <w:pPr>
              <w:tabs>
                <w:tab w:val="decimal" w:pos="506"/>
              </w:tabs>
              <w:jc w:val="left"/>
              <w:rPr>
                <w:color w:val="000000"/>
                <w:sz w:val="16"/>
                <w:szCs w:val="16"/>
              </w:rPr>
            </w:pPr>
            <w:r>
              <w:rPr>
                <w:sz w:val="16"/>
                <w:szCs w:val="16"/>
              </w:rPr>
              <w:t>-12.5</w:t>
            </w:r>
          </w:p>
        </w:tc>
        <w:tc>
          <w:tcPr>
            <w:tcW w:w="550" w:type="pct"/>
            <w:tcBorders>
              <w:right w:val="single" w:sz="8" w:space="0" w:color="948A54"/>
            </w:tcBorders>
            <w:shd w:val="clear" w:color="auto" w:fill="DDD9C3"/>
            <w:noWrap/>
            <w:vAlign w:val="center"/>
          </w:tcPr>
          <w:p w14:paraId="0A742D2D" w14:textId="77777777" w:rsidR="00B3397E" w:rsidRPr="00A46A94" w:rsidRDefault="00B3397E" w:rsidP="00B3397E">
            <w:pPr>
              <w:tabs>
                <w:tab w:val="decimal" w:pos="438"/>
              </w:tabs>
              <w:jc w:val="left"/>
              <w:rPr>
                <w:color w:val="000000"/>
                <w:sz w:val="16"/>
                <w:szCs w:val="16"/>
              </w:rPr>
            </w:pPr>
            <w:r>
              <w:rPr>
                <w:sz w:val="16"/>
                <w:szCs w:val="16"/>
              </w:rPr>
              <w:t>-9.9</w:t>
            </w:r>
          </w:p>
        </w:tc>
        <w:tc>
          <w:tcPr>
            <w:tcW w:w="87" w:type="pct"/>
            <w:tcBorders>
              <w:left w:val="single" w:sz="8" w:space="0" w:color="948A54"/>
              <w:right w:val="single" w:sz="8" w:space="0" w:color="948A54"/>
            </w:tcBorders>
            <w:shd w:val="clear" w:color="auto" w:fill="auto"/>
            <w:noWrap/>
            <w:vAlign w:val="center"/>
            <w:hideMark/>
          </w:tcPr>
          <w:p w14:paraId="25F5C1FC"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601FA195"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Tabasco</w:t>
            </w:r>
          </w:p>
        </w:tc>
        <w:tc>
          <w:tcPr>
            <w:tcW w:w="621" w:type="pct"/>
            <w:tcBorders>
              <w:left w:val="single" w:sz="6" w:space="0" w:color="948A54"/>
            </w:tcBorders>
            <w:shd w:val="clear" w:color="auto" w:fill="DDD9C3"/>
            <w:vAlign w:val="center"/>
          </w:tcPr>
          <w:p w14:paraId="3886C472" w14:textId="77777777" w:rsidR="00B3397E" w:rsidRDefault="00B3397E" w:rsidP="00B3397E">
            <w:pPr>
              <w:tabs>
                <w:tab w:val="decimal" w:pos="532"/>
              </w:tabs>
              <w:jc w:val="left"/>
              <w:rPr>
                <w:sz w:val="16"/>
                <w:szCs w:val="16"/>
              </w:rPr>
            </w:pPr>
            <w:r>
              <w:rPr>
                <w:sz w:val="16"/>
                <w:szCs w:val="16"/>
              </w:rPr>
              <w:t>-1.8</w:t>
            </w:r>
          </w:p>
        </w:tc>
        <w:tc>
          <w:tcPr>
            <w:tcW w:w="547" w:type="pct"/>
            <w:shd w:val="clear" w:color="auto" w:fill="DDD9C3"/>
            <w:vAlign w:val="center"/>
          </w:tcPr>
          <w:p w14:paraId="252B11CC" w14:textId="77777777" w:rsidR="00B3397E" w:rsidRPr="00A46A94" w:rsidRDefault="00B3397E" w:rsidP="00B3397E">
            <w:pPr>
              <w:tabs>
                <w:tab w:val="decimal" w:pos="490"/>
              </w:tabs>
              <w:jc w:val="left"/>
              <w:rPr>
                <w:color w:val="000000"/>
                <w:sz w:val="16"/>
                <w:szCs w:val="16"/>
              </w:rPr>
            </w:pPr>
            <w:r>
              <w:rPr>
                <w:sz w:val="16"/>
                <w:szCs w:val="16"/>
              </w:rPr>
              <w:t>-2.2</w:t>
            </w:r>
          </w:p>
        </w:tc>
        <w:tc>
          <w:tcPr>
            <w:tcW w:w="545" w:type="pct"/>
            <w:tcBorders>
              <w:right w:val="single" w:sz="8" w:space="0" w:color="948A54"/>
            </w:tcBorders>
            <w:shd w:val="clear" w:color="auto" w:fill="DDD9C3"/>
            <w:vAlign w:val="center"/>
          </w:tcPr>
          <w:p w14:paraId="0056846C" w14:textId="77777777" w:rsidR="00B3397E" w:rsidRPr="00A46A94" w:rsidRDefault="00B3397E" w:rsidP="00B3397E">
            <w:pPr>
              <w:tabs>
                <w:tab w:val="decimal" w:pos="443"/>
              </w:tabs>
              <w:jc w:val="left"/>
              <w:rPr>
                <w:color w:val="000000"/>
                <w:sz w:val="16"/>
                <w:szCs w:val="16"/>
              </w:rPr>
            </w:pPr>
            <w:r>
              <w:rPr>
                <w:sz w:val="16"/>
                <w:szCs w:val="16"/>
              </w:rPr>
              <w:t>-1.9</w:t>
            </w:r>
          </w:p>
        </w:tc>
      </w:tr>
      <w:tr w:rsidR="00B3397E" w:rsidRPr="00E34826" w14:paraId="3E1FA9AF"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5DADB4A0"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6BF74727" w14:textId="77777777" w:rsidR="00B3397E" w:rsidRPr="00A46A94" w:rsidRDefault="00B3397E" w:rsidP="00B3397E">
            <w:pPr>
              <w:tabs>
                <w:tab w:val="decimal" w:pos="512"/>
              </w:tabs>
              <w:jc w:val="left"/>
              <w:rPr>
                <w:color w:val="000000"/>
                <w:sz w:val="16"/>
                <w:szCs w:val="16"/>
              </w:rPr>
            </w:pPr>
            <w:r>
              <w:rPr>
                <w:sz w:val="16"/>
                <w:szCs w:val="16"/>
              </w:rPr>
              <w:t>-1.0</w:t>
            </w:r>
          </w:p>
        </w:tc>
        <w:tc>
          <w:tcPr>
            <w:tcW w:w="550" w:type="pct"/>
            <w:shd w:val="clear" w:color="auto" w:fill="DDD9C3"/>
            <w:noWrap/>
            <w:vAlign w:val="center"/>
          </w:tcPr>
          <w:p w14:paraId="08719E34" w14:textId="77777777" w:rsidR="00B3397E" w:rsidRPr="00A46A94" w:rsidRDefault="00B3397E" w:rsidP="00B3397E">
            <w:pPr>
              <w:tabs>
                <w:tab w:val="decimal" w:pos="506"/>
              </w:tabs>
              <w:jc w:val="left"/>
              <w:rPr>
                <w:color w:val="000000"/>
                <w:sz w:val="16"/>
                <w:szCs w:val="16"/>
              </w:rPr>
            </w:pPr>
            <w:r>
              <w:rPr>
                <w:sz w:val="16"/>
                <w:szCs w:val="16"/>
              </w:rPr>
              <w:t>-0.3</w:t>
            </w:r>
          </w:p>
        </w:tc>
        <w:tc>
          <w:tcPr>
            <w:tcW w:w="550" w:type="pct"/>
            <w:tcBorders>
              <w:right w:val="single" w:sz="8" w:space="0" w:color="948A54"/>
            </w:tcBorders>
            <w:shd w:val="clear" w:color="auto" w:fill="DDD9C3"/>
            <w:noWrap/>
            <w:vAlign w:val="center"/>
          </w:tcPr>
          <w:p w14:paraId="09CEEE43" w14:textId="77777777" w:rsidR="00B3397E" w:rsidRPr="00A46A94" w:rsidRDefault="00B3397E" w:rsidP="00B3397E">
            <w:pPr>
              <w:tabs>
                <w:tab w:val="decimal" w:pos="438"/>
              </w:tabs>
              <w:jc w:val="left"/>
              <w:rPr>
                <w:color w:val="000000"/>
                <w:sz w:val="16"/>
                <w:szCs w:val="16"/>
              </w:rPr>
            </w:pPr>
            <w:r>
              <w:rPr>
                <w:sz w:val="16"/>
                <w:szCs w:val="16"/>
              </w:rPr>
              <w:t>-0.3</w:t>
            </w:r>
          </w:p>
        </w:tc>
        <w:tc>
          <w:tcPr>
            <w:tcW w:w="87" w:type="pct"/>
            <w:tcBorders>
              <w:left w:val="single" w:sz="8" w:space="0" w:color="948A54"/>
              <w:right w:val="single" w:sz="8" w:space="0" w:color="948A54"/>
            </w:tcBorders>
            <w:shd w:val="clear" w:color="auto" w:fill="auto"/>
            <w:noWrap/>
            <w:vAlign w:val="center"/>
            <w:hideMark/>
          </w:tcPr>
          <w:p w14:paraId="62972ABF"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C4FDA3F"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Tamaulipas</w:t>
            </w:r>
          </w:p>
        </w:tc>
        <w:tc>
          <w:tcPr>
            <w:tcW w:w="621" w:type="pct"/>
            <w:tcBorders>
              <w:left w:val="single" w:sz="6" w:space="0" w:color="948A54"/>
            </w:tcBorders>
            <w:shd w:val="clear" w:color="auto" w:fill="DDD9C3"/>
            <w:vAlign w:val="center"/>
          </w:tcPr>
          <w:p w14:paraId="7E747C33" w14:textId="77777777" w:rsidR="00B3397E" w:rsidRDefault="00B3397E" w:rsidP="00B3397E">
            <w:pPr>
              <w:tabs>
                <w:tab w:val="decimal" w:pos="532"/>
              </w:tabs>
              <w:jc w:val="left"/>
              <w:rPr>
                <w:sz w:val="16"/>
                <w:szCs w:val="16"/>
              </w:rPr>
            </w:pPr>
            <w:r>
              <w:rPr>
                <w:sz w:val="16"/>
                <w:szCs w:val="16"/>
              </w:rPr>
              <w:t>-2.8</w:t>
            </w:r>
          </w:p>
        </w:tc>
        <w:tc>
          <w:tcPr>
            <w:tcW w:w="547" w:type="pct"/>
            <w:shd w:val="clear" w:color="auto" w:fill="DDD9C3"/>
            <w:vAlign w:val="center"/>
          </w:tcPr>
          <w:p w14:paraId="55CD9E25" w14:textId="77777777" w:rsidR="00B3397E" w:rsidRPr="00A46A94" w:rsidRDefault="00B3397E" w:rsidP="00B3397E">
            <w:pPr>
              <w:tabs>
                <w:tab w:val="decimal" w:pos="490"/>
              </w:tabs>
              <w:jc w:val="left"/>
              <w:rPr>
                <w:color w:val="000000"/>
                <w:sz w:val="16"/>
                <w:szCs w:val="16"/>
              </w:rPr>
            </w:pPr>
            <w:r>
              <w:rPr>
                <w:sz w:val="16"/>
                <w:szCs w:val="16"/>
              </w:rPr>
              <w:t>-1.0</w:t>
            </w:r>
          </w:p>
        </w:tc>
        <w:tc>
          <w:tcPr>
            <w:tcW w:w="545" w:type="pct"/>
            <w:tcBorders>
              <w:right w:val="single" w:sz="8" w:space="0" w:color="948A54"/>
            </w:tcBorders>
            <w:shd w:val="clear" w:color="auto" w:fill="DDD9C3"/>
            <w:vAlign w:val="center"/>
          </w:tcPr>
          <w:p w14:paraId="4C38E7C1" w14:textId="77777777" w:rsidR="00B3397E" w:rsidRPr="00A46A94" w:rsidRDefault="00B3397E" w:rsidP="00B3397E">
            <w:pPr>
              <w:tabs>
                <w:tab w:val="decimal" w:pos="443"/>
              </w:tabs>
              <w:jc w:val="left"/>
              <w:rPr>
                <w:color w:val="000000"/>
                <w:sz w:val="16"/>
                <w:szCs w:val="16"/>
              </w:rPr>
            </w:pPr>
            <w:r>
              <w:rPr>
                <w:sz w:val="16"/>
                <w:szCs w:val="16"/>
              </w:rPr>
              <w:t>0.9</w:t>
            </w:r>
          </w:p>
        </w:tc>
      </w:tr>
      <w:tr w:rsidR="00B3397E" w:rsidRPr="00E34826" w14:paraId="0F05C152"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5FBD7EDB"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03B88110" w14:textId="77777777" w:rsidR="00B3397E" w:rsidRPr="00A46A94" w:rsidRDefault="00B3397E" w:rsidP="00B3397E">
            <w:pPr>
              <w:tabs>
                <w:tab w:val="decimal" w:pos="512"/>
              </w:tabs>
              <w:jc w:val="left"/>
              <w:rPr>
                <w:color w:val="000000"/>
                <w:sz w:val="16"/>
                <w:szCs w:val="16"/>
              </w:rPr>
            </w:pPr>
            <w:r>
              <w:rPr>
                <w:sz w:val="16"/>
                <w:szCs w:val="16"/>
              </w:rPr>
              <w:t>-7.3</w:t>
            </w:r>
          </w:p>
        </w:tc>
        <w:tc>
          <w:tcPr>
            <w:tcW w:w="550" w:type="pct"/>
            <w:shd w:val="clear" w:color="auto" w:fill="auto"/>
            <w:noWrap/>
            <w:vAlign w:val="center"/>
          </w:tcPr>
          <w:p w14:paraId="583BECB2" w14:textId="77777777" w:rsidR="00B3397E" w:rsidRPr="00A46A94" w:rsidRDefault="00B3397E" w:rsidP="00B3397E">
            <w:pPr>
              <w:tabs>
                <w:tab w:val="decimal" w:pos="506"/>
              </w:tabs>
              <w:jc w:val="left"/>
              <w:rPr>
                <w:color w:val="000000"/>
                <w:sz w:val="16"/>
                <w:szCs w:val="16"/>
              </w:rPr>
            </w:pPr>
            <w:r>
              <w:rPr>
                <w:sz w:val="16"/>
                <w:szCs w:val="16"/>
              </w:rPr>
              <w:t>-1.9</w:t>
            </w:r>
          </w:p>
        </w:tc>
        <w:tc>
          <w:tcPr>
            <w:tcW w:w="550" w:type="pct"/>
            <w:tcBorders>
              <w:right w:val="single" w:sz="8" w:space="0" w:color="948A54"/>
            </w:tcBorders>
            <w:shd w:val="clear" w:color="auto" w:fill="auto"/>
            <w:noWrap/>
            <w:vAlign w:val="center"/>
          </w:tcPr>
          <w:p w14:paraId="0DF4571D" w14:textId="77777777" w:rsidR="00B3397E" w:rsidRPr="00A46A94" w:rsidRDefault="00B3397E" w:rsidP="00B3397E">
            <w:pPr>
              <w:tabs>
                <w:tab w:val="decimal" w:pos="438"/>
              </w:tabs>
              <w:jc w:val="left"/>
              <w:rPr>
                <w:color w:val="000000"/>
                <w:sz w:val="16"/>
                <w:szCs w:val="16"/>
              </w:rPr>
            </w:pPr>
            <w:r>
              <w:rPr>
                <w:sz w:val="16"/>
                <w:szCs w:val="16"/>
              </w:rPr>
              <w:t>-8.2</w:t>
            </w:r>
          </w:p>
        </w:tc>
        <w:tc>
          <w:tcPr>
            <w:tcW w:w="87" w:type="pct"/>
            <w:tcBorders>
              <w:left w:val="single" w:sz="8" w:space="0" w:color="948A54"/>
              <w:right w:val="single" w:sz="8" w:space="0" w:color="948A54"/>
            </w:tcBorders>
            <w:shd w:val="clear" w:color="auto" w:fill="auto"/>
            <w:noWrap/>
            <w:vAlign w:val="center"/>
            <w:hideMark/>
          </w:tcPr>
          <w:p w14:paraId="71BE9CF8"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898C118"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Tlaxcala</w:t>
            </w:r>
          </w:p>
        </w:tc>
        <w:tc>
          <w:tcPr>
            <w:tcW w:w="621" w:type="pct"/>
            <w:tcBorders>
              <w:left w:val="single" w:sz="6" w:space="0" w:color="948A54"/>
            </w:tcBorders>
            <w:shd w:val="clear" w:color="auto" w:fill="auto"/>
            <w:vAlign w:val="center"/>
          </w:tcPr>
          <w:p w14:paraId="573477E1" w14:textId="77777777" w:rsidR="00B3397E" w:rsidRDefault="00B3397E" w:rsidP="00B3397E">
            <w:pPr>
              <w:tabs>
                <w:tab w:val="decimal" w:pos="532"/>
              </w:tabs>
              <w:jc w:val="left"/>
              <w:rPr>
                <w:sz w:val="16"/>
                <w:szCs w:val="16"/>
              </w:rPr>
            </w:pPr>
            <w:r>
              <w:rPr>
                <w:sz w:val="16"/>
                <w:szCs w:val="16"/>
              </w:rPr>
              <w:t>-4.9</w:t>
            </w:r>
          </w:p>
        </w:tc>
        <w:tc>
          <w:tcPr>
            <w:tcW w:w="547" w:type="pct"/>
            <w:shd w:val="clear" w:color="auto" w:fill="auto"/>
            <w:vAlign w:val="center"/>
          </w:tcPr>
          <w:p w14:paraId="12E7DB7E" w14:textId="77777777" w:rsidR="00B3397E" w:rsidRPr="00A46A94" w:rsidRDefault="00B3397E" w:rsidP="00B3397E">
            <w:pPr>
              <w:tabs>
                <w:tab w:val="decimal" w:pos="490"/>
              </w:tabs>
              <w:jc w:val="left"/>
              <w:rPr>
                <w:color w:val="000000"/>
                <w:sz w:val="16"/>
                <w:szCs w:val="16"/>
              </w:rPr>
            </w:pPr>
            <w:r>
              <w:rPr>
                <w:sz w:val="16"/>
                <w:szCs w:val="16"/>
              </w:rPr>
              <w:t>0.8</w:t>
            </w:r>
          </w:p>
        </w:tc>
        <w:tc>
          <w:tcPr>
            <w:tcW w:w="545" w:type="pct"/>
            <w:tcBorders>
              <w:right w:val="single" w:sz="8" w:space="0" w:color="948A54"/>
            </w:tcBorders>
            <w:shd w:val="clear" w:color="auto" w:fill="auto"/>
            <w:vAlign w:val="center"/>
          </w:tcPr>
          <w:p w14:paraId="63DC21B3" w14:textId="77777777" w:rsidR="00B3397E" w:rsidRPr="00A46A94" w:rsidRDefault="00B3397E" w:rsidP="00B3397E">
            <w:pPr>
              <w:tabs>
                <w:tab w:val="decimal" w:pos="443"/>
              </w:tabs>
              <w:jc w:val="left"/>
              <w:rPr>
                <w:color w:val="000000"/>
                <w:sz w:val="16"/>
                <w:szCs w:val="16"/>
              </w:rPr>
            </w:pPr>
            <w:r>
              <w:rPr>
                <w:sz w:val="16"/>
                <w:szCs w:val="16"/>
              </w:rPr>
              <w:t>-1.6</w:t>
            </w:r>
          </w:p>
        </w:tc>
      </w:tr>
      <w:tr w:rsidR="00B3397E" w:rsidRPr="00E34826" w14:paraId="708C6481" w14:textId="77777777" w:rsidTr="00B3397E">
        <w:trPr>
          <w:jc w:val="center"/>
        </w:trPr>
        <w:tc>
          <w:tcPr>
            <w:tcW w:w="753" w:type="pct"/>
            <w:tcBorders>
              <w:left w:val="single" w:sz="8" w:space="0" w:color="948A54"/>
              <w:right w:val="single" w:sz="6" w:space="0" w:color="948A54"/>
            </w:tcBorders>
            <w:shd w:val="clear" w:color="auto" w:fill="auto"/>
            <w:noWrap/>
            <w:vAlign w:val="center"/>
            <w:hideMark/>
          </w:tcPr>
          <w:p w14:paraId="6AD632D7"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366949F5" w14:textId="77777777" w:rsidR="00B3397E" w:rsidRPr="00A46A94" w:rsidRDefault="00B3397E" w:rsidP="00B3397E">
            <w:pPr>
              <w:tabs>
                <w:tab w:val="decimal" w:pos="512"/>
              </w:tabs>
              <w:jc w:val="left"/>
              <w:rPr>
                <w:color w:val="000000"/>
                <w:sz w:val="16"/>
                <w:szCs w:val="16"/>
              </w:rPr>
            </w:pPr>
            <w:r>
              <w:rPr>
                <w:sz w:val="16"/>
                <w:szCs w:val="16"/>
              </w:rPr>
              <w:t>-7.9</w:t>
            </w:r>
          </w:p>
        </w:tc>
        <w:tc>
          <w:tcPr>
            <w:tcW w:w="550" w:type="pct"/>
            <w:shd w:val="clear" w:color="auto" w:fill="auto"/>
            <w:noWrap/>
            <w:vAlign w:val="center"/>
          </w:tcPr>
          <w:p w14:paraId="00470C8E" w14:textId="77777777" w:rsidR="00B3397E" w:rsidRPr="00A46A94" w:rsidRDefault="00B3397E" w:rsidP="00B3397E">
            <w:pPr>
              <w:tabs>
                <w:tab w:val="decimal" w:pos="506"/>
              </w:tabs>
              <w:jc w:val="left"/>
              <w:rPr>
                <w:color w:val="000000"/>
                <w:sz w:val="16"/>
                <w:szCs w:val="16"/>
              </w:rPr>
            </w:pPr>
            <w:r>
              <w:rPr>
                <w:sz w:val="16"/>
                <w:szCs w:val="16"/>
              </w:rPr>
              <w:t>-3.2</w:t>
            </w:r>
          </w:p>
        </w:tc>
        <w:tc>
          <w:tcPr>
            <w:tcW w:w="550" w:type="pct"/>
            <w:tcBorders>
              <w:right w:val="single" w:sz="8" w:space="0" w:color="948A54"/>
            </w:tcBorders>
            <w:shd w:val="clear" w:color="auto" w:fill="auto"/>
            <w:noWrap/>
            <w:vAlign w:val="center"/>
          </w:tcPr>
          <w:p w14:paraId="40B9612D" w14:textId="77777777" w:rsidR="00B3397E" w:rsidRPr="00A46A94" w:rsidRDefault="00B3397E" w:rsidP="00B3397E">
            <w:pPr>
              <w:tabs>
                <w:tab w:val="decimal" w:pos="438"/>
              </w:tabs>
              <w:jc w:val="left"/>
              <w:rPr>
                <w:color w:val="000000"/>
                <w:sz w:val="16"/>
                <w:szCs w:val="16"/>
              </w:rPr>
            </w:pPr>
            <w:r>
              <w:rPr>
                <w:sz w:val="16"/>
                <w:szCs w:val="16"/>
              </w:rPr>
              <w:t>-7.1</w:t>
            </w:r>
          </w:p>
        </w:tc>
        <w:tc>
          <w:tcPr>
            <w:tcW w:w="87" w:type="pct"/>
            <w:tcBorders>
              <w:left w:val="single" w:sz="8" w:space="0" w:color="948A54"/>
              <w:right w:val="single" w:sz="8" w:space="0" w:color="948A54"/>
            </w:tcBorders>
            <w:shd w:val="clear" w:color="auto" w:fill="auto"/>
            <w:noWrap/>
            <w:vAlign w:val="center"/>
            <w:hideMark/>
          </w:tcPr>
          <w:p w14:paraId="22D1E107"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8B29E0F" w14:textId="77777777" w:rsidR="00B3397E" w:rsidRPr="00E1388D" w:rsidRDefault="00B3397E" w:rsidP="00B3397E">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621" w:type="pct"/>
            <w:tcBorders>
              <w:left w:val="single" w:sz="6" w:space="0" w:color="948A54"/>
            </w:tcBorders>
            <w:shd w:val="clear" w:color="auto" w:fill="auto"/>
            <w:vAlign w:val="center"/>
          </w:tcPr>
          <w:p w14:paraId="2766A175" w14:textId="77777777" w:rsidR="00B3397E" w:rsidRDefault="00B3397E" w:rsidP="00B3397E">
            <w:pPr>
              <w:tabs>
                <w:tab w:val="decimal" w:pos="532"/>
              </w:tabs>
              <w:jc w:val="left"/>
              <w:rPr>
                <w:sz w:val="16"/>
                <w:szCs w:val="16"/>
              </w:rPr>
            </w:pPr>
            <w:r>
              <w:rPr>
                <w:sz w:val="16"/>
                <w:szCs w:val="16"/>
              </w:rPr>
              <w:t>-4.9</w:t>
            </w:r>
          </w:p>
        </w:tc>
        <w:tc>
          <w:tcPr>
            <w:tcW w:w="547" w:type="pct"/>
            <w:shd w:val="clear" w:color="auto" w:fill="auto"/>
            <w:vAlign w:val="center"/>
          </w:tcPr>
          <w:p w14:paraId="274CD095" w14:textId="77777777" w:rsidR="00B3397E" w:rsidRPr="00A46A94" w:rsidRDefault="00B3397E" w:rsidP="00B3397E">
            <w:pPr>
              <w:tabs>
                <w:tab w:val="decimal" w:pos="490"/>
              </w:tabs>
              <w:jc w:val="left"/>
              <w:rPr>
                <w:color w:val="000000"/>
                <w:sz w:val="16"/>
                <w:szCs w:val="16"/>
              </w:rPr>
            </w:pPr>
            <w:r>
              <w:rPr>
                <w:sz w:val="16"/>
                <w:szCs w:val="16"/>
              </w:rPr>
              <w:t>3.6</w:t>
            </w:r>
          </w:p>
        </w:tc>
        <w:tc>
          <w:tcPr>
            <w:tcW w:w="545" w:type="pct"/>
            <w:tcBorders>
              <w:right w:val="single" w:sz="8" w:space="0" w:color="948A54"/>
            </w:tcBorders>
            <w:shd w:val="clear" w:color="auto" w:fill="auto"/>
            <w:vAlign w:val="center"/>
          </w:tcPr>
          <w:p w14:paraId="48EABE1E" w14:textId="77777777" w:rsidR="00B3397E" w:rsidRPr="00A46A94" w:rsidRDefault="00B3397E" w:rsidP="00B3397E">
            <w:pPr>
              <w:tabs>
                <w:tab w:val="decimal" w:pos="443"/>
              </w:tabs>
              <w:jc w:val="left"/>
              <w:rPr>
                <w:color w:val="000000"/>
                <w:sz w:val="16"/>
                <w:szCs w:val="16"/>
              </w:rPr>
            </w:pPr>
            <w:r>
              <w:rPr>
                <w:sz w:val="16"/>
                <w:szCs w:val="16"/>
              </w:rPr>
              <w:t>-2.4</w:t>
            </w:r>
          </w:p>
        </w:tc>
      </w:tr>
      <w:tr w:rsidR="00B3397E" w:rsidRPr="00E34826" w14:paraId="022A38A2" w14:textId="77777777" w:rsidTr="00B3397E">
        <w:trPr>
          <w:jc w:val="center"/>
        </w:trPr>
        <w:tc>
          <w:tcPr>
            <w:tcW w:w="753" w:type="pct"/>
            <w:tcBorders>
              <w:left w:val="single" w:sz="8" w:space="0" w:color="948A54"/>
              <w:right w:val="single" w:sz="6" w:space="0" w:color="948A54"/>
            </w:tcBorders>
            <w:shd w:val="clear" w:color="auto" w:fill="DDD9C3"/>
            <w:noWrap/>
            <w:vAlign w:val="center"/>
            <w:hideMark/>
          </w:tcPr>
          <w:p w14:paraId="54F8A05F"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612D51EC" w14:textId="77777777" w:rsidR="00B3397E" w:rsidRPr="00A46A94" w:rsidRDefault="00B3397E" w:rsidP="00B3397E">
            <w:pPr>
              <w:tabs>
                <w:tab w:val="decimal" w:pos="512"/>
              </w:tabs>
              <w:jc w:val="left"/>
              <w:rPr>
                <w:color w:val="000000"/>
                <w:sz w:val="16"/>
                <w:szCs w:val="16"/>
              </w:rPr>
            </w:pPr>
            <w:r>
              <w:rPr>
                <w:sz w:val="16"/>
                <w:szCs w:val="16"/>
              </w:rPr>
              <w:t>-8.7</w:t>
            </w:r>
          </w:p>
        </w:tc>
        <w:tc>
          <w:tcPr>
            <w:tcW w:w="550" w:type="pct"/>
            <w:shd w:val="clear" w:color="auto" w:fill="DDD9C3"/>
            <w:noWrap/>
            <w:vAlign w:val="center"/>
          </w:tcPr>
          <w:p w14:paraId="22ACBCC7" w14:textId="77777777" w:rsidR="00B3397E" w:rsidRPr="00A46A94" w:rsidRDefault="00B3397E" w:rsidP="00B3397E">
            <w:pPr>
              <w:tabs>
                <w:tab w:val="decimal" w:pos="506"/>
              </w:tabs>
              <w:jc w:val="left"/>
              <w:rPr>
                <w:color w:val="000000"/>
                <w:sz w:val="16"/>
                <w:szCs w:val="16"/>
              </w:rPr>
            </w:pPr>
            <w:r>
              <w:rPr>
                <w:sz w:val="16"/>
                <w:szCs w:val="16"/>
              </w:rPr>
              <w:t>-10.9</w:t>
            </w:r>
          </w:p>
        </w:tc>
        <w:tc>
          <w:tcPr>
            <w:tcW w:w="550" w:type="pct"/>
            <w:tcBorders>
              <w:right w:val="single" w:sz="8" w:space="0" w:color="948A54"/>
            </w:tcBorders>
            <w:shd w:val="clear" w:color="auto" w:fill="DDD9C3"/>
            <w:noWrap/>
            <w:vAlign w:val="center"/>
          </w:tcPr>
          <w:p w14:paraId="57D2E34D" w14:textId="77777777" w:rsidR="00B3397E" w:rsidRPr="00A46A94" w:rsidRDefault="00B3397E" w:rsidP="00B3397E">
            <w:pPr>
              <w:tabs>
                <w:tab w:val="decimal" w:pos="438"/>
              </w:tabs>
              <w:jc w:val="left"/>
              <w:rPr>
                <w:color w:val="000000"/>
                <w:sz w:val="16"/>
                <w:szCs w:val="16"/>
              </w:rPr>
            </w:pPr>
            <w:r>
              <w:rPr>
                <w:sz w:val="16"/>
                <w:szCs w:val="16"/>
              </w:rPr>
              <w:t>0.6</w:t>
            </w:r>
          </w:p>
        </w:tc>
        <w:tc>
          <w:tcPr>
            <w:tcW w:w="87" w:type="pct"/>
            <w:tcBorders>
              <w:left w:val="single" w:sz="8" w:space="0" w:color="948A54"/>
              <w:right w:val="single" w:sz="8" w:space="0" w:color="948A54"/>
            </w:tcBorders>
            <w:shd w:val="clear" w:color="auto" w:fill="auto"/>
            <w:noWrap/>
            <w:vAlign w:val="center"/>
            <w:hideMark/>
          </w:tcPr>
          <w:p w14:paraId="5066E5FA"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16917BF8"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Yucatán</w:t>
            </w:r>
          </w:p>
        </w:tc>
        <w:tc>
          <w:tcPr>
            <w:tcW w:w="621" w:type="pct"/>
            <w:tcBorders>
              <w:left w:val="single" w:sz="6" w:space="0" w:color="948A54"/>
            </w:tcBorders>
            <w:shd w:val="clear" w:color="auto" w:fill="DDD9C3"/>
            <w:vAlign w:val="center"/>
          </w:tcPr>
          <w:p w14:paraId="664D8BE5" w14:textId="77777777" w:rsidR="00B3397E" w:rsidRDefault="00B3397E" w:rsidP="00B3397E">
            <w:pPr>
              <w:tabs>
                <w:tab w:val="decimal" w:pos="532"/>
              </w:tabs>
              <w:jc w:val="left"/>
              <w:rPr>
                <w:sz w:val="16"/>
                <w:szCs w:val="16"/>
              </w:rPr>
            </w:pPr>
            <w:r>
              <w:rPr>
                <w:sz w:val="16"/>
                <w:szCs w:val="16"/>
              </w:rPr>
              <w:t>2.4</w:t>
            </w:r>
          </w:p>
        </w:tc>
        <w:tc>
          <w:tcPr>
            <w:tcW w:w="547" w:type="pct"/>
            <w:shd w:val="clear" w:color="auto" w:fill="DDD9C3"/>
            <w:vAlign w:val="center"/>
          </w:tcPr>
          <w:p w14:paraId="47FCAFE0" w14:textId="77777777" w:rsidR="00B3397E" w:rsidRPr="00A46A94" w:rsidRDefault="00B3397E" w:rsidP="00B3397E">
            <w:pPr>
              <w:tabs>
                <w:tab w:val="decimal" w:pos="490"/>
              </w:tabs>
              <w:jc w:val="left"/>
              <w:rPr>
                <w:color w:val="000000"/>
                <w:sz w:val="16"/>
                <w:szCs w:val="16"/>
              </w:rPr>
            </w:pPr>
            <w:r>
              <w:rPr>
                <w:sz w:val="16"/>
                <w:szCs w:val="16"/>
              </w:rPr>
              <w:t>-1.7</w:t>
            </w:r>
          </w:p>
        </w:tc>
        <w:tc>
          <w:tcPr>
            <w:tcW w:w="545" w:type="pct"/>
            <w:tcBorders>
              <w:right w:val="single" w:sz="8" w:space="0" w:color="948A54"/>
            </w:tcBorders>
            <w:shd w:val="clear" w:color="auto" w:fill="DDD9C3"/>
            <w:vAlign w:val="center"/>
          </w:tcPr>
          <w:p w14:paraId="43F3FC7E" w14:textId="77777777" w:rsidR="00B3397E" w:rsidRPr="00A46A94" w:rsidRDefault="00B3397E" w:rsidP="00B3397E">
            <w:pPr>
              <w:tabs>
                <w:tab w:val="decimal" w:pos="443"/>
              </w:tabs>
              <w:jc w:val="left"/>
              <w:rPr>
                <w:color w:val="000000"/>
                <w:sz w:val="16"/>
                <w:szCs w:val="16"/>
              </w:rPr>
            </w:pPr>
            <w:r>
              <w:rPr>
                <w:sz w:val="16"/>
                <w:szCs w:val="16"/>
              </w:rPr>
              <w:t>-5.3</w:t>
            </w:r>
          </w:p>
        </w:tc>
      </w:tr>
      <w:tr w:rsidR="00B3397E" w:rsidRPr="00E34826" w14:paraId="05DB8766" w14:textId="77777777" w:rsidTr="00B3397E">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28CB3D93" w14:textId="77777777" w:rsidR="00B3397E" w:rsidRPr="00E34826" w:rsidRDefault="00B3397E" w:rsidP="00B3397E">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805F604" w14:textId="77777777" w:rsidR="00B3397E" w:rsidRPr="00A46A94" w:rsidRDefault="00B3397E" w:rsidP="00B3397E">
            <w:pPr>
              <w:tabs>
                <w:tab w:val="decimal" w:pos="512"/>
              </w:tabs>
              <w:jc w:val="left"/>
              <w:rPr>
                <w:color w:val="000000"/>
                <w:sz w:val="16"/>
                <w:szCs w:val="16"/>
              </w:rPr>
            </w:pPr>
            <w:r>
              <w:rPr>
                <w:sz w:val="16"/>
                <w:szCs w:val="16"/>
              </w:rPr>
              <w:t>-35.5</w:t>
            </w:r>
          </w:p>
        </w:tc>
        <w:tc>
          <w:tcPr>
            <w:tcW w:w="550" w:type="pct"/>
            <w:tcBorders>
              <w:bottom w:val="single" w:sz="8" w:space="0" w:color="948A54"/>
            </w:tcBorders>
            <w:shd w:val="clear" w:color="auto" w:fill="DDD9C3"/>
            <w:noWrap/>
            <w:vAlign w:val="center"/>
          </w:tcPr>
          <w:p w14:paraId="37BBB81E" w14:textId="77777777" w:rsidR="00B3397E" w:rsidRPr="00A46A94" w:rsidRDefault="00B3397E" w:rsidP="00B3397E">
            <w:pPr>
              <w:tabs>
                <w:tab w:val="decimal" w:pos="506"/>
              </w:tabs>
              <w:jc w:val="left"/>
              <w:rPr>
                <w:color w:val="000000"/>
                <w:sz w:val="16"/>
                <w:szCs w:val="16"/>
              </w:rPr>
            </w:pPr>
            <w:r>
              <w:rPr>
                <w:sz w:val="16"/>
                <w:szCs w:val="16"/>
              </w:rPr>
              <w:t>2.3</w:t>
            </w:r>
          </w:p>
        </w:tc>
        <w:tc>
          <w:tcPr>
            <w:tcW w:w="550" w:type="pct"/>
            <w:tcBorders>
              <w:bottom w:val="single" w:sz="8" w:space="0" w:color="948A54"/>
              <w:right w:val="single" w:sz="8" w:space="0" w:color="948A54"/>
            </w:tcBorders>
            <w:shd w:val="clear" w:color="auto" w:fill="DDD9C3"/>
            <w:noWrap/>
            <w:vAlign w:val="center"/>
          </w:tcPr>
          <w:p w14:paraId="3793275F" w14:textId="77777777" w:rsidR="00B3397E" w:rsidRPr="00A46A94" w:rsidRDefault="00B3397E" w:rsidP="00B3397E">
            <w:pPr>
              <w:tabs>
                <w:tab w:val="decimal" w:pos="438"/>
              </w:tabs>
              <w:jc w:val="left"/>
              <w:rPr>
                <w:color w:val="000000"/>
                <w:sz w:val="16"/>
                <w:szCs w:val="16"/>
              </w:rPr>
            </w:pPr>
            <w:r>
              <w:rPr>
                <w:sz w:val="16"/>
                <w:szCs w:val="16"/>
              </w:rPr>
              <w:t>-13.6</w:t>
            </w:r>
          </w:p>
        </w:tc>
        <w:tc>
          <w:tcPr>
            <w:tcW w:w="87" w:type="pct"/>
            <w:tcBorders>
              <w:left w:val="single" w:sz="8" w:space="0" w:color="948A54"/>
              <w:right w:val="single" w:sz="8" w:space="0" w:color="948A54"/>
            </w:tcBorders>
            <w:shd w:val="clear" w:color="auto" w:fill="auto"/>
            <w:noWrap/>
            <w:vAlign w:val="center"/>
            <w:hideMark/>
          </w:tcPr>
          <w:p w14:paraId="235A4480" w14:textId="77777777" w:rsidR="00B3397E" w:rsidRPr="00E1388D" w:rsidRDefault="00B3397E" w:rsidP="00B3397E">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5902A5EF" w14:textId="77777777" w:rsidR="00B3397E" w:rsidRPr="00E1388D" w:rsidRDefault="00B3397E" w:rsidP="00B3397E">
            <w:pPr>
              <w:widowControl w:val="0"/>
              <w:spacing w:before="20"/>
              <w:ind w:left="60"/>
              <w:jc w:val="left"/>
              <w:rPr>
                <w:sz w:val="16"/>
                <w:szCs w:val="16"/>
                <w:lang w:val="es-MX" w:eastAsia="es-MX"/>
              </w:rPr>
            </w:pPr>
            <w:r w:rsidRPr="00E1388D">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55A4ADF2" w14:textId="77777777" w:rsidR="00B3397E" w:rsidRDefault="00B3397E" w:rsidP="00B3397E">
            <w:pPr>
              <w:tabs>
                <w:tab w:val="decimal" w:pos="532"/>
              </w:tabs>
              <w:jc w:val="left"/>
              <w:rPr>
                <w:sz w:val="16"/>
                <w:szCs w:val="16"/>
              </w:rPr>
            </w:pPr>
            <w:r>
              <w:rPr>
                <w:sz w:val="16"/>
                <w:szCs w:val="16"/>
              </w:rPr>
              <w:t>-4.8</w:t>
            </w:r>
          </w:p>
        </w:tc>
        <w:tc>
          <w:tcPr>
            <w:tcW w:w="547" w:type="pct"/>
            <w:tcBorders>
              <w:bottom w:val="single" w:sz="8" w:space="0" w:color="948A54"/>
            </w:tcBorders>
            <w:shd w:val="clear" w:color="auto" w:fill="DDD9C3"/>
            <w:vAlign w:val="center"/>
          </w:tcPr>
          <w:p w14:paraId="29B1FAE0" w14:textId="77777777" w:rsidR="00B3397E" w:rsidRPr="00A46A94" w:rsidRDefault="00B3397E" w:rsidP="00B3397E">
            <w:pPr>
              <w:tabs>
                <w:tab w:val="decimal" w:pos="490"/>
              </w:tabs>
              <w:jc w:val="left"/>
              <w:rPr>
                <w:color w:val="000000"/>
                <w:sz w:val="16"/>
                <w:szCs w:val="16"/>
              </w:rPr>
            </w:pPr>
            <w:r>
              <w:rPr>
                <w:sz w:val="16"/>
                <w:szCs w:val="16"/>
              </w:rPr>
              <w:t>0.4</w:t>
            </w:r>
          </w:p>
        </w:tc>
        <w:tc>
          <w:tcPr>
            <w:tcW w:w="545" w:type="pct"/>
            <w:tcBorders>
              <w:bottom w:val="single" w:sz="8" w:space="0" w:color="948A54"/>
              <w:right w:val="single" w:sz="8" w:space="0" w:color="948A54"/>
            </w:tcBorders>
            <w:shd w:val="clear" w:color="auto" w:fill="DDD9C3"/>
            <w:vAlign w:val="center"/>
          </w:tcPr>
          <w:p w14:paraId="2BF234AC" w14:textId="77777777" w:rsidR="00B3397E" w:rsidRPr="00A46A94" w:rsidRDefault="00B3397E" w:rsidP="00B3397E">
            <w:pPr>
              <w:tabs>
                <w:tab w:val="decimal" w:pos="443"/>
              </w:tabs>
              <w:jc w:val="left"/>
              <w:rPr>
                <w:color w:val="000000"/>
                <w:sz w:val="16"/>
                <w:szCs w:val="16"/>
              </w:rPr>
            </w:pPr>
            <w:r>
              <w:rPr>
                <w:sz w:val="16"/>
                <w:szCs w:val="16"/>
              </w:rPr>
              <w:t>-3.9</w:t>
            </w:r>
          </w:p>
        </w:tc>
      </w:tr>
    </w:tbl>
    <w:p w14:paraId="51E61085" w14:textId="77777777" w:rsidR="00003EB2" w:rsidRPr="00E34826" w:rsidRDefault="00003EB2"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0214AE90" w14:textId="77777777" w:rsidR="00003EB2" w:rsidRPr="00E34826" w:rsidRDefault="00003EB2"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 básica.</w:t>
      </w:r>
    </w:p>
    <w:p w14:paraId="6E798188" w14:textId="77777777" w:rsidR="00003EB2" w:rsidRPr="00E34826" w:rsidRDefault="00003EB2"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466B3997" w14:textId="77777777" w:rsidR="00003EB2" w:rsidRPr="00E34826" w:rsidRDefault="00003EB2"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1A8D3817" w14:textId="77777777" w:rsidR="00575ABF" w:rsidRPr="00F719A1" w:rsidRDefault="00575ABF" w:rsidP="008149C0">
      <w:pPr>
        <w:pStyle w:val="p0"/>
        <w:keepLines w:val="0"/>
        <w:spacing w:before="480"/>
        <w:rPr>
          <w:rFonts w:ascii="Arial" w:hAnsi="Arial"/>
          <w:b/>
          <w:i/>
          <w:color w:val="auto"/>
        </w:rPr>
      </w:pPr>
      <w:r w:rsidRPr="00F719A1">
        <w:rPr>
          <w:rFonts w:ascii="Arial" w:hAnsi="Arial"/>
          <w:b/>
          <w:i/>
          <w:color w:val="auto"/>
        </w:rPr>
        <w:t>Nota al usuario</w:t>
      </w:r>
    </w:p>
    <w:p w14:paraId="36AD82DA" w14:textId="272560A8" w:rsidR="00981356" w:rsidRDefault="00981356" w:rsidP="00C35AB5">
      <w:pPr>
        <w:spacing w:before="120"/>
        <w:rPr>
          <w:snapToGrid w:val="0"/>
        </w:rPr>
      </w:pPr>
      <w:bookmarkStart w:id="6" w:name="_Hlk57794120"/>
      <w:r w:rsidRPr="00981356">
        <w:rPr>
          <w:snapToGrid w:val="0"/>
        </w:rPr>
        <w:t>El Índice Global de Productividad Laboral de la Economía (IGPLE) se actualiz</w:t>
      </w:r>
      <w:r w:rsidR="006B3E2F">
        <w:rPr>
          <w:snapToGrid w:val="0"/>
        </w:rPr>
        <w:t>ó</w:t>
      </w:r>
      <w:r w:rsidRPr="00981356">
        <w:rPr>
          <w:snapToGrid w:val="0"/>
        </w:rPr>
        <w:t xml:space="preserve"> para los cuatro trimestres de 2017 y 2018 con base en los datos difundidos por la Encuesta Nacional de Ocupación y Empleo (ENOE), así como los referentes a los cuatro trimestres de 2020 y 2021 debido a la actualización del Producto Interno Bruto (PIB).</w:t>
      </w:r>
    </w:p>
    <w:p w14:paraId="3981BD63" w14:textId="77777777" w:rsidR="007D4957" w:rsidRDefault="007D4957" w:rsidP="00C35AB5">
      <w:pPr>
        <w:spacing w:before="120"/>
      </w:pPr>
      <w:r w:rsidRPr="002A49E7">
        <w:t xml:space="preserve">La </w:t>
      </w:r>
      <w:r>
        <w:t>t</w:t>
      </w:r>
      <w:r w:rsidRPr="002A49E7">
        <w:t xml:space="preserve">asa de </w:t>
      </w:r>
      <w:r>
        <w:t>n</w:t>
      </w:r>
      <w:r w:rsidRPr="002A49E7">
        <w:t xml:space="preserve">o </w:t>
      </w:r>
      <w:r>
        <w:t>r</w:t>
      </w:r>
      <w:r w:rsidRPr="002A49E7">
        <w:t xml:space="preserve">espuesta de las </w:t>
      </w:r>
      <w:r>
        <w:t>e</w:t>
      </w:r>
      <w:r w:rsidRPr="002A49E7">
        <w:t xml:space="preserve">ncuestas </w:t>
      </w:r>
      <w:r>
        <w:t>e</w:t>
      </w:r>
      <w:r w:rsidRPr="002A49E7">
        <w:t xml:space="preserve">conómicas que se consideran para la integración de los Índices de Productividad Laboral y del Costo Unitario de la Mano de Obra, correspondiente al </w:t>
      </w:r>
      <w:r w:rsidR="00981356">
        <w:t>primer</w:t>
      </w:r>
      <w:r w:rsidRPr="002A49E7">
        <w:t xml:space="preserve"> trimestre de 202</w:t>
      </w:r>
      <w:r w:rsidR="00981356">
        <w:t>2</w:t>
      </w:r>
      <w:r w:rsidRPr="002A49E7">
        <w:t>, registró porcentajes apropiados conforme al diseño estadístico de las encuestas</w:t>
      </w:r>
      <w:r w:rsidR="001634DE">
        <w:t>. Esto</w:t>
      </w:r>
      <w:r w:rsidRPr="002A49E7">
        <w:t xml:space="preserve"> permitió la generación de estadísticas con niveles altos de cobertura y precisión estadística para su integración en los índices</w:t>
      </w:r>
      <w:r>
        <w:t>.</w:t>
      </w:r>
    </w:p>
    <w:bookmarkEnd w:id="6"/>
    <w:p w14:paraId="414B50C9" w14:textId="5FF9E73E" w:rsidR="001174A1" w:rsidRPr="00F719A1" w:rsidRDefault="00970862" w:rsidP="00C35AB5">
      <w:pPr>
        <w:pStyle w:val="p0"/>
        <w:keepLines w:val="0"/>
        <w:widowControl/>
        <w:spacing w:before="120"/>
        <w:rPr>
          <w:rFonts w:ascii="Arial" w:hAnsi="Arial"/>
          <w:color w:val="auto"/>
        </w:rPr>
      </w:pPr>
      <w:r>
        <w:rPr>
          <w:rFonts w:ascii="Arial" w:hAnsi="Arial"/>
          <w:color w:val="auto"/>
        </w:rPr>
        <w:t>L</w:t>
      </w:r>
      <w:r w:rsidR="00B734CD" w:rsidRPr="002E10BA">
        <w:rPr>
          <w:rFonts w:ascii="Arial" w:hAnsi="Arial"/>
          <w:color w:val="auto"/>
        </w:rPr>
        <w:t xml:space="preserve">as cifras desestacionalizadas y de tendencia-ciclo pueden estar sujetas a revisiones </w:t>
      </w:r>
      <w:r w:rsidR="002E10BA" w:rsidRPr="002E10BA">
        <w:rPr>
          <w:rFonts w:ascii="Arial" w:hAnsi="Arial"/>
          <w:color w:val="auto"/>
        </w:rPr>
        <w:t>por el</w:t>
      </w:r>
      <w:r w:rsidR="00B734CD" w:rsidRPr="002E10BA">
        <w:rPr>
          <w:rFonts w:ascii="Arial" w:hAnsi="Arial"/>
          <w:color w:val="auto"/>
        </w:rPr>
        <w:t xml:space="preserve"> impacto de la emergencia sanitaria de</w:t>
      </w:r>
      <w:r w:rsidR="00CB3B5C" w:rsidRPr="002E10BA">
        <w:rPr>
          <w:rFonts w:ascii="Arial" w:hAnsi="Arial"/>
          <w:color w:val="auto"/>
        </w:rPr>
        <w:t xml:space="preserve"> </w:t>
      </w:r>
      <w:r w:rsidR="00B734CD" w:rsidRPr="002E10BA">
        <w:rPr>
          <w:rFonts w:ascii="Arial" w:hAnsi="Arial"/>
          <w:color w:val="auto"/>
        </w:rPr>
        <w:t>l</w:t>
      </w:r>
      <w:r w:rsidR="00CB3B5C" w:rsidRPr="002E10BA">
        <w:rPr>
          <w:rFonts w:ascii="Arial" w:hAnsi="Arial"/>
          <w:color w:val="auto"/>
        </w:rPr>
        <w:t>a</w:t>
      </w:r>
      <w:r w:rsidR="00B734CD" w:rsidRPr="002E10BA">
        <w:rPr>
          <w:rFonts w:ascii="Arial" w:hAnsi="Arial"/>
          <w:color w:val="auto"/>
        </w:rPr>
        <w:t xml:space="preserve"> COVID-19. La estrategia </w:t>
      </w:r>
      <w:r w:rsidR="002E10BA" w:rsidRPr="002E10BA">
        <w:rPr>
          <w:rFonts w:ascii="Arial" w:hAnsi="Arial"/>
          <w:color w:val="auto"/>
        </w:rPr>
        <w:t>que siguió</w:t>
      </w:r>
      <w:r w:rsidR="00B734CD" w:rsidRPr="002E10BA">
        <w:rPr>
          <w:rFonts w:ascii="Arial" w:hAnsi="Arial"/>
          <w:color w:val="auto"/>
        </w:rPr>
        <w:t xml:space="preserve"> el INEGI </w:t>
      </w:r>
      <w:r w:rsidR="009C4903" w:rsidRPr="002E10BA">
        <w:rPr>
          <w:rFonts w:ascii="Arial" w:hAnsi="Arial"/>
          <w:color w:val="auto"/>
        </w:rPr>
        <w:t>fue</w:t>
      </w:r>
      <w:r w:rsidR="00B734CD" w:rsidRPr="002E10BA">
        <w:rPr>
          <w:rFonts w:ascii="Arial" w:hAnsi="Arial"/>
          <w:color w:val="auto"/>
        </w:rPr>
        <w:t xml:space="preserve"> revisar </w:t>
      </w:r>
      <w:r w:rsidR="009C4903" w:rsidRPr="002E10BA">
        <w:rPr>
          <w:rFonts w:ascii="Arial" w:hAnsi="Arial"/>
          <w:color w:val="auto"/>
        </w:rPr>
        <w:t>c</w:t>
      </w:r>
      <w:r w:rsidR="00B734CD" w:rsidRPr="002E10BA">
        <w:rPr>
          <w:rFonts w:ascii="Arial" w:hAnsi="Arial"/>
          <w:color w:val="auto"/>
        </w:rPr>
        <w:t>ada serie de tiempo y analizar la necesidad de incluir algún tratamiento especial</w:t>
      </w:r>
      <w:r w:rsidR="000A2928" w:rsidRPr="002E10BA">
        <w:rPr>
          <w:rFonts w:ascii="Arial" w:hAnsi="Arial"/>
          <w:color w:val="auto"/>
        </w:rPr>
        <w:t>,</w:t>
      </w:r>
      <w:r w:rsidR="00B734CD" w:rsidRPr="002E10BA">
        <w:rPr>
          <w:rFonts w:ascii="Arial" w:hAnsi="Arial"/>
          <w:color w:val="auto"/>
        </w:rPr>
        <w:t xml:space="preserve"> </w:t>
      </w:r>
      <w:r w:rsidR="00CB3B5C" w:rsidRPr="002E10BA">
        <w:rPr>
          <w:rFonts w:ascii="Arial" w:hAnsi="Arial"/>
          <w:color w:val="auto"/>
        </w:rPr>
        <w:t xml:space="preserve">como el de </w:t>
      </w:r>
      <w:proofErr w:type="spellStart"/>
      <w:r w:rsidR="00CB3B5C" w:rsidRPr="00C8009D">
        <w:rPr>
          <w:rFonts w:ascii="Arial" w:hAnsi="Arial"/>
          <w:i/>
          <w:iCs/>
          <w:color w:val="auto"/>
        </w:rPr>
        <w:t>Outliers</w:t>
      </w:r>
      <w:proofErr w:type="spellEnd"/>
      <w:r w:rsidR="00CB3B5C" w:rsidRPr="002E10BA">
        <w:rPr>
          <w:i/>
          <w:iCs/>
          <w:color w:val="auto"/>
        </w:rPr>
        <w:t>,</w:t>
      </w:r>
      <w:r w:rsidR="00B734CD" w:rsidRPr="002E10BA">
        <w:rPr>
          <w:rFonts w:ascii="Arial" w:hAnsi="Arial"/>
          <w:color w:val="auto"/>
        </w:rPr>
        <w:t xml:space="preserve"> en los modelos de ajuste estacional para los meses de la contingencia. Lo anterior </w:t>
      </w:r>
      <w:r w:rsidR="009C4903" w:rsidRPr="002E10BA">
        <w:rPr>
          <w:rFonts w:ascii="Arial" w:hAnsi="Arial"/>
          <w:color w:val="auto"/>
        </w:rPr>
        <w:t>para que</w:t>
      </w:r>
      <w:r w:rsidR="00B734CD" w:rsidRPr="002E10BA">
        <w:rPr>
          <w:rFonts w:ascii="Arial" w:hAnsi="Arial"/>
          <w:color w:val="auto"/>
        </w:rPr>
        <w:t xml:space="preserve"> los grandes cambios en las cifras originales no influyan de manera desproporcionada en los factores estacionales utilizados.</w:t>
      </w:r>
    </w:p>
    <w:p w14:paraId="0167165A" w14:textId="77777777" w:rsidR="007A3A95" w:rsidRDefault="007A3A95">
      <w:pPr>
        <w:jc w:val="left"/>
        <w:rPr>
          <w:b/>
          <w:i/>
          <w:snapToGrid w:val="0"/>
        </w:rPr>
      </w:pPr>
      <w:r>
        <w:rPr>
          <w:b/>
          <w:i/>
        </w:rPr>
        <w:br w:type="page"/>
      </w:r>
    </w:p>
    <w:p w14:paraId="6AD11A50" w14:textId="77777777" w:rsidR="00EA5096" w:rsidRPr="00E34826" w:rsidRDefault="007B75D7" w:rsidP="00767C37">
      <w:pPr>
        <w:pStyle w:val="p0"/>
        <w:keepLines w:val="0"/>
        <w:spacing w:before="360"/>
        <w:rPr>
          <w:rFonts w:ascii="Arial" w:hAnsi="Arial"/>
          <w:b/>
          <w:i/>
          <w:color w:val="auto"/>
        </w:rPr>
      </w:pPr>
      <w:r>
        <w:rPr>
          <w:rFonts w:ascii="Arial" w:hAnsi="Arial"/>
          <w:b/>
          <w:i/>
          <w:color w:val="auto"/>
        </w:rPr>
        <w:lastRenderedPageBreak/>
        <w:t>Nota</w:t>
      </w:r>
      <w:r w:rsidR="00EA5096" w:rsidRPr="00E34826">
        <w:rPr>
          <w:rFonts w:ascii="Arial" w:hAnsi="Arial"/>
          <w:b/>
          <w:i/>
          <w:color w:val="auto"/>
        </w:rPr>
        <w:t xml:space="preserve"> </w:t>
      </w:r>
      <w:r w:rsidRPr="00E34826">
        <w:rPr>
          <w:rFonts w:ascii="Arial" w:hAnsi="Arial"/>
          <w:b/>
          <w:i/>
          <w:color w:val="auto"/>
        </w:rPr>
        <w:t>metodol</w:t>
      </w:r>
      <w:r>
        <w:rPr>
          <w:rFonts w:ascii="Arial" w:hAnsi="Arial"/>
          <w:b/>
          <w:i/>
          <w:color w:val="auto"/>
        </w:rPr>
        <w:t>ó</w:t>
      </w:r>
      <w:r w:rsidRPr="00E34826">
        <w:rPr>
          <w:rFonts w:ascii="Arial" w:hAnsi="Arial"/>
          <w:b/>
          <w:i/>
          <w:color w:val="auto"/>
        </w:rPr>
        <w:t>gic</w:t>
      </w:r>
      <w:r>
        <w:rPr>
          <w:rFonts w:ascii="Arial" w:hAnsi="Arial"/>
          <w:b/>
          <w:i/>
          <w:color w:val="auto"/>
        </w:rPr>
        <w:t>a</w:t>
      </w:r>
    </w:p>
    <w:p w14:paraId="72EB61ED" w14:textId="4540E053"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 se constituyó como parte del Subsistema Nacional de Información Demográfica y Social, el Comité Técnico Especializado de Estadísticas del Trabajo y Previsión Social (CTEETPS), c</w:t>
      </w:r>
      <w:r w:rsidR="00150164">
        <w:rPr>
          <w:rFonts w:cs="Arial"/>
          <w:b w:val="0"/>
          <w:color w:val="auto"/>
          <w:spacing w:val="0"/>
          <w:szCs w:val="24"/>
        </w:rPr>
        <w:t>on el</w:t>
      </w:r>
      <w:r w:rsidRPr="00E34826">
        <w:rPr>
          <w:rFonts w:cs="Arial"/>
          <w:b w:val="0"/>
          <w:color w:val="auto"/>
          <w:spacing w:val="0"/>
          <w:szCs w:val="24"/>
        </w:rPr>
        <w:t xml:space="preserve"> objetivo </w:t>
      </w:r>
      <w:r w:rsidR="00150164">
        <w:rPr>
          <w:rFonts w:cs="Arial"/>
          <w:b w:val="0"/>
          <w:color w:val="auto"/>
          <w:spacing w:val="0"/>
          <w:szCs w:val="24"/>
        </w:rPr>
        <w:t>de</w:t>
      </w:r>
      <w:r w:rsidR="00150164" w:rsidRPr="00E34826">
        <w:rPr>
          <w:rFonts w:cs="Arial"/>
          <w:b w:val="0"/>
          <w:color w:val="auto"/>
          <w:spacing w:val="0"/>
          <w:szCs w:val="24"/>
        </w:rPr>
        <w:t xml:space="preserve"> </w:t>
      </w:r>
      <w:r w:rsidR="003516EC">
        <w:rPr>
          <w:rFonts w:cs="Arial"/>
          <w:b w:val="0"/>
          <w:color w:val="auto"/>
          <w:spacing w:val="0"/>
          <w:szCs w:val="24"/>
        </w:rPr>
        <w:t>«</w:t>
      </w:r>
      <w:r w:rsidRPr="00E34826">
        <w:rPr>
          <w:rFonts w:cs="Arial"/>
          <w:b w:val="0"/>
          <w:color w:val="auto"/>
          <w:spacing w:val="0"/>
          <w:szCs w:val="24"/>
        </w:rPr>
        <w:t>coordinar y promover la ejecución de programas de desarrollo de estadísticas laborales, vigilar el cumplimiento de las normas y las metodologías establecidas para la captación, procesamiento, análisis y difusión de las mismas</w:t>
      </w:r>
      <w:r w:rsidR="003516EC">
        <w:rPr>
          <w:rFonts w:cs="Arial"/>
          <w:b w:val="0"/>
          <w:color w:val="auto"/>
          <w:spacing w:val="0"/>
          <w:szCs w:val="24"/>
        </w:rPr>
        <w:t>»</w:t>
      </w:r>
      <w:r w:rsidRPr="00E34826">
        <w:rPr>
          <w:rFonts w:cs="Arial"/>
          <w:b w:val="0"/>
          <w:color w:val="auto"/>
          <w:spacing w:val="0"/>
          <w:szCs w:val="24"/>
        </w:rPr>
        <w:t>.</w:t>
      </w:r>
    </w:p>
    <w:p w14:paraId="4B18B802" w14:textId="77777777" w:rsidR="00917C5C" w:rsidRPr="00E34826" w:rsidRDefault="008C64E7" w:rsidP="00C72B0D">
      <w:pPr>
        <w:pStyle w:val="bullet"/>
        <w:keepLines w:val="0"/>
        <w:widowControl w:val="0"/>
        <w:tabs>
          <w:tab w:val="left" w:pos="8364"/>
          <w:tab w:val="left" w:pos="8789"/>
        </w:tabs>
        <w:spacing w:after="0"/>
        <w:ind w:left="0" w:right="0" w:firstLine="0"/>
        <w:rPr>
          <w:rFonts w:cs="Arial"/>
          <w:b w:val="0"/>
          <w:color w:val="auto"/>
          <w:spacing w:val="0"/>
          <w:szCs w:val="24"/>
        </w:rPr>
      </w:pPr>
      <w:r>
        <w:rPr>
          <w:rFonts w:cs="Arial"/>
          <w:b w:val="0"/>
          <w:color w:val="auto"/>
          <w:spacing w:val="0"/>
          <w:szCs w:val="24"/>
        </w:rPr>
        <w:t>Actualmente, l</w:t>
      </w:r>
      <w:r w:rsidRPr="00E34826">
        <w:rPr>
          <w:rFonts w:cs="Arial"/>
          <w:b w:val="0"/>
          <w:color w:val="auto"/>
          <w:spacing w:val="0"/>
          <w:szCs w:val="24"/>
        </w:rPr>
        <w:t xml:space="preserve">as </w:t>
      </w:r>
      <w:r w:rsidR="00917C5C" w:rsidRPr="00E34826">
        <w:rPr>
          <w:rFonts w:cs="Arial"/>
          <w:b w:val="0"/>
          <w:color w:val="auto"/>
          <w:spacing w:val="0"/>
          <w:szCs w:val="24"/>
        </w:rPr>
        <w:t>instituciones participantes del Comité son: Secretaría del Trabajo y Previsión Social (STPS), Instituto Nacional de Estadística y Geografía (INEGI), Secretaría de Hacienda y Crédito Público (SHCP), Secretaría de Economía (SE), el Instituto Mexicano del Seguro Social (IMSS), el Instituto de Seguridad y Servicios Sociales de los Trabajadores del Estado (ISSSTE)</w:t>
      </w:r>
      <w:r>
        <w:rPr>
          <w:rFonts w:cs="Arial"/>
          <w:b w:val="0"/>
          <w:color w:val="auto"/>
          <w:spacing w:val="0"/>
          <w:szCs w:val="24"/>
        </w:rPr>
        <w:t xml:space="preserve">, </w:t>
      </w:r>
      <w:r w:rsidR="00917C5C" w:rsidRPr="00E34826">
        <w:rPr>
          <w:rFonts w:cs="Arial"/>
          <w:b w:val="0"/>
          <w:color w:val="auto"/>
          <w:spacing w:val="0"/>
          <w:szCs w:val="24"/>
        </w:rPr>
        <w:t>el Banco de México (BANXICO)</w:t>
      </w:r>
      <w:r>
        <w:rPr>
          <w:rFonts w:cs="Arial"/>
          <w:b w:val="0"/>
          <w:color w:val="auto"/>
          <w:spacing w:val="0"/>
          <w:szCs w:val="24"/>
        </w:rPr>
        <w:t xml:space="preserve"> y la Comisión Nacional del Sistema de Ahorro para el Retiro (CONSAR)</w:t>
      </w:r>
      <w:r w:rsidR="00917C5C" w:rsidRPr="00E34826">
        <w:rPr>
          <w:rFonts w:cs="Arial"/>
          <w:b w:val="0"/>
          <w:color w:val="auto"/>
          <w:spacing w:val="0"/>
          <w:szCs w:val="24"/>
        </w:rPr>
        <w:t>.</w:t>
      </w:r>
    </w:p>
    <w:p w14:paraId="0E5808C2" w14:textId="77777777" w:rsidR="00917C5C" w:rsidRPr="00C72B0D" w:rsidRDefault="00917C5C"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t xml:space="preserve">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 de </w:t>
      </w:r>
      <w:r w:rsidR="008C64E7">
        <w:rPr>
          <w:rFonts w:cs="Arial"/>
          <w:b w:val="0"/>
          <w:color w:val="auto"/>
          <w:spacing w:val="0"/>
          <w:szCs w:val="24"/>
        </w:rPr>
        <w:t>C</w:t>
      </w:r>
      <w:r w:rsidRPr="00C72B0D">
        <w:rPr>
          <w:rFonts w:cs="Arial"/>
          <w:b w:val="0"/>
          <w:color w:val="auto"/>
          <w:spacing w:val="0"/>
          <w:szCs w:val="24"/>
        </w:rPr>
        <w:t xml:space="preserve">onstrucción, </w:t>
      </w:r>
      <w:r w:rsidR="008C64E7">
        <w:rPr>
          <w:rFonts w:cs="Arial"/>
          <w:b w:val="0"/>
          <w:color w:val="auto"/>
          <w:spacing w:val="0"/>
          <w:szCs w:val="24"/>
        </w:rPr>
        <w:t xml:space="preserve">Industrias </w:t>
      </w:r>
      <w:r w:rsidRPr="00C72B0D">
        <w:rPr>
          <w:rFonts w:cs="Arial"/>
          <w:b w:val="0"/>
          <w:color w:val="auto"/>
          <w:spacing w:val="0"/>
          <w:szCs w:val="24"/>
        </w:rPr>
        <w:t>manufactu</w:t>
      </w:r>
      <w:r w:rsidR="008C64E7">
        <w:rPr>
          <w:rFonts w:cs="Arial"/>
          <w:b w:val="0"/>
          <w:color w:val="auto"/>
          <w:spacing w:val="0"/>
          <w:szCs w:val="24"/>
        </w:rPr>
        <w:t>re</w:t>
      </w:r>
      <w:r w:rsidRPr="00C72B0D">
        <w:rPr>
          <w:rFonts w:cs="Arial"/>
          <w:b w:val="0"/>
          <w:color w:val="auto"/>
          <w:spacing w:val="0"/>
          <w:szCs w:val="24"/>
        </w:rPr>
        <w:t>ras</w:t>
      </w:r>
      <w:r w:rsidR="00422421" w:rsidRPr="00C72B0D">
        <w:rPr>
          <w:rFonts w:cs="Arial"/>
          <w:b w:val="0"/>
          <w:color w:val="auto"/>
          <w:spacing w:val="0"/>
          <w:szCs w:val="24"/>
        </w:rPr>
        <w:t>,</w:t>
      </w:r>
      <w:r w:rsidR="005D112A" w:rsidRPr="00C72B0D">
        <w:rPr>
          <w:rFonts w:cs="Arial"/>
          <w:b w:val="0"/>
          <w:color w:val="auto"/>
          <w:spacing w:val="0"/>
          <w:szCs w:val="24"/>
        </w:rPr>
        <w:t xml:space="preserve"> </w:t>
      </w:r>
      <w:r w:rsidR="008C64E7">
        <w:rPr>
          <w:rFonts w:cs="Arial"/>
          <w:b w:val="0"/>
          <w:color w:val="auto"/>
          <w:spacing w:val="0"/>
          <w:szCs w:val="24"/>
        </w:rPr>
        <w:t>C</w:t>
      </w:r>
      <w:r w:rsidR="008C64E7" w:rsidRPr="00C72B0D">
        <w:rPr>
          <w:rFonts w:cs="Arial"/>
          <w:b w:val="0"/>
          <w:color w:val="auto"/>
          <w:spacing w:val="0"/>
          <w:szCs w:val="24"/>
        </w:rPr>
        <w:t>omercio</w:t>
      </w:r>
      <w:r w:rsidR="008C64E7">
        <w:rPr>
          <w:rFonts w:cs="Arial"/>
          <w:b w:val="0"/>
          <w:color w:val="auto"/>
          <w:spacing w:val="0"/>
          <w:szCs w:val="24"/>
        </w:rPr>
        <w:t xml:space="preserve"> al por mayor, Comercio al por menor</w:t>
      </w:r>
      <w:r w:rsidR="008C64E7" w:rsidRPr="00C72B0D">
        <w:rPr>
          <w:rFonts w:cs="Arial"/>
          <w:b w:val="0"/>
          <w:color w:val="auto"/>
          <w:spacing w:val="0"/>
          <w:szCs w:val="24"/>
        </w:rPr>
        <w:t xml:space="preserve"> </w:t>
      </w:r>
      <w:r w:rsidR="00422421" w:rsidRPr="00C72B0D">
        <w:rPr>
          <w:rFonts w:cs="Arial"/>
          <w:b w:val="0"/>
          <w:color w:val="auto"/>
          <w:spacing w:val="0"/>
          <w:szCs w:val="24"/>
        </w:rPr>
        <w:t>y</w:t>
      </w:r>
      <w:r w:rsidR="005D112A" w:rsidRPr="00C72B0D">
        <w:rPr>
          <w:rFonts w:cs="Arial"/>
          <w:b w:val="0"/>
          <w:color w:val="auto"/>
          <w:spacing w:val="0"/>
          <w:szCs w:val="24"/>
        </w:rPr>
        <w:t xml:space="preserve"> </w:t>
      </w:r>
      <w:r w:rsidR="008C64E7">
        <w:rPr>
          <w:rFonts w:cs="Arial"/>
          <w:b w:val="0"/>
          <w:color w:val="auto"/>
          <w:spacing w:val="0"/>
          <w:szCs w:val="24"/>
        </w:rPr>
        <w:t>S</w:t>
      </w:r>
      <w:r w:rsidR="00422421" w:rsidRPr="00C72B0D">
        <w:rPr>
          <w:rFonts w:cs="Arial"/>
          <w:b w:val="0"/>
          <w:color w:val="auto"/>
          <w:spacing w:val="0"/>
          <w:szCs w:val="24"/>
        </w:rPr>
        <w:t>ervicios</w:t>
      </w:r>
      <w:r w:rsidR="008C64E7">
        <w:rPr>
          <w:rFonts w:cs="Arial"/>
          <w:b w:val="0"/>
          <w:color w:val="auto"/>
          <w:spacing w:val="0"/>
          <w:szCs w:val="24"/>
        </w:rPr>
        <w:t xml:space="preserve"> privados no financieros</w:t>
      </w:r>
      <w:r w:rsidRPr="00C72B0D">
        <w:rPr>
          <w:rFonts w:cs="Arial"/>
          <w:b w:val="0"/>
          <w:color w:val="auto"/>
          <w:spacing w:val="0"/>
          <w:szCs w:val="24"/>
        </w:rPr>
        <w:t>.</w:t>
      </w:r>
    </w:p>
    <w:p w14:paraId="6254C0C2"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p>
    <w:p w14:paraId="6873BAD9" w14:textId="77777777" w:rsidR="00003EB2" w:rsidRPr="00E34826" w:rsidRDefault="00EA5096" w:rsidP="0010028F">
      <w:pPr>
        <w:widowControl w:val="0"/>
        <w:spacing w:before="240"/>
      </w:pPr>
      <w:r w:rsidRPr="00E34826">
        <w:t>La información sobre productividad y costo de la mano de obra ofrece las siguientes ventajas:</w:t>
      </w:r>
    </w:p>
    <w:p w14:paraId="3AD41802" w14:textId="2ADEB754" w:rsidR="00EA5096" w:rsidRPr="00E34826" w:rsidRDefault="00EA5096"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 xml:space="preserve">Los índices </w:t>
      </w:r>
      <w:r w:rsidR="004336BE">
        <w:t>se</w:t>
      </w:r>
      <w:r w:rsidR="004336BE" w:rsidRPr="00E34826">
        <w:t xml:space="preserve"> </w:t>
      </w:r>
      <w:r w:rsidRPr="00E34826">
        <w:t>constru</w:t>
      </w:r>
      <w:r w:rsidR="004336BE">
        <w:t>yen</w:t>
      </w:r>
      <w:r w:rsidRPr="00E34826">
        <w:t xml:space="preserve"> con base en una metodología que cuenta con el respaldo del Sistema Nacional de Información Estadística y Geográfica (SNIEG).</w:t>
      </w:r>
    </w:p>
    <w:p w14:paraId="75A9E442" w14:textId="77777777" w:rsidR="00EA5096" w:rsidRPr="00E3482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Integra información que estaba diseminada en distintos espacios.</w:t>
      </w:r>
    </w:p>
    <w:p w14:paraId="11A6A886" w14:textId="77777777" w:rsidR="00EA509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Amplía la oferta actual de información sobre productividad laboral y costo de la mano de obra.</w:t>
      </w:r>
    </w:p>
    <w:p w14:paraId="419BC990" w14:textId="073ACAD9"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w:t>
      </w:r>
      <w:r w:rsidR="00064CEB">
        <w:t>se</w:t>
      </w:r>
      <w:r w:rsidR="00064CEB" w:rsidRPr="00E34826">
        <w:t xml:space="preserve"> </w:t>
      </w:r>
      <w:r w:rsidRPr="00E34826">
        <w:t>ref</w:t>
      </w:r>
      <w:r w:rsidR="00064CEB">
        <w:t>ieren</w:t>
      </w:r>
      <w:r w:rsidRPr="00E34826">
        <w:t xml:space="preserve"> a un mismo año base, </w:t>
      </w:r>
      <w:r w:rsidR="008C64E7" w:rsidRPr="00E34826">
        <w:t>20</w:t>
      </w:r>
      <w:r w:rsidR="008C64E7">
        <w:t>13</w:t>
      </w:r>
      <w:r w:rsidR="00AD59E0" w:rsidRPr="00054403">
        <w:t>,</w:t>
      </w:r>
      <w:r w:rsidRPr="00E34826">
        <w:t xml:space="preserve"> lo que facilita la comparación entre sectores.</w:t>
      </w:r>
    </w:p>
    <w:p w14:paraId="10906B96"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p>
    <w:p w14:paraId="0F7C1DE8" w14:textId="3DB6E062" w:rsidR="00EA5096" w:rsidRPr="00E34826" w:rsidRDefault="00EA5096"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t xml:space="preserve">Los índices </w:t>
      </w:r>
      <w:r w:rsidR="0032480E">
        <w:rPr>
          <w:rFonts w:cs="Arial"/>
          <w:b w:val="0"/>
          <w:color w:val="auto"/>
          <w:spacing w:val="0"/>
          <w:szCs w:val="24"/>
          <w:lang w:val="es-ES_tradnl"/>
        </w:rPr>
        <w:t>se</w:t>
      </w:r>
      <w:r w:rsidR="0032480E" w:rsidRPr="00E34826">
        <w:rPr>
          <w:rFonts w:cs="Arial"/>
          <w:b w:val="0"/>
          <w:color w:val="auto"/>
          <w:spacing w:val="0"/>
          <w:szCs w:val="24"/>
          <w:lang w:val="es-ES_tradnl"/>
        </w:rPr>
        <w:t xml:space="preserve"> </w:t>
      </w:r>
      <w:r w:rsidRPr="00E34826">
        <w:rPr>
          <w:rFonts w:cs="Arial"/>
          <w:b w:val="0"/>
          <w:color w:val="auto"/>
          <w:spacing w:val="0"/>
          <w:szCs w:val="24"/>
          <w:lang w:val="es-ES_tradnl"/>
        </w:rPr>
        <w:t>calcula</w:t>
      </w:r>
      <w:r w:rsidR="0032480E">
        <w:rPr>
          <w:rFonts w:cs="Arial"/>
          <w:b w:val="0"/>
          <w:color w:val="auto"/>
          <w:spacing w:val="0"/>
          <w:szCs w:val="24"/>
          <w:lang w:val="es-ES_tradnl"/>
        </w:rPr>
        <w:t>n</w:t>
      </w:r>
      <w:r w:rsidRPr="00E34826">
        <w:rPr>
          <w:rFonts w:cs="Arial"/>
          <w:b w:val="0"/>
          <w:color w:val="auto"/>
          <w:spacing w:val="0"/>
          <w:szCs w:val="24"/>
          <w:lang w:val="es-ES_tradnl"/>
        </w:rPr>
        <w:t xml:space="preserve"> con los datos existentes de producción, empleo, horas trabajadas</w:t>
      </w:r>
      <w:r w:rsidR="00DD693E">
        <w:rPr>
          <w:rFonts w:cs="Arial"/>
          <w:b w:val="0"/>
          <w:color w:val="auto"/>
          <w:spacing w:val="0"/>
          <w:szCs w:val="24"/>
          <w:lang w:val="es-ES_tradnl"/>
        </w:rPr>
        <w:t>,</w:t>
      </w:r>
      <w:r w:rsidRPr="00E34826">
        <w:rPr>
          <w:rFonts w:cs="Arial"/>
          <w:b w:val="0"/>
          <w:color w:val="auto"/>
          <w:spacing w:val="0"/>
          <w:szCs w:val="24"/>
          <w:lang w:val="es-ES_tradnl"/>
        </w:rPr>
        <w:t xml:space="preserve"> remuneraciones </w:t>
      </w:r>
      <w:r w:rsidR="00DD693E">
        <w:rPr>
          <w:rFonts w:cs="Arial"/>
          <w:b w:val="0"/>
          <w:color w:val="auto"/>
          <w:spacing w:val="0"/>
          <w:szCs w:val="24"/>
          <w:lang w:val="es-ES_tradnl"/>
        </w:rPr>
        <w:t xml:space="preserve">e ingresos </w:t>
      </w:r>
      <w:r w:rsidRPr="00E34826">
        <w:rPr>
          <w:rFonts w:cs="Arial"/>
          <w:b w:val="0"/>
          <w:color w:val="auto"/>
          <w:spacing w:val="0"/>
          <w:szCs w:val="24"/>
          <w:lang w:val="es-ES_tradnl"/>
        </w:rPr>
        <w:t xml:space="preserve">de diversas fuentes estadísticas del INEGI: el Sistema de Cuentas Nacionales de México (SCNM); </w:t>
      </w:r>
      <w:r w:rsidR="008459D3" w:rsidRPr="008459D3">
        <w:rPr>
          <w:rFonts w:cs="Arial"/>
          <w:b w:val="0"/>
          <w:color w:val="auto"/>
          <w:spacing w:val="0"/>
          <w:szCs w:val="24"/>
          <w:lang w:val="es-ES_tradnl"/>
        </w:rPr>
        <w:t>Encuesta Nacional de Ocupación y Empleo, Nueva Edición (ENOE</w:t>
      </w:r>
      <w:r w:rsidR="008459D3" w:rsidRPr="008459D3">
        <w:rPr>
          <w:rFonts w:cs="Arial"/>
          <w:b w:val="0"/>
          <w:color w:val="auto"/>
          <w:spacing w:val="0"/>
          <w:szCs w:val="24"/>
          <w:vertAlign w:val="superscript"/>
          <w:lang w:val="es-ES_tradnl"/>
        </w:rPr>
        <w:t>N</w:t>
      </w:r>
      <w:r w:rsidR="008459D3" w:rsidRPr="008459D3">
        <w:rPr>
          <w:rFonts w:cs="Arial"/>
          <w:b w:val="0"/>
          <w:color w:val="auto"/>
          <w:spacing w:val="0"/>
          <w:szCs w:val="24"/>
          <w:lang w:val="es-ES_tradnl"/>
        </w:rPr>
        <w:t>)</w:t>
      </w:r>
      <w:r w:rsidRPr="00E34826">
        <w:rPr>
          <w:rFonts w:cs="Arial"/>
          <w:b w:val="0"/>
          <w:color w:val="auto"/>
          <w:spacing w:val="0"/>
          <w:szCs w:val="24"/>
          <w:lang w:val="es-ES_tradnl"/>
        </w:rPr>
        <w:t xml:space="preserve">; </w:t>
      </w:r>
      <w:r w:rsidR="008C64E7" w:rsidRPr="00E34826">
        <w:rPr>
          <w:rFonts w:cs="Arial"/>
          <w:b w:val="0"/>
          <w:color w:val="auto"/>
          <w:spacing w:val="0"/>
          <w:szCs w:val="24"/>
          <w:lang w:val="es-ES_tradnl"/>
        </w:rPr>
        <w:t>Encuesta Nacional de Empresas Constructoras (ENEC)</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de la Industria Manufacturera (EMIM); la Encuesta Mensual sobre Empresas Comerciales (EMEC), </w:t>
      </w:r>
      <w:r w:rsidR="008C64E7">
        <w:rPr>
          <w:rFonts w:cs="Arial"/>
          <w:b w:val="0"/>
          <w:color w:val="auto"/>
          <w:spacing w:val="0"/>
          <w:szCs w:val="24"/>
          <w:lang w:val="es-ES_tradnl"/>
        </w:rPr>
        <w:t xml:space="preserve">y </w:t>
      </w:r>
      <w:r w:rsidRPr="00E34826">
        <w:rPr>
          <w:rFonts w:cs="Arial"/>
          <w:b w:val="0"/>
          <w:color w:val="auto"/>
          <w:spacing w:val="0"/>
          <w:szCs w:val="24"/>
          <w:lang w:val="es-ES_tradnl"/>
        </w:rPr>
        <w:t>la Encuesta Mensual de Servicios (EMS).</w:t>
      </w:r>
    </w:p>
    <w:p w14:paraId="2793FA8A" w14:textId="252419AC" w:rsidR="00B734CD" w:rsidRDefault="00EA5096" w:rsidP="002A3C7B">
      <w:pPr>
        <w:pStyle w:val="bullet"/>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lastRenderedPageBreak/>
        <w:t>L</w:t>
      </w:r>
      <w:r w:rsidR="0032480E">
        <w:rPr>
          <w:rFonts w:cs="Arial"/>
          <w:b w:val="0"/>
          <w:color w:val="auto"/>
          <w:spacing w:val="0"/>
          <w:szCs w:val="24"/>
          <w:lang w:val="es-ES_tradnl"/>
        </w:rPr>
        <w:t>a divulgación de l</w:t>
      </w:r>
      <w:r w:rsidRPr="00E34826">
        <w:rPr>
          <w:rFonts w:cs="Arial"/>
          <w:b w:val="0"/>
          <w:color w:val="auto"/>
          <w:spacing w:val="0"/>
          <w:szCs w:val="24"/>
          <w:lang w:val="es-ES_tradnl"/>
        </w:rPr>
        <w:t>os índices</w:t>
      </w:r>
      <w:r w:rsidR="00452D0A">
        <w:rPr>
          <w:rFonts w:cs="Arial"/>
          <w:b w:val="0"/>
          <w:color w:val="auto"/>
          <w:spacing w:val="0"/>
          <w:szCs w:val="24"/>
          <w:lang w:val="es-ES_tradnl"/>
        </w:rPr>
        <w:t>, que</w:t>
      </w:r>
      <w:r w:rsidRPr="00E34826">
        <w:rPr>
          <w:rFonts w:cs="Arial"/>
          <w:b w:val="0"/>
          <w:color w:val="auto"/>
          <w:spacing w:val="0"/>
          <w:szCs w:val="24"/>
          <w:lang w:val="es-ES_tradnl"/>
        </w:rPr>
        <w:t xml:space="preserve"> </w:t>
      </w:r>
      <w:r w:rsidR="00452D0A" w:rsidRPr="00E34826">
        <w:rPr>
          <w:rFonts w:cs="Arial"/>
          <w:b w:val="0"/>
          <w:color w:val="auto"/>
          <w:spacing w:val="0"/>
          <w:szCs w:val="24"/>
          <w:lang w:val="es-ES_tradnl"/>
        </w:rPr>
        <w:t>se enumeran a continuación</w:t>
      </w:r>
      <w:r w:rsidR="00452D0A">
        <w:rPr>
          <w:rFonts w:cs="Arial"/>
          <w:b w:val="0"/>
          <w:color w:val="auto"/>
          <w:spacing w:val="0"/>
          <w:szCs w:val="24"/>
          <w:lang w:val="es-ES_tradnl"/>
        </w:rPr>
        <w:t>,</w:t>
      </w:r>
      <w:r w:rsidR="00452D0A" w:rsidRPr="00E34826" w:rsidDel="0032480E">
        <w:rPr>
          <w:rFonts w:cs="Arial"/>
          <w:b w:val="0"/>
          <w:color w:val="auto"/>
          <w:spacing w:val="0"/>
          <w:szCs w:val="24"/>
          <w:lang w:val="es-ES_tradnl"/>
        </w:rPr>
        <w:t xml:space="preserve"> </w:t>
      </w:r>
      <w:r w:rsidR="0032480E">
        <w:rPr>
          <w:rFonts w:cs="Arial"/>
          <w:b w:val="0"/>
          <w:color w:val="auto"/>
          <w:spacing w:val="0"/>
          <w:szCs w:val="24"/>
          <w:lang w:val="es-ES_tradnl"/>
        </w:rPr>
        <w:t>es</w:t>
      </w:r>
      <w:r w:rsidRPr="00E34826">
        <w:rPr>
          <w:rFonts w:cs="Arial"/>
          <w:b w:val="0"/>
          <w:color w:val="auto"/>
          <w:spacing w:val="0"/>
          <w:szCs w:val="24"/>
          <w:lang w:val="es-ES_tradnl"/>
        </w:rPr>
        <w:t xml:space="preserve"> trimestral</w:t>
      </w:r>
      <w:r w:rsidR="00452D0A">
        <w:rPr>
          <w:rFonts w:cs="Arial"/>
          <w:b w:val="0"/>
          <w:color w:val="auto"/>
          <w:spacing w:val="0"/>
          <w:szCs w:val="24"/>
          <w:lang w:val="es-ES_tradnl"/>
        </w:rPr>
        <w:t>.</w:t>
      </w:r>
    </w:p>
    <w:p w14:paraId="72FF4EE1"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Global de Productividad Laboral de la Economía</w:t>
      </w:r>
    </w:p>
    <w:p w14:paraId="47820A45" w14:textId="0672BF51" w:rsidR="00EA5096" w:rsidRPr="00E34826" w:rsidRDefault="00863D06" w:rsidP="00A03015">
      <w:pPr>
        <w:pStyle w:val="PRRAFO2"/>
        <w:widowControl w:val="0"/>
        <w:spacing w:before="120" w:after="0" w:line="240" w:lineRule="auto"/>
        <w:ind w:firstLine="0"/>
        <w:rPr>
          <w:color w:val="auto"/>
          <w:sz w:val="24"/>
          <w:szCs w:val="24"/>
        </w:rPr>
      </w:pPr>
      <w:r>
        <w:rPr>
          <w:color w:val="auto"/>
          <w:sz w:val="24"/>
          <w:szCs w:val="24"/>
        </w:rPr>
        <w:t>S</w:t>
      </w:r>
      <w:r w:rsidR="00EA5096" w:rsidRPr="00E34826">
        <w:rPr>
          <w:color w:val="auto"/>
          <w:sz w:val="24"/>
          <w:szCs w:val="24"/>
        </w:rPr>
        <w:t xml:space="preserve">e obtiene al relacionar dos variables agregadas de la economía del país, </w:t>
      </w:r>
      <w:r w:rsidR="00E71B9D">
        <w:rPr>
          <w:color w:val="auto"/>
          <w:sz w:val="24"/>
          <w:szCs w:val="24"/>
        </w:rPr>
        <w:t>a part</w:t>
      </w:r>
      <w:r w:rsidR="00C65C94">
        <w:rPr>
          <w:color w:val="auto"/>
          <w:sz w:val="24"/>
          <w:szCs w:val="24"/>
        </w:rPr>
        <w:t>i</w:t>
      </w:r>
      <w:r w:rsidR="00E71B9D">
        <w:rPr>
          <w:color w:val="auto"/>
          <w:sz w:val="24"/>
          <w:szCs w:val="24"/>
        </w:rPr>
        <w:t>r de las siguientes fuentes</w:t>
      </w:r>
      <w:r w:rsidR="00EA5096" w:rsidRPr="00E34826">
        <w:rPr>
          <w:color w:val="auto"/>
          <w:sz w:val="24"/>
          <w:szCs w:val="24"/>
        </w:rPr>
        <w:t>:</w:t>
      </w:r>
    </w:p>
    <w:p w14:paraId="62D0CEB5" w14:textId="77777777" w:rsidR="00EA5096" w:rsidRPr="00F719A1" w:rsidRDefault="00EA5096" w:rsidP="00A03015">
      <w:pPr>
        <w:pStyle w:val="BALAZO"/>
        <w:spacing w:before="120" w:after="0" w:line="240" w:lineRule="auto"/>
        <w:ind w:left="714" w:hanging="357"/>
        <w:rPr>
          <w:color w:val="auto"/>
          <w:sz w:val="24"/>
          <w:szCs w:val="24"/>
        </w:rPr>
      </w:pPr>
      <w:r w:rsidRPr="00E34826">
        <w:rPr>
          <w:color w:val="auto"/>
          <w:sz w:val="24"/>
          <w:szCs w:val="24"/>
        </w:rPr>
        <w:t xml:space="preserve">El </w:t>
      </w:r>
      <w:r w:rsidR="0062602A">
        <w:rPr>
          <w:color w:val="auto"/>
          <w:sz w:val="24"/>
          <w:szCs w:val="24"/>
        </w:rPr>
        <w:t>SCNM</w:t>
      </w:r>
      <w:r w:rsidRPr="00E34826">
        <w:rPr>
          <w:color w:val="auto"/>
          <w:sz w:val="24"/>
          <w:szCs w:val="24"/>
        </w:rPr>
        <w:t xml:space="preserve">, que </w:t>
      </w:r>
      <w:r w:rsidRPr="00F719A1">
        <w:rPr>
          <w:color w:val="auto"/>
          <w:sz w:val="24"/>
          <w:szCs w:val="24"/>
        </w:rPr>
        <w:t xml:space="preserve">genera el Producto Interno Bruto (PIB) trimestral en términos reales, base </w:t>
      </w:r>
      <w:r w:rsidR="00AD59E0" w:rsidRPr="00F719A1">
        <w:rPr>
          <w:color w:val="auto"/>
          <w:sz w:val="24"/>
          <w:szCs w:val="24"/>
        </w:rPr>
        <w:t>2013</w:t>
      </w:r>
      <w:r w:rsidRPr="00F719A1">
        <w:rPr>
          <w:color w:val="auto"/>
          <w:sz w:val="24"/>
          <w:szCs w:val="24"/>
        </w:rPr>
        <w:t>.</w:t>
      </w:r>
    </w:p>
    <w:p w14:paraId="7F96E731" w14:textId="77777777" w:rsidR="00EA5096" w:rsidRPr="00F719A1" w:rsidRDefault="00EA5096" w:rsidP="00A03015">
      <w:pPr>
        <w:pStyle w:val="BALAZO"/>
        <w:spacing w:before="0" w:after="0" w:line="240" w:lineRule="auto"/>
        <w:ind w:left="714" w:hanging="357"/>
        <w:rPr>
          <w:color w:val="auto"/>
          <w:sz w:val="24"/>
          <w:szCs w:val="24"/>
        </w:rPr>
      </w:pPr>
      <w:r w:rsidRPr="00F719A1">
        <w:rPr>
          <w:color w:val="auto"/>
          <w:sz w:val="24"/>
          <w:szCs w:val="24"/>
        </w:rPr>
        <w:t>La ENOE</w:t>
      </w:r>
      <w:r w:rsidR="008459D3" w:rsidRPr="008459D3">
        <w:rPr>
          <w:rFonts w:eastAsia="Times New Roman"/>
          <w:color w:val="auto"/>
          <w:sz w:val="24"/>
          <w:szCs w:val="24"/>
          <w:vertAlign w:val="superscript"/>
          <w:lang w:val="es-ES_tradnl" w:eastAsia="es-ES"/>
        </w:rPr>
        <w:t>N</w:t>
      </w:r>
      <w:r w:rsidRPr="00F719A1">
        <w:rPr>
          <w:color w:val="auto"/>
          <w:sz w:val="24"/>
          <w:szCs w:val="24"/>
        </w:rPr>
        <w:t>, que capta información trimestral</w:t>
      </w:r>
      <w:r w:rsidRPr="00F719A1">
        <w:rPr>
          <w:color w:val="auto"/>
          <w:sz w:val="24"/>
          <w:szCs w:val="24"/>
          <w:vertAlign w:val="superscript"/>
        </w:rPr>
        <w:t xml:space="preserve"> </w:t>
      </w:r>
      <w:r w:rsidRPr="00F719A1">
        <w:rPr>
          <w:color w:val="auto"/>
          <w:sz w:val="24"/>
          <w:szCs w:val="24"/>
        </w:rPr>
        <w:t>del número de ocupados en el país y del número de horas trabajadas.</w:t>
      </w:r>
    </w:p>
    <w:p w14:paraId="5B304327" w14:textId="31C9AC29" w:rsidR="00880B50" w:rsidRDefault="00EA5096" w:rsidP="00A03015">
      <w:pPr>
        <w:widowControl w:val="0"/>
        <w:spacing w:before="120"/>
      </w:pPr>
      <w:r w:rsidRPr="00E34826">
        <w:t xml:space="preserve">Como resultado de la relación entre ambas variables, se obtiene tanto </w:t>
      </w:r>
      <w:r w:rsidRPr="00F719A1">
        <w:t xml:space="preserve">el PIB por persona ocupada como el PIB por hora trabajada. Esta </w:t>
      </w:r>
      <w:r w:rsidRPr="00E34826">
        <w:t>información se difund</w:t>
      </w:r>
      <w:r w:rsidR="00363213">
        <w:t>e</w:t>
      </w:r>
      <w:r w:rsidRPr="00E34826">
        <w:t xml:space="preserve"> para la economía nacional y para los tres grupos tradicionales de actividades económicas: primarias, secundarias y terciarias. El periodo de la serie inicia en el primer trimestre de 2005.</w:t>
      </w:r>
    </w:p>
    <w:p w14:paraId="658D0ED9" w14:textId="77777777" w:rsidR="00EA5096" w:rsidRPr="00E34826" w:rsidRDefault="00EA5096"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Constructoras</w:t>
      </w:r>
    </w:p>
    <w:p w14:paraId="6F7F994F" w14:textId="44DC5451" w:rsidR="00EA5096" w:rsidRPr="00E34826" w:rsidRDefault="00EA5096"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E</w:t>
      </w:r>
      <w:r w:rsidR="0062602A">
        <w:rPr>
          <w:rFonts w:cs="Arial"/>
          <w:b w:val="0"/>
          <w:color w:val="auto"/>
          <w:spacing w:val="0"/>
          <w:szCs w:val="24"/>
          <w:lang w:val="es-ES_tradnl"/>
        </w:rPr>
        <w:t>NEC</w:t>
      </w:r>
      <w:r w:rsidRPr="00E34826">
        <w:rPr>
          <w:rFonts w:cs="Arial"/>
          <w:b w:val="0"/>
          <w:color w:val="auto"/>
          <w:spacing w:val="0"/>
          <w:szCs w:val="24"/>
          <w:lang w:val="es-ES_tradnl"/>
        </w:rPr>
        <w:t xml:space="preserve"> </w:t>
      </w:r>
      <w:r w:rsidR="008C64E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resulta de relacionar el índice del valor de la producción a precios constantes con el índice de personal ocupado total o con el de las horas trabajadas</w:t>
      </w:r>
      <w:r w:rsidR="005B589A">
        <w:rPr>
          <w:rFonts w:cs="Arial"/>
          <w:b w:val="0"/>
          <w:color w:val="auto"/>
          <w:spacing w:val="0"/>
          <w:szCs w:val="24"/>
        </w:rPr>
        <w:t>. Se</w:t>
      </w:r>
      <w:r w:rsidRPr="00E34826">
        <w:rPr>
          <w:rFonts w:cs="Arial"/>
          <w:b w:val="0"/>
          <w:color w:val="auto"/>
          <w:spacing w:val="0"/>
          <w:szCs w:val="24"/>
        </w:rPr>
        <w:t xml:space="preserve"> obt</w:t>
      </w:r>
      <w:r w:rsidR="005B589A">
        <w:rPr>
          <w:rFonts w:cs="Arial"/>
          <w:b w:val="0"/>
          <w:color w:val="auto"/>
          <w:spacing w:val="0"/>
          <w:szCs w:val="24"/>
        </w:rPr>
        <w:t>ienen</w:t>
      </w:r>
      <w:r w:rsidRPr="00E34826">
        <w:rPr>
          <w:rFonts w:cs="Arial"/>
          <w:b w:val="0"/>
          <w:color w:val="auto"/>
          <w:spacing w:val="0"/>
          <w:szCs w:val="24"/>
        </w:rPr>
        <w:t xml:space="preserve"> dos indicadores:</w:t>
      </w:r>
    </w:p>
    <w:p w14:paraId="0D295CEB" w14:textId="76733699" w:rsidR="00EA5096" w:rsidRPr="00E34826" w:rsidRDefault="0035209D" w:rsidP="0010028F">
      <w:pPr>
        <w:pStyle w:val="bullet"/>
        <w:keepLines w:val="0"/>
        <w:numPr>
          <w:ilvl w:val="0"/>
          <w:numId w:val="21"/>
        </w:numPr>
        <w:tabs>
          <w:tab w:val="clear" w:pos="360"/>
          <w:tab w:val="left" w:pos="7655"/>
        </w:tabs>
        <w:spacing w:before="120" w:after="0"/>
        <w:ind w:left="567" w:right="0" w:hanging="357"/>
        <w:rPr>
          <w:rFonts w:cs="Arial"/>
          <w:b w:val="0"/>
          <w:color w:val="auto"/>
          <w:spacing w:val="0"/>
          <w:szCs w:val="24"/>
          <w:lang w:val="es-ES_tradnl"/>
        </w:rPr>
      </w:pPr>
      <w:r>
        <w:rPr>
          <w:rFonts w:cs="Arial"/>
          <w:b w:val="0"/>
          <w:color w:val="auto"/>
          <w:spacing w:val="0"/>
          <w:szCs w:val="24"/>
          <w:lang w:val="es-ES_tradnl"/>
        </w:rPr>
        <w:t>Índice de Productividad Laboral</w:t>
      </w:r>
      <w:r w:rsidR="00EA5096" w:rsidRPr="00E34826">
        <w:rPr>
          <w:rFonts w:cs="Arial"/>
          <w:b w:val="0"/>
          <w:color w:val="auto"/>
          <w:spacing w:val="0"/>
          <w:szCs w:val="24"/>
          <w:lang w:val="es-ES_tradnl"/>
        </w:rPr>
        <w:t>, calculado con base en el personal ocupado total.</w:t>
      </w:r>
    </w:p>
    <w:p w14:paraId="06DE6889" w14:textId="2E91FF70" w:rsidR="00EA5096" w:rsidRPr="00E34826" w:rsidRDefault="0035209D" w:rsidP="0010028F">
      <w:pPr>
        <w:pStyle w:val="bullet"/>
        <w:keepLines w:val="0"/>
        <w:numPr>
          <w:ilvl w:val="0"/>
          <w:numId w:val="21"/>
        </w:numPr>
        <w:tabs>
          <w:tab w:val="clear" w:pos="360"/>
          <w:tab w:val="left" w:pos="7655"/>
        </w:tabs>
        <w:spacing w:before="0" w:after="0"/>
        <w:ind w:left="567" w:right="0" w:hanging="357"/>
        <w:rPr>
          <w:rFonts w:cs="Arial"/>
          <w:b w:val="0"/>
          <w:color w:val="auto"/>
          <w:spacing w:val="0"/>
          <w:szCs w:val="24"/>
          <w:lang w:val="es-ES_tradnl"/>
        </w:rPr>
      </w:pPr>
      <w:r>
        <w:rPr>
          <w:rFonts w:cs="Arial"/>
          <w:b w:val="0"/>
          <w:color w:val="auto"/>
          <w:spacing w:val="0"/>
          <w:szCs w:val="24"/>
          <w:lang w:val="es-ES_tradnl"/>
        </w:rPr>
        <w:t>Índice de Productividad Laboral</w:t>
      </w:r>
      <w:r w:rsidR="00EA5096" w:rsidRPr="00E34826">
        <w:rPr>
          <w:rFonts w:cs="Arial"/>
          <w:b w:val="0"/>
          <w:color w:val="auto"/>
          <w:spacing w:val="0"/>
          <w:szCs w:val="24"/>
          <w:lang w:val="es-ES_tradnl"/>
        </w:rPr>
        <w:t>, calculado con base en las horas trabajadas.</w:t>
      </w:r>
    </w:p>
    <w:p w14:paraId="1D5CF5FC" w14:textId="77777777" w:rsidR="00EA5096" w:rsidRPr="00E34826" w:rsidRDefault="00EA5096" w:rsidP="0010028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Constructoras</w:t>
      </w:r>
    </w:p>
    <w:p w14:paraId="12559074" w14:textId="05BF0AA9" w:rsidR="00EA5096" w:rsidRPr="00E34826" w:rsidRDefault="00EA5096" w:rsidP="0010028F">
      <w:pPr>
        <w:pStyle w:val="bullet"/>
        <w:keepNex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w:t>
      </w:r>
      <w:r w:rsidR="00A51982">
        <w:rPr>
          <w:rFonts w:cs="Arial"/>
          <w:b w:val="0"/>
          <w:color w:val="auto"/>
          <w:spacing w:val="0"/>
          <w:szCs w:val="24"/>
          <w:lang w:val="es-ES_tradnl"/>
        </w:rPr>
        <w:t>.</w:t>
      </w:r>
      <w:r w:rsidRPr="00E34826">
        <w:rPr>
          <w:rFonts w:cs="Arial"/>
          <w:b w:val="0"/>
          <w:color w:val="auto"/>
          <w:spacing w:val="0"/>
          <w:szCs w:val="24"/>
          <w:lang w:val="es-ES_tradnl"/>
        </w:rPr>
        <w:t xml:space="preserve"> </w:t>
      </w:r>
      <w:r w:rsidR="00A51982">
        <w:rPr>
          <w:rFonts w:cs="Arial"/>
          <w:b w:val="0"/>
          <w:color w:val="auto"/>
          <w:spacing w:val="0"/>
          <w:szCs w:val="24"/>
          <w:lang w:val="es-ES_tradnl"/>
        </w:rPr>
        <w:t xml:space="preserve">Este se puede </w:t>
      </w:r>
      <w:r w:rsidRPr="00E34826">
        <w:rPr>
          <w:rFonts w:cs="Arial"/>
          <w:b w:val="0"/>
          <w:color w:val="auto"/>
          <w:spacing w:val="0"/>
          <w:szCs w:val="24"/>
          <w:lang w:val="es-ES_tradnl"/>
        </w:rPr>
        <w:t>calcula</w:t>
      </w:r>
      <w:r w:rsidR="00A51982">
        <w:rPr>
          <w:rFonts w:cs="Arial"/>
          <w:b w:val="0"/>
          <w:color w:val="auto"/>
          <w:spacing w:val="0"/>
          <w:szCs w:val="24"/>
          <w:lang w:val="es-ES_tradnl"/>
        </w:rPr>
        <w:t>r</w:t>
      </w:r>
      <w:r w:rsidRPr="00E34826">
        <w:rPr>
          <w:rFonts w:cs="Arial"/>
          <w:b w:val="0"/>
          <w:color w:val="auto"/>
          <w:spacing w:val="0"/>
          <w:szCs w:val="24"/>
          <w:lang w:val="es-ES_tradnl"/>
        </w:rPr>
        <w:t xml:space="preserve"> con base en el personal ocupado o en las horas trabajadas.</w:t>
      </w:r>
    </w:p>
    <w:p w14:paraId="779365B0" w14:textId="39C23F9A"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índices de productividad laboral como el del costo unitario de la mano de obra </w:t>
      </w:r>
      <w:r w:rsidR="00401CF9">
        <w:rPr>
          <w:rFonts w:cs="Arial"/>
          <w:b w:val="0"/>
          <w:color w:val="auto"/>
          <w:spacing w:val="0"/>
          <w:szCs w:val="24"/>
        </w:rPr>
        <w:t xml:space="preserve">base 2013 se </w:t>
      </w:r>
      <w:r w:rsidR="00401CF9" w:rsidRPr="00E34826">
        <w:rPr>
          <w:rFonts w:cs="Arial"/>
          <w:b w:val="0"/>
          <w:color w:val="auto"/>
          <w:spacing w:val="0"/>
          <w:szCs w:val="24"/>
        </w:rPr>
        <w:t>calcula</w:t>
      </w:r>
      <w:r w:rsidR="00401CF9">
        <w:rPr>
          <w:rFonts w:cs="Arial"/>
          <w:b w:val="0"/>
          <w:color w:val="auto"/>
          <w:spacing w:val="0"/>
          <w:szCs w:val="24"/>
        </w:rPr>
        <w:t xml:space="preserve">n </w:t>
      </w:r>
      <w:r w:rsidRPr="00E34826">
        <w:rPr>
          <w:rFonts w:cs="Arial"/>
          <w:b w:val="0"/>
          <w:color w:val="auto"/>
          <w:spacing w:val="0"/>
          <w:szCs w:val="24"/>
        </w:rPr>
        <w:t>s</w:t>
      </w:r>
      <w:r w:rsidR="000A2A2F">
        <w:rPr>
          <w:rFonts w:cs="Arial"/>
          <w:b w:val="0"/>
          <w:color w:val="auto"/>
          <w:spacing w:val="0"/>
          <w:szCs w:val="24"/>
        </w:rPr>
        <w:t>o</w:t>
      </w:r>
      <w:r w:rsidRPr="00E34826">
        <w:rPr>
          <w:rFonts w:cs="Arial"/>
          <w:b w:val="0"/>
          <w:color w:val="auto"/>
          <w:spacing w:val="0"/>
          <w:szCs w:val="24"/>
        </w:rPr>
        <w:t xml:space="preserve">lo para el conjunto de las empresas constructoras. </w:t>
      </w:r>
      <w:r w:rsidR="00401CF9">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sidR="00401CF9">
        <w:rPr>
          <w:rFonts w:cs="Arial"/>
          <w:b w:val="0"/>
          <w:color w:val="auto"/>
          <w:spacing w:val="0"/>
          <w:szCs w:val="24"/>
        </w:rPr>
        <w:t xml:space="preserve">calculadas con base en el personal ocupado </w:t>
      </w:r>
      <w:r w:rsidR="00401CF9" w:rsidRPr="00E34826">
        <w:rPr>
          <w:rFonts w:cs="Arial"/>
          <w:b w:val="0"/>
          <w:color w:val="auto"/>
          <w:spacing w:val="0"/>
          <w:szCs w:val="24"/>
        </w:rPr>
        <w:t>inicia</w:t>
      </w:r>
      <w:r w:rsidR="00401CF9">
        <w:rPr>
          <w:rFonts w:cs="Arial"/>
          <w:b w:val="0"/>
          <w:color w:val="auto"/>
          <w:spacing w:val="0"/>
          <w:szCs w:val="24"/>
        </w:rPr>
        <w:t>n</w:t>
      </w:r>
      <w:r w:rsidR="00401CF9" w:rsidRPr="00E34826">
        <w:rPr>
          <w:rFonts w:cs="Arial"/>
          <w:b w:val="0"/>
          <w:color w:val="auto"/>
          <w:spacing w:val="0"/>
          <w:szCs w:val="24"/>
        </w:rPr>
        <w:t xml:space="preserve"> </w:t>
      </w:r>
      <w:r w:rsidR="00401CF9">
        <w:rPr>
          <w:rFonts w:cs="Arial"/>
          <w:b w:val="0"/>
          <w:color w:val="auto"/>
          <w:spacing w:val="0"/>
          <w:szCs w:val="24"/>
        </w:rPr>
        <w:t xml:space="preserve">en </w:t>
      </w:r>
      <w:r w:rsidR="00401CF9" w:rsidRPr="00E34826">
        <w:rPr>
          <w:rFonts w:cs="Arial"/>
          <w:b w:val="0"/>
          <w:color w:val="auto"/>
          <w:spacing w:val="0"/>
          <w:szCs w:val="24"/>
        </w:rPr>
        <w:t>el primer</w:t>
      </w:r>
      <w:r w:rsidR="00401CF9" w:rsidRPr="00E34826">
        <w:rPr>
          <w:rFonts w:cs="Arial"/>
          <w:color w:val="auto"/>
          <w:spacing w:val="0"/>
          <w:szCs w:val="24"/>
        </w:rPr>
        <w:t xml:space="preserve"> </w:t>
      </w:r>
      <w:r w:rsidR="00401CF9" w:rsidRPr="00E34826">
        <w:rPr>
          <w:rFonts w:cs="Arial"/>
          <w:b w:val="0"/>
          <w:color w:val="auto"/>
          <w:spacing w:val="0"/>
          <w:szCs w:val="24"/>
        </w:rPr>
        <w:t>trimestre de 200</w:t>
      </w:r>
      <w:r w:rsidR="00401CF9">
        <w:rPr>
          <w:rFonts w:cs="Arial"/>
          <w:b w:val="0"/>
          <w:color w:val="auto"/>
          <w:spacing w:val="0"/>
          <w:szCs w:val="24"/>
        </w:rPr>
        <w:t>0 y las de horas trabajadas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p>
    <w:p w14:paraId="6CB10FF0"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Establecimientos de las Industrias Manufactureras</w:t>
      </w:r>
    </w:p>
    <w:p w14:paraId="5FBD65E4" w14:textId="358AB95E"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w:t>
      </w:r>
      <w:r w:rsidR="0062602A">
        <w:rPr>
          <w:rFonts w:cs="Arial"/>
          <w:b w:val="0"/>
          <w:color w:val="auto"/>
          <w:spacing w:val="0"/>
          <w:szCs w:val="24"/>
          <w:lang w:val="es-ES_tradnl"/>
        </w:rPr>
        <w:t>MIM</w:t>
      </w:r>
      <w:r w:rsidR="00401CF9">
        <w:rPr>
          <w:rFonts w:cs="Arial"/>
          <w:b w:val="0"/>
          <w:color w:val="auto"/>
          <w:spacing w:val="0"/>
          <w:szCs w:val="24"/>
          <w:lang w:val="es-ES_tradnl"/>
        </w:rPr>
        <w:t xml:space="preserve"> base 2013</w:t>
      </w:r>
      <w:r w:rsidRPr="00E34826">
        <w:rPr>
          <w:rFonts w:cs="Arial"/>
          <w:b w:val="0"/>
          <w:color w:val="auto"/>
          <w:spacing w:val="0"/>
          <w:szCs w:val="24"/>
        </w:rPr>
        <w:t xml:space="preserve"> y resulta de relacionar el índice de volumen físico de la producción con el índice de personal ocupado total o con el de las horas trabajadas</w:t>
      </w:r>
      <w:r w:rsidR="001B1C2F">
        <w:rPr>
          <w:rFonts w:cs="Arial"/>
          <w:b w:val="0"/>
          <w:color w:val="auto"/>
          <w:spacing w:val="0"/>
          <w:szCs w:val="24"/>
        </w:rPr>
        <w:t>.</w:t>
      </w:r>
      <w:r w:rsidRPr="00E34826">
        <w:rPr>
          <w:rFonts w:cs="Arial"/>
          <w:b w:val="0"/>
          <w:color w:val="auto"/>
          <w:spacing w:val="0"/>
          <w:szCs w:val="24"/>
        </w:rPr>
        <w:t xml:space="preserve"> </w:t>
      </w:r>
      <w:r w:rsidR="001B1C2F">
        <w:rPr>
          <w:rFonts w:cs="Arial"/>
          <w:b w:val="0"/>
          <w:color w:val="auto"/>
          <w:spacing w:val="0"/>
          <w:szCs w:val="24"/>
        </w:rPr>
        <w:t xml:space="preserve">Se </w:t>
      </w:r>
      <w:r w:rsidRPr="00E34826">
        <w:rPr>
          <w:rFonts w:cs="Arial"/>
          <w:b w:val="0"/>
          <w:color w:val="auto"/>
          <w:spacing w:val="0"/>
          <w:szCs w:val="24"/>
        </w:rPr>
        <w:t>obt</w:t>
      </w:r>
      <w:r w:rsidR="001B1C2F">
        <w:rPr>
          <w:rFonts w:cs="Arial"/>
          <w:b w:val="0"/>
          <w:color w:val="auto"/>
          <w:spacing w:val="0"/>
          <w:szCs w:val="24"/>
        </w:rPr>
        <w:t>ienen</w:t>
      </w:r>
      <w:r w:rsidRPr="00E34826">
        <w:rPr>
          <w:rFonts w:cs="Arial"/>
          <w:b w:val="0"/>
          <w:color w:val="auto"/>
          <w:spacing w:val="0"/>
          <w:szCs w:val="24"/>
        </w:rPr>
        <w:t xml:space="preserve"> los siguientes indicadores:</w:t>
      </w:r>
    </w:p>
    <w:p w14:paraId="7FFAD7D5" w14:textId="262F4A64" w:rsidR="00EA5096" w:rsidRPr="00E34826" w:rsidRDefault="0035209D"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Pr>
          <w:rFonts w:cs="Arial"/>
          <w:b w:val="0"/>
          <w:color w:val="auto"/>
          <w:spacing w:val="0"/>
          <w:szCs w:val="24"/>
          <w:lang w:val="es-ES_tradnl"/>
        </w:rPr>
        <w:t>Índice de Productividad Laboral</w:t>
      </w:r>
      <w:r w:rsidR="00EA5096" w:rsidRPr="00E34826">
        <w:rPr>
          <w:rFonts w:cs="Arial"/>
          <w:b w:val="0"/>
          <w:color w:val="auto"/>
          <w:spacing w:val="0"/>
          <w:szCs w:val="24"/>
        </w:rPr>
        <w:t xml:space="preserve">, calculado con base en el personal ocupado total. </w:t>
      </w:r>
    </w:p>
    <w:p w14:paraId="5536F7D2" w14:textId="2E52D6D7" w:rsidR="00F719A1" w:rsidRDefault="0035209D"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Pr>
          <w:rFonts w:cs="Arial"/>
          <w:b w:val="0"/>
          <w:color w:val="auto"/>
          <w:spacing w:val="0"/>
          <w:szCs w:val="24"/>
          <w:lang w:val="es-ES_tradnl"/>
        </w:rPr>
        <w:t>Índice de Productividad Laboral</w:t>
      </w:r>
      <w:r w:rsidR="00EA5096" w:rsidRPr="00E34826">
        <w:rPr>
          <w:rFonts w:cs="Arial"/>
          <w:b w:val="0"/>
          <w:color w:val="auto"/>
          <w:spacing w:val="0"/>
          <w:szCs w:val="24"/>
        </w:rPr>
        <w:t>, calculado con base en las horas trabajadas.</w:t>
      </w:r>
    </w:p>
    <w:p w14:paraId="38CE0D6E" w14:textId="77777777" w:rsidR="00EA5096" w:rsidRPr="00E34826" w:rsidRDefault="00EA5096" w:rsidP="003E2C3A">
      <w:pPr>
        <w:pStyle w:val="bullet"/>
        <w:keepNex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lastRenderedPageBreak/>
        <w:t>Índice del Costo Unitario de la Mano de Obra en Establecimientos de las Industrias Manufactureras</w:t>
      </w:r>
    </w:p>
    <w:p w14:paraId="53E5FC24"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con base en el personal ocupado o en las horas trabajadas.</w:t>
      </w:r>
    </w:p>
    <w:p w14:paraId="3906E059" w14:textId="72038B1E" w:rsidR="00880B50"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Los dos índices de productividad laboral</w:t>
      </w:r>
      <w:r w:rsidR="00F2394D">
        <w:rPr>
          <w:rFonts w:cs="Arial"/>
          <w:b w:val="0"/>
          <w:color w:val="auto"/>
          <w:spacing w:val="0"/>
          <w:szCs w:val="24"/>
        </w:rPr>
        <w:t xml:space="preserve"> y</w:t>
      </w:r>
      <w:r w:rsidRPr="00E34826">
        <w:rPr>
          <w:rFonts w:cs="Arial"/>
          <w:b w:val="0"/>
          <w:color w:val="auto"/>
          <w:spacing w:val="0"/>
          <w:szCs w:val="24"/>
        </w:rPr>
        <w:t xml:space="preserve"> el del costo unitario de la mano de obra de la industria manufacturera se calcularon para cada una de las 86 ramas, 21 subsectores y el total del sector. </w:t>
      </w:r>
      <w:r w:rsidR="0037261D">
        <w:rPr>
          <w:rFonts w:cs="Arial"/>
          <w:b w:val="0"/>
          <w:color w:val="auto"/>
          <w:spacing w:val="0"/>
          <w:szCs w:val="24"/>
        </w:rPr>
        <w:t>Para</w:t>
      </w:r>
      <w:r w:rsidR="00401CF9">
        <w:rPr>
          <w:rFonts w:cs="Arial"/>
          <w:b w:val="0"/>
          <w:color w:val="auto"/>
          <w:spacing w:val="0"/>
          <w:szCs w:val="24"/>
        </w:rPr>
        <w:t xml:space="preserve"> este sector también se </w:t>
      </w:r>
      <w:r w:rsidR="0037261D">
        <w:rPr>
          <w:rFonts w:cs="Arial"/>
          <w:b w:val="0"/>
          <w:color w:val="auto"/>
          <w:spacing w:val="0"/>
          <w:szCs w:val="24"/>
        </w:rPr>
        <w:t>tienen</w:t>
      </w:r>
      <w:r w:rsidR="00401CF9">
        <w:rPr>
          <w:rFonts w:cs="Arial"/>
          <w:b w:val="0"/>
          <w:color w:val="auto"/>
          <w:spacing w:val="0"/>
          <w:szCs w:val="24"/>
        </w:rPr>
        <w:t xml:space="preserve"> los índices por entidad federativa del total sectorial. </w:t>
      </w:r>
      <w:r w:rsidRPr="00E34826">
        <w:rPr>
          <w:rFonts w:cs="Arial"/>
          <w:b w:val="0"/>
          <w:color w:val="auto"/>
          <w:spacing w:val="0"/>
          <w:szCs w:val="24"/>
        </w:rPr>
        <w:t xml:space="preserve">El periodo de las series comienza en el primer trimestre de </w:t>
      </w:r>
      <w:r w:rsidR="00401CF9" w:rsidRPr="00E34826">
        <w:rPr>
          <w:rFonts w:cs="Arial"/>
          <w:b w:val="0"/>
          <w:color w:val="auto"/>
          <w:spacing w:val="0"/>
          <w:szCs w:val="24"/>
        </w:rPr>
        <w:t>200</w:t>
      </w:r>
      <w:r w:rsidR="00401CF9">
        <w:rPr>
          <w:rFonts w:cs="Arial"/>
          <w:b w:val="0"/>
          <w:color w:val="auto"/>
          <w:spacing w:val="0"/>
          <w:szCs w:val="24"/>
        </w:rPr>
        <w:t>5</w:t>
      </w:r>
      <w:r w:rsidRPr="00E34826">
        <w:rPr>
          <w:rFonts w:cs="Arial"/>
          <w:b w:val="0"/>
          <w:color w:val="auto"/>
          <w:spacing w:val="0"/>
          <w:szCs w:val="24"/>
        </w:rPr>
        <w:t>.</w:t>
      </w:r>
    </w:p>
    <w:p w14:paraId="57D9860E" w14:textId="77777777" w:rsidR="00EA5096" w:rsidRPr="00E34826" w:rsidRDefault="00EA5096"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Mayor</w:t>
      </w:r>
    </w:p>
    <w:p w14:paraId="4EF8AB1D" w14:textId="5B60911F" w:rsidR="00EA5096" w:rsidRPr="00E34826" w:rsidRDefault="00EA5096" w:rsidP="00CE0A3F">
      <w:pPr>
        <w:pStyle w:val="bullet"/>
        <w:keepLines w:val="0"/>
        <w:tabs>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fuente de información es la Encuesta Mensual sobre E</w:t>
      </w:r>
      <w:r w:rsidR="0062602A">
        <w:rPr>
          <w:rFonts w:cs="Arial"/>
          <w:b w:val="0"/>
          <w:color w:val="auto"/>
          <w:spacing w:val="0"/>
          <w:szCs w:val="24"/>
          <w:lang w:val="es-ES_tradnl"/>
        </w:rPr>
        <w:t>MEC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w:t>
      </w:r>
      <w:r w:rsidRPr="00E34826">
        <w:rPr>
          <w:rFonts w:cs="Arial"/>
          <w:b w:val="0"/>
          <w:color w:val="auto"/>
          <w:spacing w:val="0"/>
          <w:szCs w:val="24"/>
        </w:rPr>
        <w:t>resulta de relacionar el índice de los ingresos reales por el suministro de bienes y servicios con el índice de personal ocupado total</w:t>
      </w:r>
      <w:r w:rsidR="00D23E47">
        <w:rPr>
          <w:rFonts w:cs="Arial"/>
          <w:b w:val="0"/>
          <w:color w:val="auto"/>
          <w:spacing w:val="0"/>
          <w:szCs w:val="24"/>
        </w:rPr>
        <w:t>.</w:t>
      </w:r>
      <w:r w:rsidRPr="00E34826">
        <w:rPr>
          <w:rFonts w:cs="Arial"/>
          <w:b w:val="0"/>
          <w:color w:val="auto"/>
          <w:spacing w:val="0"/>
          <w:szCs w:val="24"/>
        </w:rPr>
        <w:t xml:space="preserve"> </w:t>
      </w:r>
      <w:r w:rsidR="00D23E47">
        <w:rPr>
          <w:rFonts w:cs="Arial"/>
          <w:b w:val="0"/>
          <w:color w:val="auto"/>
          <w:spacing w:val="0"/>
          <w:szCs w:val="24"/>
        </w:rPr>
        <w:t xml:space="preserve">Así se </w:t>
      </w:r>
      <w:r w:rsidRPr="00E34826">
        <w:rPr>
          <w:rFonts w:cs="Arial"/>
          <w:b w:val="0"/>
          <w:color w:val="auto"/>
          <w:spacing w:val="0"/>
          <w:szCs w:val="24"/>
          <w:lang w:val="es-ES_tradnl"/>
        </w:rPr>
        <w:t>obt</w:t>
      </w:r>
      <w:r w:rsidR="00343EE9">
        <w:rPr>
          <w:rFonts w:cs="Arial"/>
          <w:b w:val="0"/>
          <w:color w:val="auto"/>
          <w:spacing w:val="0"/>
          <w:szCs w:val="24"/>
          <w:lang w:val="es-ES_tradnl"/>
        </w:rPr>
        <w:t>i</w:t>
      </w:r>
      <w:r w:rsidRPr="00E34826">
        <w:rPr>
          <w:rFonts w:cs="Arial"/>
          <w:b w:val="0"/>
          <w:color w:val="auto"/>
          <w:spacing w:val="0"/>
          <w:szCs w:val="24"/>
          <w:lang w:val="es-ES_tradnl"/>
        </w:rPr>
        <w:t>en</w:t>
      </w:r>
      <w:r w:rsidR="00794825">
        <w:rPr>
          <w:rFonts w:cs="Arial"/>
          <w:b w:val="0"/>
          <w:color w:val="auto"/>
          <w:spacing w:val="0"/>
          <w:szCs w:val="24"/>
          <w:lang w:val="es-ES_tradnl"/>
        </w:rPr>
        <w:t>e</w:t>
      </w:r>
      <w:r w:rsidRPr="00E34826">
        <w:rPr>
          <w:rFonts w:cs="Arial"/>
          <w:b w:val="0"/>
          <w:color w:val="auto"/>
          <w:spacing w:val="0"/>
          <w:szCs w:val="24"/>
          <w:lang w:val="es-ES_tradnl"/>
        </w:rPr>
        <w:t xml:space="preserve"> el </w:t>
      </w:r>
      <w:r w:rsidR="0035209D">
        <w:rPr>
          <w:rFonts w:cs="Arial"/>
          <w:b w:val="0"/>
          <w:color w:val="auto"/>
          <w:spacing w:val="0"/>
          <w:szCs w:val="24"/>
          <w:lang w:val="es-ES_tradnl"/>
        </w:rPr>
        <w:t>Índice de Productividad Laboral</w:t>
      </w:r>
      <w:r w:rsidRPr="00E34826">
        <w:rPr>
          <w:rFonts w:cs="Arial"/>
          <w:b w:val="0"/>
          <w:color w:val="auto"/>
          <w:spacing w:val="0"/>
          <w:szCs w:val="24"/>
          <w:lang w:val="es-ES_tradnl"/>
        </w:rPr>
        <w:t>.</w:t>
      </w:r>
    </w:p>
    <w:p w14:paraId="34C9642F" w14:textId="77777777" w:rsidR="00EA5096" w:rsidRPr="00E34826" w:rsidRDefault="00EA5096"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de Comercio al por Mayor</w:t>
      </w:r>
    </w:p>
    <w:p w14:paraId="2D152116" w14:textId="4297ADF2"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374007">
        <w:rPr>
          <w:rFonts w:cs="Arial"/>
          <w:b w:val="0"/>
          <w:color w:val="auto"/>
          <w:spacing w:val="0"/>
          <w:szCs w:val="24"/>
          <w:lang w:val="es-ES_tradnl"/>
        </w:rPr>
        <w:t xml:space="preserve"> y</w:t>
      </w:r>
      <w:r w:rsidRPr="00E34826">
        <w:rPr>
          <w:rFonts w:cs="Arial"/>
          <w:b w:val="0"/>
          <w:color w:val="auto"/>
          <w:spacing w:val="0"/>
          <w:szCs w:val="24"/>
          <w:lang w:val="es-ES_tradnl"/>
        </w:rPr>
        <w:t xml:space="preserve"> resulta </w:t>
      </w:r>
      <w:r w:rsidR="00EA5096" w:rsidRPr="00E34826">
        <w:rPr>
          <w:rFonts w:cs="Arial"/>
          <w:b w:val="0"/>
          <w:color w:val="auto"/>
          <w:spacing w:val="0"/>
          <w:szCs w:val="24"/>
          <w:lang w:val="es-ES_tradnl"/>
        </w:rPr>
        <w:t xml:space="preserve">de relacionar el índice de las remuneraciones medias reales con el </w:t>
      </w:r>
      <w:r w:rsidR="0035209D">
        <w:rPr>
          <w:rFonts w:cs="Arial"/>
          <w:b w:val="0"/>
          <w:color w:val="auto"/>
          <w:spacing w:val="0"/>
          <w:szCs w:val="24"/>
          <w:lang w:val="es-ES_tradnl"/>
        </w:rPr>
        <w:t>Índice de Productividad Laboral</w:t>
      </w:r>
      <w:r w:rsidR="00EA5096" w:rsidRPr="00E34826">
        <w:rPr>
          <w:rFonts w:cs="Arial"/>
          <w:b w:val="0"/>
          <w:color w:val="auto"/>
          <w:spacing w:val="0"/>
          <w:szCs w:val="24"/>
          <w:lang w:val="es-ES_tradnl"/>
        </w:rPr>
        <w:t>.</w:t>
      </w:r>
    </w:p>
    <w:p w14:paraId="1EA323CF" w14:textId="45337A61"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w:t>
      </w:r>
      <w:r w:rsidR="00EA5096" w:rsidRPr="00E34826">
        <w:rPr>
          <w:rFonts w:cs="Arial"/>
          <w:b w:val="0"/>
          <w:color w:val="auto"/>
          <w:spacing w:val="0"/>
          <w:szCs w:val="24"/>
          <w:lang w:val="es-ES_tradnl"/>
        </w:rPr>
        <w:t>os Índices de Productividad Laboral y del Costo Unitario de la Mano de Obra</w:t>
      </w:r>
      <w:r w:rsidR="00EA5096" w:rsidRPr="00E34826">
        <w:rPr>
          <w:rFonts w:cs="Arial"/>
          <w:b w:val="0"/>
          <w:color w:val="auto"/>
          <w:spacing w:val="0"/>
          <w:szCs w:val="24"/>
        </w:rPr>
        <w:t xml:space="preserve"> </w:t>
      </w:r>
      <w:r w:rsidRPr="005416D3">
        <w:rPr>
          <w:rFonts w:cs="Arial"/>
          <w:b w:val="0"/>
          <w:color w:val="auto"/>
          <w:spacing w:val="0"/>
          <w:szCs w:val="24"/>
        </w:rPr>
        <w:t xml:space="preserve">se calculan </w:t>
      </w:r>
      <w:r w:rsidR="00EA5096" w:rsidRPr="00E34826">
        <w:rPr>
          <w:rFonts w:cs="Arial"/>
          <w:b w:val="0"/>
          <w:color w:val="auto"/>
          <w:spacing w:val="0"/>
          <w:szCs w:val="24"/>
        </w:rPr>
        <w:t xml:space="preserve">para </w:t>
      </w:r>
      <w:r w:rsidRPr="00E34826">
        <w:rPr>
          <w:rFonts w:cs="Arial"/>
          <w:b w:val="0"/>
          <w:color w:val="auto"/>
          <w:spacing w:val="0"/>
          <w:szCs w:val="24"/>
        </w:rPr>
        <w:t>1</w:t>
      </w:r>
      <w:r>
        <w:rPr>
          <w:rFonts w:cs="Arial"/>
          <w:b w:val="0"/>
          <w:color w:val="auto"/>
          <w:spacing w:val="0"/>
          <w:szCs w:val="24"/>
        </w:rPr>
        <w:t>8</w:t>
      </w:r>
      <w:r w:rsidRPr="00E34826">
        <w:rPr>
          <w:rFonts w:cs="Arial"/>
          <w:b w:val="0"/>
          <w:color w:val="auto"/>
          <w:spacing w:val="0"/>
          <w:szCs w:val="24"/>
        </w:rPr>
        <w:t xml:space="preserve"> </w:t>
      </w:r>
      <w:r w:rsidR="00EA5096" w:rsidRPr="00E34826">
        <w:rPr>
          <w:rFonts w:cs="Arial"/>
          <w:b w:val="0"/>
          <w:color w:val="auto"/>
          <w:spacing w:val="0"/>
          <w:szCs w:val="24"/>
        </w:rPr>
        <w:t xml:space="preserve">ramas, 7 subsectores y el total del sector de comercio al por mayor.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 de los índices por entidad federativa a nivel del sector, </w:t>
      </w:r>
      <w:r w:rsidR="0021170F">
        <w:rPr>
          <w:rFonts w:cs="Arial"/>
          <w:b w:val="0"/>
          <w:color w:val="auto"/>
          <w:spacing w:val="0"/>
          <w:szCs w:val="24"/>
        </w:rPr>
        <w:t>que</w:t>
      </w:r>
      <w:r>
        <w:rPr>
          <w:rFonts w:cs="Arial"/>
          <w:b w:val="0"/>
          <w:color w:val="auto"/>
          <w:spacing w:val="0"/>
          <w:szCs w:val="24"/>
        </w:rPr>
        <w:t xml:space="preserve"> inician a partir de 200</w:t>
      </w:r>
      <w:r w:rsidR="00017646">
        <w:rPr>
          <w:rFonts w:cs="Arial"/>
          <w:b w:val="0"/>
          <w:color w:val="auto"/>
          <w:spacing w:val="0"/>
          <w:szCs w:val="24"/>
        </w:rPr>
        <w:t>8</w:t>
      </w:r>
      <w:r>
        <w:rPr>
          <w:rFonts w:cs="Arial"/>
          <w:b w:val="0"/>
          <w:color w:val="auto"/>
          <w:spacing w:val="0"/>
          <w:szCs w:val="24"/>
        </w:rPr>
        <w:t>.</w:t>
      </w:r>
    </w:p>
    <w:p w14:paraId="73A1755E"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Menor</w:t>
      </w:r>
    </w:p>
    <w:p w14:paraId="142087B2" w14:textId="1B58F039"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también es la </w:t>
      </w:r>
      <w:r w:rsidRPr="00E34826">
        <w:rPr>
          <w:rFonts w:cs="Arial"/>
          <w:b w:val="0"/>
          <w:color w:val="auto"/>
          <w:spacing w:val="0"/>
          <w:szCs w:val="24"/>
        </w:rPr>
        <w:t>EMEC</w:t>
      </w:r>
      <w:r w:rsidR="00301727">
        <w:rPr>
          <w:rFonts w:cs="Arial"/>
          <w:b w:val="0"/>
          <w:color w:val="auto"/>
          <w:spacing w:val="0"/>
          <w:szCs w:val="24"/>
        </w:rPr>
        <w:t xml:space="preserve"> base 2013</w:t>
      </w:r>
      <w:r w:rsidRPr="00E34826">
        <w:rPr>
          <w:rFonts w:cs="Arial"/>
          <w:b w:val="0"/>
          <w:color w:val="auto"/>
          <w:spacing w:val="0"/>
          <w:szCs w:val="24"/>
        </w:rPr>
        <w:t xml:space="preserve"> y resulta de relacionar el índice de los ingresos reales por el suministro de bienes y servicios con el índice de personal ocupado total</w:t>
      </w:r>
      <w:r w:rsidR="00CD21FB">
        <w:rPr>
          <w:rFonts w:cs="Arial"/>
          <w:b w:val="0"/>
          <w:color w:val="auto"/>
          <w:spacing w:val="0"/>
          <w:szCs w:val="24"/>
        </w:rPr>
        <w:t xml:space="preserve">. </w:t>
      </w:r>
      <w:r w:rsidR="00CE0534">
        <w:rPr>
          <w:rFonts w:cs="Arial"/>
          <w:b w:val="0"/>
          <w:color w:val="auto"/>
          <w:spacing w:val="0"/>
          <w:szCs w:val="24"/>
        </w:rPr>
        <w:t>Así se</w:t>
      </w:r>
      <w:r w:rsidRPr="00E34826">
        <w:rPr>
          <w:rFonts w:cs="Arial"/>
          <w:b w:val="0"/>
          <w:color w:val="auto"/>
          <w:spacing w:val="0"/>
          <w:szCs w:val="24"/>
        </w:rPr>
        <w:t xml:space="preserve"> obt</w:t>
      </w:r>
      <w:r w:rsidR="00CE0534">
        <w:rPr>
          <w:rFonts w:cs="Arial"/>
          <w:b w:val="0"/>
          <w:color w:val="auto"/>
          <w:spacing w:val="0"/>
          <w:szCs w:val="24"/>
        </w:rPr>
        <w:t>i</w:t>
      </w:r>
      <w:r w:rsidRPr="00E34826">
        <w:rPr>
          <w:rFonts w:cs="Arial"/>
          <w:b w:val="0"/>
          <w:color w:val="auto"/>
          <w:spacing w:val="0"/>
          <w:szCs w:val="24"/>
        </w:rPr>
        <w:t>en</w:t>
      </w:r>
      <w:r w:rsidR="0021170F">
        <w:rPr>
          <w:rFonts w:cs="Arial"/>
          <w:b w:val="0"/>
          <w:color w:val="auto"/>
          <w:spacing w:val="0"/>
          <w:szCs w:val="24"/>
        </w:rPr>
        <w:t>e</w:t>
      </w:r>
      <w:r w:rsidRPr="00E34826">
        <w:rPr>
          <w:rFonts w:cs="Arial"/>
          <w:b w:val="0"/>
          <w:color w:val="auto"/>
          <w:spacing w:val="0"/>
          <w:szCs w:val="24"/>
        </w:rPr>
        <w:t xml:space="preserve"> el </w:t>
      </w:r>
      <w:r w:rsidR="0035209D">
        <w:rPr>
          <w:rFonts w:cs="Arial"/>
          <w:b w:val="0"/>
          <w:color w:val="auto"/>
          <w:spacing w:val="0"/>
          <w:szCs w:val="24"/>
        </w:rPr>
        <w:t>Índice de Productividad Laboral</w:t>
      </w:r>
      <w:r w:rsidRPr="00E34826">
        <w:rPr>
          <w:rFonts w:cs="Arial"/>
          <w:b w:val="0"/>
          <w:color w:val="auto"/>
          <w:spacing w:val="0"/>
          <w:szCs w:val="24"/>
        </w:rPr>
        <w:t>.</w:t>
      </w:r>
    </w:p>
    <w:p w14:paraId="3F02648C" w14:textId="77777777" w:rsidR="00EA5096" w:rsidRPr="00E34826" w:rsidRDefault="00EA5096"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de Comercio al por Menor</w:t>
      </w:r>
    </w:p>
    <w:p w14:paraId="59D82121" w14:textId="2C3C708B"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45140E">
        <w:rPr>
          <w:rFonts w:cs="Arial"/>
          <w:b w:val="0"/>
          <w:color w:val="auto"/>
          <w:spacing w:val="0"/>
          <w:szCs w:val="24"/>
          <w:lang w:val="es-ES_tradnl"/>
        </w:rPr>
        <w:t xml:space="preserve"> y</w:t>
      </w:r>
      <w:r w:rsidRPr="00E34826">
        <w:rPr>
          <w:rFonts w:cs="Arial"/>
          <w:b w:val="0"/>
          <w:color w:val="auto"/>
          <w:spacing w:val="0"/>
          <w:szCs w:val="24"/>
          <w:lang w:val="es-ES_tradnl"/>
        </w:rPr>
        <w:t xml:space="preserve"> </w:t>
      </w:r>
      <w:r>
        <w:rPr>
          <w:rFonts w:cs="Arial"/>
          <w:b w:val="0"/>
          <w:color w:val="auto"/>
          <w:spacing w:val="0"/>
          <w:szCs w:val="24"/>
          <w:lang w:val="es-ES_tradnl"/>
        </w:rPr>
        <w:t>r</w:t>
      </w:r>
      <w:r w:rsidRPr="00E34826">
        <w:rPr>
          <w:rFonts w:cs="Arial"/>
          <w:b w:val="0"/>
          <w:color w:val="auto"/>
          <w:spacing w:val="0"/>
          <w:szCs w:val="24"/>
          <w:lang w:val="es-ES_tradnl"/>
        </w:rPr>
        <w:t xml:space="preserve">esulta </w:t>
      </w:r>
      <w:r w:rsidR="00EA5096" w:rsidRPr="00E34826">
        <w:rPr>
          <w:rFonts w:cs="Arial"/>
          <w:b w:val="0"/>
          <w:color w:val="auto"/>
          <w:spacing w:val="0"/>
          <w:szCs w:val="24"/>
          <w:lang w:val="es-ES_tradnl"/>
        </w:rPr>
        <w:t xml:space="preserve">de relacionar el índice de las remuneraciones medias reales con el </w:t>
      </w:r>
      <w:r w:rsidR="0035209D">
        <w:rPr>
          <w:rFonts w:cs="Arial"/>
          <w:b w:val="0"/>
          <w:color w:val="auto"/>
          <w:spacing w:val="0"/>
          <w:szCs w:val="24"/>
          <w:lang w:val="es-ES_tradnl"/>
        </w:rPr>
        <w:t>Índice de Productividad</w:t>
      </w:r>
      <w:r w:rsidR="00C9594B">
        <w:rPr>
          <w:rFonts w:cs="Arial"/>
          <w:b w:val="0"/>
          <w:color w:val="auto"/>
          <w:spacing w:val="0"/>
          <w:szCs w:val="24"/>
          <w:lang w:val="es-ES_tradnl"/>
        </w:rPr>
        <w:t xml:space="preserve"> </w:t>
      </w:r>
      <w:r w:rsidR="0035209D">
        <w:rPr>
          <w:rFonts w:cs="Arial"/>
          <w:b w:val="0"/>
          <w:color w:val="auto"/>
          <w:spacing w:val="0"/>
          <w:szCs w:val="24"/>
          <w:lang w:val="es-ES_tradnl"/>
        </w:rPr>
        <w:t>Laboral</w:t>
      </w:r>
      <w:r w:rsidR="00EA5096" w:rsidRPr="00E34826">
        <w:rPr>
          <w:rFonts w:cs="Arial"/>
          <w:b w:val="0"/>
          <w:color w:val="auto"/>
          <w:spacing w:val="0"/>
          <w:szCs w:val="24"/>
          <w:lang w:val="es-ES_tradnl"/>
        </w:rPr>
        <w:t>.</w:t>
      </w:r>
    </w:p>
    <w:p w14:paraId="537BD9C3" w14:textId="66D08F91" w:rsidR="00EA5096" w:rsidRPr="00E34826" w:rsidRDefault="00301727" w:rsidP="002A3C7B">
      <w:pPr>
        <w:pStyle w:val="bullet"/>
        <w:tabs>
          <w:tab w:val="left" w:pos="8364"/>
          <w:tab w:val="left" w:pos="8789"/>
        </w:tabs>
        <w:spacing w:before="120" w:after="0"/>
        <w:ind w:left="0" w:right="0" w:firstLine="0"/>
        <w:rPr>
          <w:rFonts w:cs="Arial"/>
          <w:b w:val="0"/>
          <w:color w:val="auto"/>
          <w:spacing w:val="0"/>
          <w:szCs w:val="24"/>
        </w:rPr>
      </w:pPr>
      <w:r>
        <w:rPr>
          <w:rFonts w:cs="Arial"/>
          <w:b w:val="0"/>
          <w:color w:val="auto"/>
          <w:spacing w:val="0"/>
          <w:szCs w:val="24"/>
        </w:rPr>
        <w:t>L</w:t>
      </w:r>
      <w:r w:rsidR="00EA5096" w:rsidRPr="00E34826">
        <w:rPr>
          <w:rFonts w:cs="Arial"/>
          <w:b w:val="0"/>
          <w:color w:val="auto"/>
          <w:spacing w:val="0"/>
          <w:szCs w:val="24"/>
        </w:rPr>
        <w:t xml:space="preserve">os </w:t>
      </w:r>
      <w:r w:rsidR="000A4A0F">
        <w:rPr>
          <w:rFonts w:cs="Arial"/>
          <w:b w:val="0"/>
          <w:color w:val="auto"/>
          <w:spacing w:val="0"/>
          <w:szCs w:val="24"/>
        </w:rPr>
        <w:t>Índices d</w:t>
      </w:r>
      <w:r w:rsidR="00EA5096" w:rsidRPr="00E34826">
        <w:rPr>
          <w:rFonts w:cs="Arial"/>
          <w:b w:val="0"/>
          <w:color w:val="auto"/>
          <w:spacing w:val="0"/>
          <w:szCs w:val="24"/>
          <w:lang w:val="es-ES_tradnl"/>
        </w:rPr>
        <w:t>e Productividad Laboral y del Costo Unitario de la Mano de Obra</w:t>
      </w:r>
      <w:r w:rsidR="00EA5096" w:rsidRPr="00E34826">
        <w:rPr>
          <w:rFonts w:cs="Arial"/>
          <w:b w:val="0"/>
          <w:color w:val="auto"/>
          <w:spacing w:val="0"/>
          <w:szCs w:val="24"/>
        </w:rPr>
        <w:t xml:space="preserve"> se calculan para 22 ramas, 9 subsectores y el total del sector de comercio al por menor.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 </w:t>
      </w:r>
      <w:r w:rsidR="008D3561">
        <w:rPr>
          <w:rFonts w:cs="Arial"/>
          <w:b w:val="0"/>
          <w:color w:val="auto"/>
          <w:spacing w:val="0"/>
          <w:szCs w:val="24"/>
        </w:rPr>
        <w:t xml:space="preserve">de </w:t>
      </w:r>
      <w:r>
        <w:rPr>
          <w:rFonts w:cs="Arial"/>
          <w:b w:val="0"/>
          <w:color w:val="auto"/>
          <w:spacing w:val="0"/>
          <w:szCs w:val="24"/>
        </w:rPr>
        <w:t xml:space="preserve">los índices por entidad federativa a nivel del sector, </w:t>
      </w:r>
      <w:r w:rsidR="0045140E">
        <w:rPr>
          <w:rFonts w:cs="Arial"/>
          <w:b w:val="0"/>
          <w:color w:val="auto"/>
          <w:spacing w:val="0"/>
          <w:szCs w:val="24"/>
        </w:rPr>
        <w:t>que</w:t>
      </w:r>
      <w:r>
        <w:rPr>
          <w:rFonts w:cs="Arial"/>
          <w:b w:val="0"/>
          <w:color w:val="auto"/>
          <w:spacing w:val="0"/>
          <w:szCs w:val="24"/>
        </w:rPr>
        <w:t xml:space="preserve"> inician a partir de 200</w:t>
      </w:r>
      <w:r w:rsidR="00017646">
        <w:rPr>
          <w:rFonts w:cs="Arial"/>
          <w:b w:val="0"/>
          <w:color w:val="auto"/>
          <w:spacing w:val="0"/>
          <w:szCs w:val="24"/>
        </w:rPr>
        <w:t>8</w:t>
      </w:r>
      <w:r>
        <w:rPr>
          <w:rFonts w:cs="Arial"/>
          <w:b w:val="0"/>
          <w:color w:val="auto"/>
          <w:spacing w:val="0"/>
          <w:szCs w:val="24"/>
        </w:rPr>
        <w:t>.</w:t>
      </w:r>
    </w:p>
    <w:p w14:paraId="515DE176" w14:textId="77777777" w:rsidR="00EA5096" w:rsidRPr="00E34826" w:rsidRDefault="00EA5096" w:rsidP="00F65B6E">
      <w:pPr>
        <w:pStyle w:val="bullet"/>
        <w:keepNext/>
        <w:widowControl w:val="0"/>
        <w:numPr>
          <w:ilvl w:val="0"/>
          <w:numId w:val="22"/>
        </w:numPr>
        <w:spacing w:after="0"/>
        <w:ind w:left="406" w:right="0" w:hanging="406"/>
        <w:rPr>
          <w:rFonts w:cs="Arial"/>
          <w:color w:val="auto"/>
          <w:spacing w:val="0"/>
          <w:szCs w:val="24"/>
          <w:lang w:val="es-ES_tradnl"/>
        </w:rPr>
      </w:pPr>
      <w:r w:rsidRPr="00E34826">
        <w:rPr>
          <w:rFonts w:cs="Arial"/>
          <w:color w:val="auto"/>
          <w:spacing w:val="0"/>
          <w:szCs w:val="24"/>
          <w:lang w:val="es-ES_tradnl"/>
        </w:rPr>
        <w:lastRenderedPageBreak/>
        <w:t>Índice de Productividad Laboral en Empresas de los Servicios Privados no Financieros</w:t>
      </w:r>
    </w:p>
    <w:p w14:paraId="199F3A9F" w14:textId="25B64B01" w:rsidR="00EA5096" w:rsidRPr="00E34826" w:rsidRDefault="00EA5096" w:rsidP="00F65B6E">
      <w:pPr>
        <w:pStyle w:val="bullet"/>
        <w:keepNext/>
        <w:widowControl w:val="0"/>
        <w:tabs>
          <w:tab w:val="left" w:pos="8789"/>
        </w:tabs>
        <w:spacing w:before="12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La fuente de información es la EMS </w:t>
      </w:r>
      <w:r w:rsidR="0030172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resulta de relacionar el índice de los ingresos reales por la prestación de servicios con el índice de personal ocupado total</w:t>
      </w:r>
      <w:r w:rsidR="00660A23">
        <w:rPr>
          <w:rFonts w:cs="Arial"/>
          <w:b w:val="0"/>
          <w:color w:val="auto"/>
          <w:spacing w:val="0"/>
          <w:szCs w:val="24"/>
        </w:rPr>
        <w:t>. Se</w:t>
      </w:r>
      <w:r w:rsidRPr="00E34826">
        <w:rPr>
          <w:rFonts w:cs="Arial"/>
          <w:b w:val="0"/>
          <w:color w:val="auto"/>
          <w:spacing w:val="0"/>
          <w:szCs w:val="24"/>
        </w:rPr>
        <w:t xml:space="preserve"> </w:t>
      </w:r>
      <w:r w:rsidRPr="00E34826">
        <w:rPr>
          <w:rFonts w:cs="Arial"/>
          <w:b w:val="0"/>
          <w:color w:val="auto"/>
          <w:spacing w:val="0"/>
          <w:szCs w:val="24"/>
          <w:lang w:val="es-ES_tradnl"/>
        </w:rPr>
        <w:t>obt</w:t>
      </w:r>
      <w:r w:rsidR="00660A23">
        <w:rPr>
          <w:rFonts w:cs="Arial"/>
          <w:b w:val="0"/>
          <w:color w:val="auto"/>
          <w:spacing w:val="0"/>
          <w:szCs w:val="24"/>
          <w:lang w:val="es-ES_tradnl"/>
        </w:rPr>
        <w:t>i</w:t>
      </w:r>
      <w:r w:rsidRPr="00E34826">
        <w:rPr>
          <w:rFonts w:cs="Arial"/>
          <w:b w:val="0"/>
          <w:color w:val="auto"/>
          <w:spacing w:val="0"/>
          <w:szCs w:val="24"/>
          <w:lang w:val="es-ES_tradnl"/>
        </w:rPr>
        <w:t>en</w:t>
      </w:r>
      <w:r w:rsidR="00054DC7">
        <w:rPr>
          <w:rFonts w:cs="Arial"/>
          <w:b w:val="0"/>
          <w:color w:val="auto"/>
          <w:spacing w:val="0"/>
          <w:szCs w:val="24"/>
          <w:lang w:val="es-ES_tradnl"/>
        </w:rPr>
        <w:t>e</w:t>
      </w:r>
      <w:r w:rsidR="00660A23">
        <w:rPr>
          <w:rFonts w:cs="Arial"/>
          <w:b w:val="0"/>
          <w:color w:val="auto"/>
          <w:spacing w:val="0"/>
          <w:szCs w:val="24"/>
          <w:lang w:val="es-ES_tradnl"/>
        </w:rPr>
        <w:t xml:space="preserve"> así</w:t>
      </w:r>
      <w:r w:rsidRPr="00E34826">
        <w:rPr>
          <w:rFonts w:cs="Arial"/>
          <w:b w:val="0"/>
          <w:color w:val="auto"/>
          <w:spacing w:val="0"/>
          <w:szCs w:val="24"/>
          <w:lang w:val="es-ES_tradnl"/>
        </w:rPr>
        <w:t xml:space="preserve"> el </w:t>
      </w:r>
      <w:r w:rsidR="0035209D">
        <w:rPr>
          <w:rFonts w:cs="Arial"/>
          <w:b w:val="0"/>
          <w:color w:val="auto"/>
          <w:spacing w:val="0"/>
          <w:szCs w:val="24"/>
          <w:lang w:val="es-ES_tradnl"/>
        </w:rPr>
        <w:t>Índice de Productividad Laboral</w:t>
      </w:r>
      <w:r w:rsidRPr="00E34826">
        <w:rPr>
          <w:rFonts w:cs="Arial"/>
          <w:b w:val="0"/>
          <w:color w:val="auto"/>
          <w:spacing w:val="0"/>
          <w:szCs w:val="24"/>
          <w:lang w:val="es-ES_tradnl"/>
        </w:rPr>
        <w:t>.</w:t>
      </w:r>
    </w:p>
    <w:p w14:paraId="0C989592" w14:textId="77777777" w:rsidR="00EA5096" w:rsidRPr="00E34826" w:rsidRDefault="00EA5096" w:rsidP="00562934">
      <w:pPr>
        <w:pStyle w:val="bullet"/>
        <w:keepNext/>
        <w:widowControl w:val="0"/>
        <w:numPr>
          <w:ilvl w:val="0"/>
          <w:numId w:val="22"/>
        </w:numPr>
        <w:spacing w:after="0"/>
        <w:ind w:left="408" w:right="0" w:hanging="408"/>
        <w:rPr>
          <w:rFonts w:cs="Arial"/>
          <w:color w:val="auto"/>
          <w:spacing w:val="0"/>
          <w:szCs w:val="24"/>
          <w:lang w:val="es-ES_tradnl"/>
        </w:rPr>
      </w:pPr>
      <w:r w:rsidRPr="00E34826">
        <w:rPr>
          <w:rFonts w:cs="Arial"/>
          <w:color w:val="auto"/>
          <w:spacing w:val="0"/>
          <w:szCs w:val="24"/>
          <w:lang w:val="es-ES_tradnl"/>
        </w:rPr>
        <w:t>Índice del Costo Unitario de la Mano de Obra en Empresas de los Servicios Privados no Financieros</w:t>
      </w:r>
    </w:p>
    <w:p w14:paraId="54AEB12B" w14:textId="451ED676" w:rsidR="00EA5096" w:rsidRPr="00E34826" w:rsidRDefault="00301727"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base 2013</w:t>
      </w:r>
      <w:r w:rsidR="00054DC7">
        <w:rPr>
          <w:rFonts w:cs="Arial"/>
          <w:b w:val="0"/>
          <w:color w:val="auto"/>
          <w:spacing w:val="0"/>
          <w:szCs w:val="24"/>
          <w:lang w:val="es-ES_tradnl"/>
        </w:rPr>
        <w:t xml:space="preserve"> y</w:t>
      </w:r>
      <w:r>
        <w:rPr>
          <w:rFonts w:cs="Arial"/>
          <w:b w:val="0"/>
          <w:color w:val="auto"/>
          <w:spacing w:val="0"/>
          <w:szCs w:val="24"/>
          <w:lang w:val="es-ES_tradnl"/>
        </w:rPr>
        <w:t xml:space="preserve"> r</w:t>
      </w:r>
      <w:r w:rsidR="00EA5096" w:rsidRPr="00E34826">
        <w:rPr>
          <w:rFonts w:cs="Arial"/>
          <w:b w:val="0"/>
          <w:color w:val="auto"/>
          <w:spacing w:val="0"/>
          <w:szCs w:val="24"/>
          <w:lang w:val="es-ES_tradnl"/>
        </w:rPr>
        <w:t xml:space="preserve">esulta de relacionar el índice de las remuneraciones medias reales con el </w:t>
      </w:r>
      <w:r w:rsidR="0035209D">
        <w:rPr>
          <w:rFonts w:cs="Arial"/>
          <w:b w:val="0"/>
          <w:color w:val="auto"/>
          <w:spacing w:val="0"/>
          <w:szCs w:val="24"/>
          <w:lang w:val="es-ES_tradnl"/>
        </w:rPr>
        <w:t>Índice de Productividad Laboral</w:t>
      </w:r>
      <w:r w:rsidR="00EA5096" w:rsidRPr="00E34826">
        <w:rPr>
          <w:rFonts w:cs="Arial"/>
          <w:b w:val="0"/>
          <w:color w:val="auto"/>
          <w:spacing w:val="0"/>
          <w:szCs w:val="24"/>
          <w:lang w:val="es-ES_tradnl"/>
        </w:rPr>
        <w:t>.</w:t>
      </w:r>
    </w:p>
    <w:p w14:paraId="4CCFA220" w14:textId="5D683C47" w:rsidR="00EA5096" w:rsidRPr="00E34826" w:rsidRDefault="0022724F" w:rsidP="00F91456">
      <w:pPr>
        <w:pStyle w:val="bullet"/>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Los</w:t>
      </w:r>
      <w:r w:rsidR="00EA5096" w:rsidRPr="00E34826">
        <w:rPr>
          <w:rFonts w:cs="Arial"/>
          <w:b w:val="0"/>
          <w:color w:val="auto"/>
          <w:spacing w:val="0"/>
          <w:szCs w:val="24"/>
          <w:lang w:val="es-ES_tradnl"/>
        </w:rPr>
        <w:t xml:space="preserve"> Índices de Productividad Laboral y del Costo Unitario de la Mano de Obra</w:t>
      </w:r>
      <w:r w:rsidR="00EA5096" w:rsidRPr="00E34826">
        <w:rPr>
          <w:rFonts w:cs="Arial"/>
          <w:b w:val="0"/>
          <w:color w:val="auto"/>
          <w:spacing w:val="0"/>
          <w:szCs w:val="24"/>
        </w:rPr>
        <w:t xml:space="preserve"> </w:t>
      </w:r>
      <w:r>
        <w:rPr>
          <w:rFonts w:cs="Arial"/>
          <w:b w:val="0"/>
          <w:color w:val="auto"/>
          <w:spacing w:val="0"/>
          <w:szCs w:val="24"/>
        </w:rPr>
        <w:t xml:space="preserve">se </w:t>
      </w:r>
      <w:r w:rsidR="00EA5096" w:rsidRPr="00E34826">
        <w:rPr>
          <w:rFonts w:cs="Arial"/>
          <w:b w:val="0"/>
          <w:color w:val="auto"/>
          <w:spacing w:val="0"/>
          <w:szCs w:val="24"/>
        </w:rPr>
        <w:t xml:space="preserve">calculan </w:t>
      </w:r>
      <w:r>
        <w:rPr>
          <w:rFonts w:cs="Arial"/>
          <w:b w:val="0"/>
          <w:color w:val="auto"/>
          <w:spacing w:val="0"/>
          <w:szCs w:val="24"/>
        </w:rPr>
        <w:t xml:space="preserve">para </w:t>
      </w:r>
      <w:r w:rsidR="00EA5096" w:rsidRPr="00E34826">
        <w:rPr>
          <w:rFonts w:cs="Arial"/>
          <w:b w:val="0"/>
          <w:color w:val="auto"/>
          <w:spacing w:val="0"/>
          <w:szCs w:val="24"/>
        </w:rPr>
        <w:t xml:space="preserve">nueve sectores y </w:t>
      </w:r>
      <w:r w:rsidRPr="00E34826">
        <w:rPr>
          <w:rFonts w:cs="Arial"/>
          <w:b w:val="0"/>
          <w:color w:val="auto"/>
          <w:spacing w:val="0"/>
          <w:szCs w:val="24"/>
        </w:rPr>
        <w:t xml:space="preserve">para el agregado de </w:t>
      </w:r>
      <w:r>
        <w:rPr>
          <w:rFonts w:cs="Arial"/>
          <w:b w:val="0"/>
          <w:color w:val="auto"/>
          <w:spacing w:val="0"/>
          <w:szCs w:val="24"/>
        </w:rPr>
        <w:t xml:space="preserve">los </w:t>
      </w:r>
      <w:r w:rsidR="00E5795C">
        <w:rPr>
          <w:rFonts w:cs="Arial"/>
          <w:b w:val="0"/>
          <w:color w:val="auto"/>
          <w:spacing w:val="0"/>
          <w:szCs w:val="24"/>
        </w:rPr>
        <w:t>s</w:t>
      </w:r>
      <w:r>
        <w:rPr>
          <w:rFonts w:cs="Arial"/>
          <w:b w:val="0"/>
          <w:color w:val="auto"/>
          <w:spacing w:val="0"/>
          <w:szCs w:val="24"/>
        </w:rPr>
        <w:t>ervicios privados no financieros</w:t>
      </w:r>
      <w:r w:rsidR="00EA5096" w:rsidRPr="00E34826">
        <w:rPr>
          <w:rFonts w:cs="Arial"/>
          <w:b w:val="0"/>
          <w:color w:val="auto"/>
          <w:spacing w:val="0"/>
          <w:szCs w:val="24"/>
        </w:rPr>
        <w:t>. El periodo de la serie inicia en el primer trimestre de 2008.</w:t>
      </w:r>
    </w:p>
    <w:p w14:paraId="548B87DB" w14:textId="77777777" w:rsidR="00EA5096" w:rsidRPr="00E34826" w:rsidRDefault="00EA5096" w:rsidP="00CE0A3F">
      <w:pPr>
        <w:pStyle w:val="bullet"/>
        <w:keepNext/>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La metodología para el cálculo de los índices de productividad laboral y del costo unitario de la mano de obra se puede consultar en la siguiente dirección:</w:t>
      </w:r>
    </w:p>
    <w:p w14:paraId="07E7BB6C" w14:textId="77777777" w:rsidR="00EA5096" w:rsidRPr="00280E7F" w:rsidRDefault="00DD7957" w:rsidP="00C8009D">
      <w:pPr>
        <w:widowControl w:val="0"/>
        <w:rPr>
          <w:rStyle w:val="Hipervnculo"/>
          <w:lang w:eastAsia="es-MX"/>
        </w:rPr>
      </w:pPr>
      <w:hyperlink r:id="rId24" w:history="1">
        <w:r w:rsidR="00017646" w:rsidRPr="004B0E84">
          <w:rPr>
            <w:rStyle w:val="Hipervnculo"/>
            <w:lang w:eastAsia="es-MX"/>
          </w:rPr>
          <w:t>https://www.inegi.org.mx/app/biblioteca/ficha.html?upc=702825188894</w:t>
        </w:r>
      </w:hyperlink>
    </w:p>
    <w:p w14:paraId="600DD00F" w14:textId="77777777" w:rsidR="000A2928" w:rsidRPr="00F46E58" w:rsidRDefault="005D3ACD" w:rsidP="000A2928">
      <w:pPr>
        <w:pStyle w:val="p0"/>
        <w:keepLines w:val="0"/>
        <w:rPr>
          <w:rFonts w:ascii="Arial" w:hAnsi="Arial"/>
          <w:color w:val="auto"/>
          <w:lang w:val="es-ES"/>
        </w:rPr>
      </w:pPr>
      <w:r w:rsidRPr="00F46E58">
        <w:rPr>
          <w:rFonts w:ascii="Arial" w:hAnsi="Arial"/>
          <w:color w:val="auto"/>
          <w:lang w:val="es-ES"/>
        </w:rPr>
        <w:t>La</w:t>
      </w:r>
      <w:r w:rsidR="000A2928" w:rsidRPr="00F46E58">
        <w:rPr>
          <w:rFonts w:ascii="Arial" w:hAnsi="Arial"/>
          <w:color w:val="auto"/>
          <w:lang w:val="es-ES"/>
        </w:rPr>
        <w:t xml:space="preserve"> mayoría de las series económicas se ven afectadas por factores estacionales</w:t>
      </w:r>
      <w:r w:rsidRPr="00F46E58">
        <w:rPr>
          <w:rFonts w:ascii="Arial" w:hAnsi="Arial"/>
          <w:color w:val="auto"/>
          <w:lang w:val="es-ES"/>
        </w:rPr>
        <w:t>:</w:t>
      </w:r>
      <w:r w:rsidR="000A2928" w:rsidRPr="00F46E58">
        <w:rPr>
          <w:rFonts w:ascii="Arial" w:hAnsi="Arial"/>
          <w:color w:val="auto"/>
          <w:lang w:val="es-ES"/>
        </w:rPr>
        <w:t xml:space="preserve"> efectos periódicos que se repiten cada año y cuyas causas </w:t>
      </w:r>
      <w:r w:rsidRPr="00F46E58">
        <w:rPr>
          <w:rFonts w:ascii="Arial" w:hAnsi="Arial"/>
          <w:color w:val="auto"/>
          <w:lang w:val="es-ES"/>
        </w:rPr>
        <w:t>son</w:t>
      </w:r>
      <w:r w:rsidR="000A2928" w:rsidRPr="00F46E58">
        <w:rPr>
          <w:rFonts w:ascii="Arial" w:hAnsi="Arial"/>
          <w:color w:val="auto"/>
          <w:lang w:val="es-ES"/>
        </w:rPr>
        <w:t xml:space="preserve"> ajenas a la naturaleza económica de las series</w:t>
      </w:r>
      <w:r w:rsidR="001851F9" w:rsidRPr="00F46E58">
        <w:rPr>
          <w:rFonts w:ascii="Arial" w:hAnsi="Arial"/>
          <w:color w:val="auto"/>
          <w:lang w:val="es-ES"/>
        </w:rPr>
        <w:t xml:space="preserve">. </w:t>
      </w:r>
      <w:r w:rsidRPr="00F46E58">
        <w:rPr>
          <w:rFonts w:ascii="Arial" w:hAnsi="Arial"/>
          <w:color w:val="auto"/>
          <w:lang w:val="es-ES"/>
        </w:rPr>
        <w:t>E</w:t>
      </w:r>
      <w:r w:rsidR="001851F9" w:rsidRPr="00F46E58">
        <w:rPr>
          <w:rFonts w:ascii="Arial" w:hAnsi="Arial"/>
          <w:color w:val="auto"/>
          <w:lang w:val="es-ES"/>
        </w:rPr>
        <w:t>stas pueden ser:</w:t>
      </w:r>
      <w:r w:rsidR="000A2928" w:rsidRPr="00F46E58">
        <w:rPr>
          <w:rFonts w:ascii="Arial" w:hAnsi="Arial"/>
          <w:color w:val="auto"/>
          <w:lang w:val="es-ES"/>
        </w:rPr>
        <w:t xml:space="preserve"> las festividades, el que algunos meses tienen más días que otros, l</w:t>
      </w:r>
      <w:r w:rsidRPr="00F46E58">
        <w:rPr>
          <w:rFonts w:ascii="Arial" w:hAnsi="Arial"/>
          <w:color w:val="auto"/>
          <w:lang w:val="es-ES"/>
        </w:rPr>
        <w:t>a</w:t>
      </w:r>
      <w:r w:rsidR="000A2928" w:rsidRPr="00F46E58">
        <w:rPr>
          <w:rFonts w:ascii="Arial" w:hAnsi="Arial"/>
          <w:color w:val="auto"/>
          <w:lang w:val="es-ES"/>
        </w:rPr>
        <w:t>s vacaciones escolares, el clima y otras fluctuaciones</w:t>
      </w:r>
      <w:r w:rsidRPr="00F46E58">
        <w:rPr>
          <w:rFonts w:ascii="Arial" w:hAnsi="Arial"/>
          <w:color w:val="auto"/>
          <w:lang w:val="es-ES"/>
        </w:rPr>
        <w:t xml:space="preserve">, </w:t>
      </w:r>
      <w:r w:rsidR="000A2928" w:rsidRPr="00F46E58">
        <w:rPr>
          <w:color w:val="auto"/>
        </w:rPr>
        <w:t xml:space="preserve">como la elevada </w:t>
      </w:r>
      <w:r w:rsidR="000A2928" w:rsidRPr="00F46E58">
        <w:rPr>
          <w:rFonts w:ascii="Arial" w:hAnsi="Arial"/>
          <w:color w:val="auto"/>
          <w:lang w:val="es-ES"/>
        </w:rPr>
        <w:t>producción de juguetes en los meses previos a la Navidad</w:t>
      </w:r>
      <w:r w:rsidR="002E10BA">
        <w:rPr>
          <w:rFonts w:ascii="Arial" w:hAnsi="Arial"/>
          <w:color w:val="auto"/>
          <w:lang w:val="es-ES"/>
        </w:rPr>
        <w:t>.</w:t>
      </w:r>
    </w:p>
    <w:p w14:paraId="0CF3C7A3" w14:textId="02696EF8" w:rsidR="000A2928" w:rsidRPr="00F46E58" w:rsidRDefault="005D3ACD" w:rsidP="000A2928">
      <w:pPr>
        <w:pStyle w:val="p1"/>
        <w:spacing w:before="240"/>
        <w:rPr>
          <w:rFonts w:cs="Arial"/>
          <w:color w:val="auto"/>
        </w:rPr>
      </w:pPr>
      <w:r w:rsidRPr="00F46E58">
        <w:rPr>
          <w:rFonts w:cs="Arial"/>
          <w:color w:val="auto"/>
        </w:rPr>
        <w:t>La</w:t>
      </w:r>
      <w:r w:rsidR="000A2928" w:rsidRPr="00F46E58">
        <w:rPr>
          <w:rFonts w:cs="Arial"/>
          <w:color w:val="auto"/>
        </w:rPr>
        <w:t xml:space="preserve"> desestacionalización o ajuste estacional de series económicas consiste en remover estas influencias intra-anuales</w:t>
      </w:r>
      <w:r w:rsidR="00F46E58" w:rsidRPr="00F46E58">
        <w:rPr>
          <w:rFonts w:cs="Arial"/>
          <w:color w:val="auto"/>
        </w:rPr>
        <w:t>:</w:t>
      </w:r>
      <w:r w:rsidR="000A2928" w:rsidRPr="00F46E58">
        <w:rPr>
          <w:rFonts w:cs="Arial"/>
          <w:color w:val="auto"/>
        </w:rPr>
        <w:t xml:space="preserve"> su presencia dificulta diagnosticar </w:t>
      </w:r>
      <w:r w:rsidR="00F46E58" w:rsidRPr="00F46E58">
        <w:rPr>
          <w:rFonts w:cs="Arial"/>
          <w:color w:val="auto"/>
        </w:rPr>
        <w:t>y</w:t>
      </w:r>
      <w:r w:rsidR="000A2928" w:rsidRPr="00F46E58">
        <w:rPr>
          <w:rFonts w:cs="Arial"/>
          <w:color w:val="auto"/>
        </w:rPr>
        <w:t xml:space="preserve"> describir el comportamiento de una serie económica</w:t>
      </w:r>
      <w:r w:rsidR="00F46E58" w:rsidRPr="00F46E58">
        <w:rPr>
          <w:rFonts w:cs="Arial"/>
          <w:color w:val="auto"/>
        </w:rPr>
        <w:t>, pues no permite</w:t>
      </w:r>
      <w:r w:rsidR="000A2928" w:rsidRPr="00F46E58">
        <w:rPr>
          <w:rFonts w:cs="Arial"/>
          <w:color w:val="auto"/>
        </w:rPr>
        <w:t xml:space="preserve"> comparar adecuadamente un determinado trimestre con el inmediato anterior.</w:t>
      </w:r>
    </w:p>
    <w:p w14:paraId="7F3E792D" w14:textId="77777777" w:rsidR="000A2928" w:rsidRPr="00E34826" w:rsidRDefault="000A2928" w:rsidP="000A2928">
      <w:pPr>
        <w:pStyle w:val="p1"/>
        <w:keepNext/>
        <w:spacing w:before="240"/>
        <w:rPr>
          <w:rFonts w:cs="Arial"/>
          <w:color w:val="auto"/>
        </w:rPr>
      </w:pPr>
      <w:r w:rsidRPr="00F46E58">
        <w:rPr>
          <w:rFonts w:cs="Arial"/>
          <w:color w:val="auto"/>
        </w:rPr>
        <w:t>Analizar la serie desestacionalizada ayuda a realizar un mejor diagnóstico y pronóstico de su evolución, ya que</w:t>
      </w:r>
      <w:r w:rsidR="00F46E58" w:rsidRPr="00F46E58">
        <w:rPr>
          <w:rFonts w:cs="Arial"/>
          <w:color w:val="auto"/>
        </w:rPr>
        <w:t>, en el corto plazo</w:t>
      </w:r>
      <w:r w:rsidR="002E10BA">
        <w:rPr>
          <w:rFonts w:cs="Arial"/>
          <w:color w:val="auto"/>
        </w:rPr>
        <w:t>,</w:t>
      </w:r>
      <w:r w:rsidR="00F46E58">
        <w:rPr>
          <w:rFonts w:cs="Arial"/>
          <w:color w:val="auto"/>
        </w:rPr>
        <w:t xml:space="preserve"> i</w:t>
      </w:r>
      <w:r w:rsidR="00F46E58" w:rsidRPr="00F46E58">
        <w:rPr>
          <w:rFonts w:cs="Arial"/>
          <w:color w:val="auto"/>
        </w:rPr>
        <w:t>dentifica</w:t>
      </w:r>
      <w:r w:rsidRPr="00F46E58">
        <w:rPr>
          <w:rFonts w:cs="Arial"/>
          <w:color w:val="auto"/>
        </w:rPr>
        <w:t xml:space="preserve"> la posible dirección de los movimientos </w:t>
      </w:r>
      <w:r w:rsidR="002E10BA">
        <w:rPr>
          <w:rFonts w:cs="Arial"/>
          <w:color w:val="auto"/>
        </w:rPr>
        <w:t>que pudiera tener</w:t>
      </w:r>
      <w:r w:rsidRPr="00F46E58">
        <w:rPr>
          <w:rFonts w:cs="Arial"/>
          <w:color w:val="auto"/>
        </w:rPr>
        <w:t xml:space="preserve"> la variable en cuestión</w:t>
      </w:r>
      <w:r w:rsidR="00F46E58" w:rsidRPr="00F46E58">
        <w:rPr>
          <w:rFonts w:cs="Arial"/>
          <w:color w:val="auto"/>
        </w:rPr>
        <w:t>.</w:t>
      </w:r>
    </w:p>
    <w:p w14:paraId="1ABB9FB2" w14:textId="09ECD265" w:rsidR="000A2928" w:rsidRDefault="000A2928" w:rsidP="00A42981">
      <w:pPr>
        <w:keepNext/>
        <w:spacing w:before="240"/>
        <w:rPr>
          <w:rStyle w:val="Hipervnculo"/>
          <w:lang w:eastAsia="en-US"/>
        </w:rPr>
      </w:pPr>
      <w:r w:rsidRPr="00E34826">
        <w:t>Las series originales se ajustan estacionalmente mediante el paquete estadístico X</w:t>
      </w:r>
      <w:r>
        <w:noBreakHyphen/>
      </w:r>
      <w:r w:rsidRPr="00E34826">
        <w:t>1</w:t>
      </w:r>
      <w:r>
        <w:t>3</w:t>
      </w:r>
      <w:r w:rsidRPr="00E34826">
        <w:t>Arima</w:t>
      </w:r>
      <w:r>
        <w:noBreakHyphen/>
        <w:t>SEATS</w:t>
      </w:r>
      <w:r w:rsidRPr="00E34826">
        <w:t>. Para conocer la metodología</w:t>
      </w:r>
      <w:r w:rsidR="00BC16B6">
        <w:t>,</w:t>
      </w:r>
      <w:r w:rsidRPr="00E34826">
        <w:t xml:space="preserve"> cons</w:t>
      </w:r>
      <w:r w:rsidR="005E4C54">
        <w:t>últese</w:t>
      </w:r>
      <w:r w:rsidRPr="00E34826">
        <w:t xml:space="preserve"> la siguiente liga:</w:t>
      </w:r>
      <w:r w:rsidR="00F46E58">
        <w:t xml:space="preserve"> </w:t>
      </w:r>
      <w:hyperlink r:id="rId25" w:history="1">
        <w:r w:rsidRPr="004B0E84">
          <w:rPr>
            <w:rStyle w:val="Hipervnculo"/>
            <w:lang w:eastAsia="en-US"/>
          </w:rPr>
          <w:t>https://www.inegi.org.mx/app/biblioteca/ficha.html?upc=702825099060</w:t>
        </w:r>
      </w:hyperlink>
    </w:p>
    <w:p w14:paraId="2AEA3C51" w14:textId="77777777" w:rsidR="000A2928" w:rsidRPr="00E34826" w:rsidRDefault="000A2928" w:rsidP="000A2928">
      <w:pPr>
        <w:spacing w:before="240"/>
        <w:outlineLvl w:val="3"/>
      </w:pPr>
      <w:r w:rsidRPr="00F46E58">
        <w:rPr>
          <w:noProof/>
          <w:color w:val="000000"/>
          <w:lang w:val="es-MX" w:eastAsia="es-MX"/>
        </w:rPr>
        <w:drawing>
          <wp:anchor distT="0" distB="0" distL="114300" distR="114300" simplePos="0" relativeHeight="251659264" behindDoc="1" locked="0" layoutInCell="1" allowOverlap="1" wp14:anchorId="43F1C9A2" wp14:editId="4ABD279B">
            <wp:simplePos x="0" y="0"/>
            <wp:positionH relativeFrom="column">
              <wp:posOffset>4316</wp:posOffset>
            </wp:positionH>
            <wp:positionV relativeFrom="paragraph">
              <wp:posOffset>519430</wp:posOffset>
            </wp:positionV>
            <wp:extent cx="152400" cy="152400"/>
            <wp:effectExtent l="0" t="0" r="0" b="0"/>
            <wp:wrapTight wrapText="bothSides">
              <wp:wrapPolygon edited="0">
                <wp:start x="0" y="0"/>
                <wp:lineTo x="0" y="18900"/>
                <wp:lineTo x="18900" y="18900"/>
                <wp:lineTo x="18900"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F46E58" w:rsidRPr="00F46E58">
        <w:rPr>
          <w:noProof/>
          <w:color w:val="000000"/>
          <w:lang w:val="es-MX" w:eastAsia="es-MX"/>
        </w:rPr>
        <w:t>L</w:t>
      </w:r>
      <w:r w:rsidR="00F46E58">
        <w:t>a</w:t>
      </w:r>
      <w:r w:rsidR="00F46E58" w:rsidRPr="00F46E58">
        <w:t>s</w:t>
      </w:r>
      <w:r w:rsidRPr="00F46E58">
        <w:t xml:space="preserve"> especificaciones de los modelos utilizados para realizar el ajuste estacional están disponibles en el Banco de Información Económica</w:t>
      </w:r>
      <w:r w:rsidR="00F46E58" w:rsidRPr="00F46E58">
        <w:t>. S</w:t>
      </w:r>
      <w:r w:rsidRPr="00F46E58">
        <w:t>elecci</w:t>
      </w:r>
      <w:r w:rsidR="00F46E58" w:rsidRPr="00F46E58">
        <w:t>ónese</w:t>
      </w:r>
      <w:r w:rsidRPr="00F46E58">
        <w:t xml:space="preserve"> el icono de información </w:t>
      </w:r>
      <w:r w:rsidR="00F46E58">
        <w:br/>
      </w:r>
      <w:r w:rsidRPr="00F46E58">
        <w:t xml:space="preserve">correspondiente a las </w:t>
      </w:r>
      <w:r w:rsidR="005E4C54">
        <w:t>«</w:t>
      </w:r>
      <w:r w:rsidRPr="00F46E58">
        <w:t>series desestacionalizadas y de tendencia-ciclo</w:t>
      </w:r>
      <w:r w:rsidR="005E4C54">
        <w:t>»</w:t>
      </w:r>
      <w:r w:rsidRPr="00F46E58">
        <w:t xml:space="preserve"> de los Indicadores de Productividad.</w:t>
      </w:r>
    </w:p>
    <w:p w14:paraId="7718C24B" w14:textId="14B16FD0" w:rsidR="00EA5096" w:rsidRDefault="00EA5096" w:rsidP="0010028F">
      <w:pPr>
        <w:keepLines/>
        <w:widowControl w:val="0"/>
        <w:spacing w:before="240"/>
      </w:pPr>
      <w:r w:rsidRPr="00F46E58">
        <w:lastRenderedPageBreak/>
        <w:t xml:space="preserve">Los datos trimestrales que se presentan </w:t>
      </w:r>
      <w:r w:rsidR="006B624C" w:rsidRPr="00F46E58">
        <w:t xml:space="preserve">en este documento </w:t>
      </w:r>
      <w:r w:rsidRPr="00F46E58">
        <w:t>amplían la información que actualmente difunde el INEGI</w:t>
      </w:r>
      <w:r w:rsidR="006734F7">
        <w:t>. Estos</w:t>
      </w:r>
      <w:r w:rsidRPr="00F46E58">
        <w:t xml:space="preserve"> </w:t>
      </w:r>
      <w:r w:rsidR="00244F8C">
        <w:t xml:space="preserve">se </w:t>
      </w:r>
      <w:r w:rsidRPr="00F46E58">
        <w:t>gener</w:t>
      </w:r>
      <w:r w:rsidR="00244F8C">
        <w:t>an</w:t>
      </w:r>
      <w:r w:rsidRPr="00F46E58">
        <w:t xml:space="preserve"> como parte de los resultados mensuales de las encuestas en establecimientos</w:t>
      </w:r>
      <w:r w:rsidR="006B624C" w:rsidRPr="00F46E58">
        <w:t xml:space="preserve">, y </w:t>
      </w:r>
      <w:r w:rsidR="00244F8C">
        <w:t>se</w:t>
      </w:r>
      <w:r w:rsidR="006B624C" w:rsidRPr="00F46E58">
        <w:t xml:space="preserve"> </w:t>
      </w:r>
      <w:r w:rsidR="00653D72">
        <w:t>publica</w:t>
      </w:r>
      <w:r w:rsidR="00FE4038">
        <w:t>n</w:t>
      </w:r>
      <w:r w:rsidR="006B624C" w:rsidRPr="00F46E58">
        <w:t xml:space="preserve"> </w:t>
      </w:r>
      <w:r w:rsidR="0049468B">
        <w:t>con base en el</w:t>
      </w:r>
      <w:r w:rsidR="006B624C" w:rsidRPr="00F46E58">
        <w:t xml:space="preserve"> Calendario de </w:t>
      </w:r>
      <w:r w:rsidR="002C09D0" w:rsidRPr="00F46E58">
        <w:t>D</w:t>
      </w:r>
      <w:r w:rsidR="006B624C" w:rsidRPr="00F46E58">
        <w:t xml:space="preserve">ifusión de </w:t>
      </w:r>
      <w:r w:rsidR="002C09D0" w:rsidRPr="00F46E58">
        <w:t>I</w:t>
      </w:r>
      <w:r w:rsidR="006B624C" w:rsidRPr="00F46E58">
        <w:t xml:space="preserve">nformación </w:t>
      </w:r>
      <w:r w:rsidR="002C09D0" w:rsidRPr="00F46E58">
        <w:t>E</w:t>
      </w:r>
      <w:r w:rsidR="006B624C" w:rsidRPr="00F46E58">
        <w:t xml:space="preserve">stadística y </w:t>
      </w:r>
      <w:r w:rsidR="002C09D0" w:rsidRPr="00F46E58">
        <w:t>G</w:t>
      </w:r>
      <w:r w:rsidR="006B624C" w:rsidRPr="00F46E58">
        <w:t>eográfica y de Interés Nacional</w:t>
      </w:r>
      <w:r w:rsidRPr="00E34826">
        <w:t>.</w:t>
      </w:r>
    </w:p>
    <w:p w14:paraId="0BE2B368" w14:textId="77777777" w:rsidR="00F46E58" w:rsidRDefault="00F46E58" w:rsidP="006B624C">
      <w:pPr>
        <w:widowControl w:val="0"/>
        <w:spacing w:before="240"/>
      </w:pPr>
      <w:r>
        <w:t>Las cifras</w:t>
      </w:r>
      <w:r w:rsidR="00017646">
        <w:t xml:space="preserve"> pueden consulta</w:t>
      </w:r>
      <w:r>
        <w:t>r</w:t>
      </w:r>
      <w:r w:rsidR="0049468B">
        <w:t>se</w:t>
      </w:r>
      <w:r w:rsidR="00017646">
        <w:t xml:space="preserve"> en la página de la </w:t>
      </w:r>
      <w:r w:rsidR="00017646" w:rsidRPr="009D0B44">
        <w:t>STPS</w:t>
      </w:r>
      <w:r w:rsidR="00017646" w:rsidRPr="00E34826">
        <w:t xml:space="preserve"> </w:t>
      </w:r>
      <w:r w:rsidR="00017646" w:rsidRPr="00B3496F">
        <w:rPr>
          <w:rStyle w:val="Hipervnculo"/>
          <w:color w:val="auto"/>
          <w:u w:val="none"/>
          <w:lang w:eastAsia="es-MX"/>
        </w:rPr>
        <w:t>(</w:t>
      </w:r>
      <w:hyperlink r:id="rId27" w:history="1">
        <w:r w:rsidR="007B75D7" w:rsidRPr="007B75D7">
          <w:rPr>
            <w:rStyle w:val="Hipervnculo"/>
            <w:lang w:eastAsia="es-MX"/>
          </w:rPr>
          <w:t>https://www</w:t>
        </w:r>
        <w:r w:rsidR="00017646" w:rsidRPr="009D0B44">
          <w:rPr>
            <w:rStyle w:val="Hipervnculo"/>
            <w:lang w:eastAsia="es-MX"/>
          </w:rPr>
          <w:t>.stps.gob.mx</w:t>
        </w:r>
      </w:hyperlink>
      <w:r w:rsidR="00017646" w:rsidRPr="00B3496F">
        <w:rPr>
          <w:rStyle w:val="Hipervnculo"/>
          <w:color w:val="auto"/>
          <w:u w:val="none"/>
          <w:lang w:eastAsia="es-MX"/>
        </w:rPr>
        <w:t>)</w:t>
      </w:r>
      <w:r w:rsidR="00017646" w:rsidRPr="007B75D7">
        <w:rPr>
          <w:rStyle w:val="Hipervnculo"/>
          <w:u w:val="none"/>
          <w:lang w:eastAsia="es-MX"/>
        </w:rPr>
        <w:t xml:space="preserve"> </w:t>
      </w:r>
      <w:r w:rsidR="00017646" w:rsidRPr="00017646">
        <w:rPr>
          <w:rStyle w:val="Hipervnculo"/>
          <w:color w:val="auto"/>
          <w:u w:val="none"/>
          <w:lang w:eastAsia="es-MX"/>
        </w:rPr>
        <w:t xml:space="preserve">y en </w:t>
      </w:r>
      <w:r w:rsidR="00C35AB5">
        <w:rPr>
          <w:rStyle w:val="Hipervnculo"/>
          <w:color w:val="auto"/>
          <w:u w:val="none"/>
          <w:lang w:eastAsia="es-MX"/>
        </w:rPr>
        <w:t>la página</w:t>
      </w:r>
      <w:r w:rsidR="00EA5096" w:rsidRPr="00017646">
        <w:t xml:space="preserve"> </w:t>
      </w:r>
      <w:r w:rsidR="00EA5096" w:rsidRPr="00E34826">
        <w:t>del INEGI</w:t>
      </w:r>
      <w:r w:rsidR="00C35AB5">
        <w:t>,</w:t>
      </w:r>
      <w:r w:rsidR="00017646">
        <w:t xml:space="preserve"> en las siguientes secciones:</w:t>
      </w:r>
    </w:p>
    <w:p w14:paraId="13094F83" w14:textId="77777777" w:rsidR="00017646" w:rsidRDefault="005B14E0" w:rsidP="00C8009D">
      <w:pPr>
        <w:widowControl w:val="0"/>
        <w:ind w:left="709"/>
        <w:rPr>
          <w:lang w:val="es-MX"/>
        </w:rPr>
      </w:pPr>
      <w:r>
        <w:rPr>
          <w:lang w:val="es-MX"/>
        </w:rPr>
        <w:t>Tema (Economía):</w:t>
      </w:r>
      <w:hyperlink r:id="rId28" w:history="1">
        <w:r w:rsidR="007B75D7" w:rsidRPr="007B75D7">
          <w:rPr>
            <w:rStyle w:val="Hipervnculo"/>
            <w:u w:val="none"/>
          </w:rPr>
          <w:t xml:space="preserve"> </w:t>
        </w:r>
        <w:r w:rsidR="007B75D7" w:rsidRPr="004A76B3">
          <w:rPr>
            <w:rStyle w:val="Hipervnculo"/>
          </w:rPr>
          <w:t>https://www.inegi.org.mx/temas/productividadeco/</w:t>
        </w:r>
      </w:hyperlink>
    </w:p>
    <w:p w14:paraId="673C06F1" w14:textId="77777777" w:rsidR="00017646" w:rsidRDefault="005B14E0" w:rsidP="00C8009D">
      <w:pPr>
        <w:widowControl w:val="0"/>
        <w:ind w:left="709"/>
        <w:rPr>
          <w:lang w:val="es-MX"/>
        </w:rPr>
      </w:pPr>
      <w:r>
        <w:rPr>
          <w:lang w:val="es-MX"/>
        </w:rPr>
        <w:t>Tema (Sectores):</w:t>
      </w:r>
      <w:hyperlink r:id="rId29" w:history="1">
        <w:r w:rsidR="007B75D7" w:rsidRPr="007B75D7">
          <w:rPr>
            <w:rStyle w:val="Hipervnculo"/>
            <w:u w:val="none"/>
          </w:rPr>
          <w:t xml:space="preserve"> </w:t>
        </w:r>
        <w:r w:rsidR="007B75D7" w:rsidRPr="004A76B3">
          <w:rPr>
            <w:rStyle w:val="Hipervnculo"/>
          </w:rPr>
          <w:t>https://www.inegi.org.mx/temas/productividadsec/</w:t>
        </w:r>
      </w:hyperlink>
    </w:p>
    <w:p w14:paraId="04E327CB" w14:textId="77777777" w:rsidR="005B14E0" w:rsidRDefault="005B14E0" w:rsidP="00C8009D">
      <w:pPr>
        <w:widowControl w:val="0"/>
        <w:ind w:left="709"/>
      </w:pPr>
      <w:r w:rsidRPr="00FC70C5">
        <w:t>Programa</w:t>
      </w:r>
      <w:r>
        <w:t>:</w:t>
      </w:r>
      <w:hyperlink r:id="rId30" w:history="1">
        <w:r w:rsidR="007B75D7" w:rsidRPr="007B75D7">
          <w:t xml:space="preserve"> </w:t>
        </w:r>
        <w:r w:rsidR="007B75D7" w:rsidRPr="007B75D7">
          <w:rPr>
            <w:color w:val="0000FF"/>
            <w:u w:val="single"/>
          </w:rPr>
          <w:t>https://www</w:t>
        </w:r>
        <w:r w:rsidRPr="00E60BE0">
          <w:rPr>
            <w:color w:val="0000FF"/>
            <w:u w:val="single"/>
          </w:rPr>
          <w:t>.inegi.org.mx/programas/iplcumo/2013/</w:t>
        </w:r>
      </w:hyperlink>
    </w:p>
    <w:p w14:paraId="197A3ADD" w14:textId="77777777" w:rsidR="00EA5096" w:rsidRPr="00E34826" w:rsidRDefault="005B14E0" w:rsidP="00C8009D">
      <w:pPr>
        <w:widowControl w:val="0"/>
        <w:ind w:left="709"/>
      </w:pPr>
      <w:r w:rsidRPr="00E60BE0">
        <w:t>Banco de Información Económica</w:t>
      </w:r>
      <w:r w:rsidR="00017646" w:rsidRPr="00017646">
        <w:rPr>
          <w:lang w:val="es-MX"/>
        </w:rPr>
        <w:t>:</w:t>
      </w:r>
      <w:r w:rsidR="00017646" w:rsidRPr="00017646">
        <w:rPr>
          <w:rStyle w:val="Hipervnculo"/>
          <w:u w:val="none"/>
          <w:lang w:eastAsia="es-MX"/>
        </w:rPr>
        <w:t xml:space="preserve"> </w:t>
      </w:r>
      <w:hyperlink r:id="rId31" w:history="1">
        <w:r w:rsidR="00017646" w:rsidRPr="004B0E84">
          <w:rPr>
            <w:rStyle w:val="Hipervnculo"/>
            <w:lang w:eastAsia="es-MX"/>
          </w:rPr>
          <w:t>https://www.inegi.org.mx/sistemas/bie/</w:t>
        </w:r>
      </w:hyperlink>
    </w:p>
    <w:sectPr w:rsidR="00EA5096" w:rsidRPr="00E34826" w:rsidSect="00C72B0D">
      <w:headerReference w:type="default" r:id="rId32"/>
      <w:footerReference w:type="default" r:id="rId33"/>
      <w:pgSz w:w="12242" w:h="15842" w:code="1"/>
      <w:pgMar w:top="2381" w:right="1418" w:bottom="1021" w:left="1418" w:header="567" w:footer="567" w:gutter="0"/>
      <w:paperSrc w:first="7" w:other="7"/>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99C81" w16cex:dateUtc="2022-06-07T14:44:00Z"/>
  <w16cex:commentExtensible w16cex:durableId="2649AD80" w16cex:dateUtc="2022-06-07T15: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CF55C" w14:textId="77777777" w:rsidR="00DD7957" w:rsidRDefault="00DD7957">
      <w:r>
        <w:separator/>
      </w:r>
    </w:p>
  </w:endnote>
  <w:endnote w:type="continuationSeparator" w:id="0">
    <w:p w14:paraId="61279FA9" w14:textId="77777777" w:rsidR="00DD7957" w:rsidRDefault="00DD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EA181" w14:textId="77777777" w:rsidR="006B623C" w:rsidRPr="00975B1E" w:rsidRDefault="006B623C" w:rsidP="006B623C">
    <w:pPr>
      <w:pStyle w:val="Piedepgina"/>
      <w:jc w:val="center"/>
      <w:rPr>
        <w:b/>
        <w:bCs/>
        <w:color w:val="002060"/>
        <w:sz w:val="20"/>
        <w:szCs w:val="20"/>
      </w:rPr>
    </w:pPr>
    <w:r w:rsidRPr="00975B1E">
      <w:rPr>
        <w:b/>
        <w:bCs/>
        <w:color w:val="002060"/>
        <w:sz w:val="20"/>
        <w:szCs w:val="20"/>
      </w:rPr>
      <w:t>COMUNICACIÓN SOCIAL</w:t>
    </w:r>
  </w:p>
  <w:p w14:paraId="3536AF00" w14:textId="77777777" w:rsidR="006B623C" w:rsidRPr="007B4B63" w:rsidRDefault="006B623C" w:rsidP="006B623C">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13D2C" w14:textId="77777777" w:rsidR="006B623C" w:rsidRPr="006960A1" w:rsidRDefault="006B623C" w:rsidP="003076C4">
    <w:pPr>
      <w:pStyle w:val="Piedepgina"/>
      <w:jc w:val="center"/>
      <w:rPr>
        <w:b/>
        <w:color w:val="002060"/>
        <w:sz w:val="20"/>
        <w:szCs w:val="20"/>
        <w:lang w:val="es-MX"/>
      </w:rPr>
    </w:pPr>
    <w:r w:rsidRPr="006960A1">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0A89C" w14:textId="77777777" w:rsidR="00DD7957" w:rsidRDefault="00DD7957">
      <w:r>
        <w:separator/>
      </w:r>
    </w:p>
  </w:footnote>
  <w:footnote w:type="continuationSeparator" w:id="0">
    <w:p w14:paraId="7C228B60" w14:textId="77777777" w:rsidR="00DD7957" w:rsidRDefault="00DD7957">
      <w:r>
        <w:continuationSeparator/>
      </w:r>
    </w:p>
  </w:footnote>
  <w:footnote w:id="1">
    <w:p w14:paraId="6EE0E89F" w14:textId="77777777" w:rsidR="006B623C" w:rsidRDefault="006B623C" w:rsidP="00857252">
      <w:pPr>
        <w:pStyle w:val="Textonotapie"/>
        <w:ind w:left="170" w:right="49" w:hanging="170"/>
        <w:rPr>
          <w:sz w:val="16"/>
          <w:szCs w:val="16"/>
          <w:lang w:val="es-MX"/>
        </w:rPr>
      </w:pPr>
      <w:r w:rsidRPr="003F00B8">
        <w:rPr>
          <w:smallCaps/>
          <w:sz w:val="18"/>
          <w:szCs w:val="18"/>
          <w:vertAlign w:val="superscript"/>
        </w:rPr>
        <w:footnoteRef/>
      </w:r>
      <w:r w:rsidRPr="003F00B8">
        <w:rPr>
          <w:sz w:val="16"/>
          <w:szCs w:val="16"/>
          <w:lang w:val="es-MX"/>
        </w:rPr>
        <w:tab/>
        <w:t xml:space="preserve">La mayoría de las series económicas se ven afectadas por factores estacionales y de calendario. </w:t>
      </w:r>
      <w:r>
        <w:rPr>
          <w:sz w:val="16"/>
          <w:szCs w:val="16"/>
          <w:lang w:val="es-MX"/>
        </w:rPr>
        <w:t>El</w:t>
      </w:r>
      <w:r w:rsidRPr="003F00B8">
        <w:rPr>
          <w:sz w:val="16"/>
          <w:szCs w:val="16"/>
          <w:lang w:val="es-MX"/>
        </w:rPr>
        <w:t xml:space="preserve"> ajuste de l</w:t>
      </w:r>
      <w:r>
        <w:rPr>
          <w:sz w:val="16"/>
          <w:szCs w:val="16"/>
          <w:lang w:val="es-MX"/>
        </w:rPr>
        <w:t>os datos</w:t>
      </w:r>
      <w:r w:rsidRPr="003F00B8">
        <w:rPr>
          <w:sz w:val="16"/>
          <w:szCs w:val="16"/>
          <w:lang w:val="es-MX"/>
        </w:rPr>
        <w:t xml:space="preserve"> por dichos factores permite obtener las cifras desestacionalizadas</w:t>
      </w:r>
      <w:r>
        <w:rPr>
          <w:sz w:val="16"/>
          <w:szCs w:val="16"/>
          <w:lang w:val="es-MX"/>
        </w:rPr>
        <w:t xml:space="preserve">. Su </w:t>
      </w:r>
      <w:r w:rsidRPr="003F00B8">
        <w:rPr>
          <w:sz w:val="16"/>
          <w:szCs w:val="16"/>
          <w:lang w:val="es-MX"/>
        </w:rPr>
        <w:t>análisis ayuda a realizar un mejor diagnóstico de la evolución de las variables.</w:t>
      </w:r>
    </w:p>
    <w:p w14:paraId="4548FD18" w14:textId="77777777" w:rsidR="006B623C" w:rsidRDefault="006B623C" w:rsidP="00857252">
      <w:pPr>
        <w:pStyle w:val="Textonotapie"/>
        <w:ind w:left="170" w:right="49" w:hanging="170"/>
        <w:rPr>
          <w:sz w:val="16"/>
          <w:szCs w:val="16"/>
          <w:lang w:val="es-MX"/>
        </w:rPr>
      </w:pPr>
    </w:p>
    <w:p w14:paraId="1C2259C3" w14:textId="77777777" w:rsidR="006B623C" w:rsidRPr="003F00B8" w:rsidRDefault="006B623C" w:rsidP="00857252">
      <w:pPr>
        <w:pStyle w:val="Textonotapie"/>
        <w:ind w:left="170" w:right="49" w:hanging="170"/>
        <w:rPr>
          <w:sz w:val="16"/>
          <w:szCs w:val="16"/>
          <w:lang w:val="es-MX"/>
        </w:rPr>
      </w:pPr>
    </w:p>
  </w:footnote>
  <w:footnote w:id="2">
    <w:p w14:paraId="6CDA51B9" w14:textId="77777777" w:rsidR="006B623C" w:rsidRDefault="006B623C" w:rsidP="006B623C">
      <w:pPr>
        <w:pStyle w:val="Textonotapie"/>
        <w:tabs>
          <w:tab w:val="left" w:pos="9043"/>
        </w:tabs>
        <w:ind w:left="170" w:right="49" w:hanging="170"/>
        <w:rPr>
          <w:sz w:val="16"/>
          <w:szCs w:val="16"/>
          <w:lang w:val="es-MX"/>
        </w:rPr>
      </w:pPr>
      <w:r w:rsidRPr="00D52972">
        <w:rPr>
          <w:rStyle w:val="Refdenotaalpie"/>
          <w:sz w:val="18"/>
        </w:rPr>
        <w:footnoteRef/>
      </w:r>
      <w:r w:rsidRPr="00E068C5">
        <w:rPr>
          <w:sz w:val="16"/>
          <w:szCs w:val="16"/>
        </w:rPr>
        <w:tab/>
      </w:r>
      <w:r>
        <w:rPr>
          <w:sz w:val="16"/>
          <w:szCs w:val="16"/>
          <w:lang w:val="es-MX"/>
        </w:rPr>
        <w:t>Para los sectores de comercio al mayoreo y al menudeo, y de los servicios, el Índice de Productividad Laboral se calcula con base en el personal ocupado total, dada la disponibilidad de información básica.</w:t>
      </w:r>
    </w:p>
    <w:p w14:paraId="0E7E15C7" w14:textId="77777777" w:rsidR="006B623C" w:rsidRPr="00D52972" w:rsidRDefault="006B623C" w:rsidP="006B623C">
      <w:pPr>
        <w:pStyle w:val="Textonotapie"/>
        <w:tabs>
          <w:tab w:val="left" w:pos="9043"/>
        </w:tabs>
        <w:ind w:left="170" w:hanging="170"/>
        <w:rPr>
          <w:lang w:val="es-MX"/>
        </w:rPr>
      </w:pPr>
    </w:p>
  </w:footnote>
  <w:footnote w:id="3">
    <w:p w14:paraId="0D790478" w14:textId="77777777" w:rsidR="006B623C" w:rsidRPr="005F6DA0" w:rsidRDefault="006B623C" w:rsidP="00EA5096">
      <w:pPr>
        <w:pStyle w:val="Textonotapie"/>
        <w:ind w:left="170" w:hanging="170"/>
        <w:rPr>
          <w:sz w:val="16"/>
          <w:szCs w:val="16"/>
          <w:lang w:val="es-MX"/>
        </w:rPr>
      </w:pPr>
      <w:r w:rsidRPr="009109B4">
        <w:rPr>
          <w:rStyle w:val="Refdenotaalpie"/>
          <w:sz w:val="18"/>
        </w:rPr>
        <w:footnoteRef/>
      </w:r>
      <w:r w:rsidRPr="009109B4">
        <w:rPr>
          <w:sz w:val="16"/>
          <w:szCs w:val="16"/>
        </w:rPr>
        <w:tab/>
      </w:r>
      <w:r w:rsidRPr="0074635C">
        <w:rPr>
          <w:sz w:val="16"/>
          <w:szCs w:val="16"/>
          <w:lang w:val="es-MX"/>
        </w:rPr>
        <w:t xml:space="preserve">Cifras generadas por la </w:t>
      </w:r>
      <w:r w:rsidRPr="00621596">
        <w:rPr>
          <w:sz w:val="16"/>
          <w:szCs w:val="16"/>
          <w:lang w:val="es-MX"/>
        </w:rPr>
        <w:t>Encuesta Nacional de Ocupación y Empleo</w:t>
      </w:r>
      <w:r>
        <w:rPr>
          <w:sz w:val="16"/>
          <w:szCs w:val="16"/>
          <w:lang w:val="es-MX"/>
        </w:rPr>
        <w:t>,</w:t>
      </w:r>
      <w:r w:rsidRPr="00621596">
        <w:rPr>
          <w:sz w:val="16"/>
          <w:szCs w:val="16"/>
          <w:lang w:val="es-MX"/>
        </w:rPr>
        <w:t xml:space="preserve"> Nueva Edición (ENOE</w:t>
      </w:r>
      <w:r w:rsidRPr="00621596">
        <w:rPr>
          <w:sz w:val="16"/>
          <w:szCs w:val="16"/>
          <w:vertAlign w:val="superscript"/>
          <w:lang w:val="es-MX"/>
        </w:rPr>
        <w:t>N</w:t>
      </w:r>
      <w:r w:rsidRPr="00621596">
        <w:rPr>
          <w:sz w:val="16"/>
          <w:szCs w:val="16"/>
          <w:lang w:val="es-MX"/>
        </w:rPr>
        <w:t>)</w:t>
      </w:r>
      <w:r>
        <w:rPr>
          <w:sz w:val="16"/>
          <w:szCs w:val="16"/>
          <w:lang w:val="es-MX"/>
        </w:rPr>
        <w:t>.</w:t>
      </w:r>
      <w:r w:rsidRPr="00621596">
        <w:rPr>
          <w:sz w:val="16"/>
          <w:szCs w:val="16"/>
          <w:lang w:val="es-MX"/>
        </w:rPr>
        <w:t xml:space="preserve"> </w:t>
      </w:r>
    </w:p>
  </w:footnote>
  <w:footnote w:id="4">
    <w:p w14:paraId="76AD2098" w14:textId="77777777" w:rsidR="006B623C" w:rsidRPr="005F6DA0" w:rsidRDefault="006B623C"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El Índice de Productividad Laboral (IPL) se define como el cociente entre el índice del valor de la producción a precios constantes en un periodo determinado y el índice de horas trabajadas o el índice de personal ocupado total en el mismo periodo</w:t>
      </w:r>
      <w:r>
        <w:rPr>
          <w:sz w:val="16"/>
          <w:szCs w:val="16"/>
          <w:lang w:val="es-MX"/>
        </w:rPr>
        <w:t>.</w:t>
      </w:r>
    </w:p>
  </w:footnote>
  <w:footnote w:id="5">
    <w:p w14:paraId="6AC85F7A" w14:textId="77777777" w:rsidR="006B623C" w:rsidRPr="005F6DA0" w:rsidRDefault="006B623C" w:rsidP="00DC4DE5">
      <w:pPr>
        <w:pStyle w:val="Textonotapie"/>
        <w:ind w:left="170" w:hanging="170"/>
        <w:rPr>
          <w:sz w:val="16"/>
          <w:szCs w:val="16"/>
          <w:lang w:val="es-MX"/>
        </w:rPr>
      </w:pPr>
      <w:r w:rsidRPr="009109B4">
        <w:rPr>
          <w:rStyle w:val="Refdenotaalpie"/>
          <w:sz w:val="18"/>
        </w:rPr>
        <w:footnoteRef/>
      </w:r>
      <w:r w:rsidRPr="009109B4">
        <w:rPr>
          <w:sz w:val="16"/>
          <w:szCs w:val="16"/>
        </w:rPr>
        <w:tab/>
      </w:r>
      <w:r w:rsidRPr="00DC4DE5">
        <w:rPr>
          <w:sz w:val="16"/>
          <w:szCs w:val="16"/>
          <w:lang w:val="es-MX"/>
        </w:rPr>
        <w:t>El Índice del C</w:t>
      </w:r>
      <w:r w:rsidRPr="00DC4DE5">
        <w:rPr>
          <w:bCs/>
          <w:sz w:val="16"/>
          <w:szCs w:val="16"/>
          <w:lang w:val="es-MX"/>
        </w:rPr>
        <w:t>osto Unitario de la Mano de Obra (ICUMO)</w:t>
      </w:r>
      <w:r w:rsidRPr="00DC4DE5">
        <w:rPr>
          <w:sz w:val="16"/>
          <w:szCs w:val="16"/>
          <w:lang w:val="es-MX"/>
        </w:rPr>
        <w:t xml:space="preserve"> es un indicador complementario al índice de productividad laboral </w:t>
      </w:r>
      <w:r>
        <w:rPr>
          <w:sz w:val="16"/>
          <w:szCs w:val="16"/>
          <w:lang w:val="es-MX"/>
        </w:rPr>
        <w:t>que</w:t>
      </w:r>
      <w:r w:rsidRPr="00DC4DE5">
        <w:rPr>
          <w:sz w:val="16"/>
          <w:szCs w:val="16"/>
          <w:lang w:val="es-MX"/>
        </w:rPr>
        <w:t xml:space="preserve"> resulta de relacionar el costo por unidad de insumo laboral (remuneraciones medias reales), con la medida de la productividad laboral</w:t>
      </w:r>
      <w:r>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6389B" w14:textId="63214C0D" w:rsidR="006B623C" w:rsidRPr="00306ECD" w:rsidRDefault="006B623C" w:rsidP="006B623C">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0DEB7465" wp14:editId="1CDCFF0A">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419E9">
      <w:rPr>
        <w:b/>
        <w:color w:val="002060"/>
      </w:rPr>
      <w:t>318</w:t>
    </w:r>
    <w:r w:rsidRPr="00306ECD">
      <w:rPr>
        <w:b/>
        <w:color w:val="002060"/>
      </w:rPr>
      <w:t>/2</w:t>
    </w:r>
    <w:r>
      <w:rPr>
        <w:b/>
        <w:color w:val="002060"/>
      </w:rPr>
      <w:t>2</w:t>
    </w:r>
  </w:p>
  <w:p w14:paraId="6D864675" w14:textId="69D8FBD6" w:rsidR="006B623C" w:rsidRPr="00306ECD" w:rsidRDefault="006B623C" w:rsidP="006B623C">
    <w:pPr>
      <w:pStyle w:val="Encabezado"/>
      <w:ind w:left="-567" w:right="49"/>
      <w:jc w:val="right"/>
      <w:rPr>
        <w:b/>
        <w:color w:val="002060"/>
        <w:lang w:val="pt-BR"/>
      </w:rPr>
    </w:pPr>
    <w:r>
      <w:rPr>
        <w:b/>
        <w:color w:val="002060"/>
        <w:lang w:val="pt-BR"/>
      </w:rPr>
      <w:t xml:space="preserve">8 </w:t>
    </w:r>
    <w:r w:rsidRPr="00306ECD">
      <w:rPr>
        <w:b/>
        <w:color w:val="002060"/>
        <w:lang w:val="pt-BR"/>
      </w:rPr>
      <w:t xml:space="preserve">DE </w:t>
    </w:r>
    <w:r w:rsidR="00981A5C">
      <w:rPr>
        <w:b/>
        <w:color w:val="002060"/>
        <w:lang w:val="pt-BR"/>
      </w:rPr>
      <w:t>JUNIO</w:t>
    </w:r>
    <w:r>
      <w:rPr>
        <w:b/>
        <w:color w:val="002060"/>
        <w:lang w:val="pt-BR"/>
      </w:rPr>
      <w:t xml:space="preserve"> </w:t>
    </w:r>
    <w:r w:rsidRPr="00306ECD">
      <w:rPr>
        <w:b/>
        <w:color w:val="002060"/>
        <w:lang w:val="pt-BR"/>
      </w:rPr>
      <w:t>DE 202</w:t>
    </w:r>
    <w:r>
      <w:rPr>
        <w:b/>
        <w:color w:val="002060"/>
        <w:lang w:val="pt-BR"/>
      </w:rPr>
      <w:t>2</w:t>
    </w:r>
  </w:p>
  <w:p w14:paraId="5349E087" w14:textId="77777777" w:rsidR="006B623C" w:rsidRPr="00306ECD" w:rsidRDefault="006B623C" w:rsidP="006B623C">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15</w:t>
    </w:r>
  </w:p>
  <w:p w14:paraId="543775C8" w14:textId="77777777" w:rsidR="006B623C" w:rsidRDefault="006B623C" w:rsidP="006B623C">
    <w:pPr>
      <w:pStyle w:val="Encabezado"/>
      <w:ind w:right="49"/>
      <w:jc w:val="center"/>
    </w:pPr>
  </w:p>
  <w:p w14:paraId="6EAE5238" w14:textId="77777777" w:rsidR="006B623C" w:rsidRDefault="006B623C"/>
  <w:p w14:paraId="30952302" w14:textId="77777777" w:rsidR="006B623C" w:rsidRDefault="006B62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7016B" w14:textId="02B75D3D" w:rsidR="006B623C" w:rsidRDefault="006B623C" w:rsidP="006B623C">
    <w:pPr>
      <w:pStyle w:val="Encabezado"/>
      <w:spacing w:after="240"/>
      <w:jc w:val="center"/>
    </w:pPr>
    <w:r>
      <w:rPr>
        <w:noProof/>
        <w:lang w:val="es-MX" w:eastAsia="es-MX"/>
      </w:rPr>
      <w:drawing>
        <wp:inline distT="0" distB="0" distL="0" distR="0" wp14:anchorId="3ABB4038" wp14:editId="26C497D0">
          <wp:extent cx="828000" cy="828000"/>
          <wp:effectExtent l="0" t="0" r="0" b="0"/>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0"/>
  </w:num>
  <w:num w:numId="6">
    <w:abstractNumId w:val="2"/>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1"/>
  </w:num>
  <w:num w:numId="14">
    <w:abstractNumId w:val="13"/>
  </w:num>
  <w:num w:numId="15">
    <w:abstractNumId w:val="11"/>
  </w:num>
  <w:num w:numId="16">
    <w:abstractNumId w:val="17"/>
  </w:num>
  <w:num w:numId="17">
    <w:abstractNumId w:val="12"/>
  </w:num>
  <w:num w:numId="18">
    <w:abstractNumId w:val="16"/>
  </w:num>
  <w:num w:numId="19">
    <w:abstractNumId w:val="7"/>
  </w:num>
  <w:num w:numId="20">
    <w:abstractNumId w:val="15"/>
  </w:num>
  <w:num w:numId="21">
    <w:abstractNumId w:val="4"/>
  </w:num>
  <w:num w:numId="22">
    <w:abstractNumId w:val="14"/>
  </w:num>
  <w:num w:numId="23">
    <w:abstractNumId w:val="3"/>
  </w:num>
  <w:num w:numId="24">
    <w:abstractNumId w:val="9"/>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23B"/>
    <w:rsid w:val="00003C25"/>
    <w:rsid w:val="00003C68"/>
    <w:rsid w:val="00003D25"/>
    <w:rsid w:val="00003EB2"/>
    <w:rsid w:val="00003EEB"/>
    <w:rsid w:val="00004291"/>
    <w:rsid w:val="0000453E"/>
    <w:rsid w:val="0000458A"/>
    <w:rsid w:val="00004C80"/>
    <w:rsid w:val="000050C6"/>
    <w:rsid w:val="00005586"/>
    <w:rsid w:val="000057A9"/>
    <w:rsid w:val="00005940"/>
    <w:rsid w:val="00005A0F"/>
    <w:rsid w:val="00006B5A"/>
    <w:rsid w:val="000078B1"/>
    <w:rsid w:val="00007A1A"/>
    <w:rsid w:val="000104B4"/>
    <w:rsid w:val="00010A59"/>
    <w:rsid w:val="000112A7"/>
    <w:rsid w:val="000112C1"/>
    <w:rsid w:val="0001151F"/>
    <w:rsid w:val="00011840"/>
    <w:rsid w:val="00011AC0"/>
    <w:rsid w:val="00011BD3"/>
    <w:rsid w:val="00012278"/>
    <w:rsid w:val="00012A27"/>
    <w:rsid w:val="00012E16"/>
    <w:rsid w:val="0001302A"/>
    <w:rsid w:val="00013264"/>
    <w:rsid w:val="000132A4"/>
    <w:rsid w:val="00013319"/>
    <w:rsid w:val="00013E55"/>
    <w:rsid w:val="0001447E"/>
    <w:rsid w:val="000144ED"/>
    <w:rsid w:val="00014FBD"/>
    <w:rsid w:val="00015302"/>
    <w:rsid w:val="00016590"/>
    <w:rsid w:val="00016B4E"/>
    <w:rsid w:val="00016D3A"/>
    <w:rsid w:val="00017021"/>
    <w:rsid w:val="0001718D"/>
    <w:rsid w:val="00017646"/>
    <w:rsid w:val="000176AC"/>
    <w:rsid w:val="0002073E"/>
    <w:rsid w:val="00021432"/>
    <w:rsid w:val="00021492"/>
    <w:rsid w:val="000216A3"/>
    <w:rsid w:val="000228C4"/>
    <w:rsid w:val="00022CA3"/>
    <w:rsid w:val="0002464A"/>
    <w:rsid w:val="00024D5D"/>
    <w:rsid w:val="00025926"/>
    <w:rsid w:val="000260EE"/>
    <w:rsid w:val="00026B3C"/>
    <w:rsid w:val="00026B52"/>
    <w:rsid w:val="00030480"/>
    <w:rsid w:val="0003065F"/>
    <w:rsid w:val="00030D10"/>
    <w:rsid w:val="0003118D"/>
    <w:rsid w:val="00031231"/>
    <w:rsid w:val="000314D3"/>
    <w:rsid w:val="00031BCF"/>
    <w:rsid w:val="00032B16"/>
    <w:rsid w:val="00033603"/>
    <w:rsid w:val="00033799"/>
    <w:rsid w:val="00033A14"/>
    <w:rsid w:val="0003447A"/>
    <w:rsid w:val="0003447F"/>
    <w:rsid w:val="00034BC3"/>
    <w:rsid w:val="00034C38"/>
    <w:rsid w:val="000353F3"/>
    <w:rsid w:val="00035600"/>
    <w:rsid w:val="00035B2D"/>
    <w:rsid w:val="00035DA7"/>
    <w:rsid w:val="00036018"/>
    <w:rsid w:val="00036524"/>
    <w:rsid w:val="00036633"/>
    <w:rsid w:val="00036B48"/>
    <w:rsid w:val="00036D72"/>
    <w:rsid w:val="00037089"/>
    <w:rsid w:val="00037177"/>
    <w:rsid w:val="00037A2E"/>
    <w:rsid w:val="00037CC4"/>
    <w:rsid w:val="0004066E"/>
    <w:rsid w:val="00040881"/>
    <w:rsid w:val="00040F75"/>
    <w:rsid w:val="00041732"/>
    <w:rsid w:val="00041FF7"/>
    <w:rsid w:val="0004225C"/>
    <w:rsid w:val="00043535"/>
    <w:rsid w:val="00043B32"/>
    <w:rsid w:val="00043E2B"/>
    <w:rsid w:val="00044296"/>
    <w:rsid w:val="00044699"/>
    <w:rsid w:val="00044700"/>
    <w:rsid w:val="00044C5E"/>
    <w:rsid w:val="0004596A"/>
    <w:rsid w:val="00045AF1"/>
    <w:rsid w:val="00045C8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34"/>
    <w:rsid w:val="00051D9E"/>
    <w:rsid w:val="00052F04"/>
    <w:rsid w:val="00052F1E"/>
    <w:rsid w:val="000536D2"/>
    <w:rsid w:val="00053B2C"/>
    <w:rsid w:val="00053EB7"/>
    <w:rsid w:val="00054403"/>
    <w:rsid w:val="00054A4F"/>
    <w:rsid w:val="00054DC7"/>
    <w:rsid w:val="00055047"/>
    <w:rsid w:val="00055B54"/>
    <w:rsid w:val="00056F51"/>
    <w:rsid w:val="000573F5"/>
    <w:rsid w:val="00057F37"/>
    <w:rsid w:val="00057F92"/>
    <w:rsid w:val="000602B0"/>
    <w:rsid w:val="0006056C"/>
    <w:rsid w:val="0006228A"/>
    <w:rsid w:val="000629EE"/>
    <w:rsid w:val="00063614"/>
    <w:rsid w:val="00063838"/>
    <w:rsid w:val="0006433F"/>
    <w:rsid w:val="000646BA"/>
    <w:rsid w:val="00064BBC"/>
    <w:rsid w:val="00064CEB"/>
    <w:rsid w:val="00064E9D"/>
    <w:rsid w:val="00064FDB"/>
    <w:rsid w:val="00065106"/>
    <w:rsid w:val="000651F1"/>
    <w:rsid w:val="00065708"/>
    <w:rsid w:val="00065A07"/>
    <w:rsid w:val="00065BC1"/>
    <w:rsid w:val="00065FA6"/>
    <w:rsid w:val="000662A2"/>
    <w:rsid w:val="00066638"/>
    <w:rsid w:val="00066EA7"/>
    <w:rsid w:val="0007012A"/>
    <w:rsid w:val="0007017F"/>
    <w:rsid w:val="00070431"/>
    <w:rsid w:val="000707FF"/>
    <w:rsid w:val="00070864"/>
    <w:rsid w:val="0007145A"/>
    <w:rsid w:val="00071B16"/>
    <w:rsid w:val="00071F33"/>
    <w:rsid w:val="000725AC"/>
    <w:rsid w:val="00072B18"/>
    <w:rsid w:val="000730F3"/>
    <w:rsid w:val="00073491"/>
    <w:rsid w:val="000739D2"/>
    <w:rsid w:val="00073D7C"/>
    <w:rsid w:val="00073EF4"/>
    <w:rsid w:val="000753EC"/>
    <w:rsid w:val="0007567F"/>
    <w:rsid w:val="00075B3A"/>
    <w:rsid w:val="00075DEC"/>
    <w:rsid w:val="00076234"/>
    <w:rsid w:val="000767F7"/>
    <w:rsid w:val="00076EE9"/>
    <w:rsid w:val="00077C46"/>
    <w:rsid w:val="0008027F"/>
    <w:rsid w:val="000804AA"/>
    <w:rsid w:val="0008084D"/>
    <w:rsid w:val="00080A21"/>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59EA"/>
    <w:rsid w:val="00086295"/>
    <w:rsid w:val="0008756B"/>
    <w:rsid w:val="00087DB7"/>
    <w:rsid w:val="0009025D"/>
    <w:rsid w:val="00090B9C"/>
    <w:rsid w:val="00090D7B"/>
    <w:rsid w:val="00091474"/>
    <w:rsid w:val="000915F7"/>
    <w:rsid w:val="0009183D"/>
    <w:rsid w:val="00091E29"/>
    <w:rsid w:val="00092764"/>
    <w:rsid w:val="0009292F"/>
    <w:rsid w:val="00092F4C"/>
    <w:rsid w:val="00094496"/>
    <w:rsid w:val="00094FB4"/>
    <w:rsid w:val="000950E7"/>
    <w:rsid w:val="00095360"/>
    <w:rsid w:val="000955AA"/>
    <w:rsid w:val="000957BC"/>
    <w:rsid w:val="00095B75"/>
    <w:rsid w:val="00096611"/>
    <w:rsid w:val="00096737"/>
    <w:rsid w:val="00097C0A"/>
    <w:rsid w:val="000A0344"/>
    <w:rsid w:val="000A0823"/>
    <w:rsid w:val="000A1FFD"/>
    <w:rsid w:val="000A21D6"/>
    <w:rsid w:val="000A2928"/>
    <w:rsid w:val="000A2A2F"/>
    <w:rsid w:val="000A2F4F"/>
    <w:rsid w:val="000A31EF"/>
    <w:rsid w:val="000A3354"/>
    <w:rsid w:val="000A3733"/>
    <w:rsid w:val="000A43B0"/>
    <w:rsid w:val="000A4A0F"/>
    <w:rsid w:val="000A5325"/>
    <w:rsid w:val="000A53E6"/>
    <w:rsid w:val="000A574B"/>
    <w:rsid w:val="000A5B04"/>
    <w:rsid w:val="000A5E2A"/>
    <w:rsid w:val="000A643B"/>
    <w:rsid w:val="000A6B1F"/>
    <w:rsid w:val="000A707A"/>
    <w:rsid w:val="000A78BA"/>
    <w:rsid w:val="000B0710"/>
    <w:rsid w:val="000B1C11"/>
    <w:rsid w:val="000B1D13"/>
    <w:rsid w:val="000B29B8"/>
    <w:rsid w:val="000B2A27"/>
    <w:rsid w:val="000B4A6A"/>
    <w:rsid w:val="000B50FB"/>
    <w:rsid w:val="000B515D"/>
    <w:rsid w:val="000B5A74"/>
    <w:rsid w:val="000B5FA3"/>
    <w:rsid w:val="000B6AF6"/>
    <w:rsid w:val="000B7CD0"/>
    <w:rsid w:val="000C0C7D"/>
    <w:rsid w:val="000C1051"/>
    <w:rsid w:val="000C1F04"/>
    <w:rsid w:val="000C2892"/>
    <w:rsid w:val="000C2B3C"/>
    <w:rsid w:val="000C30D7"/>
    <w:rsid w:val="000C3105"/>
    <w:rsid w:val="000C34DD"/>
    <w:rsid w:val="000C37BC"/>
    <w:rsid w:val="000C482F"/>
    <w:rsid w:val="000C4992"/>
    <w:rsid w:val="000C4F3D"/>
    <w:rsid w:val="000C5299"/>
    <w:rsid w:val="000C5468"/>
    <w:rsid w:val="000C55CC"/>
    <w:rsid w:val="000C5852"/>
    <w:rsid w:val="000C5D0E"/>
    <w:rsid w:val="000C6A4A"/>
    <w:rsid w:val="000C6A80"/>
    <w:rsid w:val="000C6AFD"/>
    <w:rsid w:val="000D06FA"/>
    <w:rsid w:val="000D0DDA"/>
    <w:rsid w:val="000D0ED5"/>
    <w:rsid w:val="000D113E"/>
    <w:rsid w:val="000D1169"/>
    <w:rsid w:val="000D15C5"/>
    <w:rsid w:val="000D28A5"/>
    <w:rsid w:val="000D31C1"/>
    <w:rsid w:val="000D369F"/>
    <w:rsid w:val="000D36B2"/>
    <w:rsid w:val="000D39FD"/>
    <w:rsid w:val="000D4833"/>
    <w:rsid w:val="000D49D2"/>
    <w:rsid w:val="000D4A88"/>
    <w:rsid w:val="000D4BBC"/>
    <w:rsid w:val="000D4D90"/>
    <w:rsid w:val="000D4E26"/>
    <w:rsid w:val="000D5176"/>
    <w:rsid w:val="000D5EDB"/>
    <w:rsid w:val="000D61A3"/>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D5D"/>
    <w:rsid w:val="000E774A"/>
    <w:rsid w:val="000E7F8C"/>
    <w:rsid w:val="000F05D5"/>
    <w:rsid w:val="000F1DEB"/>
    <w:rsid w:val="000F2998"/>
    <w:rsid w:val="000F3491"/>
    <w:rsid w:val="000F3DE6"/>
    <w:rsid w:val="000F44E7"/>
    <w:rsid w:val="000F4803"/>
    <w:rsid w:val="000F49F1"/>
    <w:rsid w:val="000F4C41"/>
    <w:rsid w:val="000F4FA7"/>
    <w:rsid w:val="000F536A"/>
    <w:rsid w:val="000F541D"/>
    <w:rsid w:val="000F5AD1"/>
    <w:rsid w:val="000F69FA"/>
    <w:rsid w:val="000F6C7E"/>
    <w:rsid w:val="000F717F"/>
    <w:rsid w:val="000F7577"/>
    <w:rsid w:val="000F7974"/>
    <w:rsid w:val="000F7ECD"/>
    <w:rsid w:val="000F7FB5"/>
    <w:rsid w:val="0010028F"/>
    <w:rsid w:val="00100317"/>
    <w:rsid w:val="001011EC"/>
    <w:rsid w:val="001017C1"/>
    <w:rsid w:val="00101E92"/>
    <w:rsid w:val="00101F40"/>
    <w:rsid w:val="00102FC1"/>
    <w:rsid w:val="00103847"/>
    <w:rsid w:val="00103913"/>
    <w:rsid w:val="00103A73"/>
    <w:rsid w:val="001049D2"/>
    <w:rsid w:val="00105234"/>
    <w:rsid w:val="001053AC"/>
    <w:rsid w:val="001059CC"/>
    <w:rsid w:val="00105E2B"/>
    <w:rsid w:val="0010619C"/>
    <w:rsid w:val="0010664D"/>
    <w:rsid w:val="00106E3F"/>
    <w:rsid w:val="00110510"/>
    <w:rsid w:val="0011076D"/>
    <w:rsid w:val="00110DB1"/>
    <w:rsid w:val="00110DF0"/>
    <w:rsid w:val="001114D0"/>
    <w:rsid w:val="00111703"/>
    <w:rsid w:val="00111AA3"/>
    <w:rsid w:val="00111F29"/>
    <w:rsid w:val="00113348"/>
    <w:rsid w:val="00113404"/>
    <w:rsid w:val="001134B4"/>
    <w:rsid w:val="00113CA2"/>
    <w:rsid w:val="00113DE8"/>
    <w:rsid w:val="0011424C"/>
    <w:rsid w:val="0011478A"/>
    <w:rsid w:val="001147A1"/>
    <w:rsid w:val="00114884"/>
    <w:rsid w:val="00114B56"/>
    <w:rsid w:val="00114B96"/>
    <w:rsid w:val="00114E47"/>
    <w:rsid w:val="00115A20"/>
    <w:rsid w:val="00116647"/>
    <w:rsid w:val="00116F60"/>
    <w:rsid w:val="00116F84"/>
    <w:rsid w:val="001174A1"/>
    <w:rsid w:val="001178B5"/>
    <w:rsid w:val="00117D7A"/>
    <w:rsid w:val="00120112"/>
    <w:rsid w:val="00120EA1"/>
    <w:rsid w:val="0012181E"/>
    <w:rsid w:val="00122048"/>
    <w:rsid w:val="001228A0"/>
    <w:rsid w:val="00123EFF"/>
    <w:rsid w:val="001241F7"/>
    <w:rsid w:val="001247B1"/>
    <w:rsid w:val="00124D1A"/>
    <w:rsid w:val="001251AF"/>
    <w:rsid w:val="00125654"/>
    <w:rsid w:val="00125D0D"/>
    <w:rsid w:val="00125D9D"/>
    <w:rsid w:val="001263E8"/>
    <w:rsid w:val="0012698E"/>
    <w:rsid w:val="00127810"/>
    <w:rsid w:val="001301E6"/>
    <w:rsid w:val="001304F2"/>
    <w:rsid w:val="00130C4C"/>
    <w:rsid w:val="001313EB"/>
    <w:rsid w:val="0013222E"/>
    <w:rsid w:val="0013276B"/>
    <w:rsid w:val="00133DA0"/>
    <w:rsid w:val="00134904"/>
    <w:rsid w:val="001349AB"/>
    <w:rsid w:val="00134F4E"/>
    <w:rsid w:val="00134FB0"/>
    <w:rsid w:val="0013508A"/>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473AC"/>
    <w:rsid w:val="00150164"/>
    <w:rsid w:val="0015018D"/>
    <w:rsid w:val="00150228"/>
    <w:rsid w:val="001502C3"/>
    <w:rsid w:val="001504E8"/>
    <w:rsid w:val="00150536"/>
    <w:rsid w:val="00152C5D"/>
    <w:rsid w:val="001533B2"/>
    <w:rsid w:val="001534CA"/>
    <w:rsid w:val="0015369A"/>
    <w:rsid w:val="0015386A"/>
    <w:rsid w:val="001540F9"/>
    <w:rsid w:val="00154E90"/>
    <w:rsid w:val="001557A9"/>
    <w:rsid w:val="00155878"/>
    <w:rsid w:val="0015599D"/>
    <w:rsid w:val="00155A36"/>
    <w:rsid w:val="00156013"/>
    <w:rsid w:val="0015675A"/>
    <w:rsid w:val="0015755C"/>
    <w:rsid w:val="001600C9"/>
    <w:rsid w:val="00160308"/>
    <w:rsid w:val="0016052B"/>
    <w:rsid w:val="00160957"/>
    <w:rsid w:val="00160B56"/>
    <w:rsid w:val="0016159C"/>
    <w:rsid w:val="00161833"/>
    <w:rsid w:val="00161E62"/>
    <w:rsid w:val="00162797"/>
    <w:rsid w:val="00162A20"/>
    <w:rsid w:val="001634DE"/>
    <w:rsid w:val="00164CD1"/>
    <w:rsid w:val="001655BD"/>
    <w:rsid w:val="00165810"/>
    <w:rsid w:val="00165E36"/>
    <w:rsid w:val="0016614B"/>
    <w:rsid w:val="001665FD"/>
    <w:rsid w:val="00167A72"/>
    <w:rsid w:val="0017080F"/>
    <w:rsid w:val="00170972"/>
    <w:rsid w:val="00170BD4"/>
    <w:rsid w:val="001711E3"/>
    <w:rsid w:val="00171342"/>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486F"/>
    <w:rsid w:val="00175CF4"/>
    <w:rsid w:val="001763FA"/>
    <w:rsid w:val="001763FC"/>
    <w:rsid w:val="00176592"/>
    <w:rsid w:val="00176E7D"/>
    <w:rsid w:val="00177026"/>
    <w:rsid w:val="00177187"/>
    <w:rsid w:val="001773BC"/>
    <w:rsid w:val="00180887"/>
    <w:rsid w:val="00180A83"/>
    <w:rsid w:val="00180CD9"/>
    <w:rsid w:val="001813AB"/>
    <w:rsid w:val="001819C6"/>
    <w:rsid w:val="00181B78"/>
    <w:rsid w:val="0018211C"/>
    <w:rsid w:val="001821F8"/>
    <w:rsid w:val="00182CBE"/>
    <w:rsid w:val="001831B3"/>
    <w:rsid w:val="00183D03"/>
    <w:rsid w:val="001845FA"/>
    <w:rsid w:val="001851F9"/>
    <w:rsid w:val="0018522B"/>
    <w:rsid w:val="001854A8"/>
    <w:rsid w:val="00185D40"/>
    <w:rsid w:val="00186BF3"/>
    <w:rsid w:val="00186C17"/>
    <w:rsid w:val="0018756C"/>
    <w:rsid w:val="00190180"/>
    <w:rsid w:val="00190A43"/>
    <w:rsid w:val="00190D0B"/>
    <w:rsid w:val="001911D9"/>
    <w:rsid w:val="001911FC"/>
    <w:rsid w:val="001912FB"/>
    <w:rsid w:val="00191608"/>
    <w:rsid w:val="00191664"/>
    <w:rsid w:val="00192065"/>
    <w:rsid w:val="001941AA"/>
    <w:rsid w:val="00194F73"/>
    <w:rsid w:val="00195EC2"/>
    <w:rsid w:val="00195F99"/>
    <w:rsid w:val="001A016C"/>
    <w:rsid w:val="001A0422"/>
    <w:rsid w:val="001A102F"/>
    <w:rsid w:val="001A1A27"/>
    <w:rsid w:val="001A1C49"/>
    <w:rsid w:val="001A1ED0"/>
    <w:rsid w:val="001A234E"/>
    <w:rsid w:val="001A35A6"/>
    <w:rsid w:val="001A368A"/>
    <w:rsid w:val="001A3963"/>
    <w:rsid w:val="001A41DF"/>
    <w:rsid w:val="001A43F5"/>
    <w:rsid w:val="001A4E0E"/>
    <w:rsid w:val="001A4E8C"/>
    <w:rsid w:val="001A4EF7"/>
    <w:rsid w:val="001A4F6E"/>
    <w:rsid w:val="001A5ABD"/>
    <w:rsid w:val="001A5CE0"/>
    <w:rsid w:val="001A60E2"/>
    <w:rsid w:val="001A69F0"/>
    <w:rsid w:val="001A75CB"/>
    <w:rsid w:val="001A79AA"/>
    <w:rsid w:val="001A7F95"/>
    <w:rsid w:val="001B0452"/>
    <w:rsid w:val="001B07B0"/>
    <w:rsid w:val="001B0992"/>
    <w:rsid w:val="001B0AC4"/>
    <w:rsid w:val="001B0F81"/>
    <w:rsid w:val="001B1120"/>
    <w:rsid w:val="001B15E2"/>
    <w:rsid w:val="001B163A"/>
    <w:rsid w:val="001B1C2F"/>
    <w:rsid w:val="001B253D"/>
    <w:rsid w:val="001B277C"/>
    <w:rsid w:val="001B2C6A"/>
    <w:rsid w:val="001B2F19"/>
    <w:rsid w:val="001B35ED"/>
    <w:rsid w:val="001B369D"/>
    <w:rsid w:val="001B450E"/>
    <w:rsid w:val="001B46DB"/>
    <w:rsid w:val="001B4F75"/>
    <w:rsid w:val="001B5DDB"/>
    <w:rsid w:val="001B62D3"/>
    <w:rsid w:val="001B74F4"/>
    <w:rsid w:val="001B75DC"/>
    <w:rsid w:val="001C00CB"/>
    <w:rsid w:val="001C0136"/>
    <w:rsid w:val="001C05DC"/>
    <w:rsid w:val="001C0A6E"/>
    <w:rsid w:val="001C0AD1"/>
    <w:rsid w:val="001C0BCC"/>
    <w:rsid w:val="001C0CD7"/>
    <w:rsid w:val="001C117D"/>
    <w:rsid w:val="001C1C7A"/>
    <w:rsid w:val="001C1F9C"/>
    <w:rsid w:val="001C226A"/>
    <w:rsid w:val="001C236E"/>
    <w:rsid w:val="001C29E7"/>
    <w:rsid w:val="001C32C6"/>
    <w:rsid w:val="001C3E2D"/>
    <w:rsid w:val="001C48C7"/>
    <w:rsid w:val="001C4A9E"/>
    <w:rsid w:val="001C6CAB"/>
    <w:rsid w:val="001C6CC1"/>
    <w:rsid w:val="001C6DC0"/>
    <w:rsid w:val="001C7130"/>
    <w:rsid w:val="001C7E70"/>
    <w:rsid w:val="001D0068"/>
    <w:rsid w:val="001D01C6"/>
    <w:rsid w:val="001D092F"/>
    <w:rsid w:val="001D1078"/>
    <w:rsid w:val="001D1840"/>
    <w:rsid w:val="001D1AEF"/>
    <w:rsid w:val="001D2354"/>
    <w:rsid w:val="001D244E"/>
    <w:rsid w:val="001D24F1"/>
    <w:rsid w:val="001D3AD1"/>
    <w:rsid w:val="001D478B"/>
    <w:rsid w:val="001D4970"/>
    <w:rsid w:val="001D4E62"/>
    <w:rsid w:val="001D5F02"/>
    <w:rsid w:val="001D5FF7"/>
    <w:rsid w:val="001D6186"/>
    <w:rsid w:val="001D62AF"/>
    <w:rsid w:val="001D637E"/>
    <w:rsid w:val="001D6652"/>
    <w:rsid w:val="001D66B8"/>
    <w:rsid w:val="001D69E5"/>
    <w:rsid w:val="001D6B3D"/>
    <w:rsid w:val="001D6D33"/>
    <w:rsid w:val="001D6D3A"/>
    <w:rsid w:val="001D7104"/>
    <w:rsid w:val="001E075F"/>
    <w:rsid w:val="001E0933"/>
    <w:rsid w:val="001E1220"/>
    <w:rsid w:val="001E14E8"/>
    <w:rsid w:val="001E1627"/>
    <w:rsid w:val="001E18BD"/>
    <w:rsid w:val="001E1DBA"/>
    <w:rsid w:val="001E1EF2"/>
    <w:rsid w:val="001E21A0"/>
    <w:rsid w:val="001E28FF"/>
    <w:rsid w:val="001E290B"/>
    <w:rsid w:val="001E2947"/>
    <w:rsid w:val="001E385F"/>
    <w:rsid w:val="001E39E4"/>
    <w:rsid w:val="001E490C"/>
    <w:rsid w:val="001E4C68"/>
    <w:rsid w:val="001E50FD"/>
    <w:rsid w:val="001E5310"/>
    <w:rsid w:val="001E59DC"/>
    <w:rsid w:val="001E5DD7"/>
    <w:rsid w:val="001E5EEE"/>
    <w:rsid w:val="001E7358"/>
    <w:rsid w:val="001E7C72"/>
    <w:rsid w:val="001E7D4A"/>
    <w:rsid w:val="001E7EDD"/>
    <w:rsid w:val="001F02CD"/>
    <w:rsid w:val="001F0A81"/>
    <w:rsid w:val="001F0B7F"/>
    <w:rsid w:val="001F0CD0"/>
    <w:rsid w:val="001F0F71"/>
    <w:rsid w:val="001F19D1"/>
    <w:rsid w:val="001F1B69"/>
    <w:rsid w:val="001F1D9A"/>
    <w:rsid w:val="001F2740"/>
    <w:rsid w:val="001F2C3A"/>
    <w:rsid w:val="001F3531"/>
    <w:rsid w:val="001F3696"/>
    <w:rsid w:val="001F3A06"/>
    <w:rsid w:val="001F42FF"/>
    <w:rsid w:val="001F44B4"/>
    <w:rsid w:val="001F44D3"/>
    <w:rsid w:val="001F4510"/>
    <w:rsid w:val="001F56A6"/>
    <w:rsid w:val="001F58D3"/>
    <w:rsid w:val="001F65A4"/>
    <w:rsid w:val="001F65E0"/>
    <w:rsid w:val="001F6EE3"/>
    <w:rsid w:val="001F7362"/>
    <w:rsid w:val="001F7773"/>
    <w:rsid w:val="001F7AE9"/>
    <w:rsid w:val="001F7CFD"/>
    <w:rsid w:val="002011D5"/>
    <w:rsid w:val="00201834"/>
    <w:rsid w:val="00201C2D"/>
    <w:rsid w:val="002027B3"/>
    <w:rsid w:val="00203367"/>
    <w:rsid w:val="002036A5"/>
    <w:rsid w:val="00204233"/>
    <w:rsid w:val="00204438"/>
    <w:rsid w:val="00204A44"/>
    <w:rsid w:val="00206147"/>
    <w:rsid w:val="002064F3"/>
    <w:rsid w:val="002069A8"/>
    <w:rsid w:val="00206EE7"/>
    <w:rsid w:val="0020789A"/>
    <w:rsid w:val="00207C83"/>
    <w:rsid w:val="00210869"/>
    <w:rsid w:val="0021141B"/>
    <w:rsid w:val="002116AD"/>
    <w:rsid w:val="0021170F"/>
    <w:rsid w:val="00211999"/>
    <w:rsid w:val="00212125"/>
    <w:rsid w:val="002123A4"/>
    <w:rsid w:val="002125A1"/>
    <w:rsid w:val="002126CD"/>
    <w:rsid w:val="00212923"/>
    <w:rsid w:val="00212D5B"/>
    <w:rsid w:val="00213773"/>
    <w:rsid w:val="00213B0E"/>
    <w:rsid w:val="00213CBC"/>
    <w:rsid w:val="002141FB"/>
    <w:rsid w:val="002146CA"/>
    <w:rsid w:val="002147D6"/>
    <w:rsid w:val="00215536"/>
    <w:rsid w:val="0021575B"/>
    <w:rsid w:val="00215783"/>
    <w:rsid w:val="00215D77"/>
    <w:rsid w:val="00215E9E"/>
    <w:rsid w:val="0021669B"/>
    <w:rsid w:val="00216876"/>
    <w:rsid w:val="0021717D"/>
    <w:rsid w:val="0022018A"/>
    <w:rsid w:val="00220ADA"/>
    <w:rsid w:val="00220B7B"/>
    <w:rsid w:val="0022180E"/>
    <w:rsid w:val="00221A46"/>
    <w:rsid w:val="002220BA"/>
    <w:rsid w:val="002227B3"/>
    <w:rsid w:val="00222CE3"/>
    <w:rsid w:val="002235D7"/>
    <w:rsid w:val="002239C4"/>
    <w:rsid w:val="00224157"/>
    <w:rsid w:val="00224617"/>
    <w:rsid w:val="00224AA4"/>
    <w:rsid w:val="00225591"/>
    <w:rsid w:val="00225690"/>
    <w:rsid w:val="0022574F"/>
    <w:rsid w:val="0022593A"/>
    <w:rsid w:val="00225B52"/>
    <w:rsid w:val="00225C5D"/>
    <w:rsid w:val="00225CE3"/>
    <w:rsid w:val="002260D7"/>
    <w:rsid w:val="002268B9"/>
    <w:rsid w:val="00226B17"/>
    <w:rsid w:val="0022712B"/>
    <w:rsid w:val="0022724F"/>
    <w:rsid w:val="002276A4"/>
    <w:rsid w:val="00227843"/>
    <w:rsid w:val="00227A99"/>
    <w:rsid w:val="00227C8B"/>
    <w:rsid w:val="00227D86"/>
    <w:rsid w:val="0023031C"/>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6D7"/>
    <w:rsid w:val="00237D7D"/>
    <w:rsid w:val="0024031D"/>
    <w:rsid w:val="002404D1"/>
    <w:rsid w:val="00240597"/>
    <w:rsid w:val="002405C8"/>
    <w:rsid w:val="00240D7B"/>
    <w:rsid w:val="00240ECB"/>
    <w:rsid w:val="002415DA"/>
    <w:rsid w:val="00241857"/>
    <w:rsid w:val="00241899"/>
    <w:rsid w:val="0024285E"/>
    <w:rsid w:val="00242F79"/>
    <w:rsid w:val="00242FA8"/>
    <w:rsid w:val="0024310E"/>
    <w:rsid w:val="00243204"/>
    <w:rsid w:val="00243AC5"/>
    <w:rsid w:val="0024405D"/>
    <w:rsid w:val="00244516"/>
    <w:rsid w:val="00244CF8"/>
    <w:rsid w:val="00244F8C"/>
    <w:rsid w:val="00245482"/>
    <w:rsid w:val="002454F0"/>
    <w:rsid w:val="00245863"/>
    <w:rsid w:val="00245B9E"/>
    <w:rsid w:val="002465AC"/>
    <w:rsid w:val="002465EC"/>
    <w:rsid w:val="00246614"/>
    <w:rsid w:val="00246907"/>
    <w:rsid w:val="00246C0E"/>
    <w:rsid w:val="00246EA8"/>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715"/>
    <w:rsid w:val="0025394F"/>
    <w:rsid w:val="00253B97"/>
    <w:rsid w:val="002544CB"/>
    <w:rsid w:val="00254724"/>
    <w:rsid w:val="00254DA7"/>
    <w:rsid w:val="00255D8E"/>
    <w:rsid w:val="00256584"/>
    <w:rsid w:val="00256C48"/>
    <w:rsid w:val="00256DA5"/>
    <w:rsid w:val="00256EF8"/>
    <w:rsid w:val="002570D5"/>
    <w:rsid w:val="00257177"/>
    <w:rsid w:val="00257730"/>
    <w:rsid w:val="00257803"/>
    <w:rsid w:val="00257B74"/>
    <w:rsid w:val="00257CD8"/>
    <w:rsid w:val="002610D8"/>
    <w:rsid w:val="00261A6C"/>
    <w:rsid w:val="002628E4"/>
    <w:rsid w:val="002629E2"/>
    <w:rsid w:val="00262BA8"/>
    <w:rsid w:val="00262BC8"/>
    <w:rsid w:val="002636D4"/>
    <w:rsid w:val="002641D9"/>
    <w:rsid w:val="002643C5"/>
    <w:rsid w:val="00264461"/>
    <w:rsid w:val="00264917"/>
    <w:rsid w:val="002651EC"/>
    <w:rsid w:val="00265DC2"/>
    <w:rsid w:val="0026638C"/>
    <w:rsid w:val="00266417"/>
    <w:rsid w:val="00266F00"/>
    <w:rsid w:val="002670EF"/>
    <w:rsid w:val="002671A2"/>
    <w:rsid w:val="00267A38"/>
    <w:rsid w:val="00267D8A"/>
    <w:rsid w:val="00267F5F"/>
    <w:rsid w:val="0027034A"/>
    <w:rsid w:val="00270965"/>
    <w:rsid w:val="00271E5D"/>
    <w:rsid w:val="00272082"/>
    <w:rsid w:val="0027349D"/>
    <w:rsid w:val="00273516"/>
    <w:rsid w:val="00273985"/>
    <w:rsid w:val="00273B82"/>
    <w:rsid w:val="00273E7A"/>
    <w:rsid w:val="00274240"/>
    <w:rsid w:val="00274372"/>
    <w:rsid w:val="0027475A"/>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1B6"/>
    <w:rsid w:val="0028596B"/>
    <w:rsid w:val="00285FB9"/>
    <w:rsid w:val="00286219"/>
    <w:rsid w:val="00286A03"/>
    <w:rsid w:val="00287514"/>
    <w:rsid w:val="0028791B"/>
    <w:rsid w:val="00287E44"/>
    <w:rsid w:val="00287F79"/>
    <w:rsid w:val="002900A9"/>
    <w:rsid w:val="0029074A"/>
    <w:rsid w:val="00290C43"/>
    <w:rsid w:val="00290C90"/>
    <w:rsid w:val="00291226"/>
    <w:rsid w:val="002916DB"/>
    <w:rsid w:val="0029190A"/>
    <w:rsid w:val="00291FE3"/>
    <w:rsid w:val="00293271"/>
    <w:rsid w:val="00293587"/>
    <w:rsid w:val="00293896"/>
    <w:rsid w:val="00293BD8"/>
    <w:rsid w:val="00293ED1"/>
    <w:rsid w:val="002943E0"/>
    <w:rsid w:val="00294A06"/>
    <w:rsid w:val="00294D36"/>
    <w:rsid w:val="00294FFB"/>
    <w:rsid w:val="002954FD"/>
    <w:rsid w:val="00296242"/>
    <w:rsid w:val="00296CE6"/>
    <w:rsid w:val="002973DF"/>
    <w:rsid w:val="00297D6A"/>
    <w:rsid w:val="002A0190"/>
    <w:rsid w:val="002A0983"/>
    <w:rsid w:val="002A0BF5"/>
    <w:rsid w:val="002A1128"/>
    <w:rsid w:val="002A158C"/>
    <w:rsid w:val="002A15A4"/>
    <w:rsid w:val="002A24EB"/>
    <w:rsid w:val="002A2C5E"/>
    <w:rsid w:val="002A2D66"/>
    <w:rsid w:val="002A3536"/>
    <w:rsid w:val="002A3C7B"/>
    <w:rsid w:val="002A422B"/>
    <w:rsid w:val="002A428E"/>
    <w:rsid w:val="002A46FA"/>
    <w:rsid w:val="002A5227"/>
    <w:rsid w:val="002A57BC"/>
    <w:rsid w:val="002A581C"/>
    <w:rsid w:val="002A7979"/>
    <w:rsid w:val="002A79B7"/>
    <w:rsid w:val="002B00FE"/>
    <w:rsid w:val="002B0E27"/>
    <w:rsid w:val="002B10B6"/>
    <w:rsid w:val="002B10D3"/>
    <w:rsid w:val="002B1113"/>
    <w:rsid w:val="002B1867"/>
    <w:rsid w:val="002B1EA3"/>
    <w:rsid w:val="002B2A55"/>
    <w:rsid w:val="002B2DA9"/>
    <w:rsid w:val="002B30C8"/>
    <w:rsid w:val="002B31FA"/>
    <w:rsid w:val="002B33D5"/>
    <w:rsid w:val="002B3A06"/>
    <w:rsid w:val="002B454B"/>
    <w:rsid w:val="002B4552"/>
    <w:rsid w:val="002B4BDA"/>
    <w:rsid w:val="002B4C84"/>
    <w:rsid w:val="002B53D6"/>
    <w:rsid w:val="002B547C"/>
    <w:rsid w:val="002B5746"/>
    <w:rsid w:val="002B63D3"/>
    <w:rsid w:val="002B66CD"/>
    <w:rsid w:val="002B6815"/>
    <w:rsid w:val="002B6AB1"/>
    <w:rsid w:val="002B71D1"/>
    <w:rsid w:val="002C0144"/>
    <w:rsid w:val="002C09D0"/>
    <w:rsid w:val="002C0CAC"/>
    <w:rsid w:val="002C1117"/>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38D5"/>
    <w:rsid w:val="002D40A5"/>
    <w:rsid w:val="002D48E1"/>
    <w:rsid w:val="002D61C8"/>
    <w:rsid w:val="002D629E"/>
    <w:rsid w:val="002D6E9A"/>
    <w:rsid w:val="002D726B"/>
    <w:rsid w:val="002D75DB"/>
    <w:rsid w:val="002E0067"/>
    <w:rsid w:val="002E02D0"/>
    <w:rsid w:val="002E0489"/>
    <w:rsid w:val="002E04C0"/>
    <w:rsid w:val="002E0544"/>
    <w:rsid w:val="002E10BA"/>
    <w:rsid w:val="002E1DF4"/>
    <w:rsid w:val="002E2C3B"/>
    <w:rsid w:val="002E3C37"/>
    <w:rsid w:val="002E4BA7"/>
    <w:rsid w:val="002E4D3D"/>
    <w:rsid w:val="002E5305"/>
    <w:rsid w:val="002E5CA7"/>
    <w:rsid w:val="002E668B"/>
    <w:rsid w:val="002E669D"/>
    <w:rsid w:val="002E699C"/>
    <w:rsid w:val="002E7235"/>
    <w:rsid w:val="002E7DEA"/>
    <w:rsid w:val="002F00F0"/>
    <w:rsid w:val="002F0276"/>
    <w:rsid w:val="002F0550"/>
    <w:rsid w:val="002F10E7"/>
    <w:rsid w:val="002F11F9"/>
    <w:rsid w:val="002F1274"/>
    <w:rsid w:val="002F13E0"/>
    <w:rsid w:val="002F16CB"/>
    <w:rsid w:val="002F1742"/>
    <w:rsid w:val="002F1AB0"/>
    <w:rsid w:val="002F30B3"/>
    <w:rsid w:val="002F3C64"/>
    <w:rsid w:val="002F4131"/>
    <w:rsid w:val="002F4431"/>
    <w:rsid w:val="002F47E7"/>
    <w:rsid w:val="002F510D"/>
    <w:rsid w:val="002F5F61"/>
    <w:rsid w:val="00300081"/>
    <w:rsid w:val="0030023E"/>
    <w:rsid w:val="0030059B"/>
    <w:rsid w:val="00300FC5"/>
    <w:rsid w:val="00301277"/>
    <w:rsid w:val="00301727"/>
    <w:rsid w:val="00301837"/>
    <w:rsid w:val="003019CD"/>
    <w:rsid w:val="00301CC4"/>
    <w:rsid w:val="0030208B"/>
    <w:rsid w:val="0030228C"/>
    <w:rsid w:val="003023F8"/>
    <w:rsid w:val="0030341B"/>
    <w:rsid w:val="003034D2"/>
    <w:rsid w:val="0030373E"/>
    <w:rsid w:val="00303A1B"/>
    <w:rsid w:val="003045BE"/>
    <w:rsid w:val="00305CE9"/>
    <w:rsid w:val="00305F53"/>
    <w:rsid w:val="003060F3"/>
    <w:rsid w:val="0030612A"/>
    <w:rsid w:val="003068EC"/>
    <w:rsid w:val="00306C01"/>
    <w:rsid w:val="0030759B"/>
    <w:rsid w:val="003076C4"/>
    <w:rsid w:val="003079A6"/>
    <w:rsid w:val="00307FC0"/>
    <w:rsid w:val="003106C8"/>
    <w:rsid w:val="00310E3F"/>
    <w:rsid w:val="00311270"/>
    <w:rsid w:val="003112B2"/>
    <w:rsid w:val="0031175D"/>
    <w:rsid w:val="003119DD"/>
    <w:rsid w:val="00312297"/>
    <w:rsid w:val="00312EA2"/>
    <w:rsid w:val="00313367"/>
    <w:rsid w:val="0031354F"/>
    <w:rsid w:val="00313BF2"/>
    <w:rsid w:val="00314614"/>
    <w:rsid w:val="00314739"/>
    <w:rsid w:val="00314773"/>
    <w:rsid w:val="00314F8A"/>
    <w:rsid w:val="003151F3"/>
    <w:rsid w:val="003152FA"/>
    <w:rsid w:val="003154DB"/>
    <w:rsid w:val="00316779"/>
    <w:rsid w:val="003176B6"/>
    <w:rsid w:val="00317749"/>
    <w:rsid w:val="00317DA5"/>
    <w:rsid w:val="003201D0"/>
    <w:rsid w:val="003205E0"/>
    <w:rsid w:val="00321386"/>
    <w:rsid w:val="00321788"/>
    <w:rsid w:val="00321848"/>
    <w:rsid w:val="00321CB3"/>
    <w:rsid w:val="00322341"/>
    <w:rsid w:val="0032345B"/>
    <w:rsid w:val="003235FE"/>
    <w:rsid w:val="0032480E"/>
    <w:rsid w:val="00324A0A"/>
    <w:rsid w:val="00324BD9"/>
    <w:rsid w:val="00324FF5"/>
    <w:rsid w:val="003256A0"/>
    <w:rsid w:val="00325765"/>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889"/>
    <w:rsid w:val="00332C4F"/>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339B"/>
    <w:rsid w:val="00343528"/>
    <w:rsid w:val="00343860"/>
    <w:rsid w:val="003438D8"/>
    <w:rsid w:val="00343AB5"/>
    <w:rsid w:val="00343DD3"/>
    <w:rsid w:val="00343EE9"/>
    <w:rsid w:val="00344CEF"/>
    <w:rsid w:val="00344F44"/>
    <w:rsid w:val="0034511C"/>
    <w:rsid w:val="00345191"/>
    <w:rsid w:val="0034550A"/>
    <w:rsid w:val="00345B7B"/>
    <w:rsid w:val="0034620C"/>
    <w:rsid w:val="00346579"/>
    <w:rsid w:val="00346C50"/>
    <w:rsid w:val="003472FA"/>
    <w:rsid w:val="003474B3"/>
    <w:rsid w:val="00347A1B"/>
    <w:rsid w:val="00347CA3"/>
    <w:rsid w:val="00347F9F"/>
    <w:rsid w:val="00351032"/>
    <w:rsid w:val="00351256"/>
    <w:rsid w:val="0035149A"/>
    <w:rsid w:val="00351668"/>
    <w:rsid w:val="003516EC"/>
    <w:rsid w:val="0035209D"/>
    <w:rsid w:val="003525DE"/>
    <w:rsid w:val="00352775"/>
    <w:rsid w:val="00352F14"/>
    <w:rsid w:val="003530B3"/>
    <w:rsid w:val="0035478E"/>
    <w:rsid w:val="00354AD3"/>
    <w:rsid w:val="0035546F"/>
    <w:rsid w:val="003554BD"/>
    <w:rsid w:val="003554CE"/>
    <w:rsid w:val="003560A9"/>
    <w:rsid w:val="00356586"/>
    <w:rsid w:val="00356792"/>
    <w:rsid w:val="00356CD2"/>
    <w:rsid w:val="00356CE8"/>
    <w:rsid w:val="003571E2"/>
    <w:rsid w:val="00360A82"/>
    <w:rsid w:val="00361062"/>
    <w:rsid w:val="003610F5"/>
    <w:rsid w:val="003616F4"/>
    <w:rsid w:val="00362B5E"/>
    <w:rsid w:val="00363213"/>
    <w:rsid w:val="003638E9"/>
    <w:rsid w:val="003643A5"/>
    <w:rsid w:val="00364749"/>
    <w:rsid w:val="00364D97"/>
    <w:rsid w:val="0036533F"/>
    <w:rsid w:val="00365370"/>
    <w:rsid w:val="00365427"/>
    <w:rsid w:val="003661C9"/>
    <w:rsid w:val="00366638"/>
    <w:rsid w:val="0036693A"/>
    <w:rsid w:val="00366AFA"/>
    <w:rsid w:val="00366C31"/>
    <w:rsid w:val="00366E4E"/>
    <w:rsid w:val="003676E5"/>
    <w:rsid w:val="003676EA"/>
    <w:rsid w:val="00367886"/>
    <w:rsid w:val="00367AD9"/>
    <w:rsid w:val="00367CC7"/>
    <w:rsid w:val="00370219"/>
    <w:rsid w:val="0037051E"/>
    <w:rsid w:val="00370859"/>
    <w:rsid w:val="00370947"/>
    <w:rsid w:val="00371208"/>
    <w:rsid w:val="003718D9"/>
    <w:rsid w:val="0037207D"/>
    <w:rsid w:val="00372389"/>
    <w:rsid w:val="00372564"/>
    <w:rsid w:val="0037261D"/>
    <w:rsid w:val="00372644"/>
    <w:rsid w:val="00373259"/>
    <w:rsid w:val="0037334A"/>
    <w:rsid w:val="003734B3"/>
    <w:rsid w:val="00373AE1"/>
    <w:rsid w:val="00373BE3"/>
    <w:rsid w:val="00374007"/>
    <w:rsid w:val="0037443B"/>
    <w:rsid w:val="00374D3E"/>
    <w:rsid w:val="00375820"/>
    <w:rsid w:val="00375B14"/>
    <w:rsid w:val="00375D85"/>
    <w:rsid w:val="003760FD"/>
    <w:rsid w:val="003769D5"/>
    <w:rsid w:val="00377475"/>
    <w:rsid w:val="00377A8C"/>
    <w:rsid w:val="00377E27"/>
    <w:rsid w:val="0038002B"/>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3C8"/>
    <w:rsid w:val="00386891"/>
    <w:rsid w:val="00386A21"/>
    <w:rsid w:val="00386EC6"/>
    <w:rsid w:val="0038735C"/>
    <w:rsid w:val="003874B4"/>
    <w:rsid w:val="00387631"/>
    <w:rsid w:val="00387823"/>
    <w:rsid w:val="00387A1C"/>
    <w:rsid w:val="00390044"/>
    <w:rsid w:val="003903FB"/>
    <w:rsid w:val="00390644"/>
    <w:rsid w:val="0039066F"/>
    <w:rsid w:val="00390A36"/>
    <w:rsid w:val="00390D50"/>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AB0"/>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6DD8"/>
    <w:rsid w:val="003A701E"/>
    <w:rsid w:val="003A7161"/>
    <w:rsid w:val="003A7200"/>
    <w:rsid w:val="003A75C6"/>
    <w:rsid w:val="003A79FF"/>
    <w:rsid w:val="003A7B96"/>
    <w:rsid w:val="003A7DFF"/>
    <w:rsid w:val="003B00E9"/>
    <w:rsid w:val="003B02DF"/>
    <w:rsid w:val="003B0599"/>
    <w:rsid w:val="003B0A8B"/>
    <w:rsid w:val="003B1083"/>
    <w:rsid w:val="003B12DB"/>
    <w:rsid w:val="003B14CA"/>
    <w:rsid w:val="003B1C5D"/>
    <w:rsid w:val="003B1EAD"/>
    <w:rsid w:val="003B1F1C"/>
    <w:rsid w:val="003B23A8"/>
    <w:rsid w:val="003B3822"/>
    <w:rsid w:val="003B3BAD"/>
    <w:rsid w:val="003B3F02"/>
    <w:rsid w:val="003B3F64"/>
    <w:rsid w:val="003B4644"/>
    <w:rsid w:val="003B4B26"/>
    <w:rsid w:val="003B4E29"/>
    <w:rsid w:val="003B5306"/>
    <w:rsid w:val="003B5726"/>
    <w:rsid w:val="003B5757"/>
    <w:rsid w:val="003B6179"/>
    <w:rsid w:val="003B69D0"/>
    <w:rsid w:val="003B7B4D"/>
    <w:rsid w:val="003C0125"/>
    <w:rsid w:val="003C03F7"/>
    <w:rsid w:val="003C05CD"/>
    <w:rsid w:val="003C0FE5"/>
    <w:rsid w:val="003C1871"/>
    <w:rsid w:val="003C1CAF"/>
    <w:rsid w:val="003C22D4"/>
    <w:rsid w:val="003C29AF"/>
    <w:rsid w:val="003C3F73"/>
    <w:rsid w:val="003C40A2"/>
    <w:rsid w:val="003C5519"/>
    <w:rsid w:val="003C58EF"/>
    <w:rsid w:val="003C5A97"/>
    <w:rsid w:val="003C616B"/>
    <w:rsid w:val="003C681D"/>
    <w:rsid w:val="003C6BED"/>
    <w:rsid w:val="003C7965"/>
    <w:rsid w:val="003C7D06"/>
    <w:rsid w:val="003C7EF7"/>
    <w:rsid w:val="003D0E1F"/>
    <w:rsid w:val="003D1182"/>
    <w:rsid w:val="003D1AE0"/>
    <w:rsid w:val="003D1B3D"/>
    <w:rsid w:val="003D22DA"/>
    <w:rsid w:val="003D3779"/>
    <w:rsid w:val="003D425A"/>
    <w:rsid w:val="003D4866"/>
    <w:rsid w:val="003D507A"/>
    <w:rsid w:val="003D578E"/>
    <w:rsid w:val="003D6280"/>
    <w:rsid w:val="003D66CB"/>
    <w:rsid w:val="003D687A"/>
    <w:rsid w:val="003D6E45"/>
    <w:rsid w:val="003D7A2D"/>
    <w:rsid w:val="003D7C91"/>
    <w:rsid w:val="003E043F"/>
    <w:rsid w:val="003E07F1"/>
    <w:rsid w:val="003E0E8C"/>
    <w:rsid w:val="003E113F"/>
    <w:rsid w:val="003E1418"/>
    <w:rsid w:val="003E2158"/>
    <w:rsid w:val="003E2C3A"/>
    <w:rsid w:val="003E4979"/>
    <w:rsid w:val="003E4A73"/>
    <w:rsid w:val="003E4B79"/>
    <w:rsid w:val="003E4B85"/>
    <w:rsid w:val="003E581F"/>
    <w:rsid w:val="003E59F7"/>
    <w:rsid w:val="003E5F16"/>
    <w:rsid w:val="003E634D"/>
    <w:rsid w:val="003E64BB"/>
    <w:rsid w:val="003E6AC1"/>
    <w:rsid w:val="003E70D4"/>
    <w:rsid w:val="003E7EB2"/>
    <w:rsid w:val="003E7EEA"/>
    <w:rsid w:val="003F01E7"/>
    <w:rsid w:val="003F0937"/>
    <w:rsid w:val="003F18CF"/>
    <w:rsid w:val="003F2BFE"/>
    <w:rsid w:val="003F3A44"/>
    <w:rsid w:val="003F5EDC"/>
    <w:rsid w:val="003F5F0A"/>
    <w:rsid w:val="003F6DF4"/>
    <w:rsid w:val="003F7022"/>
    <w:rsid w:val="003F7263"/>
    <w:rsid w:val="003F7D77"/>
    <w:rsid w:val="00400A5E"/>
    <w:rsid w:val="004015B0"/>
    <w:rsid w:val="004016AD"/>
    <w:rsid w:val="00401A06"/>
    <w:rsid w:val="00401A15"/>
    <w:rsid w:val="00401C5B"/>
    <w:rsid w:val="00401CF9"/>
    <w:rsid w:val="00401DB1"/>
    <w:rsid w:val="0040204B"/>
    <w:rsid w:val="004020FB"/>
    <w:rsid w:val="0040230D"/>
    <w:rsid w:val="004028D0"/>
    <w:rsid w:val="00402940"/>
    <w:rsid w:val="00403226"/>
    <w:rsid w:val="00403827"/>
    <w:rsid w:val="004040E3"/>
    <w:rsid w:val="00404D4D"/>
    <w:rsid w:val="00407CDA"/>
    <w:rsid w:val="004100FD"/>
    <w:rsid w:val="004101E7"/>
    <w:rsid w:val="0041029D"/>
    <w:rsid w:val="00410347"/>
    <w:rsid w:val="004104BF"/>
    <w:rsid w:val="0041068A"/>
    <w:rsid w:val="0041091D"/>
    <w:rsid w:val="00410DEC"/>
    <w:rsid w:val="004111C4"/>
    <w:rsid w:val="0041138F"/>
    <w:rsid w:val="004118D5"/>
    <w:rsid w:val="004119B8"/>
    <w:rsid w:val="00412EF3"/>
    <w:rsid w:val="004133CD"/>
    <w:rsid w:val="00413549"/>
    <w:rsid w:val="00414538"/>
    <w:rsid w:val="0041479C"/>
    <w:rsid w:val="00416787"/>
    <w:rsid w:val="00416B1E"/>
    <w:rsid w:val="004203CA"/>
    <w:rsid w:val="004208D7"/>
    <w:rsid w:val="00420C4C"/>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0B7"/>
    <w:rsid w:val="0043181D"/>
    <w:rsid w:val="004328E4"/>
    <w:rsid w:val="00432937"/>
    <w:rsid w:val="00432C4E"/>
    <w:rsid w:val="00433460"/>
    <w:rsid w:val="004336BE"/>
    <w:rsid w:val="0043382A"/>
    <w:rsid w:val="00433D87"/>
    <w:rsid w:val="00433ECE"/>
    <w:rsid w:val="00434598"/>
    <w:rsid w:val="004347A7"/>
    <w:rsid w:val="00434800"/>
    <w:rsid w:val="004348BB"/>
    <w:rsid w:val="00434F9C"/>
    <w:rsid w:val="00435F09"/>
    <w:rsid w:val="00435F6F"/>
    <w:rsid w:val="00436548"/>
    <w:rsid w:val="00436C20"/>
    <w:rsid w:val="00436E48"/>
    <w:rsid w:val="004373A1"/>
    <w:rsid w:val="00440392"/>
    <w:rsid w:val="00440502"/>
    <w:rsid w:val="004412E5"/>
    <w:rsid w:val="00441502"/>
    <w:rsid w:val="004415FC"/>
    <w:rsid w:val="00441989"/>
    <w:rsid w:val="00441CB2"/>
    <w:rsid w:val="00442112"/>
    <w:rsid w:val="00442822"/>
    <w:rsid w:val="00443175"/>
    <w:rsid w:val="004437F3"/>
    <w:rsid w:val="00443A3A"/>
    <w:rsid w:val="00443AE0"/>
    <w:rsid w:val="00443D1A"/>
    <w:rsid w:val="004442B1"/>
    <w:rsid w:val="004443FB"/>
    <w:rsid w:val="0044476D"/>
    <w:rsid w:val="00445064"/>
    <w:rsid w:val="00445172"/>
    <w:rsid w:val="004459FA"/>
    <w:rsid w:val="00447603"/>
    <w:rsid w:val="0044772E"/>
    <w:rsid w:val="00447999"/>
    <w:rsid w:val="00447AC5"/>
    <w:rsid w:val="00447EAD"/>
    <w:rsid w:val="004504A7"/>
    <w:rsid w:val="00450899"/>
    <w:rsid w:val="004508B7"/>
    <w:rsid w:val="00450FE9"/>
    <w:rsid w:val="0045140E"/>
    <w:rsid w:val="00451A7B"/>
    <w:rsid w:val="004522A6"/>
    <w:rsid w:val="004529D7"/>
    <w:rsid w:val="00452A11"/>
    <w:rsid w:val="00452D0A"/>
    <w:rsid w:val="00453BF4"/>
    <w:rsid w:val="0045431D"/>
    <w:rsid w:val="00454571"/>
    <w:rsid w:val="00454F1E"/>
    <w:rsid w:val="004554CC"/>
    <w:rsid w:val="0045591F"/>
    <w:rsid w:val="00455AFA"/>
    <w:rsid w:val="004560D1"/>
    <w:rsid w:val="00456308"/>
    <w:rsid w:val="004566BE"/>
    <w:rsid w:val="0045682E"/>
    <w:rsid w:val="004568B4"/>
    <w:rsid w:val="00457142"/>
    <w:rsid w:val="004573A4"/>
    <w:rsid w:val="00457493"/>
    <w:rsid w:val="00457958"/>
    <w:rsid w:val="0046115F"/>
    <w:rsid w:val="0046148D"/>
    <w:rsid w:val="00461535"/>
    <w:rsid w:val="00461CE1"/>
    <w:rsid w:val="004627CF"/>
    <w:rsid w:val="00462977"/>
    <w:rsid w:val="00462DBA"/>
    <w:rsid w:val="004635B7"/>
    <w:rsid w:val="00464027"/>
    <w:rsid w:val="004641CB"/>
    <w:rsid w:val="0046443B"/>
    <w:rsid w:val="00464BC7"/>
    <w:rsid w:val="004651B8"/>
    <w:rsid w:val="00465580"/>
    <w:rsid w:val="00465972"/>
    <w:rsid w:val="00465E7E"/>
    <w:rsid w:val="00466BB5"/>
    <w:rsid w:val="00466F3C"/>
    <w:rsid w:val="004672E8"/>
    <w:rsid w:val="004677E9"/>
    <w:rsid w:val="00470535"/>
    <w:rsid w:val="00471183"/>
    <w:rsid w:val="0047123C"/>
    <w:rsid w:val="004714F6"/>
    <w:rsid w:val="00471C22"/>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0C3D"/>
    <w:rsid w:val="00481323"/>
    <w:rsid w:val="00481688"/>
    <w:rsid w:val="00482062"/>
    <w:rsid w:val="004820E0"/>
    <w:rsid w:val="00482179"/>
    <w:rsid w:val="004822CA"/>
    <w:rsid w:val="0048299B"/>
    <w:rsid w:val="00482F03"/>
    <w:rsid w:val="00483145"/>
    <w:rsid w:val="00483F95"/>
    <w:rsid w:val="00484688"/>
    <w:rsid w:val="00484BA9"/>
    <w:rsid w:val="00484C70"/>
    <w:rsid w:val="00484D20"/>
    <w:rsid w:val="004850B6"/>
    <w:rsid w:val="004850C1"/>
    <w:rsid w:val="00485354"/>
    <w:rsid w:val="0048579B"/>
    <w:rsid w:val="00486F54"/>
    <w:rsid w:val="004871B4"/>
    <w:rsid w:val="004876DD"/>
    <w:rsid w:val="0049089A"/>
    <w:rsid w:val="0049178A"/>
    <w:rsid w:val="00491C1D"/>
    <w:rsid w:val="00491DF1"/>
    <w:rsid w:val="00492535"/>
    <w:rsid w:val="00493435"/>
    <w:rsid w:val="0049468B"/>
    <w:rsid w:val="00494B28"/>
    <w:rsid w:val="00495FFF"/>
    <w:rsid w:val="00496A9F"/>
    <w:rsid w:val="00497358"/>
    <w:rsid w:val="00497FA5"/>
    <w:rsid w:val="004A03B3"/>
    <w:rsid w:val="004A04D5"/>
    <w:rsid w:val="004A1B07"/>
    <w:rsid w:val="004A2E04"/>
    <w:rsid w:val="004A3226"/>
    <w:rsid w:val="004A399F"/>
    <w:rsid w:val="004A3FB3"/>
    <w:rsid w:val="004A4096"/>
    <w:rsid w:val="004A4692"/>
    <w:rsid w:val="004A5DD0"/>
    <w:rsid w:val="004A669F"/>
    <w:rsid w:val="004A6842"/>
    <w:rsid w:val="004A718C"/>
    <w:rsid w:val="004A7DBE"/>
    <w:rsid w:val="004A7F94"/>
    <w:rsid w:val="004B08AC"/>
    <w:rsid w:val="004B0D88"/>
    <w:rsid w:val="004B206E"/>
    <w:rsid w:val="004B229E"/>
    <w:rsid w:val="004B29C2"/>
    <w:rsid w:val="004B29E1"/>
    <w:rsid w:val="004B2C52"/>
    <w:rsid w:val="004B2F46"/>
    <w:rsid w:val="004B3501"/>
    <w:rsid w:val="004B395D"/>
    <w:rsid w:val="004B3CB8"/>
    <w:rsid w:val="004B3F28"/>
    <w:rsid w:val="004B4194"/>
    <w:rsid w:val="004B457E"/>
    <w:rsid w:val="004B55F0"/>
    <w:rsid w:val="004B56C3"/>
    <w:rsid w:val="004B5B48"/>
    <w:rsid w:val="004B6928"/>
    <w:rsid w:val="004B79FA"/>
    <w:rsid w:val="004B7D94"/>
    <w:rsid w:val="004C0FB7"/>
    <w:rsid w:val="004C104B"/>
    <w:rsid w:val="004C164A"/>
    <w:rsid w:val="004C1BAC"/>
    <w:rsid w:val="004C1D6C"/>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0F15"/>
    <w:rsid w:val="004D1000"/>
    <w:rsid w:val="004D1D27"/>
    <w:rsid w:val="004D2EC3"/>
    <w:rsid w:val="004D2FF6"/>
    <w:rsid w:val="004D34D9"/>
    <w:rsid w:val="004D37B2"/>
    <w:rsid w:val="004D3950"/>
    <w:rsid w:val="004D3FD6"/>
    <w:rsid w:val="004D405F"/>
    <w:rsid w:val="004D4BCA"/>
    <w:rsid w:val="004D55CA"/>
    <w:rsid w:val="004D5A27"/>
    <w:rsid w:val="004D5B95"/>
    <w:rsid w:val="004D5F0E"/>
    <w:rsid w:val="004D6626"/>
    <w:rsid w:val="004D6758"/>
    <w:rsid w:val="004D6F2C"/>
    <w:rsid w:val="004D7B1A"/>
    <w:rsid w:val="004E0830"/>
    <w:rsid w:val="004E167C"/>
    <w:rsid w:val="004E169C"/>
    <w:rsid w:val="004E1BF0"/>
    <w:rsid w:val="004E1E6A"/>
    <w:rsid w:val="004E26FC"/>
    <w:rsid w:val="004E28E1"/>
    <w:rsid w:val="004E2B01"/>
    <w:rsid w:val="004E34C7"/>
    <w:rsid w:val="004E356A"/>
    <w:rsid w:val="004E375D"/>
    <w:rsid w:val="004E3850"/>
    <w:rsid w:val="004E3FC1"/>
    <w:rsid w:val="004E4200"/>
    <w:rsid w:val="004E58EA"/>
    <w:rsid w:val="004E5F65"/>
    <w:rsid w:val="004E6C7A"/>
    <w:rsid w:val="004E7615"/>
    <w:rsid w:val="004E7CDF"/>
    <w:rsid w:val="004F078C"/>
    <w:rsid w:val="004F1324"/>
    <w:rsid w:val="004F1C7D"/>
    <w:rsid w:val="004F1D24"/>
    <w:rsid w:val="004F21D2"/>
    <w:rsid w:val="004F24E7"/>
    <w:rsid w:val="004F2641"/>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912"/>
    <w:rsid w:val="004F6B28"/>
    <w:rsid w:val="004F6C65"/>
    <w:rsid w:val="004F6D2E"/>
    <w:rsid w:val="004F7F0F"/>
    <w:rsid w:val="004F7FBC"/>
    <w:rsid w:val="005001AE"/>
    <w:rsid w:val="005007E7"/>
    <w:rsid w:val="00500F7C"/>
    <w:rsid w:val="005012FC"/>
    <w:rsid w:val="00501EBE"/>
    <w:rsid w:val="00501F87"/>
    <w:rsid w:val="00503551"/>
    <w:rsid w:val="00503D69"/>
    <w:rsid w:val="00503F38"/>
    <w:rsid w:val="005043FC"/>
    <w:rsid w:val="00504A55"/>
    <w:rsid w:val="00505F08"/>
    <w:rsid w:val="0050671D"/>
    <w:rsid w:val="0050672C"/>
    <w:rsid w:val="00506C4C"/>
    <w:rsid w:val="0050700E"/>
    <w:rsid w:val="0050759C"/>
    <w:rsid w:val="005079D7"/>
    <w:rsid w:val="00507B2A"/>
    <w:rsid w:val="00510A22"/>
    <w:rsid w:val="00510D8A"/>
    <w:rsid w:val="00510E72"/>
    <w:rsid w:val="00510F03"/>
    <w:rsid w:val="00511497"/>
    <w:rsid w:val="00511EBC"/>
    <w:rsid w:val="005125D5"/>
    <w:rsid w:val="00512D51"/>
    <w:rsid w:val="00512E95"/>
    <w:rsid w:val="00514674"/>
    <w:rsid w:val="0051477F"/>
    <w:rsid w:val="00514C46"/>
    <w:rsid w:val="00515917"/>
    <w:rsid w:val="00515BCF"/>
    <w:rsid w:val="00516083"/>
    <w:rsid w:val="0051635A"/>
    <w:rsid w:val="0051646E"/>
    <w:rsid w:val="0051653E"/>
    <w:rsid w:val="005166C3"/>
    <w:rsid w:val="00516EA5"/>
    <w:rsid w:val="005179DA"/>
    <w:rsid w:val="00517E2A"/>
    <w:rsid w:val="0052000C"/>
    <w:rsid w:val="00520C1C"/>
    <w:rsid w:val="00521439"/>
    <w:rsid w:val="00522133"/>
    <w:rsid w:val="0052292E"/>
    <w:rsid w:val="005232E0"/>
    <w:rsid w:val="0052373B"/>
    <w:rsid w:val="00523E00"/>
    <w:rsid w:val="00523F66"/>
    <w:rsid w:val="0052439F"/>
    <w:rsid w:val="005243EB"/>
    <w:rsid w:val="005244E3"/>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4E4A"/>
    <w:rsid w:val="00535585"/>
    <w:rsid w:val="00536604"/>
    <w:rsid w:val="00536A58"/>
    <w:rsid w:val="00536AB4"/>
    <w:rsid w:val="00537127"/>
    <w:rsid w:val="005371FA"/>
    <w:rsid w:val="005375CB"/>
    <w:rsid w:val="0053764B"/>
    <w:rsid w:val="0054069F"/>
    <w:rsid w:val="00540E6D"/>
    <w:rsid w:val="00541307"/>
    <w:rsid w:val="0054144E"/>
    <w:rsid w:val="00541B60"/>
    <w:rsid w:val="00541DB8"/>
    <w:rsid w:val="00541F9A"/>
    <w:rsid w:val="00542599"/>
    <w:rsid w:val="00542EB4"/>
    <w:rsid w:val="00544594"/>
    <w:rsid w:val="00544882"/>
    <w:rsid w:val="005448B9"/>
    <w:rsid w:val="00545136"/>
    <w:rsid w:val="005452C1"/>
    <w:rsid w:val="00545B42"/>
    <w:rsid w:val="0054612B"/>
    <w:rsid w:val="00546320"/>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934"/>
    <w:rsid w:val="00562EAD"/>
    <w:rsid w:val="00563222"/>
    <w:rsid w:val="00563AEB"/>
    <w:rsid w:val="0056415A"/>
    <w:rsid w:val="00564775"/>
    <w:rsid w:val="005661BE"/>
    <w:rsid w:val="00566C28"/>
    <w:rsid w:val="00566EBC"/>
    <w:rsid w:val="00567500"/>
    <w:rsid w:val="0056753D"/>
    <w:rsid w:val="00567811"/>
    <w:rsid w:val="0056782C"/>
    <w:rsid w:val="00567CDA"/>
    <w:rsid w:val="00570163"/>
    <w:rsid w:val="005701B3"/>
    <w:rsid w:val="005702BD"/>
    <w:rsid w:val="005704B1"/>
    <w:rsid w:val="00571919"/>
    <w:rsid w:val="00572749"/>
    <w:rsid w:val="005739F4"/>
    <w:rsid w:val="00573A7F"/>
    <w:rsid w:val="00573EE1"/>
    <w:rsid w:val="0057406C"/>
    <w:rsid w:val="00575051"/>
    <w:rsid w:val="00575284"/>
    <w:rsid w:val="005758E3"/>
    <w:rsid w:val="005759A4"/>
    <w:rsid w:val="00575ABF"/>
    <w:rsid w:val="00575D69"/>
    <w:rsid w:val="00576D35"/>
    <w:rsid w:val="005777C8"/>
    <w:rsid w:val="00577AD5"/>
    <w:rsid w:val="00577F23"/>
    <w:rsid w:val="00580A72"/>
    <w:rsid w:val="0058107B"/>
    <w:rsid w:val="0058149F"/>
    <w:rsid w:val="0058161B"/>
    <w:rsid w:val="005817A5"/>
    <w:rsid w:val="00581DF3"/>
    <w:rsid w:val="0058202B"/>
    <w:rsid w:val="005821ED"/>
    <w:rsid w:val="00582571"/>
    <w:rsid w:val="00582853"/>
    <w:rsid w:val="00582893"/>
    <w:rsid w:val="005829D7"/>
    <w:rsid w:val="00582B84"/>
    <w:rsid w:val="00582C76"/>
    <w:rsid w:val="00583A87"/>
    <w:rsid w:val="0058403B"/>
    <w:rsid w:val="005842BA"/>
    <w:rsid w:val="005843E6"/>
    <w:rsid w:val="005845FA"/>
    <w:rsid w:val="00584AC0"/>
    <w:rsid w:val="00584DD7"/>
    <w:rsid w:val="00585C21"/>
    <w:rsid w:val="005873EB"/>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7B6"/>
    <w:rsid w:val="00595B7B"/>
    <w:rsid w:val="00596020"/>
    <w:rsid w:val="0059632F"/>
    <w:rsid w:val="005966F0"/>
    <w:rsid w:val="00597799"/>
    <w:rsid w:val="005977F9"/>
    <w:rsid w:val="00597BA8"/>
    <w:rsid w:val="005A01E7"/>
    <w:rsid w:val="005A02C8"/>
    <w:rsid w:val="005A09E5"/>
    <w:rsid w:val="005A1473"/>
    <w:rsid w:val="005A19FF"/>
    <w:rsid w:val="005A2074"/>
    <w:rsid w:val="005A24AE"/>
    <w:rsid w:val="005A2558"/>
    <w:rsid w:val="005A3394"/>
    <w:rsid w:val="005A37D7"/>
    <w:rsid w:val="005A403A"/>
    <w:rsid w:val="005A43BE"/>
    <w:rsid w:val="005A4624"/>
    <w:rsid w:val="005A4815"/>
    <w:rsid w:val="005A4AA1"/>
    <w:rsid w:val="005A5011"/>
    <w:rsid w:val="005A508D"/>
    <w:rsid w:val="005A5F87"/>
    <w:rsid w:val="005A60BA"/>
    <w:rsid w:val="005A761B"/>
    <w:rsid w:val="005A7B23"/>
    <w:rsid w:val="005B096F"/>
    <w:rsid w:val="005B0987"/>
    <w:rsid w:val="005B0C50"/>
    <w:rsid w:val="005B0FB5"/>
    <w:rsid w:val="005B1191"/>
    <w:rsid w:val="005B1205"/>
    <w:rsid w:val="005B14E0"/>
    <w:rsid w:val="005B1994"/>
    <w:rsid w:val="005B1D3B"/>
    <w:rsid w:val="005B2088"/>
    <w:rsid w:val="005B2466"/>
    <w:rsid w:val="005B2BBB"/>
    <w:rsid w:val="005B2BF5"/>
    <w:rsid w:val="005B2FD3"/>
    <w:rsid w:val="005B41B3"/>
    <w:rsid w:val="005B4289"/>
    <w:rsid w:val="005B4675"/>
    <w:rsid w:val="005B589A"/>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3964"/>
    <w:rsid w:val="005C428A"/>
    <w:rsid w:val="005C4330"/>
    <w:rsid w:val="005C4787"/>
    <w:rsid w:val="005C5113"/>
    <w:rsid w:val="005C5490"/>
    <w:rsid w:val="005C54B8"/>
    <w:rsid w:val="005C557C"/>
    <w:rsid w:val="005C56B7"/>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ACD"/>
    <w:rsid w:val="005D3FD5"/>
    <w:rsid w:val="005D449B"/>
    <w:rsid w:val="005D50FF"/>
    <w:rsid w:val="005D5179"/>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4C54"/>
    <w:rsid w:val="005E566F"/>
    <w:rsid w:val="005E64AF"/>
    <w:rsid w:val="005E6BE9"/>
    <w:rsid w:val="005E71A5"/>
    <w:rsid w:val="005E777B"/>
    <w:rsid w:val="005F03D5"/>
    <w:rsid w:val="005F0860"/>
    <w:rsid w:val="005F08F9"/>
    <w:rsid w:val="005F127A"/>
    <w:rsid w:val="005F14A7"/>
    <w:rsid w:val="005F1B20"/>
    <w:rsid w:val="005F1E18"/>
    <w:rsid w:val="005F2039"/>
    <w:rsid w:val="005F27E0"/>
    <w:rsid w:val="005F29C0"/>
    <w:rsid w:val="005F2A31"/>
    <w:rsid w:val="005F2A66"/>
    <w:rsid w:val="005F2B32"/>
    <w:rsid w:val="005F3176"/>
    <w:rsid w:val="005F3549"/>
    <w:rsid w:val="005F3D8C"/>
    <w:rsid w:val="005F54B4"/>
    <w:rsid w:val="005F5576"/>
    <w:rsid w:val="005F57F9"/>
    <w:rsid w:val="005F5A4E"/>
    <w:rsid w:val="005F5A6F"/>
    <w:rsid w:val="005F5C6D"/>
    <w:rsid w:val="005F5E8E"/>
    <w:rsid w:val="005F60E6"/>
    <w:rsid w:val="005F61DD"/>
    <w:rsid w:val="005F6DA0"/>
    <w:rsid w:val="005F6DB8"/>
    <w:rsid w:val="005F764A"/>
    <w:rsid w:val="005F78B8"/>
    <w:rsid w:val="0060008E"/>
    <w:rsid w:val="006005C1"/>
    <w:rsid w:val="00600AF4"/>
    <w:rsid w:val="006011A0"/>
    <w:rsid w:val="0060180D"/>
    <w:rsid w:val="00601B29"/>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8B1"/>
    <w:rsid w:val="00606906"/>
    <w:rsid w:val="00606EE7"/>
    <w:rsid w:val="00606FAA"/>
    <w:rsid w:val="00607C10"/>
    <w:rsid w:val="00611BA6"/>
    <w:rsid w:val="00612D19"/>
    <w:rsid w:val="00612D89"/>
    <w:rsid w:val="0061330F"/>
    <w:rsid w:val="00613641"/>
    <w:rsid w:val="00613A42"/>
    <w:rsid w:val="00613E71"/>
    <w:rsid w:val="00614139"/>
    <w:rsid w:val="00614483"/>
    <w:rsid w:val="0061478C"/>
    <w:rsid w:val="0061516E"/>
    <w:rsid w:val="006151BC"/>
    <w:rsid w:val="00615204"/>
    <w:rsid w:val="00615341"/>
    <w:rsid w:val="006154F0"/>
    <w:rsid w:val="00615E77"/>
    <w:rsid w:val="006162A3"/>
    <w:rsid w:val="00616535"/>
    <w:rsid w:val="0061661D"/>
    <w:rsid w:val="00616C7D"/>
    <w:rsid w:val="0061735F"/>
    <w:rsid w:val="006205E1"/>
    <w:rsid w:val="006206B0"/>
    <w:rsid w:val="006208EE"/>
    <w:rsid w:val="0062091D"/>
    <w:rsid w:val="00620C44"/>
    <w:rsid w:val="0062100E"/>
    <w:rsid w:val="006211A5"/>
    <w:rsid w:val="006213C8"/>
    <w:rsid w:val="00621596"/>
    <w:rsid w:val="00621832"/>
    <w:rsid w:val="006219BC"/>
    <w:rsid w:val="00622053"/>
    <w:rsid w:val="00622789"/>
    <w:rsid w:val="006233C1"/>
    <w:rsid w:val="00624649"/>
    <w:rsid w:val="006249A7"/>
    <w:rsid w:val="006249D1"/>
    <w:rsid w:val="00624D4F"/>
    <w:rsid w:val="00624F93"/>
    <w:rsid w:val="00625713"/>
    <w:rsid w:val="00625B22"/>
    <w:rsid w:val="00625C53"/>
    <w:rsid w:val="0062602A"/>
    <w:rsid w:val="006260CF"/>
    <w:rsid w:val="00626415"/>
    <w:rsid w:val="0062768B"/>
    <w:rsid w:val="00627A49"/>
    <w:rsid w:val="00627D60"/>
    <w:rsid w:val="00627E30"/>
    <w:rsid w:val="006301A9"/>
    <w:rsid w:val="006303FC"/>
    <w:rsid w:val="006309D1"/>
    <w:rsid w:val="00630E12"/>
    <w:rsid w:val="00631716"/>
    <w:rsid w:val="0063179F"/>
    <w:rsid w:val="006317A4"/>
    <w:rsid w:val="00632259"/>
    <w:rsid w:val="006322C2"/>
    <w:rsid w:val="00632765"/>
    <w:rsid w:val="0063291F"/>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01"/>
    <w:rsid w:val="006419D4"/>
    <w:rsid w:val="00641E1E"/>
    <w:rsid w:val="00642453"/>
    <w:rsid w:val="00642FDE"/>
    <w:rsid w:val="006443B2"/>
    <w:rsid w:val="00645179"/>
    <w:rsid w:val="00645210"/>
    <w:rsid w:val="00645933"/>
    <w:rsid w:val="006459B3"/>
    <w:rsid w:val="00645D57"/>
    <w:rsid w:val="00646634"/>
    <w:rsid w:val="00646970"/>
    <w:rsid w:val="00646D61"/>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3D72"/>
    <w:rsid w:val="006540C1"/>
    <w:rsid w:val="0065415C"/>
    <w:rsid w:val="00654642"/>
    <w:rsid w:val="006546A0"/>
    <w:rsid w:val="00654AF4"/>
    <w:rsid w:val="00654CB8"/>
    <w:rsid w:val="00654DD5"/>
    <w:rsid w:val="0065561D"/>
    <w:rsid w:val="00655A54"/>
    <w:rsid w:val="00655F61"/>
    <w:rsid w:val="006562F3"/>
    <w:rsid w:val="006565D3"/>
    <w:rsid w:val="00656F87"/>
    <w:rsid w:val="00656FC3"/>
    <w:rsid w:val="00657693"/>
    <w:rsid w:val="00657861"/>
    <w:rsid w:val="00657B97"/>
    <w:rsid w:val="00657EE8"/>
    <w:rsid w:val="00660010"/>
    <w:rsid w:val="00660083"/>
    <w:rsid w:val="00660680"/>
    <w:rsid w:val="00660A23"/>
    <w:rsid w:val="00660BFB"/>
    <w:rsid w:val="00660E23"/>
    <w:rsid w:val="00662A70"/>
    <w:rsid w:val="00662AF9"/>
    <w:rsid w:val="00662C14"/>
    <w:rsid w:val="00662C97"/>
    <w:rsid w:val="00662CBB"/>
    <w:rsid w:val="00662F3E"/>
    <w:rsid w:val="0066398B"/>
    <w:rsid w:val="00663F53"/>
    <w:rsid w:val="0066486A"/>
    <w:rsid w:val="0066527F"/>
    <w:rsid w:val="00666754"/>
    <w:rsid w:val="00666AEA"/>
    <w:rsid w:val="00667D61"/>
    <w:rsid w:val="00667FB2"/>
    <w:rsid w:val="00670D2E"/>
    <w:rsid w:val="006719FA"/>
    <w:rsid w:val="006720E8"/>
    <w:rsid w:val="0067269F"/>
    <w:rsid w:val="006726CB"/>
    <w:rsid w:val="0067272F"/>
    <w:rsid w:val="006728FF"/>
    <w:rsid w:val="006734F7"/>
    <w:rsid w:val="00673BA4"/>
    <w:rsid w:val="00673BCD"/>
    <w:rsid w:val="00674C5D"/>
    <w:rsid w:val="00674ED8"/>
    <w:rsid w:val="00675793"/>
    <w:rsid w:val="00675C5E"/>
    <w:rsid w:val="0067624E"/>
    <w:rsid w:val="006763F6"/>
    <w:rsid w:val="0067673C"/>
    <w:rsid w:val="0067685C"/>
    <w:rsid w:val="00676F0B"/>
    <w:rsid w:val="006773D1"/>
    <w:rsid w:val="0067769A"/>
    <w:rsid w:val="006801BB"/>
    <w:rsid w:val="006802E3"/>
    <w:rsid w:val="00680CC6"/>
    <w:rsid w:val="0068241B"/>
    <w:rsid w:val="00682C5C"/>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2CF7"/>
    <w:rsid w:val="006936DB"/>
    <w:rsid w:val="00693801"/>
    <w:rsid w:val="006944B8"/>
    <w:rsid w:val="00694537"/>
    <w:rsid w:val="00694706"/>
    <w:rsid w:val="00694DF8"/>
    <w:rsid w:val="006956E0"/>
    <w:rsid w:val="00695D95"/>
    <w:rsid w:val="00695DDA"/>
    <w:rsid w:val="006960A1"/>
    <w:rsid w:val="00696136"/>
    <w:rsid w:val="00696243"/>
    <w:rsid w:val="006962E6"/>
    <w:rsid w:val="00696339"/>
    <w:rsid w:val="0069657D"/>
    <w:rsid w:val="00696A8E"/>
    <w:rsid w:val="00696B43"/>
    <w:rsid w:val="0069703E"/>
    <w:rsid w:val="00697208"/>
    <w:rsid w:val="00697A32"/>
    <w:rsid w:val="00697EAD"/>
    <w:rsid w:val="006A06E3"/>
    <w:rsid w:val="006A0B03"/>
    <w:rsid w:val="006A0ECA"/>
    <w:rsid w:val="006A1000"/>
    <w:rsid w:val="006A11F4"/>
    <w:rsid w:val="006A14A8"/>
    <w:rsid w:val="006A182D"/>
    <w:rsid w:val="006A1ADF"/>
    <w:rsid w:val="006A23AC"/>
    <w:rsid w:val="006A23C4"/>
    <w:rsid w:val="006A24DD"/>
    <w:rsid w:val="006A27FA"/>
    <w:rsid w:val="006A2835"/>
    <w:rsid w:val="006A2B8F"/>
    <w:rsid w:val="006A2C42"/>
    <w:rsid w:val="006A399E"/>
    <w:rsid w:val="006A3A19"/>
    <w:rsid w:val="006A3B9E"/>
    <w:rsid w:val="006A3D6D"/>
    <w:rsid w:val="006A3D73"/>
    <w:rsid w:val="006A43EA"/>
    <w:rsid w:val="006A471A"/>
    <w:rsid w:val="006A5290"/>
    <w:rsid w:val="006A538A"/>
    <w:rsid w:val="006A777A"/>
    <w:rsid w:val="006A7AE9"/>
    <w:rsid w:val="006A7C9D"/>
    <w:rsid w:val="006B0264"/>
    <w:rsid w:val="006B1E59"/>
    <w:rsid w:val="006B2995"/>
    <w:rsid w:val="006B2A1B"/>
    <w:rsid w:val="006B2F13"/>
    <w:rsid w:val="006B3E2F"/>
    <w:rsid w:val="006B3EFD"/>
    <w:rsid w:val="006B40C8"/>
    <w:rsid w:val="006B45C8"/>
    <w:rsid w:val="006B472A"/>
    <w:rsid w:val="006B5392"/>
    <w:rsid w:val="006B5446"/>
    <w:rsid w:val="006B549F"/>
    <w:rsid w:val="006B623C"/>
    <w:rsid w:val="006B624C"/>
    <w:rsid w:val="006B65CB"/>
    <w:rsid w:val="006B697A"/>
    <w:rsid w:val="006B75BF"/>
    <w:rsid w:val="006B765D"/>
    <w:rsid w:val="006B7C67"/>
    <w:rsid w:val="006C0867"/>
    <w:rsid w:val="006C12F3"/>
    <w:rsid w:val="006C1E69"/>
    <w:rsid w:val="006C215A"/>
    <w:rsid w:val="006C24C7"/>
    <w:rsid w:val="006C273C"/>
    <w:rsid w:val="006C374A"/>
    <w:rsid w:val="006C3A0F"/>
    <w:rsid w:val="006C479E"/>
    <w:rsid w:val="006C57FE"/>
    <w:rsid w:val="006C5AB5"/>
    <w:rsid w:val="006C6E36"/>
    <w:rsid w:val="006C705E"/>
    <w:rsid w:val="006C7216"/>
    <w:rsid w:val="006C7266"/>
    <w:rsid w:val="006C78CB"/>
    <w:rsid w:val="006D045E"/>
    <w:rsid w:val="006D0B6D"/>
    <w:rsid w:val="006D1549"/>
    <w:rsid w:val="006D1A5F"/>
    <w:rsid w:val="006D286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17DA"/>
    <w:rsid w:val="006E2831"/>
    <w:rsid w:val="006E2C6D"/>
    <w:rsid w:val="006E33D2"/>
    <w:rsid w:val="006E374B"/>
    <w:rsid w:val="006E3B50"/>
    <w:rsid w:val="006E44D3"/>
    <w:rsid w:val="006E4705"/>
    <w:rsid w:val="006E470D"/>
    <w:rsid w:val="006E48F9"/>
    <w:rsid w:val="006E49DF"/>
    <w:rsid w:val="006E4B5A"/>
    <w:rsid w:val="006E4E81"/>
    <w:rsid w:val="006E58CF"/>
    <w:rsid w:val="006E6241"/>
    <w:rsid w:val="006E645F"/>
    <w:rsid w:val="006E6F3D"/>
    <w:rsid w:val="006F117D"/>
    <w:rsid w:val="006F1195"/>
    <w:rsid w:val="006F13F3"/>
    <w:rsid w:val="006F1DBD"/>
    <w:rsid w:val="006F1E00"/>
    <w:rsid w:val="006F301F"/>
    <w:rsid w:val="006F3375"/>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BD7"/>
    <w:rsid w:val="007061EC"/>
    <w:rsid w:val="00706461"/>
    <w:rsid w:val="00706826"/>
    <w:rsid w:val="007068C5"/>
    <w:rsid w:val="00706995"/>
    <w:rsid w:val="00706C3A"/>
    <w:rsid w:val="00706E1E"/>
    <w:rsid w:val="007071D4"/>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A38"/>
    <w:rsid w:val="00714B10"/>
    <w:rsid w:val="00714B64"/>
    <w:rsid w:val="00714BA7"/>
    <w:rsid w:val="00714F03"/>
    <w:rsid w:val="00715C06"/>
    <w:rsid w:val="007166DB"/>
    <w:rsid w:val="00716D4E"/>
    <w:rsid w:val="0071717E"/>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24DB"/>
    <w:rsid w:val="00732732"/>
    <w:rsid w:val="0073397C"/>
    <w:rsid w:val="00734051"/>
    <w:rsid w:val="00734519"/>
    <w:rsid w:val="0073458B"/>
    <w:rsid w:val="007348F3"/>
    <w:rsid w:val="00734B84"/>
    <w:rsid w:val="00735EBF"/>
    <w:rsid w:val="007365ED"/>
    <w:rsid w:val="00736927"/>
    <w:rsid w:val="00737A4B"/>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35C"/>
    <w:rsid w:val="00746564"/>
    <w:rsid w:val="00746721"/>
    <w:rsid w:val="00747741"/>
    <w:rsid w:val="00747C80"/>
    <w:rsid w:val="007505F4"/>
    <w:rsid w:val="00750979"/>
    <w:rsid w:val="00751313"/>
    <w:rsid w:val="0075144D"/>
    <w:rsid w:val="007514AA"/>
    <w:rsid w:val="00751760"/>
    <w:rsid w:val="007518C9"/>
    <w:rsid w:val="00751B20"/>
    <w:rsid w:val="0075218A"/>
    <w:rsid w:val="00752238"/>
    <w:rsid w:val="00752DE0"/>
    <w:rsid w:val="00752E14"/>
    <w:rsid w:val="00753DA5"/>
    <w:rsid w:val="00754E53"/>
    <w:rsid w:val="00754F63"/>
    <w:rsid w:val="0075502B"/>
    <w:rsid w:val="00755633"/>
    <w:rsid w:val="00755B6F"/>
    <w:rsid w:val="00756A17"/>
    <w:rsid w:val="00756B41"/>
    <w:rsid w:val="00756DCE"/>
    <w:rsid w:val="007576EC"/>
    <w:rsid w:val="00757957"/>
    <w:rsid w:val="00757FA5"/>
    <w:rsid w:val="00760978"/>
    <w:rsid w:val="00760D42"/>
    <w:rsid w:val="00761A2E"/>
    <w:rsid w:val="00762365"/>
    <w:rsid w:val="007623B0"/>
    <w:rsid w:val="00762A6B"/>
    <w:rsid w:val="00762A7D"/>
    <w:rsid w:val="00763B9E"/>
    <w:rsid w:val="00764588"/>
    <w:rsid w:val="007648FE"/>
    <w:rsid w:val="00764B39"/>
    <w:rsid w:val="00765E4B"/>
    <w:rsid w:val="007664EA"/>
    <w:rsid w:val="007667C4"/>
    <w:rsid w:val="007670FC"/>
    <w:rsid w:val="00767282"/>
    <w:rsid w:val="007678B9"/>
    <w:rsid w:val="00767C37"/>
    <w:rsid w:val="00767DDD"/>
    <w:rsid w:val="00767F7F"/>
    <w:rsid w:val="00770064"/>
    <w:rsid w:val="007703EA"/>
    <w:rsid w:val="00770C49"/>
    <w:rsid w:val="0077130E"/>
    <w:rsid w:val="007713D7"/>
    <w:rsid w:val="00771581"/>
    <w:rsid w:val="007719CA"/>
    <w:rsid w:val="00771BF6"/>
    <w:rsid w:val="0077249A"/>
    <w:rsid w:val="0077262C"/>
    <w:rsid w:val="00772A29"/>
    <w:rsid w:val="00773B3E"/>
    <w:rsid w:val="00773E65"/>
    <w:rsid w:val="007741B0"/>
    <w:rsid w:val="007745D3"/>
    <w:rsid w:val="007746DC"/>
    <w:rsid w:val="0077558B"/>
    <w:rsid w:val="007755AF"/>
    <w:rsid w:val="007756E4"/>
    <w:rsid w:val="00776874"/>
    <w:rsid w:val="0077726C"/>
    <w:rsid w:val="00777AAB"/>
    <w:rsid w:val="00780FF9"/>
    <w:rsid w:val="0078285C"/>
    <w:rsid w:val="00782B30"/>
    <w:rsid w:val="00783178"/>
    <w:rsid w:val="00783A36"/>
    <w:rsid w:val="00783DA2"/>
    <w:rsid w:val="007845D4"/>
    <w:rsid w:val="00784DF0"/>
    <w:rsid w:val="00785A38"/>
    <w:rsid w:val="00785C2A"/>
    <w:rsid w:val="0078668F"/>
    <w:rsid w:val="0078700E"/>
    <w:rsid w:val="00787339"/>
    <w:rsid w:val="00787B59"/>
    <w:rsid w:val="007900A9"/>
    <w:rsid w:val="007910C3"/>
    <w:rsid w:val="00791110"/>
    <w:rsid w:val="00791250"/>
    <w:rsid w:val="0079150D"/>
    <w:rsid w:val="00791CE3"/>
    <w:rsid w:val="00791DE1"/>
    <w:rsid w:val="00793181"/>
    <w:rsid w:val="007936BD"/>
    <w:rsid w:val="007936C1"/>
    <w:rsid w:val="00793D45"/>
    <w:rsid w:val="00794825"/>
    <w:rsid w:val="00794A83"/>
    <w:rsid w:val="00794E0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A95"/>
    <w:rsid w:val="007A3D24"/>
    <w:rsid w:val="007A4860"/>
    <w:rsid w:val="007A4CAF"/>
    <w:rsid w:val="007A4F7B"/>
    <w:rsid w:val="007A57C0"/>
    <w:rsid w:val="007A61E4"/>
    <w:rsid w:val="007A704A"/>
    <w:rsid w:val="007A7242"/>
    <w:rsid w:val="007A78EB"/>
    <w:rsid w:val="007B08F9"/>
    <w:rsid w:val="007B12B0"/>
    <w:rsid w:val="007B1392"/>
    <w:rsid w:val="007B1785"/>
    <w:rsid w:val="007B215A"/>
    <w:rsid w:val="007B22DC"/>
    <w:rsid w:val="007B24F0"/>
    <w:rsid w:val="007B34DC"/>
    <w:rsid w:val="007B368D"/>
    <w:rsid w:val="007B3A98"/>
    <w:rsid w:val="007B4008"/>
    <w:rsid w:val="007B49C4"/>
    <w:rsid w:val="007B4D74"/>
    <w:rsid w:val="007B4DC6"/>
    <w:rsid w:val="007B5132"/>
    <w:rsid w:val="007B5AA5"/>
    <w:rsid w:val="007B69E8"/>
    <w:rsid w:val="007B6C17"/>
    <w:rsid w:val="007B727F"/>
    <w:rsid w:val="007B743C"/>
    <w:rsid w:val="007B75D7"/>
    <w:rsid w:val="007C0165"/>
    <w:rsid w:val="007C048B"/>
    <w:rsid w:val="007C0508"/>
    <w:rsid w:val="007C057E"/>
    <w:rsid w:val="007C0996"/>
    <w:rsid w:val="007C0E97"/>
    <w:rsid w:val="007C0FE8"/>
    <w:rsid w:val="007C1474"/>
    <w:rsid w:val="007C1541"/>
    <w:rsid w:val="007C1779"/>
    <w:rsid w:val="007C19DF"/>
    <w:rsid w:val="007C21FB"/>
    <w:rsid w:val="007C25F8"/>
    <w:rsid w:val="007C2850"/>
    <w:rsid w:val="007C44DC"/>
    <w:rsid w:val="007C4545"/>
    <w:rsid w:val="007C45F7"/>
    <w:rsid w:val="007C46D1"/>
    <w:rsid w:val="007C47C2"/>
    <w:rsid w:val="007C4822"/>
    <w:rsid w:val="007C4A2E"/>
    <w:rsid w:val="007C4B34"/>
    <w:rsid w:val="007C4DEF"/>
    <w:rsid w:val="007C5468"/>
    <w:rsid w:val="007C55F1"/>
    <w:rsid w:val="007C58AB"/>
    <w:rsid w:val="007C58DF"/>
    <w:rsid w:val="007C6148"/>
    <w:rsid w:val="007C6900"/>
    <w:rsid w:val="007C69A9"/>
    <w:rsid w:val="007C6C60"/>
    <w:rsid w:val="007C6D07"/>
    <w:rsid w:val="007C745C"/>
    <w:rsid w:val="007C7578"/>
    <w:rsid w:val="007C7A37"/>
    <w:rsid w:val="007C7E7C"/>
    <w:rsid w:val="007C7F4C"/>
    <w:rsid w:val="007D00CF"/>
    <w:rsid w:val="007D065E"/>
    <w:rsid w:val="007D0A94"/>
    <w:rsid w:val="007D0B22"/>
    <w:rsid w:val="007D0BD6"/>
    <w:rsid w:val="007D0D5B"/>
    <w:rsid w:val="007D143D"/>
    <w:rsid w:val="007D25B9"/>
    <w:rsid w:val="007D2BE8"/>
    <w:rsid w:val="007D3066"/>
    <w:rsid w:val="007D421B"/>
    <w:rsid w:val="007D4352"/>
    <w:rsid w:val="007D4490"/>
    <w:rsid w:val="007D4579"/>
    <w:rsid w:val="007D4957"/>
    <w:rsid w:val="007D51EB"/>
    <w:rsid w:val="007D52C3"/>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45CA"/>
    <w:rsid w:val="007E48C0"/>
    <w:rsid w:val="007E5885"/>
    <w:rsid w:val="007E61B7"/>
    <w:rsid w:val="007E64FF"/>
    <w:rsid w:val="007E6F62"/>
    <w:rsid w:val="007E6FEA"/>
    <w:rsid w:val="007E7C7B"/>
    <w:rsid w:val="007E7E0F"/>
    <w:rsid w:val="007E7F8F"/>
    <w:rsid w:val="007F008D"/>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7C1"/>
    <w:rsid w:val="0080197B"/>
    <w:rsid w:val="00801C1F"/>
    <w:rsid w:val="008021D3"/>
    <w:rsid w:val="00802849"/>
    <w:rsid w:val="00802971"/>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1DA4"/>
    <w:rsid w:val="00812638"/>
    <w:rsid w:val="00812862"/>
    <w:rsid w:val="00812A7A"/>
    <w:rsid w:val="0081362B"/>
    <w:rsid w:val="0081450B"/>
    <w:rsid w:val="0081467F"/>
    <w:rsid w:val="008149C0"/>
    <w:rsid w:val="00815339"/>
    <w:rsid w:val="008154E5"/>
    <w:rsid w:val="008158E6"/>
    <w:rsid w:val="0081591F"/>
    <w:rsid w:val="00815A99"/>
    <w:rsid w:val="00815E5B"/>
    <w:rsid w:val="008160D1"/>
    <w:rsid w:val="008162B3"/>
    <w:rsid w:val="0081640D"/>
    <w:rsid w:val="0081687A"/>
    <w:rsid w:val="008169A1"/>
    <w:rsid w:val="0081784C"/>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51E7"/>
    <w:rsid w:val="00825417"/>
    <w:rsid w:val="008262BC"/>
    <w:rsid w:val="008266A2"/>
    <w:rsid w:val="008267AE"/>
    <w:rsid w:val="0082695F"/>
    <w:rsid w:val="00830B33"/>
    <w:rsid w:val="0083118A"/>
    <w:rsid w:val="00831784"/>
    <w:rsid w:val="00832727"/>
    <w:rsid w:val="008337C1"/>
    <w:rsid w:val="0083436C"/>
    <w:rsid w:val="00834F23"/>
    <w:rsid w:val="008353B6"/>
    <w:rsid w:val="00835900"/>
    <w:rsid w:val="00836A67"/>
    <w:rsid w:val="00836CEB"/>
    <w:rsid w:val="00836D1C"/>
    <w:rsid w:val="0084056A"/>
    <w:rsid w:val="00840EAF"/>
    <w:rsid w:val="008416BF"/>
    <w:rsid w:val="008416FD"/>
    <w:rsid w:val="0084188F"/>
    <w:rsid w:val="00842659"/>
    <w:rsid w:val="0084293A"/>
    <w:rsid w:val="0084354C"/>
    <w:rsid w:val="0084375D"/>
    <w:rsid w:val="0084416F"/>
    <w:rsid w:val="00844462"/>
    <w:rsid w:val="0084463C"/>
    <w:rsid w:val="008449FE"/>
    <w:rsid w:val="00844C4A"/>
    <w:rsid w:val="00844D8D"/>
    <w:rsid w:val="00845515"/>
    <w:rsid w:val="00845520"/>
    <w:rsid w:val="008459D3"/>
    <w:rsid w:val="00845ACA"/>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252"/>
    <w:rsid w:val="00857822"/>
    <w:rsid w:val="00857C93"/>
    <w:rsid w:val="008602C2"/>
    <w:rsid w:val="00860AAE"/>
    <w:rsid w:val="00860D51"/>
    <w:rsid w:val="008611C1"/>
    <w:rsid w:val="0086151A"/>
    <w:rsid w:val="0086173C"/>
    <w:rsid w:val="00861DA4"/>
    <w:rsid w:val="00862330"/>
    <w:rsid w:val="0086264B"/>
    <w:rsid w:val="008626E9"/>
    <w:rsid w:val="008626EB"/>
    <w:rsid w:val="00862EFD"/>
    <w:rsid w:val="008638FB"/>
    <w:rsid w:val="00863D06"/>
    <w:rsid w:val="0086444C"/>
    <w:rsid w:val="008644B1"/>
    <w:rsid w:val="00864768"/>
    <w:rsid w:val="008658AB"/>
    <w:rsid w:val="00865B18"/>
    <w:rsid w:val="00865B62"/>
    <w:rsid w:val="0086672E"/>
    <w:rsid w:val="00866CF2"/>
    <w:rsid w:val="008675EC"/>
    <w:rsid w:val="0086774B"/>
    <w:rsid w:val="008679CE"/>
    <w:rsid w:val="00867DA7"/>
    <w:rsid w:val="008705A8"/>
    <w:rsid w:val="008718FC"/>
    <w:rsid w:val="00871CC2"/>
    <w:rsid w:val="00871F4F"/>
    <w:rsid w:val="0087200D"/>
    <w:rsid w:val="00872131"/>
    <w:rsid w:val="008723B8"/>
    <w:rsid w:val="008725F5"/>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66B6"/>
    <w:rsid w:val="008772D9"/>
    <w:rsid w:val="00877B29"/>
    <w:rsid w:val="008808B9"/>
    <w:rsid w:val="00880B30"/>
    <w:rsid w:val="00880B50"/>
    <w:rsid w:val="00880F1D"/>
    <w:rsid w:val="0088172A"/>
    <w:rsid w:val="00881F90"/>
    <w:rsid w:val="0088280C"/>
    <w:rsid w:val="008840A6"/>
    <w:rsid w:val="008851C4"/>
    <w:rsid w:val="00885696"/>
    <w:rsid w:val="0088570A"/>
    <w:rsid w:val="00885E9D"/>
    <w:rsid w:val="0088636E"/>
    <w:rsid w:val="008864A7"/>
    <w:rsid w:val="0088666A"/>
    <w:rsid w:val="0088688A"/>
    <w:rsid w:val="00886A9E"/>
    <w:rsid w:val="00886DC9"/>
    <w:rsid w:val="00886EC7"/>
    <w:rsid w:val="00887184"/>
    <w:rsid w:val="008879EA"/>
    <w:rsid w:val="00887BCD"/>
    <w:rsid w:val="00890139"/>
    <w:rsid w:val="0089160E"/>
    <w:rsid w:val="008921B1"/>
    <w:rsid w:val="00892687"/>
    <w:rsid w:val="00892D6B"/>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F7"/>
    <w:rsid w:val="008A2545"/>
    <w:rsid w:val="008A2636"/>
    <w:rsid w:val="008A35DB"/>
    <w:rsid w:val="008A3AF9"/>
    <w:rsid w:val="008A3FB8"/>
    <w:rsid w:val="008A3FBE"/>
    <w:rsid w:val="008A4013"/>
    <w:rsid w:val="008A493B"/>
    <w:rsid w:val="008A4C9C"/>
    <w:rsid w:val="008A5E9F"/>
    <w:rsid w:val="008A6041"/>
    <w:rsid w:val="008A60F8"/>
    <w:rsid w:val="008A6400"/>
    <w:rsid w:val="008A69FE"/>
    <w:rsid w:val="008A6EC7"/>
    <w:rsid w:val="008A6F36"/>
    <w:rsid w:val="008A7286"/>
    <w:rsid w:val="008A7B50"/>
    <w:rsid w:val="008B0641"/>
    <w:rsid w:val="008B0EB7"/>
    <w:rsid w:val="008B138E"/>
    <w:rsid w:val="008B1C78"/>
    <w:rsid w:val="008B1F87"/>
    <w:rsid w:val="008B204B"/>
    <w:rsid w:val="008B28BD"/>
    <w:rsid w:val="008B299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EAD"/>
    <w:rsid w:val="008C1442"/>
    <w:rsid w:val="008C1693"/>
    <w:rsid w:val="008C19D9"/>
    <w:rsid w:val="008C1A5E"/>
    <w:rsid w:val="008C1A81"/>
    <w:rsid w:val="008C1D1B"/>
    <w:rsid w:val="008C29FE"/>
    <w:rsid w:val="008C32CA"/>
    <w:rsid w:val="008C3967"/>
    <w:rsid w:val="008C3FC5"/>
    <w:rsid w:val="008C431E"/>
    <w:rsid w:val="008C47A8"/>
    <w:rsid w:val="008C508B"/>
    <w:rsid w:val="008C54BD"/>
    <w:rsid w:val="008C54C4"/>
    <w:rsid w:val="008C6056"/>
    <w:rsid w:val="008C64E7"/>
    <w:rsid w:val="008C6628"/>
    <w:rsid w:val="008C69C9"/>
    <w:rsid w:val="008C6E38"/>
    <w:rsid w:val="008C6F75"/>
    <w:rsid w:val="008C7C18"/>
    <w:rsid w:val="008C7CC4"/>
    <w:rsid w:val="008D047D"/>
    <w:rsid w:val="008D0B4C"/>
    <w:rsid w:val="008D14C4"/>
    <w:rsid w:val="008D1964"/>
    <w:rsid w:val="008D221A"/>
    <w:rsid w:val="008D24D6"/>
    <w:rsid w:val="008D24E1"/>
    <w:rsid w:val="008D2B05"/>
    <w:rsid w:val="008D3185"/>
    <w:rsid w:val="008D3561"/>
    <w:rsid w:val="008D3E6A"/>
    <w:rsid w:val="008D53E2"/>
    <w:rsid w:val="008D5908"/>
    <w:rsid w:val="008D5AF1"/>
    <w:rsid w:val="008D5C5F"/>
    <w:rsid w:val="008D6A6E"/>
    <w:rsid w:val="008D6ACB"/>
    <w:rsid w:val="008D781F"/>
    <w:rsid w:val="008D7DBE"/>
    <w:rsid w:val="008E02B7"/>
    <w:rsid w:val="008E20BE"/>
    <w:rsid w:val="008E241B"/>
    <w:rsid w:val="008E3096"/>
    <w:rsid w:val="008E330C"/>
    <w:rsid w:val="008E332F"/>
    <w:rsid w:val="008E3E27"/>
    <w:rsid w:val="008E4114"/>
    <w:rsid w:val="008E45EA"/>
    <w:rsid w:val="008E4A1A"/>
    <w:rsid w:val="008E5994"/>
    <w:rsid w:val="008E5B24"/>
    <w:rsid w:val="008E5E01"/>
    <w:rsid w:val="008E5F38"/>
    <w:rsid w:val="008E69A3"/>
    <w:rsid w:val="008E726B"/>
    <w:rsid w:val="008E7CC9"/>
    <w:rsid w:val="008F02A1"/>
    <w:rsid w:val="008F0E69"/>
    <w:rsid w:val="008F12FF"/>
    <w:rsid w:val="008F1342"/>
    <w:rsid w:val="008F3D3E"/>
    <w:rsid w:val="008F3F31"/>
    <w:rsid w:val="008F4655"/>
    <w:rsid w:val="008F4779"/>
    <w:rsid w:val="008F542B"/>
    <w:rsid w:val="008F5670"/>
    <w:rsid w:val="008F599F"/>
    <w:rsid w:val="008F63DF"/>
    <w:rsid w:val="008F64E5"/>
    <w:rsid w:val="008F6725"/>
    <w:rsid w:val="008F677E"/>
    <w:rsid w:val="008F6AF3"/>
    <w:rsid w:val="008F7C28"/>
    <w:rsid w:val="0090034D"/>
    <w:rsid w:val="00900EC7"/>
    <w:rsid w:val="00900FFC"/>
    <w:rsid w:val="009011F9"/>
    <w:rsid w:val="00901244"/>
    <w:rsid w:val="00901855"/>
    <w:rsid w:val="00901979"/>
    <w:rsid w:val="00901CEF"/>
    <w:rsid w:val="00902357"/>
    <w:rsid w:val="0090242A"/>
    <w:rsid w:val="00902C85"/>
    <w:rsid w:val="009030F7"/>
    <w:rsid w:val="009034D9"/>
    <w:rsid w:val="009046C9"/>
    <w:rsid w:val="009046F1"/>
    <w:rsid w:val="00904873"/>
    <w:rsid w:val="00904883"/>
    <w:rsid w:val="00904B0A"/>
    <w:rsid w:val="00904BC5"/>
    <w:rsid w:val="00904F84"/>
    <w:rsid w:val="009055DD"/>
    <w:rsid w:val="0090583B"/>
    <w:rsid w:val="0090616A"/>
    <w:rsid w:val="00906527"/>
    <w:rsid w:val="00906BD9"/>
    <w:rsid w:val="00906EA0"/>
    <w:rsid w:val="00907F4C"/>
    <w:rsid w:val="0091006A"/>
    <w:rsid w:val="0091015C"/>
    <w:rsid w:val="00910889"/>
    <w:rsid w:val="009109B4"/>
    <w:rsid w:val="00910B57"/>
    <w:rsid w:val="00910E1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6FB9"/>
    <w:rsid w:val="00917606"/>
    <w:rsid w:val="00917C5C"/>
    <w:rsid w:val="00917DB8"/>
    <w:rsid w:val="00920BEC"/>
    <w:rsid w:val="00920EC8"/>
    <w:rsid w:val="00921102"/>
    <w:rsid w:val="00921305"/>
    <w:rsid w:val="00921783"/>
    <w:rsid w:val="009217D9"/>
    <w:rsid w:val="00921AC8"/>
    <w:rsid w:val="0092206F"/>
    <w:rsid w:val="00922482"/>
    <w:rsid w:val="00922528"/>
    <w:rsid w:val="00922A2B"/>
    <w:rsid w:val="00924A6C"/>
    <w:rsid w:val="00924ED4"/>
    <w:rsid w:val="00924F63"/>
    <w:rsid w:val="00925742"/>
    <w:rsid w:val="0092626C"/>
    <w:rsid w:val="009271AB"/>
    <w:rsid w:val="00927281"/>
    <w:rsid w:val="009273B8"/>
    <w:rsid w:val="00927A20"/>
    <w:rsid w:val="00930298"/>
    <w:rsid w:val="009302A6"/>
    <w:rsid w:val="00931325"/>
    <w:rsid w:val="009319DC"/>
    <w:rsid w:val="00931AAD"/>
    <w:rsid w:val="00931E6D"/>
    <w:rsid w:val="00932A24"/>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AE7"/>
    <w:rsid w:val="00936C2F"/>
    <w:rsid w:val="009377A1"/>
    <w:rsid w:val="00940850"/>
    <w:rsid w:val="00940B1D"/>
    <w:rsid w:val="00942150"/>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5046C"/>
    <w:rsid w:val="00950B18"/>
    <w:rsid w:val="00950C55"/>
    <w:rsid w:val="00950CB3"/>
    <w:rsid w:val="0095267E"/>
    <w:rsid w:val="00952EBB"/>
    <w:rsid w:val="00952F24"/>
    <w:rsid w:val="0095370E"/>
    <w:rsid w:val="00953B5D"/>
    <w:rsid w:val="00953D3D"/>
    <w:rsid w:val="00953F68"/>
    <w:rsid w:val="009543D8"/>
    <w:rsid w:val="009544E5"/>
    <w:rsid w:val="009545D6"/>
    <w:rsid w:val="00954F67"/>
    <w:rsid w:val="009559F4"/>
    <w:rsid w:val="00955AA9"/>
    <w:rsid w:val="00955AB2"/>
    <w:rsid w:val="00955E60"/>
    <w:rsid w:val="00955EC8"/>
    <w:rsid w:val="00955EE9"/>
    <w:rsid w:val="0095653E"/>
    <w:rsid w:val="0095699A"/>
    <w:rsid w:val="00956B34"/>
    <w:rsid w:val="0095702D"/>
    <w:rsid w:val="009571A6"/>
    <w:rsid w:val="0095752A"/>
    <w:rsid w:val="009577C1"/>
    <w:rsid w:val="00957E0D"/>
    <w:rsid w:val="009602BA"/>
    <w:rsid w:val="009607ED"/>
    <w:rsid w:val="00961038"/>
    <w:rsid w:val="009615D7"/>
    <w:rsid w:val="00962D17"/>
    <w:rsid w:val="00962E28"/>
    <w:rsid w:val="00963D17"/>
    <w:rsid w:val="00963D45"/>
    <w:rsid w:val="009640B5"/>
    <w:rsid w:val="00964459"/>
    <w:rsid w:val="009657D5"/>
    <w:rsid w:val="00965F9F"/>
    <w:rsid w:val="00966141"/>
    <w:rsid w:val="009662EC"/>
    <w:rsid w:val="00966611"/>
    <w:rsid w:val="0096664C"/>
    <w:rsid w:val="009669CC"/>
    <w:rsid w:val="00967655"/>
    <w:rsid w:val="00970862"/>
    <w:rsid w:val="00970F12"/>
    <w:rsid w:val="009710BF"/>
    <w:rsid w:val="00971874"/>
    <w:rsid w:val="00971F83"/>
    <w:rsid w:val="00972061"/>
    <w:rsid w:val="0097245C"/>
    <w:rsid w:val="009725FE"/>
    <w:rsid w:val="0097282B"/>
    <w:rsid w:val="00972DAC"/>
    <w:rsid w:val="00973A35"/>
    <w:rsid w:val="00974169"/>
    <w:rsid w:val="00974A1E"/>
    <w:rsid w:val="00974E0D"/>
    <w:rsid w:val="0097559A"/>
    <w:rsid w:val="00975D48"/>
    <w:rsid w:val="00976546"/>
    <w:rsid w:val="0097680D"/>
    <w:rsid w:val="0097681E"/>
    <w:rsid w:val="00976FCF"/>
    <w:rsid w:val="00980BAC"/>
    <w:rsid w:val="00980D00"/>
    <w:rsid w:val="00980DF0"/>
    <w:rsid w:val="00980F3F"/>
    <w:rsid w:val="00981356"/>
    <w:rsid w:val="00981A5C"/>
    <w:rsid w:val="00981D1C"/>
    <w:rsid w:val="00982214"/>
    <w:rsid w:val="009823D4"/>
    <w:rsid w:val="00982474"/>
    <w:rsid w:val="00982E19"/>
    <w:rsid w:val="00983285"/>
    <w:rsid w:val="00984040"/>
    <w:rsid w:val="00984672"/>
    <w:rsid w:val="00984F97"/>
    <w:rsid w:val="0098569D"/>
    <w:rsid w:val="00985A09"/>
    <w:rsid w:val="00985AC0"/>
    <w:rsid w:val="00986277"/>
    <w:rsid w:val="009866A3"/>
    <w:rsid w:val="0098693D"/>
    <w:rsid w:val="0098737C"/>
    <w:rsid w:val="00990343"/>
    <w:rsid w:val="009905E1"/>
    <w:rsid w:val="0099064C"/>
    <w:rsid w:val="0099078A"/>
    <w:rsid w:val="0099097F"/>
    <w:rsid w:val="00992097"/>
    <w:rsid w:val="0099251B"/>
    <w:rsid w:val="009926A5"/>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177E"/>
    <w:rsid w:val="009A1AE9"/>
    <w:rsid w:val="009A22E6"/>
    <w:rsid w:val="009A2486"/>
    <w:rsid w:val="009A2690"/>
    <w:rsid w:val="009A2BA3"/>
    <w:rsid w:val="009A31BF"/>
    <w:rsid w:val="009A3307"/>
    <w:rsid w:val="009A3520"/>
    <w:rsid w:val="009A3547"/>
    <w:rsid w:val="009A39FF"/>
    <w:rsid w:val="009A3CB5"/>
    <w:rsid w:val="009A3EAF"/>
    <w:rsid w:val="009A3F33"/>
    <w:rsid w:val="009A4C36"/>
    <w:rsid w:val="009A535B"/>
    <w:rsid w:val="009A5501"/>
    <w:rsid w:val="009A5AE0"/>
    <w:rsid w:val="009A6621"/>
    <w:rsid w:val="009A6936"/>
    <w:rsid w:val="009A6AEA"/>
    <w:rsid w:val="009A6CC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E9C"/>
    <w:rsid w:val="009C4903"/>
    <w:rsid w:val="009C4A32"/>
    <w:rsid w:val="009C4D0A"/>
    <w:rsid w:val="009C63AB"/>
    <w:rsid w:val="009C69D0"/>
    <w:rsid w:val="009C69F4"/>
    <w:rsid w:val="009C6C46"/>
    <w:rsid w:val="009C7163"/>
    <w:rsid w:val="009C71E7"/>
    <w:rsid w:val="009C77A3"/>
    <w:rsid w:val="009D0B44"/>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D45"/>
    <w:rsid w:val="009D3EDD"/>
    <w:rsid w:val="009D48BA"/>
    <w:rsid w:val="009D4B7E"/>
    <w:rsid w:val="009D4D48"/>
    <w:rsid w:val="009D4DC6"/>
    <w:rsid w:val="009D5106"/>
    <w:rsid w:val="009D66B9"/>
    <w:rsid w:val="009D6B77"/>
    <w:rsid w:val="009D6CE1"/>
    <w:rsid w:val="009E0CB2"/>
    <w:rsid w:val="009E14B2"/>
    <w:rsid w:val="009E1D15"/>
    <w:rsid w:val="009E1DFA"/>
    <w:rsid w:val="009E23ED"/>
    <w:rsid w:val="009E26BC"/>
    <w:rsid w:val="009E274C"/>
    <w:rsid w:val="009E322C"/>
    <w:rsid w:val="009E3352"/>
    <w:rsid w:val="009E3434"/>
    <w:rsid w:val="009E3479"/>
    <w:rsid w:val="009E387D"/>
    <w:rsid w:val="009E453D"/>
    <w:rsid w:val="009E5013"/>
    <w:rsid w:val="009E56B0"/>
    <w:rsid w:val="009E5917"/>
    <w:rsid w:val="009E6223"/>
    <w:rsid w:val="009E725F"/>
    <w:rsid w:val="009E79CF"/>
    <w:rsid w:val="009E7F2E"/>
    <w:rsid w:val="009F009C"/>
    <w:rsid w:val="009F0345"/>
    <w:rsid w:val="009F04F2"/>
    <w:rsid w:val="009F0A8F"/>
    <w:rsid w:val="009F1A69"/>
    <w:rsid w:val="009F231C"/>
    <w:rsid w:val="009F2512"/>
    <w:rsid w:val="009F2C7D"/>
    <w:rsid w:val="009F40CE"/>
    <w:rsid w:val="009F4CDA"/>
    <w:rsid w:val="009F59BF"/>
    <w:rsid w:val="009F5F68"/>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7D26"/>
    <w:rsid w:val="00A1036E"/>
    <w:rsid w:val="00A104A1"/>
    <w:rsid w:val="00A10D80"/>
    <w:rsid w:val="00A10FC7"/>
    <w:rsid w:val="00A11671"/>
    <w:rsid w:val="00A1187C"/>
    <w:rsid w:val="00A12AAA"/>
    <w:rsid w:val="00A12CCC"/>
    <w:rsid w:val="00A12D1A"/>
    <w:rsid w:val="00A12E07"/>
    <w:rsid w:val="00A12F3D"/>
    <w:rsid w:val="00A13A4E"/>
    <w:rsid w:val="00A145E6"/>
    <w:rsid w:val="00A15566"/>
    <w:rsid w:val="00A15B2D"/>
    <w:rsid w:val="00A163CD"/>
    <w:rsid w:val="00A16778"/>
    <w:rsid w:val="00A16B57"/>
    <w:rsid w:val="00A16E53"/>
    <w:rsid w:val="00A1708B"/>
    <w:rsid w:val="00A178E4"/>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B68"/>
    <w:rsid w:val="00A31D00"/>
    <w:rsid w:val="00A32051"/>
    <w:rsid w:val="00A32AE0"/>
    <w:rsid w:val="00A32B77"/>
    <w:rsid w:val="00A32BB4"/>
    <w:rsid w:val="00A33CCF"/>
    <w:rsid w:val="00A342B2"/>
    <w:rsid w:val="00A35D65"/>
    <w:rsid w:val="00A36CF6"/>
    <w:rsid w:val="00A36EC5"/>
    <w:rsid w:val="00A37EDA"/>
    <w:rsid w:val="00A4035D"/>
    <w:rsid w:val="00A40B47"/>
    <w:rsid w:val="00A413A3"/>
    <w:rsid w:val="00A419E9"/>
    <w:rsid w:val="00A41AF5"/>
    <w:rsid w:val="00A42981"/>
    <w:rsid w:val="00A43270"/>
    <w:rsid w:val="00A449B1"/>
    <w:rsid w:val="00A4539E"/>
    <w:rsid w:val="00A45448"/>
    <w:rsid w:val="00A46080"/>
    <w:rsid w:val="00A461CB"/>
    <w:rsid w:val="00A46A94"/>
    <w:rsid w:val="00A46C6C"/>
    <w:rsid w:val="00A46EB1"/>
    <w:rsid w:val="00A47A54"/>
    <w:rsid w:val="00A47C59"/>
    <w:rsid w:val="00A50FEC"/>
    <w:rsid w:val="00A51982"/>
    <w:rsid w:val="00A51FC3"/>
    <w:rsid w:val="00A532FC"/>
    <w:rsid w:val="00A53448"/>
    <w:rsid w:val="00A53624"/>
    <w:rsid w:val="00A54CED"/>
    <w:rsid w:val="00A54F72"/>
    <w:rsid w:val="00A5508D"/>
    <w:rsid w:val="00A55258"/>
    <w:rsid w:val="00A565B6"/>
    <w:rsid w:val="00A567E2"/>
    <w:rsid w:val="00A56806"/>
    <w:rsid w:val="00A57F15"/>
    <w:rsid w:val="00A60066"/>
    <w:rsid w:val="00A60179"/>
    <w:rsid w:val="00A612DF"/>
    <w:rsid w:val="00A61782"/>
    <w:rsid w:val="00A61F6C"/>
    <w:rsid w:val="00A61FDA"/>
    <w:rsid w:val="00A63850"/>
    <w:rsid w:val="00A64787"/>
    <w:rsid w:val="00A648E9"/>
    <w:rsid w:val="00A6654A"/>
    <w:rsid w:val="00A66C0D"/>
    <w:rsid w:val="00A6764D"/>
    <w:rsid w:val="00A67934"/>
    <w:rsid w:val="00A67D4A"/>
    <w:rsid w:val="00A703AE"/>
    <w:rsid w:val="00A70415"/>
    <w:rsid w:val="00A709AE"/>
    <w:rsid w:val="00A70DCB"/>
    <w:rsid w:val="00A70E5B"/>
    <w:rsid w:val="00A712BB"/>
    <w:rsid w:val="00A71FD1"/>
    <w:rsid w:val="00A720C2"/>
    <w:rsid w:val="00A7248F"/>
    <w:rsid w:val="00A72598"/>
    <w:rsid w:val="00A72733"/>
    <w:rsid w:val="00A729D6"/>
    <w:rsid w:val="00A72BC8"/>
    <w:rsid w:val="00A72C04"/>
    <w:rsid w:val="00A72FE2"/>
    <w:rsid w:val="00A73341"/>
    <w:rsid w:val="00A748ED"/>
    <w:rsid w:val="00A75386"/>
    <w:rsid w:val="00A7593A"/>
    <w:rsid w:val="00A7597F"/>
    <w:rsid w:val="00A75D3F"/>
    <w:rsid w:val="00A768C8"/>
    <w:rsid w:val="00A76C21"/>
    <w:rsid w:val="00A774B3"/>
    <w:rsid w:val="00A77727"/>
    <w:rsid w:val="00A8226A"/>
    <w:rsid w:val="00A8261B"/>
    <w:rsid w:val="00A82941"/>
    <w:rsid w:val="00A834D6"/>
    <w:rsid w:val="00A83DBC"/>
    <w:rsid w:val="00A84134"/>
    <w:rsid w:val="00A84746"/>
    <w:rsid w:val="00A847AE"/>
    <w:rsid w:val="00A84D2C"/>
    <w:rsid w:val="00A85084"/>
    <w:rsid w:val="00A855FE"/>
    <w:rsid w:val="00A85836"/>
    <w:rsid w:val="00A85E79"/>
    <w:rsid w:val="00A85F29"/>
    <w:rsid w:val="00A8613B"/>
    <w:rsid w:val="00A86203"/>
    <w:rsid w:val="00A869FA"/>
    <w:rsid w:val="00A86D62"/>
    <w:rsid w:val="00A87982"/>
    <w:rsid w:val="00A87C2F"/>
    <w:rsid w:val="00A904F2"/>
    <w:rsid w:val="00A908A2"/>
    <w:rsid w:val="00A90A9D"/>
    <w:rsid w:val="00A911A0"/>
    <w:rsid w:val="00A91363"/>
    <w:rsid w:val="00A913AC"/>
    <w:rsid w:val="00A91450"/>
    <w:rsid w:val="00A91B58"/>
    <w:rsid w:val="00A91B63"/>
    <w:rsid w:val="00A920B1"/>
    <w:rsid w:val="00A92564"/>
    <w:rsid w:val="00A92DB9"/>
    <w:rsid w:val="00A93738"/>
    <w:rsid w:val="00A93DCF"/>
    <w:rsid w:val="00A94084"/>
    <w:rsid w:val="00A9446E"/>
    <w:rsid w:val="00A96852"/>
    <w:rsid w:val="00A96C21"/>
    <w:rsid w:val="00A96CED"/>
    <w:rsid w:val="00A9791D"/>
    <w:rsid w:val="00A97D4A"/>
    <w:rsid w:val="00A97DB8"/>
    <w:rsid w:val="00AA0209"/>
    <w:rsid w:val="00AA0230"/>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4D13"/>
    <w:rsid w:val="00AA51CD"/>
    <w:rsid w:val="00AA5515"/>
    <w:rsid w:val="00AA567F"/>
    <w:rsid w:val="00AA583C"/>
    <w:rsid w:val="00AA5AAE"/>
    <w:rsid w:val="00AA65CF"/>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DF2"/>
    <w:rsid w:val="00AB6C4D"/>
    <w:rsid w:val="00AB7866"/>
    <w:rsid w:val="00AC0DCE"/>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6EEF"/>
    <w:rsid w:val="00AC7042"/>
    <w:rsid w:val="00AC752F"/>
    <w:rsid w:val="00AC7B8D"/>
    <w:rsid w:val="00AC7E49"/>
    <w:rsid w:val="00AD099F"/>
    <w:rsid w:val="00AD1C10"/>
    <w:rsid w:val="00AD2E7B"/>
    <w:rsid w:val="00AD2F8F"/>
    <w:rsid w:val="00AD3022"/>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54C"/>
    <w:rsid w:val="00AE265A"/>
    <w:rsid w:val="00AE308D"/>
    <w:rsid w:val="00AE36D1"/>
    <w:rsid w:val="00AE3DDB"/>
    <w:rsid w:val="00AE4A64"/>
    <w:rsid w:val="00AE5771"/>
    <w:rsid w:val="00AE5842"/>
    <w:rsid w:val="00AE59FC"/>
    <w:rsid w:val="00AE6AAF"/>
    <w:rsid w:val="00AE6E97"/>
    <w:rsid w:val="00AE758E"/>
    <w:rsid w:val="00AE7856"/>
    <w:rsid w:val="00AF059D"/>
    <w:rsid w:val="00AF077D"/>
    <w:rsid w:val="00AF0992"/>
    <w:rsid w:val="00AF0C7C"/>
    <w:rsid w:val="00AF0D62"/>
    <w:rsid w:val="00AF0EB3"/>
    <w:rsid w:val="00AF1281"/>
    <w:rsid w:val="00AF14C8"/>
    <w:rsid w:val="00AF23D9"/>
    <w:rsid w:val="00AF290E"/>
    <w:rsid w:val="00AF29FA"/>
    <w:rsid w:val="00AF37D5"/>
    <w:rsid w:val="00AF381B"/>
    <w:rsid w:val="00AF3EB1"/>
    <w:rsid w:val="00AF3F63"/>
    <w:rsid w:val="00AF4345"/>
    <w:rsid w:val="00AF463B"/>
    <w:rsid w:val="00AF4CC5"/>
    <w:rsid w:val="00AF5319"/>
    <w:rsid w:val="00AF608B"/>
    <w:rsid w:val="00AF6A59"/>
    <w:rsid w:val="00AF7B97"/>
    <w:rsid w:val="00AF7BDD"/>
    <w:rsid w:val="00B00F8C"/>
    <w:rsid w:val="00B00FEC"/>
    <w:rsid w:val="00B02145"/>
    <w:rsid w:val="00B02F0C"/>
    <w:rsid w:val="00B03776"/>
    <w:rsid w:val="00B03ED8"/>
    <w:rsid w:val="00B0401D"/>
    <w:rsid w:val="00B042D2"/>
    <w:rsid w:val="00B04D34"/>
    <w:rsid w:val="00B04E8D"/>
    <w:rsid w:val="00B04F50"/>
    <w:rsid w:val="00B05193"/>
    <w:rsid w:val="00B0542F"/>
    <w:rsid w:val="00B05A05"/>
    <w:rsid w:val="00B06209"/>
    <w:rsid w:val="00B06495"/>
    <w:rsid w:val="00B064F1"/>
    <w:rsid w:val="00B06DA3"/>
    <w:rsid w:val="00B1037E"/>
    <w:rsid w:val="00B109DF"/>
    <w:rsid w:val="00B117BD"/>
    <w:rsid w:val="00B118E1"/>
    <w:rsid w:val="00B11A39"/>
    <w:rsid w:val="00B11A5F"/>
    <w:rsid w:val="00B11A9A"/>
    <w:rsid w:val="00B120CF"/>
    <w:rsid w:val="00B1210E"/>
    <w:rsid w:val="00B1243E"/>
    <w:rsid w:val="00B129BD"/>
    <w:rsid w:val="00B12BDA"/>
    <w:rsid w:val="00B13CE7"/>
    <w:rsid w:val="00B13D2B"/>
    <w:rsid w:val="00B13F2E"/>
    <w:rsid w:val="00B14011"/>
    <w:rsid w:val="00B14793"/>
    <w:rsid w:val="00B14D84"/>
    <w:rsid w:val="00B15075"/>
    <w:rsid w:val="00B15774"/>
    <w:rsid w:val="00B15D17"/>
    <w:rsid w:val="00B15DB9"/>
    <w:rsid w:val="00B1780E"/>
    <w:rsid w:val="00B200D3"/>
    <w:rsid w:val="00B2060E"/>
    <w:rsid w:val="00B20DCF"/>
    <w:rsid w:val="00B20F8A"/>
    <w:rsid w:val="00B215EB"/>
    <w:rsid w:val="00B22522"/>
    <w:rsid w:val="00B2288A"/>
    <w:rsid w:val="00B22F3A"/>
    <w:rsid w:val="00B24D66"/>
    <w:rsid w:val="00B253F5"/>
    <w:rsid w:val="00B258AF"/>
    <w:rsid w:val="00B264B0"/>
    <w:rsid w:val="00B26CDB"/>
    <w:rsid w:val="00B26ECF"/>
    <w:rsid w:val="00B27444"/>
    <w:rsid w:val="00B27734"/>
    <w:rsid w:val="00B27771"/>
    <w:rsid w:val="00B27787"/>
    <w:rsid w:val="00B278D7"/>
    <w:rsid w:val="00B3091E"/>
    <w:rsid w:val="00B30EE4"/>
    <w:rsid w:val="00B31602"/>
    <w:rsid w:val="00B319FE"/>
    <w:rsid w:val="00B3232C"/>
    <w:rsid w:val="00B331B8"/>
    <w:rsid w:val="00B33786"/>
    <w:rsid w:val="00B337A4"/>
    <w:rsid w:val="00B3397E"/>
    <w:rsid w:val="00B34725"/>
    <w:rsid w:val="00B3496F"/>
    <w:rsid w:val="00B355F0"/>
    <w:rsid w:val="00B3578C"/>
    <w:rsid w:val="00B36D9E"/>
    <w:rsid w:val="00B37311"/>
    <w:rsid w:val="00B373FB"/>
    <w:rsid w:val="00B3770A"/>
    <w:rsid w:val="00B37975"/>
    <w:rsid w:val="00B4106F"/>
    <w:rsid w:val="00B41BE7"/>
    <w:rsid w:val="00B41EEE"/>
    <w:rsid w:val="00B424F7"/>
    <w:rsid w:val="00B42568"/>
    <w:rsid w:val="00B428CD"/>
    <w:rsid w:val="00B4290B"/>
    <w:rsid w:val="00B4316E"/>
    <w:rsid w:val="00B4339F"/>
    <w:rsid w:val="00B4381B"/>
    <w:rsid w:val="00B4383C"/>
    <w:rsid w:val="00B4403D"/>
    <w:rsid w:val="00B45847"/>
    <w:rsid w:val="00B45FCA"/>
    <w:rsid w:val="00B460A1"/>
    <w:rsid w:val="00B46275"/>
    <w:rsid w:val="00B464C7"/>
    <w:rsid w:val="00B4658A"/>
    <w:rsid w:val="00B4733F"/>
    <w:rsid w:val="00B4758E"/>
    <w:rsid w:val="00B479F5"/>
    <w:rsid w:val="00B47CBB"/>
    <w:rsid w:val="00B50110"/>
    <w:rsid w:val="00B5083E"/>
    <w:rsid w:val="00B50ADB"/>
    <w:rsid w:val="00B51604"/>
    <w:rsid w:val="00B51E81"/>
    <w:rsid w:val="00B51F64"/>
    <w:rsid w:val="00B522BE"/>
    <w:rsid w:val="00B523A0"/>
    <w:rsid w:val="00B52D3D"/>
    <w:rsid w:val="00B5339B"/>
    <w:rsid w:val="00B53B4E"/>
    <w:rsid w:val="00B53C5F"/>
    <w:rsid w:val="00B54BD8"/>
    <w:rsid w:val="00B54E55"/>
    <w:rsid w:val="00B5596C"/>
    <w:rsid w:val="00B569B2"/>
    <w:rsid w:val="00B56FBD"/>
    <w:rsid w:val="00B5715A"/>
    <w:rsid w:val="00B57327"/>
    <w:rsid w:val="00B6002D"/>
    <w:rsid w:val="00B6010B"/>
    <w:rsid w:val="00B61262"/>
    <w:rsid w:val="00B6210A"/>
    <w:rsid w:val="00B6220A"/>
    <w:rsid w:val="00B629F3"/>
    <w:rsid w:val="00B64041"/>
    <w:rsid w:val="00B640CF"/>
    <w:rsid w:val="00B65828"/>
    <w:rsid w:val="00B65E01"/>
    <w:rsid w:val="00B665BB"/>
    <w:rsid w:val="00B66800"/>
    <w:rsid w:val="00B668CA"/>
    <w:rsid w:val="00B66AB0"/>
    <w:rsid w:val="00B67023"/>
    <w:rsid w:val="00B677D7"/>
    <w:rsid w:val="00B7095E"/>
    <w:rsid w:val="00B70C27"/>
    <w:rsid w:val="00B70ED8"/>
    <w:rsid w:val="00B710E0"/>
    <w:rsid w:val="00B7162D"/>
    <w:rsid w:val="00B71E56"/>
    <w:rsid w:val="00B727DF"/>
    <w:rsid w:val="00B72CF9"/>
    <w:rsid w:val="00B72EE9"/>
    <w:rsid w:val="00B734CD"/>
    <w:rsid w:val="00B73637"/>
    <w:rsid w:val="00B73D25"/>
    <w:rsid w:val="00B73D34"/>
    <w:rsid w:val="00B7421C"/>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81A"/>
    <w:rsid w:val="00B80979"/>
    <w:rsid w:val="00B80E48"/>
    <w:rsid w:val="00B818AA"/>
    <w:rsid w:val="00B81B66"/>
    <w:rsid w:val="00B81BC2"/>
    <w:rsid w:val="00B81C75"/>
    <w:rsid w:val="00B81D8F"/>
    <w:rsid w:val="00B81EEF"/>
    <w:rsid w:val="00B81F26"/>
    <w:rsid w:val="00B83445"/>
    <w:rsid w:val="00B840BB"/>
    <w:rsid w:val="00B84C9F"/>
    <w:rsid w:val="00B8525F"/>
    <w:rsid w:val="00B856E9"/>
    <w:rsid w:val="00B85774"/>
    <w:rsid w:val="00B86429"/>
    <w:rsid w:val="00B8648F"/>
    <w:rsid w:val="00B866C7"/>
    <w:rsid w:val="00B86BC1"/>
    <w:rsid w:val="00B86EFB"/>
    <w:rsid w:val="00B872C7"/>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BA4"/>
    <w:rsid w:val="00B93D97"/>
    <w:rsid w:val="00B94392"/>
    <w:rsid w:val="00B955F5"/>
    <w:rsid w:val="00B95663"/>
    <w:rsid w:val="00B95A36"/>
    <w:rsid w:val="00B95CCC"/>
    <w:rsid w:val="00B95F44"/>
    <w:rsid w:val="00B96086"/>
    <w:rsid w:val="00B9614E"/>
    <w:rsid w:val="00B96D3C"/>
    <w:rsid w:val="00B97577"/>
    <w:rsid w:val="00B97740"/>
    <w:rsid w:val="00BA029C"/>
    <w:rsid w:val="00BA0FE9"/>
    <w:rsid w:val="00BA10E5"/>
    <w:rsid w:val="00BA139F"/>
    <w:rsid w:val="00BA1A0B"/>
    <w:rsid w:val="00BA1E85"/>
    <w:rsid w:val="00BA1E89"/>
    <w:rsid w:val="00BA262E"/>
    <w:rsid w:val="00BA359B"/>
    <w:rsid w:val="00BA3A93"/>
    <w:rsid w:val="00BA3F0D"/>
    <w:rsid w:val="00BA4D05"/>
    <w:rsid w:val="00BA5165"/>
    <w:rsid w:val="00BA5599"/>
    <w:rsid w:val="00BA5A40"/>
    <w:rsid w:val="00BA5FD5"/>
    <w:rsid w:val="00BA62AB"/>
    <w:rsid w:val="00BA6CF5"/>
    <w:rsid w:val="00BA7E0B"/>
    <w:rsid w:val="00BB0858"/>
    <w:rsid w:val="00BB0DE3"/>
    <w:rsid w:val="00BB0EA0"/>
    <w:rsid w:val="00BB10AA"/>
    <w:rsid w:val="00BB10CD"/>
    <w:rsid w:val="00BB10F0"/>
    <w:rsid w:val="00BB122E"/>
    <w:rsid w:val="00BB25BB"/>
    <w:rsid w:val="00BB4A6F"/>
    <w:rsid w:val="00BB5385"/>
    <w:rsid w:val="00BB56B1"/>
    <w:rsid w:val="00BB5759"/>
    <w:rsid w:val="00BB5A30"/>
    <w:rsid w:val="00BB5B98"/>
    <w:rsid w:val="00BB7BAC"/>
    <w:rsid w:val="00BC08D8"/>
    <w:rsid w:val="00BC08FC"/>
    <w:rsid w:val="00BC1170"/>
    <w:rsid w:val="00BC15C6"/>
    <w:rsid w:val="00BC16B6"/>
    <w:rsid w:val="00BC1E2E"/>
    <w:rsid w:val="00BC1F7C"/>
    <w:rsid w:val="00BC202D"/>
    <w:rsid w:val="00BC213B"/>
    <w:rsid w:val="00BC250B"/>
    <w:rsid w:val="00BC2964"/>
    <w:rsid w:val="00BC3112"/>
    <w:rsid w:val="00BC3776"/>
    <w:rsid w:val="00BC3D8E"/>
    <w:rsid w:val="00BC3E7F"/>
    <w:rsid w:val="00BC41B5"/>
    <w:rsid w:val="00BC4C63"/>
    <w:rsid w:val="00BC54D1"/>
    <w:rsid w:val="00BC5717"/>
    <w:rsid w:val="00BC614F"/>
    <w:rsid w:val="00BC6308"/>
    <w:rsid w:val="00BC63FE"/>
    <w:rsid w:val="00BC666D"/>
    <w:rsid w:val="00BC67A4"/>
    <w:rsid w:val="00BC6B4D"/>
    <w:rsid w:val="00BC6C4F"/>
    <w:rsid w:val="00BC76AA"/>
    <w:rsid w:val="00BD0826"/>
    <w:rsid w:val="00BD1290"/>
    <w:rsid w:val="00BD171F"/>
    <w:rsid w:val="00BD1CFB"/>
    <w:rsid w:val="00BD24E3"/>
    <w:rsid w:val="00BD2B8F"/>
    <w:rsid w:val="00BD35B9"/>
    <w:rsid w:val="00BD36EC"/>
    <w:rsid w:val="00BD4A52"/>
    <w:rsid w:val="00BD51CA"/>
    <w:rsid w:val="00BD5260"/>
    <w:rsid w:val="00BD5CD2"/>
    <w:rsid w:val="00BD6825"/>
    <w:rsid w:val="00BD6E8A"/>
    <w:rsid w:val="00BD71C7"/>
    <w:rsid w:val="00BD77DE"/>
    <w:rsid w:val="00BD79C2"/>
    <w:rsid w:val="00BE1159"/>
    <w:rsid w:val="00BE1709"/>
    <w:rsid w:val="00BE1809"/>
    <w:rsid w:val="00BE1F2E"/>
    <w:rsid w:val="00BE1FA7"/>
    <w:rsid w:val="00BE2AD7"/>
    <w:rsid w:val="00BE2BAA"/>
    <w:rsid w:val="00BE2D5A"/>
    <w:rsid w:val="00BE4DA5"/>
    <w:rsid w:val="00BE4E3D"/>
    <w:rsid w:val="00BE4F8D"/>
    <w:rsid w:val="00BE590A"/>
    <w:rsid w:val="00BE770F"/>
    <w:rsid w:val="00BE778C"/>
    <w:rsid w:val="00BE7BCB"/>
    <w:rsid w:val="00BF01D4"/>
    <w:rsid w:val="00BF0D0C"/>
    <w:rsid w:val="00BF16F4"/>
    <w:rsid w:val="00BF1BEC"/>
    <w:rsid w:val="00BF20FB"/>
    <w:rsid w:val="00BF2997"/>
    <w:rsid w:val="00BF4C22"/>
    <w:rsid w:val="00BF4CD1"/>
    <w:rsid w:val="00BF4DD7"/>
    <w:rsid w:val="00BF51E4"/>
    <w:rsid w:val="00BF5969"/>
    <w:rsid w:val="00BF5C36"/>
    <w:rsid w:val="00BF6043"/>
    <w:rsid w:val="00BF7247"/>
    <w:rsid w:val="00BF76ED"/>
    <w:rsid w:val="00C00156"/>
    <w:rsid w:val="00C003C3"/>
    <w:rsid w:val="00C006F6"/>
    <w:rsid w:val="00C00838"/>
    <w:rsid w:val="00C008C6"/>
    <w:rsid w:val="00C00BE6"/>
    <w:rsid w:val="00C00F80"/>
    <w:rsid w:val="00C01250"/>
    <w:rsid w:val="00C01328"/>
    <w:rsid w:val="00C01619"/>
    <w:rsid w:val="00C02628"/>
    <w:rsid w:val="00C03041"/>
    <w:rsid w:val="00C03815"/>
    <w:rsid w:val="00C041F4"/>
    <w:rsid w:val="00C04C59"/>
    <w:rsid w:val="00C0524E"/>
    <w:rsid w:val="00C05428"/>
    <w:rsid w:val="00C058A3"/>
    <w:rsid w:val="00C05AEF"/>
    <w:rsid w:val="00C05BAC"/>
    <w:rsid w:val="00C05E05"/>
    <w:rsid w:val="00C065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5FA"/>
    <w:rsid w:val="00C14AD2"/>
    <w:rsid w:val="00C14CA5"/>
    <w:rsid w:val="00C15223"/>
    <w:rsid w:val="00C15BE1"/>
    <w:rsid w:val="00C160D9"/>
    <w:rsid w:val="00C16B32"/>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DFF"/>
    <w:rsid w:val="00C22F4C"/>
    <w:rsid w:val="00C23A9F"/>
    <w:rsid w:val="00C23BBD"/>
    <w:rsid w:val="00C2455C"/>
    <w:rsid w:val="00C24638"/>
    <w:rsid w:val="00C26495"/>
    <w:rsid w:val="00C273ED"/>
    <w:rsid w:val="00C27447"/>
    <w:rsid w:val="00C27691"/>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B66"/>
    <w:rsid w:val="00C34E60"/>
    <w:rsid w:val="00C34FBC"/>
    <w:rsid w:val="00C35087"/>
    <w:rsid w:val="00C3523B"/>
    <w:rsid w:val="00C35947"/>
    <w:rsid w:val="00C35AB5"/>
    <w:rsid w:val="00C36FFE"/>
    <w:rsid w:val="00C37B7D"/>
    <w:rsid w:val="00C4014A"/>
    <w:rsid w:val="00C407CE"/>
    <w:rsid w:val="00C40A83"/>
    <w:rsid w:val="00C40D37"/>
    <w:rsid w:val="00C412D4"/>
    <w:rsid w:val="00C412E1"/>
    <w:rsid w:val="00C416FD"/>
    <w:rsid w:val="00C41E73"/>
    <w:rsid w:val="00C41FA0"/>
    <w:rsid w:val="00C4271F"/>
    <w:rsid w:val="00C42A6C"/>
    <w:rsid w:val="00C42B60"/>
    <w:rsid w:val="00C43E4A"/>
    <w:rsid w:val="00C43FD4"/>
    <w:rsid w:val="00C4445E"/>
    <w:rsid w:val="00C44846"/>
    <w:rsid w:val="00C44A3A"/>
    <w:rsid w:val="00C45586"/>
    <w:rsid w:val="00C45A51"/>
    <w:rsid w:val="00C46206"/>
    <w:rsid w:val="00C469E3"/>
    <w:rsid w:val="00C47155"/>
    <w:rsid w:val="00C47987"/>
    <w:rsid w:val="00C47CD2"/>
    <w:rsid w:val="00C47D56"/>
    <w:rsid w:val="00C510DE"/>
    <w:rsid w:val="00C536E4"/>
    <w:rsid w:val="00C538AE"/>
    <w:rsid w:val="00C53C32"/>
    <w:rsid w:val="00C53E7A"/>
    <w:rsid w:val="00C53FCE"/>
    <w:rsid w:val="00C54492"/>
    <w:rsid w:val="00C544B6"/>
    <w:rsid w:val="00C54601"/>
    <w:rsid w:val="00C54B93"/>
    <w:rsid w:val="00C54E26"/>
    <w:rsid w:val="00C5549D"/>
    <w:rsid w:val="00C5659F"/>
    <w:rsid w:val="00C56A84"/>
    <w:rsid w:val="00C571B7"/>
    <w:rsid w:val="00C575E8"/>
    <w:rsid w:val="00C5777E"/>
    <w:rsid w:val="00C57EB0"/>
    <w:rsid w:val="00C60984"/>
    <w:rsid w:val="00C60E33"/>
    <w:rsid w:val="00C6111A"/>
    <w:rsid w:val="00C61801"/>
    <w:rsid w:val="00C618DF"/>
    <w:rsid w:val="00C61ADB"/>
    <w:rsid w:val="00C6366D"/>
    <w:rsid w:val="00C65030"/>
    <w:rsid w:val="00C652A1"/>
    <w:rsid w:val="00C655E4"/>
    <w:rsid w:val="00C6569B"/>
    <w:rsid w:val="00C65738"/>
    <w:rsid w:val="00C6590A"/>
    <w:rsid w:val="00C65C94"/>
    <w:rsid w:val="00C65FFB"/>
    <w:rsid w:val="00C66663"/>
    <w:rsid w:val="00C668D8"/>
    <w:rsid w:val="00C66BCD"/>
    <w:rsid w:val="00C66E74"/>
    <w:rsid w:val="00C67029"/>
    <w:rsid w:val="00C70B38"/>
    <w:rsid w:val="00C70B43"/>
    <w:rsid w:val="00C70DDE"/>
    <w:rsid w:val="00C71435"/>
    <w:rsid w:val="00C71A56"/>
    <w:rsid w:val="00C72B0D"/>
    <w:rsid w:val="00C72FDD"/>
    <w:rsid w:val="00C730CC"/>
    <w:rsid w:val="00C7532A"/>
    <w:rsid w:val="00C75721"/>
    <w:rsid w:val="00C760A6"/>
    <w:rsid w:val="00C762B7"/>
    <w:rsid w:val="00C76825"/>
    <w:rsid w:val="00C76CC1"/>
    <w:rsid w:val="00C77263"/>
    <w:rsid w:val="00C77ABA"/>
    <w:rsid w:val="00C77C4B"/>
    <w:rsid w:val="00C77CBC"/>
    <w:rsid w:val="00C77D50"/>
    <w:rsid w:val="00C8009D"/>
    <w:rsid w:val="00C80DC6"/>
    <w:rsid w:val="00C815E4"/>
    <w:rsid w:val="00C81B78"/>
    <w:rsid w:val="00C827F5"/>
    <w:rsid w:val="00C8290C"/>
    <w:rsid w:val="00C8302E"/>
    <w:rsid w:val="00C8471A"/>
    <w:rsid w:val="00C8512B"/>
    <w:rsid w:val="00C858C8"/>
    <w:rsid w:val="00C85A79"/>
    <w:rsid w:val="00C86242"/>
    <w:rsid w:val="00C86D64"/>
    <w:rsid w:val="00C87CDD"/>
    <w:rsid w:val="00C909EE"/>
    <w:rsid w:val="00C90E27"/>
    <w:rsid w:val="00C910ED"/>
    <w:rsid w:val="00C914C9"/>
    <w:rsid w:val="00C9156F"/>
    <w:rsid w:val="00C91E57"/>
    <w:rsid w:val="00C922E8"/>
    <w:rsid w:val="00C92FEC"/>
    <w:rsid w:val="00C93010"/>
    <w:rsid w:val="00C93188"/>
    <w:rsid w:val="00C935A9"/>
    <w:rsid w:val="00C94EF3"/>
    <w:rsid w:val="00C952A9"/>
    <w:rsid w:val="00C9534F"/>
    <w:rsid w:val="00C9594B"/>
    <w:rsid w:val="00C95E98"/>
    <w:rsid w:val="00C95F67"/>
    <w:rsid w:val="00C961C0"/>
    <w:rsid w:val="00C963CD"/>
    <w:rsid w:val="00C965E4"/>
    <w:rsid w:val="00C9739A"/>
    <w:rsid w:val="00CA09F2"/>
    <w:rsid w:val="00CA13BF"/>
    <w:rsid w:val="00CA13F7"/>
    <w:rsid w:val="00CA1463"/>
    <w:rsid w:val="00CA14DE"/>
    <w:rsid w:val="00CA2A57"/>
    <w:rsid w:val="00CA2C4B"/>
    <w:rsid w:val="00CA30A9"/>
    <w:rsid w:val="00CA35EC"/>
    <w:rsid w:val="00CA3D36"/>
    <w:rsid w:val="00CA3EC4"/>
    <w:rsid w:val="00CA4249"/>
    <w:rsid w:val="00CA4EF3"/>
    <w:rsid w:val="00CA575F"/>
    <w:rsid w:val="00CA610A"/>
    <w:rsid w:val="00CA6CD4"/>
    <w:rsid w:val="00CA6F7C"/>
    <w:rsid w:val="00CA7535"/>
    <w:rsid w:val="00CB0652"/>
    <w:rsid w:val="00CB0897"/>
    <w:rsid w:val="00CB0A8A"/>
    <w:rsid w:val="00CB1126"/>
    <w:rsid w:val="00CB138C"/>
    <w:rsid w:val="00CB1BD3"/>
    <w:rsid w:val="00CB21EF"/>
    <w:rsid w:val="00CB26B1"/>
    <w:rsid w:val="00CB2714"/>
    <w:rsid w:val="00CB2824"/>
    <w:rsid w:val="00CB2C75"/>
    <w:rsid w:val="00CB2F95"/>
    <w:rsid w:val="00CB30E7"/>
    <w:rsid w:val="00CB3270"/>
    <w:rsid w:val="00CB3B5C"/>
    <w:rsid w:val="00CB40BD"/>
    <w:rsid w:val="00CB4DA4"/>
    <w:rsid w:val="00CB557A"/>
    <w:rsid w:val="00CB6108"/>
    <w:rsid w:val="00CB644A"/>
    <w:rsid w:val="00CB6668"/>
    <w:rsid w:val="00CB6C86"/>
    <w:rsid w:val="00CB7071"/>
    <w:rsid w:val="00CB726E"/>
    <w:rsid w:val="00CB75F9"/>
    <w:rsid w:val="00CB7D14"/>
    <w:rsid w:val="00CB7D9F"/>
    <w:rsid w:val="00CC07A1"/>
    <w:rsid w:val="00CC0824"/>
    <w:rsid w:val="00CC08D7"/>
    <w:rsid w:val="00CC0A9A"/>
    <w:rsid w:val="00CC0EA3"/>
    <w:rsid w:val="00CC156F"/>
    <w:rsid w:val="00CC1FC8"/>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413"/>
    <w:rsid w:val="00CD181E"/>
    <w:rsid w:val="00CD1E42"/>
    <w:rsid w:val="00CD21FB"/>
    <w:rsid w:val="00CD2C45"/>
    <w:rsid w:val="00CD387C"/>
    <w:rsid w:val="00CD474C"/>
    <w:rsid w:val="00CD5589"/>
    <w:rsid w:val="00CD5CCC"/>
    <w:rsid w:val="00CD6653"/>
    <w:rsid w:val="00CD69AA"/>
    <w:rsid w:val="00CD6B16"/>
    <w:rsid w:val="00CD6B5E"/>
    <w:rsid w:val="00CD7422"/>
    <w:rsid w:val="00CE0534"/>
    <w:rsid w:val="00CE0950"/>
    <w:rsid w:val="00CE0A3F"/>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F49"/>
    <w:rsid w:val="00CE4946"/>
    <w:rsid w:val="00CE49B0"/>
    <w:rsid w:val="00CE4EA8"/>
    <w:rsid w:val="00CE5261"/>
    <w:rsid w:val="00CE584B"/>
    <w:rsid w:val="00CE5A0A"/>
    <w:rsid w:val="00CE620A"/>
    <w:rsid w:val="00CE6C5C"/>
    <w:rsid w:val="00CE72F6"/>
    <w:rsid w:val="00CE7FF2"/>
    <w:rsid w:val="00CF0E8B"/>
    <w:rsid w:val="00CF0EB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282"/>
    <w:rsid w:val="00D015A8"/>
    <w:rsid w:val="00D024F9"/>
    <w:rsid w:val="00D027F9"/>
    <w:rsid w:val="00D02EB8"/>
    <w:rsid w:val="00D032AA"/>
    <w:rsid w:val="00D03A3E"/>
    <w:rsid w:val="00D03B1A"/>
    <w:rsid w:val="00D03C62"/>
    <w:rsid w:val="00D03E97"/>
    <w:rsid w:val="00D040BB"/>
    <w:rsid w:val="00D0511A"/>
    <w:rsid w:val="00D056E9"/>
    <w:rsid w:val="00D05CB6"/>
    <w:rsid w:val="00D061E1"/>
    <w:rsid w:val="00D06325"/>
    <w:rsid w:val="00D07684"/>
    <w:rsid w:val="00D076A6"/>
    <w:rsid w:val="00D07736"/>
    <w:rsid w:val="00D07F59"/>
    <w:rsid w:val="00D104B2"/>
    <w:rsid w:val="00D10986"/>
    <w:rsid w:val="00D11BB2"/>
    <w:rsid w:val="00D1269A"/>
    <w:rsid w:val="00D12F1F"/>
    <w:rsid w:val="00D13207"/>
    <w:rsid w:val="00D13358"/>
    <w:rsid w:val="00D1342C"/>
    <w:rsid w:val="00D142FA"/>
    <w:rsid w:val="00D14873"/>
    <w:rsid w:val="00D14C06"/>
    <w:rsid w:val="00D14DAF"/>
    <w:rsid w:val="00D1564A"/>
    <w:rsid w:val="00D156E5"/>
    <w:rsid w:val="00D15AF0"/>
    <w:rsid w:val="00D16272"/>
    <w:rsid w:val="00D1660F"/>
    <w:rsid w:val="00D16747"/>
    <w:rsid w:val="00D175C7"/>
    <w:rsid w:val="00D17E09"/>
    <w:rsid w:val="00D206E5"/>
    <w:rsid w:val="00D20886"/>
    <w:rsid w:val="00D21107"/>
    <w:rsid w:val="00D21B1C"/>
    <w:rsid w:val="00D223C4"/>
    <w:rsid w:val="00D22858"/>
    <w:rsid w:val="00D22D7E"/>
    <w:rsid w:val="00D22E00"/>
    <w:rsid w:val="00D22E38"/>
    <w:rsid w:val="00D23E47"/>
    <w:rsid w:val="00D24814"/>
    <w:rsid w:val="00D251E6"/>
    <w:rsid w:val="00D259B0"/>
    <w:rsid w:val="00D26097"/>
    <w:rsid w:val="00D261C5"/>
    <w:rsid w:val="00D26391"/>
    <w:rsid w:val="00D2699D"/>
    <w:rsid w:val="00D26AB6"/>
    <w:rsid w:val="00D27747"/>
    <w:rsid w:val="00D27BF7"/>
    <w:rsid w:val="00D30729"/>
    <w:rsid w:val="00D30EAF"/>
    <w:rsid w:val="00D314F6"/>
    <w:rsid w:val="00D31A4F"/>
    <w:rsid w:val="00D31D6C"/>
    <w:rsid w:val="00D31D99"/>
    <w:rsid w:val="00D32CDD"/>
    <w:rsid w:val="00D32E0D"/>
    <w:rsid w:val="00D330E7"/>
    <w:rsid w:val="00D3326D"/>
    <w:rsid w:val="00D33977"/>
    <w:rsid w:val="00D34097"/>
    <w:rsid w:val="00D3544C"/>
    <w:rsid w:val="00D3719F"/>
    <w:rsid w:val="00D371C8"/>
    <w:rsid w:val="00D37374"/>
    <w:rsid w:val="00D4034D"/>
    <w:rsid w:val="00D4053A"/>
    <w:rsid w:val="00D4061B"/>
    <w:rsid w:val="00D417A3"/>
    <w:rsid w:val="00D431DA"/>
    <w:rsid w:val="00D43450"/>
    <w:rsid w:val="00D43D75"/>
    <w:rsid w:val="00D43F48"/>
    <w:rsid w:val="00D43F90"/>
    <w:rsid w:val="00D44156"/>
    <w:rsid w:val="00D44198"/>
    <w:rsid w:val="00D445B3"/>
    <w:rsid w:val="00D453B5"/>
    <w:rsid w:val="00D45977"/>
    <w:rsid w:val="00D46DBF"/>
    <w:rsid w:val="00D46F26"/>
    <w:rsid w:val="00D47591"/>
    <w:rsid w:val="00D477C9"/>
    <w:rsid w:val="00D479C6"/>
    <w:rsid w:val="00D507B9"/>
    <w:rsid w:val="00D50F4A"/>
    <w:rsid w:val="00D51089"/>
    <w:rsid w:val="00D5228C"/>
    <w:rsid w:val="00D52972"/>
    <w:rsid w:val="00D52E06"/>
    <w:rsid w:val="00D53650"/>
    <w:rsid w:val="00D53F4A"/>
    <w:rsid w:val="00D5532A"/>
    <w:rsid w:val="00D553C7"/>
    <w:rsid w:val="00D5648F"/>
    <w:rsid w:val="00D5651D"/>
    <w:rsid w:val="00D5741B"/>
    <w:rsid w:val="00D57B21"/>
    <w:rsid w:val="00D57B9A"/>
    <w:rsid w:val="00D60190"/>
    <w:rsid w:val="00D602D3"/>
    <w:rsid w:val="00D605A5"/>
    <w:rsid w:val="00D606A0"/>
    <w:rsid w:val="00D60A2F"/>
    <w:rsid w:val="00D60DAB"/>
    <w:rsid w:val="00D60FA3"/>
    <w:rsid w:val="00D61562"/>
    <w:rsid w:val="00D61A8A"/>
    <w:rsid w:val="00D62369"/>
    <w:rsid w:val="00D623AA"/>
    <w:rsid w:val="00D62A24"/>
    <w:rsid w:val="00D62FAC"/>
    <w:rsid w:val="00D635B0"/>
    <w:rsid w:val="00D637A9"/>
    <w:rsid w:val="00D63A3B"/>
    <w:rsid w:val="00D63BE1"/>
    <w:rsid w:val="00D65280"/>
    <w:rsid w:val="00D6616F"/>
    <w:rsid w:val="00D66364"/>
    <w:rsid w:val="00D6699B"/>
    <w:rsid w:val="00D674FB"/>
    <w:rsid w:val="00D7009E"/>
    <w:rsid w:val="00D708C7"/>
    <w:rsid w:val="00D70BB3"/>
    <w:rsid w:val="00D70C63"/>
    <w:rsid w:val="00D710C5"/>
    <w:rsid w:val="00D71705"/>
    <w:rsid w:val="00D71888"/>
    <w:rsid w:val="00D71B45"/>
    <w:rsid w:val="00D721C2"/>
    <w:rsid w:val="00D722C1"/>
    <w:rsid w:val="00D72305"/>
    <w:rsid w:val="00D72437"/>
    <w:rsid w:val="00D726A5"/>
    <w:rsid w:val="00D727AC"/>
    <w:rsid w:val="00D72AC2"/>
    <w:rsid w:val="00D72CAE"/>
    <w:rsid w:val="00D7409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53F"/>
    <w:rsid w:val="00D81B9A"/>
    <w:rsid w:val="00D822C6"/>
    <w:rsid w:val="00D82890"/>
    <w:rsid w:val="00D82EAE"/>
    <w:rsid w:val="00D83E9F"/>
    <w:rsid w:val="00D843D6"/>
    <w:rsid w:val="00D84672"/>
    <w:rsid w:val="00D84A12"/>
    <w:rsid w:val="00D85237"/>
    <w:rsid w:val="00D85475"/>
    <w:rsid w:val="00D85A2F"/>
    <w:rsid w:val="00D86605"/>
    <w:rsid w:val="00D87266"/>
    <w:rsid w:val="00D87A8F"/>
    <w:rsid w:val="00D87BDC"/>
    <w:rsid w:val="00D9096B"/>
    <w:rsid w:val="00D90D1C"/>
    <w:rsid w:val="00D90D5C"/>
    <w:rsid w:val="00D90ED4"/>
    <w:rsid w:val="00D90EE9"/>
    <w:rsid w:val="00D90FF0"/>
    <w:rsid w:val="00D91838"/>
    <w:rsid w:val="00D920E8"/>
    <w:rsid w:val="00D92722"/>
    <w:rsid w:val="00D92BF2"/>
    <w:rsid w:val="00D93295"/>
    <w:rsid w:val="00D9335B"/>
    <w:rsid w:val="00D93DAF"/>
    <w:rsid w:val="00D93E38"/>
    <w:rsid w:val="00D93F50"/>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A3C"/>
    <w:rsid w:val="00DA0F27"/>
    <w:rsid w:val="00DA156A"/>
    <w:rsid w:val="00DA18C6"/>
    <w:rsid w:val="00DA1DA8"/>
    <w:rsid w:val="00DA22C1"/>
    <w:rsid w:val="00DA24B0"/>
    <w:rsid w:val="00DA2582"/>
    <w:rsid w:val="00DA2694"/>
    <w:rsid w:val="00DA3BB8"/>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824"/>
    <w:rsid w:val="00DC1889"/>
    <w:rsid w:val="00DC1CA3"/>
    <w:rsid w:val="00DC2A33"/>
    <w:rsid w:val="00DC3214"/>
    <w:rsid w:val="00DC3579"/>
    <w:rsid w:val="00DC3E0F"/>
    <w:rsid w:val="00DC43AE"/>
    <w:rsid w:val="00DC466F"/>
    <w:rsid w:val="00DC4841"/>
    <w:rsid w:val="00DC4DE5"/>
    <w:rsid w:val="00DC51EE"/>
    <w:rsid w:val="00DC5533"/>
    <w:rsid w:val="00DC5770"/>
    <w:rsid w:val="00DC59D7"/>
    <w:rsid w:val="00DC6E13"/>
    <w:rsid w:val="00DC6E1B"/>
    <w:rsid w:val="00DC720E"/>
    <w:rsid w:val="00DC7EBE"/>
    <w:rsid w:val="00DD12EF"/>
    <w:rsid w:val="00DD158F"/>
    <w:rsid w:val="00DD16FB"/>
    <w:rsid w:val="00DD235A"/>
    <w:rsid w:val="00DD2381"/>
    <w:rsid w:val="00DD2B1D"/>
    <w:rsid w:val="00DD3821"/>
    <w:rsid w:val="00DD391B"/>
    <w:rsid w:val="00DD45D3"/>
    <w:rsid w:val="00DD48F3"/>
    <w:rsid w:val="00DD4E0C"/>
    <w:rsid w:val="00DD5696"/>
    <w:rsid w:val="00DD5A2A"/>
    <w:rsid w:val="00DD662B"/>
    <w:rsid w:val="00DD693E"/>
    <w:rsid w:val="00DD6C92"/>
    <w:rsid w:val="00DD7957"/>
    <w:rsid w:val="00DE01AB"/>
    <w:rsid w:val="00DE0B85"/>
    <w:rsid w:val="00DE12BD"/>
    <w:rsid w:val="00DE1532"/>
    <w:rsid w:val="00DE179B"/>
    <w:rsid w:val="00DE1CDC"/>
    <w:rsid w:val="00DE2274"/>
    <w:rsid w:val="00DE292D"/>
    <w:rsid w:val="00DE2AA3"/>
    <w:rsid w:val="00DE2B7D"/>
    <w:rsid w:val="00DE2EB5"/>
    <w:rsid w:val="00DE30D1"/>
    <w:rsid w:val="00DE360A"/>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1F0"/>
    <w:rsid w:val="00DF17A0"/>
    <w:rsid w:val="00DF1956"/>
    <w:rsid w:val="00DF1AD2"/>
    <w:rsid w:val="00DF1D62"/>
    <w:rsid w:val="00DF1E80"/>
    <w:rsid w:val="00DF2170"/>
    <w:rsid w:val="00DF2FC2"/>
    <w:rsid w:val="00DF3304"/>
    <w:rsid w:val="00DF3D62"/>
    <w:rsid w:val="00DF4611"/>
    <w:rsid w:val="00DF4C8A"/>
    <w:rsid w:val="00DF5337"/>
    <w:rsid w:val="00DF5690"/>
    <w:rsid w:val="00DF572E"/>
    <w:rsid w:val="00DF596A"/>
    <w:rsid w:val="00DF6D33"/>
    <w:rsid w:val="00DF6DA6"/>
    <w:rsid w:val="00DF708D"/>
    <w:rsid w:val="00DF7EB8"/>
    <w:rsid w:val="00E0031E"/>
    <w:rsid w:val="00E00FD5"/>
    <w:rsid w:val="00E0113B"/>
    <w:rsid w:val="00E01956"/>
    <w:rsid w:val="00E01F61"/>
    <w:rsid w:val="00E02047"/>
    <w:rsid w:val="00E0226E"/>
    <w:rsid w:val="00E023E5"/>
    <w:rsid w:val="00E02837"/>
    <w:rsid w:val="00E04436"/>
    <w:rsid w:val="00E0443C"/>
    <w:rsid w:val="00E0446F"/>
    <w:rsid w:val="00E04B4F"/>
    <w:rsid w:val="00E056B5"/>
    <w:rsid w:val="00E05907"/>
    <w:rsid w:val="00E06FD6"/>
    <w:rsid w:val="00E074C1"/>
    <w:rsid w:val="00E07B79"/>
    <w:rsid w:val="00E07CDC"/>
    <w:rsid w:val="00E07FEB"/>
    <w:rsid w:val="00E1006A"/>
    <w:rsid w:val="00E105B9"/>
    <w:rsid w:val="00E1079E"/>
    <w:rsid w:val="00E10F6A"/>
    <w:rsid w:val="00E111DD"/>
    <w:rsid w:val="00E112FA"/>
    <w:rsid w:val="00E11EDC"/>
    <w:rsid w:val="00E12111"/>
    <w:rsid w:val="00E12CED"/>
    <w:rsid w:val="00E12F62"/>
    <w:rsid w:val="00E1388D"/>
    <w:rsid w:val="00E13D2C"/>
    <w:rsid w:val="00E13EE3"/>
    <w:rsid w:val="00E148CD"/>
    <w:rsid w:val="00E14E22"/>
    <w:rsid w:val="00E14FF5"/>
    <w:rsid w:val="00E15713"/>
    <w:rsid w:val="00E16682"/>
    <w:rsid w:val="00E1678A"/>
    <w:rsid w:val="00E173A2"/>
    <w:rsid w:val="00E17549"/>
    <w:rsid w:val="00E17BAE"/>
    <w:rsid w:val="00E17E85"/>
    <w:rsid w:val="00E17E99"/>
    <w:rsid w:val="00E2002A"/>
    <w:rsid w:val="00E2055A"/>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DD5"/>
    <w:rsid w:val="00E3751A"/>
    <w:rsid w:val="00E377A6"/>
    <w:rsid w:val="00E4005E"/>
    <w:rsid w:val="00E40A1E"/>
    <w:rsid w:val="00E41CF2"/>
    <w:rsid w:val="00E41D23"/>
    <w:rsid w:val="00E41D61"/>
    <w:rsid w:val="00E4297F"/>
    <w:rsid w:val="00E438F7"/>
    <w:rsid w:val="00E43E29"/>
    <w:rsid w:val="00E43E3F"/>
    <w:rsid w:val="00E43EE5"/>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269A"/>
    <w:rsid w:val="00E535D1"/>
    <w:rsid w:val="00E536FC"/>
    <w:rsid w:val="00E53A19"/>
    <w:rsid w:val="00E53AA6"/>
    <w:rsid w:val="00E53C6C"/>
    <w:rsid w:val="00E53CB2"/>
    <w:rsid w:val="00E53D6A"/>
    <w:rsid w:val="00E54354"/>
    <w:rsid w:val="00E54898"/>
    <w:rsid w:val="00E55558"/>
    <w:rsid w:val="00E55BB8"/>
    <w:rsid w:val="00E56344"/>
    <w:rsid w:val="00E56F2A"/>
    <w:rsid w:val="00E5795C"/>
    <w:rsid w:val="00E57E87"/>
    <w:rsid w:val="00E60DE1"/>
    <w:rsid w:val="00E61076"/>
    <w:rsid w:val="00E61812"/>
    <w:rsid w:val="00E6278E"/>
    <w:rsid w:val="00E628E6"/>
    <w:rsid w:val="00E62CF0"/>
    <w:rsid w:val="00E62E5D"/>
    <w:rsid w:val="00E63877"/>
    <w:rsid w:val="00E65073"/>
    <w:rsid w:val="00E65E8C"/>
    <w:rsid w:val="00E66800"/>
    <w:rsid w:val="00E66D78"/>
    <w:rsid w:val="00E6738F"/>
    <w:rsid w:val="00E673C1"/>
    <w:rsid w:val="00E67C5C"/>
    <w:rsid w:val="00E67E55"/>
    <w:rsid w:val="00E70504"/>
    <w:rsid w:val="00E71198"/>
    <w:rsid w:val="00E7159B"/>
    <w:rsid w:val="00E71B9D"/>
    <w:rsid w:val="00E71E4F"/>
    <w:rsid w:val="00E72486"/>
    <w:rsid w:val="00E724EF"/>
    <w:rsid w:val="00E7264E"/>
    <w:rsid w:val="00E72651"/>
    <w:rsid w:val="00E73957"/>
    <w:rsid w:val="00E73C90"/>
    <w:rsid w:val="00E73D3A"/>
    <w:rsid w:val="00E7412C"/>
    <w:rsid w:val="00E743A1"/>
    <w:rsid w:val="00E7495D"/>
    <w:rsid w:val="00E74BC5"/>
    <w:rsid w:val="00E74F05"/>
    <w:rsid w:val="00E7518B"/>
    <w:rsid w:val="00E7593F"/>
    <w:rsid w:val="00E75AD1"/>
    <w:rsid w:val="00E76497"/>
    <w:rsid w:val="00E76C33"/>
    <w:rsid w:val="00E8011B"/>
    <w:rsid w:val="00E801FE"/>
    <w:rsid w:val="00E80768"/>
    <w:rsid w:val="00E80E1E"/>
    <w:rsid w:val="00E82135"/>
    <w:rsid w:val="00E82862"/>
    <w:rsid w:val="00E8290F"/>
    <w:rsid w:val="00E82B6A"/>
    <w:rsid w:val="00E82CA0"/>
    <w:rsid w:val="00E82E17"/>
    <w:rsid w:val="00E82E51"/>
    <w:rsid w:val="00E84AD4"/>
    <w:rsid w:val="00E8534F"/>
    <w:rsid w:val="00E854EA"/>
    <w:rsid w:val="00E85EC9"/>
    <w:rsid w:val="00E865F7"/>
    <w:rsid w:val="00E86637"/>
    <w:rsid w:val="00E86BAE"/>
    <w:rsid w:val="00E872A2"/>
    <w:rsid w:val="00E876A3"/>
    <w:rsid w:val="00E87DC5"/>
    <w:rsid w:val="00E903A5"/>
    <w:rsid w:val="00E90A19"/>
    <w:rsid w:val="00E91460"/>
    <w:rsid w:val="00E915F1"/>
    <w:rsid w:val="00E91C42"/>
    <w:rsid w:val="00E92341"/>
    <w:rsid w:val="00E93635"/>
    <w:rsid w:val="00E94718"/>
    <w:rsid w:val="00E94F06"/>
    <w:rsid w:val="00E95243"/>
    <w:rsid w:val="00E956CB"/>
    <w:rsid w:val="00E95E63"/>
    <w:rsid w:val="00E95FDF"/>
    <w:rsid w:val="00E960B8"/>
    <w:rsid w:val="00E9629F"/>
    <w:rsid w:val="00E96AEE"/>
    <w:rsid w:val="00E96D1C"/>
    <w:rsid w:val="00E96D99"/>
    <w:rsid w:val="00E977CB"/>
    <w:rsid w:val="00E977CE"/>
    <w:rsid w:val="00E977F1"/>
    <w:rsid w:val="00E97990"/>
    <w:rsid w:val="00E97ABA"/>
    <w:rsid w:val="00E97D2F"/>
    <w:rsid w:val="00E97EA7"/>
    <w:rsid w:val="00E97FB1"/>
    <w:rsid w:val="00EA0A40"/>
    <w:rsid w:val="00EA1286"/>
    <w:rsid w:val="00EA1514"/>
    <w:rsid w:val="00EA15FB"/>
    <w:rsid w:val="00EA16E1"/>
    <w:rsid w:val="00EA1767"/>
    <w:rsid w:val="00EA1F8E"/>
    <w:rsid w:val="00EA2360"/>
    <w:rsid w:val="00EA249F"/>
    <w:rsid w:val="00EA272B"/>
    <w:rsid w:val="00EA2F5D"/>
    <w:rsid w:val="00EA301E"/>
    <w:rsid w:val="00EA3BA1"/>
    <w:rsid w:val="00EA3C80"/>
    <w:rsid w:val="00EA449C"/>
    <w:rsid w:val="00EA4D3D"/>
    <w:rsid w:val="00EA4F1E"/>
    <w:rsid w:val="00EA4F7D"/>
    <w:rsid w:val="00EA5096"/>
    <w:rsid w:val="00EA58BB"/>
    <w:rsid w:val="00EA5F9C"/>
    <w:rsid w:val="00EA633B"/>
    <w:rsid w:val="00EA659C"/>
    <w:rsid w:val="00EA6A58"/>
    <w:rsid w:val="00EA7206"/>
    <w:rsid w:val="00EB0525"/>
    <w:rsid w:val="00EB0A68"/>
    <w:rsid w:val="00EB0E6A"/>
    <w:rsid w:val="00EB0FE6"/>
    <w:rsid w:val="00EB16EB"/>
    <w:rsid w:val="00EB182C"/>
    <w:rsid w:val="00EB19D9"/>
    <w:rsid w:val="00EB1D0C"/>
    <w:rsid w:val="00EB2287"/>
    <w:rsid w:val="00EB269D"/>
    <w:rsid w:val="00EB2844"/>
    <w:rsid w:val="00EB286B"/>
    <w:rsid w:val="00EB30E8"/>
    <w:rsid w:val="00EB344E"/>
    <w:rsid w:val="00EB45D7"/>
    <w:rsid w:val="00EB47B3"/>
    <w:rsid w:val="00EB4926"/>
    <w:rsid w:val="00EB4B58"/>
    <w:rsid w:val="00EB4D2A"/>
    <w:rsid w:val="00EB4E5F"/>
    <w:rsid w:val="00EB5197"/>
    <w:rsid w:val="00EB5629"/>
    <w:rsid w:val="00EB5734"/>
    <w:rsid w:val="00EB75EB"/>
    <w:rsid w:val="00EB7605"/>
    <w:rsid w:val="00EB76CB"/>
    <w:rsid w:val="00EC024A"/>
    <w:rsid w:val="00EC089D"/>
    <w:rsid w:val="00EC0DD3"/>
    <w:rsid w:val="00EC101A"/>
    <w:rsid w:val="00EC1394"/>
    <w:rsid w:val="00EC20D7"/>
    <w:rsid w:val="00EC226A"/>
    <w:rsid w:val="00EC229B"/>
    <w:rsid w:val="00EC28DD"/>
    <w:rsid w:val="00EC2EE6"/>
    <w:rsid w:val="00EC3012"/>
    <w:rsid w:val="00EC33FC"/>
    <w:rsid w:val="00EC34F2"/>
    <w:rsid w:val="00EC3713"/>
    <w:rsid w:val="00EC37A0"/>
    <w:rsid w:val="00EC3FA5"/>
    <w:rsid w:val="00EC552D"/>
    <w:rsid w:val="00EC5B93"/>
    <w:rsid w:val="00EC60D8"/>
    <w:rsid w:val="00EC774B"/>
    <w:rsid w:val="00ED110F"/>
    <w:rsid w:val="00ED13EB"/>
    <w:rsid w:val="00ED1462"/>
    <w:rsid w:val="00ED14A1"/>
    <w:rsid w:val="00ED17FA"/>
    <w:rsid w:val="00ED1856"/>
    <w:rsid w:val="00ED1D0C"/>
    <w:rsid w:val="00ED24B6"/>
    <w:rsid w:val="00ED25D2"/>
    <w:rsid w:val="00ED2663"/>
    <w:rsid w:val="00ED2F20"/>
    <w:rsid w:val="00ED35C0"/>
    <w:rsid w:val="00ED39F5"/>
    <w:rsid w:val="00ED3F38"/>
    <w:rsid w:val="00ED4124"/>
    <w:rsid w:val="00ED416E"/>
    <w:rsid w:val="00ED5030"/>
    <w:rsid w:val="00ED52BC"/>
    <w:rsid w:val="00ED547D"/>
    <w:rsid w:val="00ED596C"/>
    <w:rsid w:val="00ED5ACF"/>
    <w:rsid w:val="00ED6A86"/>
    <w:rsid w:val="00ED6AB2"/>
    <w:rsid w:val="00ED7EAD"/>
    <w:rsid w:val="00ED7F6F"/>
    <w:rsid w:val="00EE0174"/>
    <w:rsid w:val="00EE01D1"/>
    <w:rsid w:val="00EE0370"/>
    <w:rsid w:val="00EE083C"/>
    <w:rsid w:val="00EE0D6A"/>
    <w:rsid w:val="00EE12E9"/>
    <w:rsid w:val="00EE13A7"/>
    <w:rsid w:val="00EE2B55"/>
    <w:rsid w:val="00EE3341"/>
    <w:rsid w:val="00EE3445"/>
    <w:rsid w:val="00EE36A1"/>
    <w:rsid w:val="00EE4436"/>
    <w:rsid w:val="00EE4BBE"/>
    <w:rsid w:val="00EE546C"/>
    <w:rsid w:val="00EE563D"/>
    <w:rsid w:val="00EE5DFC"/>
    <w:rsid w:val="00EE60E7"/>
    <w:rsid w:val="00EE6940"/>
    <w:rsid w:val="00EE6A20"/>
    <w:rsid w:val="00EE7503"/>
    <w:rsid w:val="00EE75EA"/>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4D10"/>
    <w:rsid w:val="00EF516E"/>
    <w:rsid w:val="00EF541D"/>
    <w:rsid w:val="00EF571F"/>
    <w:rsid w:val="00EF579C"/>
    <w:rsid w:val="00EF57BB"/>
    <w:rsid w:val="00EF585C"/>
    <w:rsid w:val="00EF5B95"/>
    <w:rsid w:val="00EF60B7"/>
    <w:rsid w:val="00EF613D"/>
    <w:rsid w:val="00F003AB"/>
    <w:rsid w:val="00F00922"/>
    <w:rsid w:val="00F0102C"/>
    <w:rsid w:val="00F0106B"/>
    <w:rsid w:val="00F0137B"/>
    <w:rsid w:val="00F0139C"/>
    <w:rsid w:val="00F01C73"/>
    <w:rsid w:val="00F020E1"/>
    <w:rsid w:val="00F0221D"/>
    <w:rsid w:val="00F02DE5"/>
    <w:rsid w:val="00F0324F"/>
    <w:rsid w:val="00F03AA2"/>
    <w:rsid w:val="00F043F9"/>
    <w:rsid w:val="00F049AF"/>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97F"/>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94D"/>
    <w:rsid w:val="00F23C81"/>
    <w:rsid w:val="00F243F7"/>
    <w:rsid w:val="00F24874"/>
    <w:rsid w:val="00F24980"/>
    <w:rsid w:val="00F24B20"/>
    <w:rsid w:val="00F24EF6"/>
    <w:rsid w:val="00F25C36"/>
    <w:rsid w:val="00F26145"/>
    <w:rsid w:val="00F26345"/>
    <w:rsid w:val="00F2634C"/>
    <w:rsid w:val="00F26D6D"/>
    <w:rsid w:val="00F2766D"/>
    <w:rsid w:val="00F30616"/>
    <w:rsid w:val="00F316D5"/>
    <w:rsid w:val="00F317C3"/>
    <w:rsid w:val="00F319F9"/>
    <w:rsid w:val="00F31DFE"/>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41AE"/>
    <w:rsid w:val="00F443B0"/>
    <w:rsid w:val="00F444E7"/>
    <w:rsid w:val="00F447EA"/>
    <w:rsid w:val="00F44943"/>
    <w:rsid w:val="00F453DF"/>
    <w:rsid w:val="00F46E58"/>
    <w:rsid w:val="00F470C6"/>
    <w:rsid w:val="00F4737E"/>
    <w:rsid w:val="00F47D5F"/>
    <w:rsid w:val="00F47E5F"/>
    <w:rsid w:val="00F50623"/>
    <w:rsid w:val="00F5109A"/>
    <w:rsid w:val="00F511EE"/>
    <w:rsid w:val="00F51D28"/>
    <w:rsid w:val="00F51E4D"/>
    <w:rsid w:val="00F51E91"/>
    <w:rsid w:val="00F533F9"/>
    <w:rsid w:val="00F539AC"/>
    <w:rsid w:val="00F53D94"/>
    <w:rsid w:val="00F5420D"/>
    <w:rsid w:val="00F54768"/>
    <w:rsid w:val="00F54ADC"/>
    <w:rsid w:val="00F553E8"/>
    <w:rsid w:val="00F55AA3"/>
    <w:rsid w:val="00F55DFC"/>
    <w:rsid w:val="00F56A75"/>
    <w:rsid w:val="00F56C88"/>
    <w:rsid w:val="00F57BDA"/>
    <w:rsid w:val="00F57F43"/>
    <w:rsid w:val="00F60058"/>
    <w:rsid w:val="00F6066A"/>
    <w:rsid w:val="00F60688"/>
    <w:rsid w:val="00F60D88"/>
    <w:rsid w:val="00F60DC0"/>
    <w:rsid w:val="00F61248"/>
    <w:rsid w:val="00F61281"/>
    <w:rsid w:val="00F613C3"/>
    <w:rsid w:val="00F625CC"/>
    <w:rsid w:val="00F626F5"/>
    <w:rsid w:val="00F629DE"/>
    <w:rsid w:val="00F634D5"/>
    <w:rsid w:val="00F638B4"/>
    <w:rsid w:val="00F6394E"/>
    <w:rsid w:val="00F643C2"/>
    <w:rsid w:val="00F64A0B"/>
    <w:rsid w:val="00F6557B"/>
    <w:rsid w:val="00F6591B"/>
    <w:rsid w:val="00F65B6E"/>
    <w:rsid w:val="00F666B5"/>
    <w:rsid w:val="00F67275"/>
    <w:rsid w:val="00F67EF9"/>
    <w:rsid w:val="00F71085"/>
    <w:rsid w:val="00F713E2"/>
    <w:rsid w:val="00F7187B"/>
    <w:rsid w:val="00F718A4"/>
    <w:rsid w:val="00F719A1"/>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617"/>
    <w:rsid w:val="00F808F0"/>
    <w:rsid w:val="00F80927"/>
    <w:rsid w:val="00F81714"/>
    <w:rsid w:val="00F819E1"/>
    <w:rsid w:val="00F822A0"/>
    <w:rsid w:val="00F82F96"/>
    <w:rsid w:val="00F83A8B"/>
    <w:rsid w:val="00F83B2E"/>
    <w:rsid w:val="00F83EDA"/>
    <w:rsid w:val="00F84099"/>
    <w:rsid w:val="00F8412E"/>
    <w:rsid w:val="00F843F7"/>
    <w:rsid w:val="00F8476D"/>
    <w:rsid w:val="00F85501"/>
    <w:rsid w:val="00F856DE"/>
    <w:rsid w:val="00F85793"/>
    <w:rsid w:val="00F85851"/>
    <w:rsid w:val="00F86769"/>
    <w:rsid w:val="00F8676D"/>
    <w:rsid w:val="00F86C16"/>
    <w:rsid w:val="00F878BD"/>
    <w:rsid w:val="00F8798B"/>
    <w:rsid w:val="00F87C1C"/>
    <w:rsid w:val="00F9034D"/>
    <w:rsid w:val="00F90624"/>
    <w:rsid w:val="00F907AF"/>
    <w:rsid w:val="00F90E09"/>
    <w:rsid w:val="00F90FB1"/>
    <w:rsid w:val="00F91456"/>
    <w:rsid w:val="00F91591"/>
    <w:rsid w:val="00F9197A"/>
    <w:rsid w:val="00F91CBC"/>
    <w:rsid w:val="00F91E36"/>
    <w:rsid w:val="00F922ED"/>
    <w:rsid w:val="00F93A0A"/>
    <w:rsid w:val="00F94A71"/>
    <w:rsid w:val="00F94CCA"/>
    <w:rsid w:val="00F9535C"/>
    <w:rsid w:val="00F95780"/>
    <w:rsid w:val="00F95EFB"/>
    <w:rsid w:val="00F9624E"/>
    <w:rsid w:val="00F9664D"/>
    <w:rsid w:val="00F96923"/>
    <w:rsid w:val="00F96E26"/>
    <w:rsid w:val="00F970DB"/>
    <w:rsid w:val="00F9766C"/>
    <w:rsid w:val="00F97894"/>
    <w:rsid w:val="00FA008C"/>
    <w:rsid w:val="00FA0431"/>
    <w:rsid w:val="00FA0577"/>
    <w:rsid w:val="00FA05C7"/>
    <w:rsid w:val="00FA086C"/>
    <w:rsid w:val="00FA0870"/>
    <w:rsid w:val="00FA0C82"/>
    <w:rsid w:val="00FA0FFB"/>
    <w:rsid w:val="00FA1441"/>
    <w:rsid w:val="00FA203F"/>
    <w:rsid w:val="00FA24AE"/>
    <w:rsid w:val="00FA38A1"/>
    <w:rsid w:val="00FA3BBA"/>
    <w:rsid w:val="00FA3C01"/>
    <w:rsid w:val="00FA3F41"/>
    <w:rsid w:val="00FA4101"/>
    <w:rsid w:val="00FA4A3B"/>
    <w:rsid w:val="00FA4F41"/>
    <w:rsid w:val="00FA62C1"/>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631"/>
    <w:rsid w:val="00FB3784"/>
    <w:rsid w:val="00FB50C2"/>
    <w:rsid w:val="00FB529D"/>
    <w:rsid w:val="00FB54F4"/>
    <w:rsid w:val="00FB56C5"/>
    <w:rsid w:val="00FB57EF"/>
    <w:rsid w:val="00FB59E5"/>
    <w:rsid w:val="00FB5FB0"/>
    <w:rsid w:val="00FB6F0E"/>
    <w:rsid w:val="00FC06BF"/>
    <w:rsid w:val="00FC0777"/>
    <w:rsid w:val="00FC0AE4"/>
    <w:rsid w:val="00FC0DB2"/>
    <w:rsid w:val="00FC0E21"/>
    <w:rsid w:val="00FC13DB"/>
    <w:rsid w:val="00FC1631"/>
    <w:rsid w:val="00FC1694"/>
    <w:rsid w:val="00FC1CF2"/>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6EEA"/>
    <w:rsid w:val="00FC7186"/>
    <w:rsid w:val="00FC742F"/>
    <w:rsid w:val="00FC7C89"/>
    <w:rsid w:val="00FD0F61"/>
    <w:rsid w:val="00FD1280"/>
    <w:rsid w:val="00FD143C"/>
    <w:rsid w:val="00FD1946"/>
    <w:rsid w:val="00FD2965"/>
    <w:rsid w:val="00FD2A64"/>
    <w:rsid w:val="00FD2CC3"/>
    <w:rsid w:val="00FD347C"/>
    <w:rsid w:val="00FD3D61"/>
    <w:rsid w:val="00FD436D"/>
    <w:rsid w:val="00FD491D"/>
    <w:rsid w:val="00FD491E"/>
    <w:rsid w:val="00FD49DB"/>
    <w:rsid w:val="00FD5062"/>
    <w:rsid w:val="00FD5C46"/>
    <w:rsid w:val="00FD6168"/>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65F"/>
    <w:rsid w:val="00FE27FE"/>
    <w:rsid w:val="00FE2852"/>
    <w:rsid w:val="00FE2D59"/>
    <w:rsid w:val="00FE2F5F"/>
    <w:rsid w:val="00FE393B"/>
    <w:rsid w:val="00FE4038"/>
    <w:rsid w:val="00FE4608"/>
    <w:rsid w:val="00FE4826"/>
    <w:rsid w:val="00FE4D92"/>
    <w:rsid w:val="00FE5A25"/>
    <w:rsid w:val="00FE5DD2"/>
    <w:rsid w:val="00FE66DF"/>
    <w:rsid w:val="00FE6845"/>
    <w:rsid w:val="00FE6AD1"/>
    <w:rsid w:val="00FE78FD"/>
    <w:rsid w:val="00FE7BA2"/>
    <w:rsid w:val="00FE7CA5"/>
    <w:rsid w:val="00FF0586"/>
    <w:rsid w:val="00FF09BD"/>
    <w:rsid w:val="00FF0E2F"/>
    <w:rsid w:val="00FF150E"/>
    <w:rsid w:val="00FF1744"/>
    <w:rsid w:val="00FF2265"/>
    <w:rsid w:val="00FF2826"/>
    <w:rsid w:val="00FF3496"/>
    <w:rsid w:val="00FF3CA1"/>
    <w:rsid w:val="00FF4177"/>
    <w:rsid w:val="00FF4675"/>
    <w:rsid w:val="00FF4767"/>
    <w:rsid w:val="00FF48C8"/>
    <w:rsid w:val="00FF577F"/>
    <w:rsid w:val="00FF739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39753"/>
  <w15:docId w15:val="{08CDA345-A419-44BA-8CAB-CD62057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BE1809"/>
    <w:rPr>
      <w:color w:val="605E5C"/>
      <w:shd w:val="clear" w:color="auto" w:fill="E1DFDD"/>
    </w:rPr>
  </w:style>
  <w:style w:type="paragraph" w:customStyle="1" w:styleId="xmsonormal">
    <w:name w:val="x_msonormal"/>
    <w:basedOn w:val="Normal"/>
    <w:uiPriority w:val="99"/>
    <w:rsid w:val="00F719A1"/>
    <w:pPr>
      <w:jc w:val="left"/>
    </w:pPr>
    <w:rPr>
      <w:rFonts w:ascii="Times New Roman" w:eastAsiaTheme="minorHAnsi" w:hAnsi="Times New Roman" w:cs="Times New Roman"/>
      <w:lang w:val="es-MX" w:eastAsia="es-MX"/>
    </w:rPr>
  </w:style>
  <w:style w:type="character" w:customStyle="1" w:styleId="Mencinsinresolver2">
    <w:name w:val="Mención sin resolver2"/>
    <w:basedOn w:val="Fuentedeprrafopredeter"/>
    <w:uiPriority w:val="99"/>
    <w:semiHidden/>
    <w:unhideWhenUsed/>
    <w:rsid w:val="001E21A0"/>
    <w:rPr>
      <w:color w:val="605E5C"/>
      <w:shd w:val="clear" w:color="auto" w:fill="E1DFDD"/>
    </w:rPr>
  </w:style>
  <w:style w:type="character" w:customStyle="1" w:styleId="Mencinsinresolver3">
    <w:name w:val="Mención sin resolver3"/>
    <w:basedOn w:val="Fuentedeprrafopredeter"/>
    <w:uiPriority w:val="99"/>
    <w:semiHidden/>
    <w:unhideWhenUsed/>
    <w:rsid w:val="00240D7B"/>
    <w:rPr>
      <w:color w:val="605E5C"/>
      <w:shd w:val="clear" w:color="auto" w:fill="E1DFDD"/>
    </w:rPr>
  </w:style>
  <w:style w:type="character" w:styleId="Refdecomentario">
    <w:name w:val="annotation reference"/>
    <w:basedOn w:val="Fuentedeprrafopredeter"/>
    <w:semiHidden/>
    <w:unhideWhenUsed/>
    <w:rsid w:val="00761A2E"/>
    <w:rPr>
      <w:sz w:val="16"/>
      <w:szCs w:val="16"/>
    </w:rPr>
  </w:style>
  <w:style w:type="paragraph" w:styleId="Asuntodelcomentario">
    <w:name w:val="annotation subject"/>
    <w:basedOn w:val="Textocomentario"/>
    <w:next w:val="Textocomentario"/>
    <w:link w:val="AsuntodelcomentarioCar"/>
    <w:semiHidden/>
    <w:unhideWhenUsed/>
    <w:rsid w:val="00761A2E"/>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761A2E"/>
    <w:rPr>
      <w:rFonts w:ascii="Arial" w:hAnsi="Arial" w:cs="Arial"/>
      <w:b/>
      <w:bCs/>
      <w:lang w:val="es-ES_tradnl" w:eastAsia="es-ES"/>
    </w:rPr>
  </w:style>
  <w:style w:type="paragraph" w:styleId="Revisin">
    <w:name w:val="Revision"/>
    <w:hidden/>
    <w:uiPriority w:val="99"/>
    <w:semiHidden/>
    <w:rsid w:val="00761A2E"/>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6B623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s://www.inegi.org.mx/app/biblioteca/ficha.html?upc=702825099060"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20https://www.inegi.org.mx/temas/productividads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biblioteca/ficha.html?upc=702825188894"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20https://www.inegi.org.mx/temas/productividadeco/" TargetMode="External"/><Relationship Id="rId36" Type="http://schemas.microsoft.com/office/2018/08/relationships/commentsExtensible" Target="commentsExtensi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s://www.inegi.org.mx/sistemas/bie/"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hyperlink" Target="http://www.stps.gob.mx" TargetMode="External"/><Relationship Id="rId30" Type="http://schemas.openxmlformats.org/officeDocument/2006/relationships/hyperlink" Target="http://www.inegi.org.mx/programas/iplcumo/2013/" TargetMode="External"/><Relationship Id="rId35" Type="http://schemas.openxmlformats.org/officeDocument/2006/relationships/theme" Target="theme/theme1.xml"/><Relationship Id="rId8" Type="http://schemas.openxmlformats.org/officeDocument/2006/relationships/hyperlink" Target="mailto:comunicacionsocial@inegi.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Datos!$C$3</c:f>
              <c:strCache>
                <c:ptCount val="1"/>
                <c:pt idx="0">
                  <c:v>IGPLE</c:v>
                </c:pt>
              </c:strCache>
            </c:strRef>
          </c:tx>
          <c:spPr>
            <a:ln w="25400">
              <a:solidFill>
                <a:srgbClr val="0000FF"/>
              </a:solidFill>
            </a:ln>
          </c:spPr>
          <c:marker>
            <c:symbol val="none"/>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Datos!$C$37:$C$76</c:f>
              <c:numCache>
                <c:formatCode>#,##0.0_);\(#,##0.0\)</c:formatCode>
                <c:ptCount val="37"/>
                <c:pt idx="0">
                  <c:v>100.07431275296901</c:v>
                </c:pt>
                <c:pt idx="1">
                  <c:v>100.105608629527</c:v>
                </c:pt>
                <c:pt idx="2">
                  <c:v>99.942918620987399</c:v>
                </c:pt>
                <c:pt idx="3">
                  <c:v>100.169144445847</c:v>
                </c:pt>
                <c:pt idx="4">
                  <c:v>101.31101610656199</c:v>
                </c:pt>
                <c:pt idx="5">
                  <c:v>102.38836870402299</c:v>
                </c:pt>
                <c:pt idx="6">
                  <c:v>102.79773344050901</c:v>
                </c:pt>
                <c:pt idx="7">
                  <c:v>102.730418088668</c:v>
                </c:pt>
                <c:pt idx="8">
                  <c:v>102.588731405708</c:v>
                </c:pt>
                <c:pt idx="9">
                  <c:v>102.924979207159</c:v>
                </c:pt>
                <c:pt idx="10">
                  <c:v>103.365865782043</c:v>
                </c:pt>
                <c:pt idx="11">
                  <c:v>103.22619261486901</c:v>
                </c:pt>
                <c:pt idx="12">
                  <c:v>102.66048719172301</c:v>
                </c:pt>
                <c:pt idx="13">
                  <c:v>102.299561152132</c:v>
                </c:pt>
                <c:pt idx="14">
                  <c:v>102.56363198864</c:v>
                </c:pt>
                <c:pt idx="15">
                  <c:v>103.48624705665701</c:v>
                </c:pt>
                <c:pt idx="16">
                  <c:v>104.291923812428</c:v>
                </c:pt>
                <c:pt idx="17">
                  <c:v>104.618764202112</c:v>
                </c:pt>
                <c:pt idx="18">
                  <c:v>104.819738238139</c:v>
                </c:pt>
                <c:pt idx="19">
                  <c:v>104.77911588060201</c:v>
                </c:pt>
                <c:pt idx="20">
                  <c:v>104.586100917713</c:v>
                </c:pt>
                <c:pt idx="21">
                  <c:v>104.239329137605</c:v>
                </c:pt>
                <c:pt idx="22">
                  <c:v>103.878443009094</c:v>
                </c:pt>
                <c:pt idx="23">
                  <c:v>103.377464694517</c:v>
                </c:pt>
                <c:pt idx="24">
                  <c:v>102.77727446275399</c:v>
                </c:pt>
                <c:pt idx="25">
                  <c:v>102.059982952989</c:v>
                </c:pt>
                <c:pt idx="26">
                  <c:v>101.374814113878</c:v>
                </c:pt>
                <c:pt idx="27">
                  <c:v>100.714759272436</c:v>
                </c:pt>
                <c:pt idx="28">
                  <c:v>99.902965257217005</c:v>
                </c:pt>
                <c:pt idx="29">
                  <c:v>105.31219000425899</c:v>
                </c:pt>
                <c:pt idx="30">
                  <c:v>104.119226954251</c:v>
                </c:pt>
                <c:pt idx="31">
                  <c:v>102.456104965924</c:v>
                </c:pt>
                <c:pt idx="32">
                  <c:v>100.46506800740499</c:v>
                </c:pt>
                <c:pt idx="33">
                  <c:v>98.514098872967097</c:v>
                </c:pt>
                <c:pt idx="34">
                  <c:v>96.848548477274306</c:v>
                </c:pt>
                <c:pt idx="35">
                  <c:v>95.807753495563801</c:v>
                </c:pt>
                <c:pt idx="36">
                  <c:v>95.121438245612595</c:v>
                </c:pt>
              </c:numCache>
            </c:numRef>
          </c:val>
          <c:smooth val="0"/>
          <c:extLst>
            <c:ext xmlns:c16="http://schemas.microsoft.com/office/drawing/2014/chart" uri="{C3380CC4-5D6E-409C-BE32-E72D297353CC}">
              <c16:uniqueId val="{00000000-6240-49CC-A497-33C80F7553F9}"/>
            </c:ext>
          </c:extLst>
        </c:ser>
        <c:ser>
          <c:idx val="3"/>
          <c:order val="1"/>
          <c:tx>
            <c:strRef>
              <c:f>Datos!$D$3</c:f>
              <c:strCache>
                <c:ptCount val="1"/>
                <c:pt idx="0">
                  <c:v>IGPL act. primarias</c:v>
                </c:pt>
              </c:strCache>
            </c:strRef>
          </c:tx>
          <c:spPr>
            <a:ln w="19050" cmpd="dbl">
              <a:solidFill>
                <a:srgbClr val="92D050"/>
              </a:solidFill>
              <a:prstDash val="solid"/>
            </a:ln>
          </c:spPr>
          <c:marker>
            <c:symbol val="none"/>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Datos!$D$37:$D$76</c:f>
              <c:numCache>
                <c:formatCode>#,##0.0_);\(#,##0.0\)</c:formatCode>
                <c:ptCount val="37"/>
                <c:pt idx="0">
                  <c:v>97.753936259641307</c:v>
                </c:pt>
                <c:pt idx="1">
                  <c:v>99.260644846218995</c:v>
                </c:pt>
                <c:pt idx="2">
                  <c:v>100.977082241256</c:v>
                </c:pt>
                <c:pt idx="3">
                  <c:v>101.073986451862</c:v>
                </c:pt>
                <c:pt idx="4">
                  <c:v>101.55179477032701</c:v>
                </c:pt>
                <c:pt idx="5">
                  <c:v>102.495689579801</c:v>
                </c:pt>
                <c:pt idx="6">
                  <c:v>103.272872964272</c:v>
                </c:pt>
                <c:pt idx="7">
                  <c:v>103.726749028405</c:v>
                </c:pt>
                <c:pt idx="8">
                  <c:v>103.94373456599</c:v>
                </c:pt>
                <c:pt idx="9">
                  <c:v>104.028857845313</c:v>
                </c:pt>
                <c:pt idx="10">
                  <c:v>104.30818863404799</c:v>
                </c:pt>
                <c:pt idx="11">
                  <c:v>105.46922407023099</c:v>
                </c:pt>
                <c:pt idx="12">
                  <c:v>105.964574908592</c:v>
                </c:pt>
                <c:pt idx="13">
                  <c:v>106.700744289846</c:v>
                </c:pt>
                <c:pt idx="14">
                  <c:v>107.571005554181</c:v>
                </c:pt>
                <c:pt idx="15">
                  <c:v>108.46597619024099</c:v>
                </c:pt>
                <c:pt idx="16">
                  <c:v>109.553049535067</c:v>
                </c:pt>
                <c:pt idx="17">
                  <c:v>111.09085697294501</c:v>
                </c:pt>
                <c:pt idx="18">
                  <c:v>112.454257121978</c:v>
                </c:pt>
                <c:pt idx="19">
                  <c:v>113.014540763474</c:v>
                </c:pt>
                <c:pt idx="20">
                  <c:v>113.24435504800201</c:v>
                </c:pt>
                <c:pt idx="21">
                  <c:v>112.818861359786</c:v>
                </c:pt>
                <c:pt idx="22">
                  <c:v>113.429658627527</c:v>
                </c:pt>
                <c:pt idx="23">
                  <c:v>114.72803061818</c:v>
                </c:pt>
                <c:pt idx="24">
                  <c:v>114.68684351515699</c:v>
                </c:pt>
                <c:pt idx="25">
                  <c:v>113.044744347749</c:v>
                </c:pt>
                <c:pt idx="26">
                  <c:v>111.847275030405</c:v>
                </c:pt>
                <c:pt idx="27">
                  <c:v>112.606324604308</c:v>
                </c:pt>
                <c:pt idx="28">
                  <c:v>114.769728532858</c:v>
                </c:pt>
                <c:pt idx="29">
                  <c:v>124.64515246847201</c:v>
                </c:pt>
                <c:pt idx="30">
                  <c:v>122.66537594124701</c:v>
                </c:pt>
                <c:pt idx="31">
                  <c:v>117.986690749811</c:v>
                </c:pt>
                <c:pt idx="32">
                  <c:v>113.825497031815</c:v>
                </c:pt>
                <c:pt idx="33">
                  <c:v>113.025250301285</c:v>
                </c:pt>
                <c:pt idx="34">
                  <c:v>115.118302514921</c:v>
                </c:pt>
                <c:pt idx="35">
                  <c:v>116.98481603826001</c:v>
                </c:pt>
                <c:pt idx="36">
                  <c:v>116.96297382148001</c:v>
                </c:pt>
              </c:numCache>
            </c:numRef>
          </c:val>
          <c:smooth val="0"/>
          <c:extLst>
            <c:ext xmlns:c16="http://schemas.microsoft.com/office/drawing/2014/chart" uri="{C3380CC4-5D6E-409C-BE32-E72D297353CC}">
              <c16:uniqueId val="{00000001-6240-49CC-A497-33C80F7553F9}"/>
            </c:ext>
          </c:extLst>
        </c:ser>
        <c:ser>
          <c:idx val="4"/>
          <c:order val="2"/>
          <c:tx>
            <c:strRef>
              <c:f>Datos!$E$3</c:f>
              <c:strCache>
                <c:ptCount val="1"/>
                <c:pt idx="0">
                  <c:v>IGPL act. secundarias</c:v>
                </c:pt>
              </c:strCache>
            </c:strRef>
          </c:tx>
          <c:spPr>
            <a:ln w="19050">
              <a:solidFill>
                <a:srgbClr val="FF0000"/>
              </a:solidFill>
              <a:prstDash val="sysDash"/>
            </a:ln>
          </c:spPr>
          <c:marker>
            <c:symbol val="none"/>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Datos!$E$37:$E$76</c:f>
              <c:numCache>
                <c:formatCode>#,##0.0_);\(#,##0.0\)</c:formatCode>
                <c:ptCount val="37"/>
                <c:pt idx="0">
                  <c:v>101.335216458593</c:v>
                </c:pt>
                <c:pt idx="1">
                  <c:v>100.703914978447</c:v>
                </c:pt>
                <c:pt idx="2">
                  <c:v>99.514670422759806</c:v>
                </c:pt>
                <c:pt idx="3">
                  <c:v>99.178998139401202</c:v>
                </c:pt>
                <c:pt idx="4">
                  <c:v>100.23538371253601</c:v>
                </c:pt>
                <c:pt idx="5">
                  <c:v>100.668605774642</c:v>
                </c:pt>
                <c:pt idx="6">
                  <c:v>100.075796349296</c:v>
                </c:pt>
                <c:pt idx="7">
                  <c:v>99.060791641508501</c:v>
                </c:pt>
                <c:pt idx="8">
                  <c:v>97.701021048244201</c:v>
                </c:pt>
                <c:pt idx="9">
                  <c:v>97.035375437793405</c:v>
                </c:pt>
                <c:pt idx="10">
                  <c:v>96.983957530832797</c:v>
                </c:pt>
                <c:pt idx="11">
                  <c:v>96.281182712782297</c:v>
                </c:pt>
                <c:pt idx="12">
                  <c:v>94.481832749122304</c:v>
                </c:pt>
                <c:pt idx="13">
                  <c:v>92.889483125986501</c:v>
                </c:pt>
                <c:pt idx="14">
                  <c:v>92.148764149267507</c:v>
                </c:pt>
                <c:pt idx="15">
                  <c:v>92.007373274445698</c:v>
                </c:pt>
                <c:pt idx="16">
                  <c:v>91.880092950192505</c:v>
                </c:pt>
                <c:pt idx="17">
                  <c:v>91.332151665207107</c:v>
                </c:pt>
                <c:pt idx="18">
                  <c:v>90.604113443165701</c:v>
                </c:pt>
                <c:pt idx="19">
                  <c:v>89.869864432661799</c:v>
                </c:pt>
                <c:pt idx="20">
                  <c:v>89.4342451051035</c:v>
                </c:pt>
                <c:pt idx="21">
                  <c:v>88.7800832986849</c:v>
                </c:pt>
                <c:pt idx="22">
                  <c:v>87.973794397292806</c:v>
                </c:pt>
                <c:pt idx="23">
                  <c:v>87.485798502650496</c:v>
                </c:pt>
                <c:pt idx="24">
                  <c:v>87.383767760094003</c:v>
                </c:pt>
                <c:pt idx="25">
                  <c:v>86.944154623966497</c:v>
                </c:pt>
                <c:pt idx="26">
                  <c:v>86.310824146628207</c:v>
                </c:pt>
                <c:pt idx="27">
                  <c:v>86.175700222264496</c:v>
                </c:pt>
                <c:pt idx="28">
                  <c:v>86.1745322806687</c:v>
                </c:pt>
                <c:pt idx="29">
                  <c:v>86.425433919003197</c:v>
                </c:pt>
                <c:pt idx="30">
                  <c:v>86.346551762740006</c:v>
                </c:pt>
                <c:pt idx="31">
                  <c:v>85.650538164976794</c:v>
                </c:pt>
                <c:pt idx="32">
                  <c:v>84.7021045347458</c:v>
                </c:pt>
                <c:pt idx="33">
                  <c:v>84.064987571343906</c:v>
                </c:pt>
                <c:pt idx="34">
                  <c:v>83.639204832332197</c:v>
                </c:pt>
                <c:pt idx="35">
                  <c:v>83.349913940056496</c:v>
                </c:pt>
                <c:pt idx="36">
                  <c:v>83.067152753541805</c:v>
                </c:pt>
              </c:numCache>
            </c:numRef>
          </c:val>
          <c:smooth val="0"/>
          <c:extLst>
            <c:ext xmlns:c16="http://schemas.microsoft.com/office/drawing/2014/chart" uri="{C3380CC4-5D6E-409C-BE32-E72D297353CC}">
              <c16:uniqueId val="{00000002-6240-49CC-A497-33C80F7553F9}"/>
            </c:ext>
          </c:extLst>
        </c:ser>
        <c:ser>
          <c:idx val="5"/>
          <c:order val="3"/>
          <c:tx>
            <c:strRef>
              <c:f>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Datos!$F$37:$F$76</c:f>
              <c:numCache>
                <c:formatCode>#,##0.0_);\(#,##0.0\)</c:formatCode>
                <c:ptCount val="37"/>
                <c:pt idx="0">
                  <c:v>99.753607836094503</c:v>
                </c:pt>
                <c:pt idx="1">
                  <c:v>99.969450837439993</c:v>
                </c:pt>
                <c:pt idx="2">
                  <c:v>100.125409342775</c:v>
                </c:pt>
                <c:pt idx="3">
                  <c:v>100.586955396059</c:v>
                </c:pt>
                <c:pt idx="4">
                  <c:v>101.79275463632101</c:v>
                </c:pt>
                <c:pt idx="5">
                  <c:v>103.22382392559599</c:v>
                </c:pt>
                <c:pt idx="6">
                  <c:v>104.112604904408</c:v>
                </c:pt>
                <c:pt idx="7">
                  <c:v>104.37793367531</c:v>
                </c:pt>
                <c:pt idx="8">
                  <c:v>104.805885381295</c:v>
                </c:pt>
                <c:pt idx="9">
                  <c:v>105.68834335532701</c:v>
                </c:pt>
                <c:pt idx="10">
                  <c:v>106.073987957062</c:v>
                </c:pt>
                <c:pt idx="11">
                  <c:v>106.1017438722</c:v>
                </c:pt>
                <c:pt idx="12">
                  <c:v>106.313317218189</c:v>
                </c:pt>
                <c:pt idx="13">
                  <c:v>106.43592862490399</c:v>
                </c:pt>
                <c:pt idx="14">
                  <c:v>107.027119731049</c:v>
                </c:pt>
                <c:pt idx="15">
                  <c:v>108.406022820191</c:v>
                </c:pt>
                <c:pt idx="16">
                  <c:v>109.559957782673</c:v>
                </c:pt>
                <c:pt idx="17">
                  <c:v>110.280781606576</c:v>
                </c:pt>
                <c:pt idx="18">
                  <c:v>110.995275480827</c:v>
                </c:pt>
                <c:pt idx="19">
                  <c:v>111.21720371334401</c:v>
                </c:pt>
                <c:pt idx="20">
                  <c:v>110.941639528549</c:v>
                </c:pt>
                <c:pt idx="21">
                  <c:v>110.552087915857</c:v>
                </c:pt>
                <c:pt idx="22">
                  <c:v>110.37489436102101</c:v>
                </c:pt>
                <c:pt idx="23">
                  <c:v>109.758980523689</c:v>
                </c:pt>
                <c:pt idx="24">
                  <c:v>108.58304945598501</c:v>
                </c:pt>
                <c:pt idx="25">
                  <c:v>107.560155376308</c:v>
                </c:pt>
                <c:pt idx="26">
                  <c:v>107.111808381058</c:v>
                </c:pt>
                <c:pt idx="27">
                  <c:v>106.323947431127</c:v>
                </c:pt>
                <c:pt idx="28">
                  <c:v>104.921582738385</c:v>
                </c:pt>
                <c:pt idx="29">
                  <c:v>113.127153996347</c:v>
                </c:pt>
                <c:pt idx="30">
                  <c:v>111.17015719530001</c:v>
                </c:pt>
                <c:pt idx="31">
                  <c:v>108.89528954777199</c:v>
                </c:pt>
                <c:pt idx="32">
                  <c:v>106.790021549485</c:v>
                </c:pt>
                <c:pt idx="33">
                  <c:v>104.42183487720899</c:v>
                </c:pt>
                <c:pt idx="34">
                  <c:v>101.648899650383</c:v>
                </c:pt>
                <c:pt idx="35">
                  <c:v>99.739685159067406</c:v>
                </c:pt>
                <c:pt idx="36">
                  <c:v>98.3762640556658</c:v>
                </c:pt>
              </c:numCache>
            </c:numRef>
          </c:val>
          <c:smooth val="0"/>
          <c:extLst>
            <c:ext xmlns:c16="http://schemas.microsoft.com/office/drawing/2014/chart" uri="{C3380CC4-5D6E-409C-BE32-E72D297353CC}">
              <c16:uniqueId val="{00000003-6240-49CC-A497-33C80F7553F9}"/>
            </c:ext>
          </c:extLst>
        </c:ser>
        <c:dLbls>
          <c:showLegendKey val="0"/>
          <c:showVal val="0"/>
          <c:showCatName val="0"/>
          <c:showSerName val="0"/>
          <c:showPercent val="0"/>
          <c:showBubbleSize val="0"/>
        </c:dLbls>
        <c:smooth val="0"/>
        <c:axId val="232472368"/>
        <c:axId val="232473544"/>
      </c:lineChart>
      <c:catAx>
        <c:axId val="232472368"/>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232473544"/>
        <c:crossesAt val="100"/>
        <c:auto val="1"/>
        <c:lblAlgn val="ctr"/>
        <c:lblOffset val="0"/>
        <c:tickLblSkip val="1"/>
        <c:tickMarkSkip val="4"/>
        <c:noMultiLvlLbl val="1"/>
      </c:catAx>
      <c:valAx>
        <c:axId val="232473544"/>
        <c:scaling>
          <c:orientation val="minMax"/>
          <c:max val="130"/>
          <c:min val="80"/>
        </c:scaling>
        <c:delete val="0"/>
        <c:axPos val="l"/>
        <c:numFmt formatCode="#,##0" sourceLinked="0"/>
        <c:majorTickMark val="out"/>
        <c:minorTickMark val="none"/>
        <c:tickLblPos val="nextTo"/>
        <c:spPr>
          <a:ln w="9525">
            <a:solidFill>
              <a:schemeClr val="tx1"/>
            </a:solidFill>
          </a:ln>
        </c:spPr>
        <c:crossAx val="232472368"/>
        <c:crosses val="autoZero"/>
        <c:crossBetween val="between"/>
        <c:majorUnit val="10"/>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3443611111111107"/>
        </c:manualLayout>
      </c:layout>
      <c:lineChart>
        <c:grouping val="standard"/>
        <c:varyColors val="0"/>
        <c:ser>
          <c:idx val="0"/>
          <c:order val="0"/>
          <c:tx>
            <c:strRef>
              <c:f>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Datos!$G$37:$G$76</c:f>
              <c:numCache>
                <c:formatCode>#,##0.0_);\(#,##0.0\)</c:formatCode>
                <c:ptCount val="37"/>
                <c:pt idx="0">
                  <c:v>101.509865352045</c:v>
                </c:pt>
                <c:pt idx="1">
                  <c:v>100.155816549729</c:v>
                </c:pt>
                <c:pt idx="2">
                  <c:v>99.807278234553607</c:v>
                </c:pt>
                <c:pt idx="3">
                  <c:v>100.79653598336699</c:v>
                </c:pt>
                <c:pt idx="4">
                  <c:v>102.79339517858401</c:v>
                </c:pt>
                <c:pt idx="5">
                  <c:v>104.630353966356</c:v>
                </c:pt>
                <c:pt idx="6">
                  <c:v>106.342573022534</c:v>
                </c:pt>
                <c:pt idx="7">
                  <c:v>107.910301718176</c:v>
                </c:pt>
                <c:pt idx="8">
                  <c:v>108.528694901359</c:v>
                </c:pt>
                <c:pt idx="9">
                  <c:v>109.06358845720401</c:v>
                </c:pt>
                <c:pt idx="10">
                  <c:v>109.14430215079599</c:v>
                </c:pt>
                <c:pt idx="11">
                  <c:v>108.96915084664499</c:v>
                </c:pt>
                <c:pt idx="12">
                  <c:v>108.719408509343</c:v>
                </c:pt>
                <c:pt idx="13">
                  <c:v>108.5598510244</c:v>
                </c:pt>
                <c:pt idx="14">
                  <c:v>108.97237198193901</c:v>
                </c:pt>
                <c:pt idx="15">
                  <c:v>109.172559221782</c:v>
                </c:pt>
                <c:pt idx="16">
                  <c:v>107.769760399663</c:v>
                </c:pt>
                <c:pt idx="17">
                  <c:v>106.378400465631</c:v>
                </c:pt>
                <c:pt idx="18">
                  <c:v>107.30525843427</c:v>
                </c:pt>
                <c:pt idx="19">
                  <c:v>108.448940498166</c:v>
                </c:pt>
                <c:pt idx="20">
                  <c:v>108.32506873794701</c:v>
                </c:pt>
                <c:pt idx="21">
                  <c:v>108.112529479838</c:v>
                </c:pt>
                <c:pt idx="22">
                  <c:v>108.498943734156</c:v>
                </c:pt>
                <c:pt idx="23">
                  <c:v>107.858583593619</c:v>
                </c:pt>
                <c:pt idx="24">
                  <c:v>106.755065083614</c:v>
                </c:pt>
                <c:pt idx="25">
                  <c:v>105.086461840922</c:v>
                </c:pt>
                <c:pt idx="26">
                  <c:v>102.367013304404</c:v>
                </c:pt>
                <c:pt idx="27">
                  <c:v>100.69314596583099</c:v>
                </c:pt>
                <c:pt idx="28">
                  <c:v>100.617292114181</c:v>
                </c:pt>
                <c:pt idx="29">
                  <c:v>98.937626803536205</c:v>
                </c:pt>
                <c:pt idx="30">
                  <c:v>95.416819077827896</c:v>
                </c:pt>
                <c:pt idx="31">
                  <c:v>93.054773190778207</c:v>
                </c:pt>
                <c:pt idx="32">
                  <c:v>92.314179503393405</c:v>
                </c:pt>
                <c:pt idx="33">
                  <c:v>92.649125373311193</c:v>
                </c:pt>
                <c:pt idx="34">
                  <c:v>93.5715251835977</c:v>
                </c:pt>
                <c:pt idx="35">
                  <c:v>94.142920672344502</c:v>
                </c:pt>
                <c:pt idx="36">
                  <c:v>93.253028587787895</c:v>
                </c:pt>
              </c:numCache>
            </c:numRef>
          </c:val>
          <c:smooth val="0"/>
          <c:extLst>
            <c:ext xmlns:c16="http://schemas.microsoft.com/office/drawing/2014/chart" uri="{C3380CC4-5D6E-409C-BE32-E72D297353CC}">
              <c16:uniqueId val="{00000000-70B5-40F2-A6E5-88A9F8A3EA09}"/>
            </c:ext>
          </c:extLst>
        </c:ser>
        <c:ser>
          <c:idx val="3"/>
          <c:order val="1"/>
          <c:tx>
            <c:strRef>
              <c:f>Datos!$H$4</c:f>
              <c:strCache>
                <c:ptCount val="1"/>
                <c:pt idx="0">
                  <c:v>Industrias manufactureras</c:v>
                </c:pt>
              </c:strCache>
            </c:strRef>
          </c:tx>
          <c:spPr>
            <a:ln w="15875" cmpd="dbl">
              <a:solidFill>
                <a:srgbClr val="0000FF"/>
              </a:solidFill>
              <a:prstDash val="dashDot"/>
            </a:ln>
          </c:spPr>
          <c:marker>
            <c:symbol val="none"/>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Datos!$H$37:$H$76</c:f>
              <c:numCache>
                <c:formatCode>#,##0.0_);\(#,##0.0\)</c:formatCode>
                <c:ptCount val="37"/>
                <c:pt idx="0">
                  <c:v>100.335261877924</c:v>
                </c:pt>
                <c:pt idx="1">
                  <c:v>100.17441926348501</c:v>
                </c:pt>
                <c:pt idx="2">
                  <c:v>99.781604212815793</c:v>
                </c:pt>
                <c:pt idx="3">
                  <c:v>99.631463726027505</c:v>
                </c:pt>
                <c:pt idx="4">
                  <c:v>100.270463733737</c:v>
                </c:pt>
                <c:pt idx="5">
                  <c:v>101.036003280713</c:v>
                </c:pt>
                <c:pt idx="6">
                  <c:v>101.028721005058</c:v>
                </c:pt>
                <c:pt idx="7">
                  <c:v>100.444847294657</c:v>
                </c:pt>
                <c:pt idx="8">
                  <c:v>99.931037556271804</c:v>
                </c:pt>
                <c:pt idx="9">
                  <c:v>99.599738348383596</c:v>
                </c:pt>
                <c:pt idx="10">
                  <c:v>99.747372726978796</c:v>
                </c:pt>
                <c:pt idx="11">
                  <c:v>99.622798656863395</c:v>
                </c:pt>
                <c:pt idx="12">
                  <c:v>98.349125380878803</c:v>
                </c:pt>
                <c:pt idx="13">
                  <c:v>96.872042445761707</c:v>
                </c:pt>
                <c:pt idx="14">
                  <c:v>96.255404182189395</c:v>
                </c:pt>
                <c:pt idx="15">
                  <c:v>96.414564713640402</c:v>
                </c:pt>
                <c:pt idx="16">
                  <c:v>96.5973215012407</c:v>
                </c:pt>
                <c:pt idx="17">
                  <c:v>95.813643288973097</c:v>
                </c:pt>
                <c:pt idx="18">
                  <c:v>94.480632237518094</c:v>
                </c:pt>
                <c:pt idx="19">
                  <c:v>93.738826201015797</c:v>
                </c:pt>
                <c:pt idx="20">
                  <c:v>93.690596147014901</c:v>
                </c:pt>
                <c:pt idx="21">
                  <c:v>93.933010004649205</c:v>
                </c:pt>
                <c:pt idx="22">
                  <c:v>93.653501041111696</c:v>
                </c:pt>
                <c:pt idx="23">
                  <c:v>92.528479737172006</c:v>
                </c:pt>
                <c:pt idx="24">
                  <c:v>92.244104366561302</c:v>
                </c:pt>
                <c:pt idx="25">
                  <c:v>93.2929088397143</c:v>
                </c:pt>
                <c:pt idx="26">
                  <c:v>93.540396281318095</c:v>
                </c:pt>
                <c:pt idx="27">
                  <c:v>92.614595982962896</c:v>
                </c:pt>
                <c:pt idx="28">
                  <c:v>92.0006619128079</c:v>
                </c:pt>
                <c:pt idx="29">
                  <c:v>92.483799340573796</c:v>
                </c:pt>
                <c:pt idx="30">
                  <c:v>93.887158071713301</c:v>
                </c:pt>
                <c:pt idx="31">
                  <c:v>95.271912628284795</c:v>
                </c:pt>
                <c:pt idx="32">
                  <c:v>95.192971069048397</c:v>
                </c:pt>
                <c:pt idx="33">
                  <c:v>94.028821946033304</c:v>
                </c:pt>
                <c:pt idx="34">
                  <c:v>93.928267201748199</c:v>
                </c:pt>
                <c:pt idx="35">
                  <c:v>95.377629816798503</c:v>
                </c:pt>
                <c:pt idx="36">
                  <c:v>96.845777999313299</c:v>
                </c:pt>
              </c:numCache>
            </c:numRef>
          </c:val>
          <c:smooth val="0"/>
          <c:extLst>
            <c:ext xmlns:c16="http://schemas.microsoft.com/office/drawing/2014/chart" uri="{C3380CC4-5D6E-409C-BE32-E72D297353CC}">
              <c16:uniqueId val="{00000001-70B5-40F2-A6E5-88A9F8A3EA09}"/>
            </c:ext>
          </c:extLst>
        </c:ser>
        <c:ser>
          <c:idx val="4"/>
          <c:order val="2"/>
          <c:tx>
            <c:strRef>
              <c:f>Datos!$I$4</c:f>
              <c:strCache>
                <c:ptCount val="1"/>
                <c:pt idx="0">
                  <c:v>Comercio al por mayor</c:v>
                </c:pt>
              </c:strCache>
            </c:strRef>
          </c:tx>
          <c:spPr>
            <a:ln w="19050" cmpd="dbl">
              <a:solidFill>
                <a:srgbClr val="009900"/>
              </a:solidFill>
              <a:prstDash val="solid"/>
            </a:ln>
          </c:spPr>
          <c:marker>
            <c:symbol val="none"/>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Datos!$I$37:$I$76</c:f>
              <c:numCache>
                <c:formatCode>#,##0.0_);\(#,##0.0\)</c:formatCode>
                <c:ptCount val="37"/>
                <c:pt idx="0">
                  <c:v>101.19737451381</c:v>
                </c:pt>
                <c:pt idx="1">
                  <c:v>99.135045252993905</c:v>
                </c:pt>
                <c:pt idx="2">
                  <c:v>98.720029023123104</c:v>
                </c:pt>
                <c:pt idx="3">
                  <c:v>99.788117062663304</c:v>
                </c:pt>
                <c:pt idx="4">
                  <c:v>100.70074765197501</c:v>
                </c:pt>
                <c:pt idx="5">
                  <c:v>100.943826251741</c:v>
                </c:pt>
                <c:pt idx="6">
                  <c:v>101.51577991931801</c:v>
                </c:pt>
                <c:pt idx="7">
                  <c:v>101.755493884901</c:v>
                </c:pt>
                <c:pt idx="8">
                  <c:v>101.38084169234899</c:v>
                </c:pt>
                <c:pt idx="9">
                  <c:v>101.437915717271</c:v>
                </c:pt>
                <c:pt idx="10">
                  <c:v>101.639148855516</c:v>
                </c:pt>
                <c:pt idx="11">
                  <c:v>100.806156593746</c:v>
                </c:pt>
                <c:pt idx="12">
                  <c:v>99.768623654422299</c:v>
                </c:pt>
                <c:pt idx="13">
                  <c:v>99.562176582210199</c:v>
                </c:pt>
                <c:pt idx="14">
                  <c:v>99.134417317062102</c:v>
                </c:pt>
                <c:pt idx="15">
                  <c:v>98.643744727131704</c:v>
                </c:pt>
                <c:pt idx="16">
                  <c:v>98.725000518578597</c:v>
                </c:pt>
                <c:pt idx="17">
                  <c:v>98.380720584103003</c:v>
                </c:pt>
                <c:pt idx="18">
                  <c:v>97.077670910803306</c:v>
                </c:pt>
                <c:pt idx="19">
                  <c:v>96.608018646036697</c:v>
                </c:pt>
                <c:pt idx="20">
                  <c:v>97.099221682978893</c:v>
                </c:pt>
                <c:pt idx="21">
                  <c:v>96.842187222106205</c:v>
                </c:pt>
                <c:pt idx="22">
                  <c:v>96.064740851785601</c:v>
                </c:pt>
                <c:pt idx="23">
                  <c:v>94.787549312264105</c:v>
                </c:pt>
                <c:pt idx="24">
                  <c:v>93.241776230124202</c:v>
                </c:pt>
                <c:pt idx="25">
                  <c:v>92.374954434144797</c:v>
                </c:pt>
                <c:pt idx="26">
                  <c:v>91.910676770044205</c:v>
                </c:pt>
                <c:pt idx="27">
                  <c:v>90.781634023129399</c:v>
                </c:pt>
                <c:pt idx="28">
                  <c:v>89.073952801483799</c:v>
                </c:pt>
                <c:pt idx="29">
                  <c:v>87.408068295307103</c:v>
                </c:pt>
                <c:pt idx="30">
                  <c:v>87.103905749351</c:v>
                </c:pt>
                <c:pt idx="31">
                  <c:v>88.970972534379101</c:v>
                </c:pt>
                <c:pt idx="32">
                  <c:v>91.778397481980093</c:v>
                </c:pt>
                <c:pt idx="33">
                  <c:v>94.167492620815395</c:v>
                </c:pt>
                <c:pt idx="34">
                  <c:v>95.574310842951306</c:v>
                </c:pt>
                <c:pt idx="35">
                  <c:v>96.156937634348594</c:v>
                </c:pt>
                <c:pt idx="36">
                  <c:v>96.471202040770294</c:v>
                </c:pt>
              </c:numCache>
            </c:numRef>
          </c:val>
          <c:smooth val="0"/>
          <c:extLst>
            <c:ext xmlns:c16="http://schemas.microsoft.com/office/drawing/2014/chart" uri="{C3380CC4-5D6E-409C-BE32-E72D297353CC}">
              <c16:uniqueId val="{00000002-70B5-40F2-A6E5-88A9F8A3EA09}"/>
            </c:ext>
          </c:extLst>
        </c:ser>
        <c:ser>
          <c:idx val="5"/>
          <c:order val="3"/>
          <c:tx>
            <c:strRef>
              <c:f>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Datos!$J$37:$J$76</c:f>
              <c:numCache>
                <c:formatCode>#,##0.0_);\(#,##0.0\)</c:formatCode>
                <c:ptCount val="37"/>
                <c:pt idx="0">
                  <c:v>99.732027511930198</c:v>
                </c:pt>
                <c:pt idx="1">
                  <c:v>100.06869578179101</c:v>
                </c:pt>
                <c:pt idx="2">
                  <c:v>100.20251076652301</c:v>
                </c:pt>
                <c:pt idx="3">
                  <c:v>100.031437413684</c:v>
                </c:pt>
                <c:pt idx="4">
                  <c:v>100.38341633944999</c:v>
                </c:pt>
                <c:pt idx="5">
                  <c:v>101.320415122406</c:v>
                </c:pt>
                <c:pt idx="6">
                  <c:v>102.26979641624099</c:v>
                </c:pt>
                <c:pt idx="7">
                  <c:v>103.10457131843199</c:v>
                </c:pt>
                <c:pt idx="8">
                  <c:v>103.937818459179</c:v>
                </c:pt>
                <c:pt idx="9">
                  <c:v>104.921501759188</c:v>
                </c:pt>
                <c:pt idx="10">
                  <c:v>105.803004240824</c:v>
                </c:pt>
                <c:pt idx="11">
                  <c:v>106.31356363108701</c:v>
                </c:pt>
                <c:pt idx="12">
                  <c:v>106.81071302417099</c:v>
                </c:pt>
                <c:pt idx="13">
                  <c:v>108.09759282628301</c:v>
                </c:pt>
                <c:pt idx="14">
                  <c:v>109.617142704728</c:v>
                </c:pt>
                <c:pt idx="15">
                  <c:v>110.09854683299</c:v>
                </c:pt>
                <c:pt idx="16">
                  <c:v>109.28765874649901</c:v>
                </c:pt>
                <c:pt idx="17">
                  <c:v>107.94907076897699</c:v>
                </c:pt>
                <c:pt idx="18">
                  <c:v>107.176311452722</c:v>
                </c:pt>
                <c:pt idx="19">
                  <c:v>107.086381421178</c:v>
                </c:pt>
                <c:pt idx="20">
                  <c:v>107.29241203751801</c:v>
                </c:pt>
                <c:pt idx="21">
                  <c:v>107.717864489767</c:v>
                </c:pt>
                <c:pt idx="22">
                  <c:v>108.199628593806</c:v>
                </c:pt>
                <c:pt idx="23">
                  <c:v>108.83687152838</c:v>
                </c:pt>
                <c:pt idx="24">
                  <c:v>109.600720489506</c:v>
                </c:pt>
                <c:pt idx="25">
                  <c:v>110.512164084657</c:v>
                </c:pt>
                <c:pt idx="26">
                  <c:v>110.91539967228</c:v>
                </c:pt>
                <c:pt idx="27">
                  <c:v>110.414832750621</c:v>
                </c:pt>
                <c:pt idx="28">
                  <c:v>109.089992215267</c:v>
                </c:pt>
                <c:pt idx="29">
                  <c:v>107.85759247688701</c:v>
                </c:pt>
                <c:pt idx="30">
                  <c:v>107.87822709877901</c:v>
                </c:pt>
                <c:pt idx="31">
                  <c:v>109.02003265814101</c:v>
                </c:pt>
                <c:pt idx="32">
                  <c:v>110.94027725476199</c:v>
                </c:pt>
                <c:pt idx="33">
                  <c:v>112.653448022603</c:v>
                </c:pt>
                <c:pt idx="34">
                  <c:v>114.01688496937101</c:v>
                </c:pt>
                <c:pt idx="35">
                  <c:v>115.63218720695799</c:v>
                </c:pt>
                <c:pt idx="36">
                  <c:v>117.702434645496</c:v>
                </c:pt>
              </c:numCache>
            </c:numRef>
          </c:val>
          <c:smooth val="0"/>
          <c:extLst>
            <c:ext xmlns:c16="http://schemas.microsoft.com/office/drawing/2014/chart" uri="{C3380CC4-5D6E-409C-BE32-E72D297353CC}">
              <c16:uniqueId val="{00000003-70B5-40F2-A6E5-88A9F8A3EA09}"/>
            </c:ext>
          </c:extLst>
        </c:ser>
        <c:ser>
          <c:idx val="1"/>
          <c:order val="4"/>
          <c:tx>
            <c:strRef>
              <c:f>Datos!$K$4</c:f>
              <c:strCache>
                <c:ptCount val="1"/>
                <c:pt idx="0">
                  <c:v>Empresas de servicios privados no financieros</c:v>
                </c:pt>
              </c:strCache>
            </c:strRef>
          </c:tx>
          <c:spPr>
            <a:ln w="19050">
              <a:solidFill>
                <a:srgbClr val="FF0000"/>
              </a:solidFill>
            </a:ln>
          </c:spPr>
          <c:marker>
            <c:symbol val="none"/>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Datos!$K$37:$K$76</c:f>
              <c:numCache>
                <c:formatCode>#,##0.0_);\(#,##0.0\)</c:formatCode>
                <c:ptCount val="37"/>
                <c:pt idx="0">
                  <c:v>100.023526455268</c:v>
                </c:pt>
                <c:pt idx="1">
                  <c:v>99.735915272694101</c:v>
                </c:pt>
                <c:pt idx="2">
                  <c:v>100.122081864235</c:v>
                </c:pt>
                <c:pt idx="3">
                  <c:v>100.42064473278801</c:v>
                </c:pt>
                <c:pt idx="4">
                  <c:v>100.67405263037</c:v>
                </c:pt>
                <c:pt idx="5">
                  <c:v>101.039817145752</c:v>
                </c:pt>
                <c:pt idx="6">
                  <c:v>101.18361012034801</c:v>
                </c:pt>
                <c:pt idx="7">
                  <c:v>101.84916290961</c:v>
                </c:pt>
                <c:pt idx="8">
                  <c:v>103.468748683581</c:v>
                </c:pt>
                <c:pt idx="9">
                  <c:v>104.4250445423</c:v>
                </c:pt>
                <c:pt idx="10">
                  <c:v>104.45764357412899</c:v>
                </c:pt>
                <c:pt idx="11">
                  <c:v>104.785428334893</c:v>
                </c:pt>
                <c:pt idx="12">
                  <c:v>105.183277941198</c:v>
                </c:pt>
                <c:pt idx="13">
                  <c:v>105.36069964902801</c:v>
                </c:pt>
                <c:pt idx="14">
                  <c:v>105.918620520743</c:v>
                </c:pt>
                <c:pt idx="15">
                  <c:v>106.936187428103</c:v>
                </c:pt>
                <c:pt idx="16">
                  <c:v>107.868080321143</c:v>
                </c:pt>
                <c:pt idx="17">
                  <c:v>108.10561022827901</c:v>
                </c:pt>
                <c:pt idx="18">
                  <c:v>107.646124729721</c:v>
                </c:pt>
                <c:pt idx="19">
                  <c:v>107.641615284273</c:v>
                </c:pt>
                <c:pt idx="20">
                  <c:v>109.14078635781701</c:v>
                </c:pt>
                <c:pt idx="21">
                  <c:v>110.42859526834501</c:v>
                </c:pt>
                <c:pt idx="22">
                  <c:v>110.417079635791</c:v>
                </c:pt>
                <c:pt idx="23">
                  <c:v>110.255075327664</c:v>
                </c:pt>
                <c:pt idx="24">
                  <c:v>110.368808740145</c:v>
                </c:pt>
                <c:pt idx="25">
                  <c:v>110.136680024041</c:v>
                </c:pt>
                <c:pt idx="26">
                  <c:v>109.72303562208</c:v>
                </c:pt>
                <c:pt idx="27">
                  <c:v>109.40921496278401</c:v>
                </c:pt>
                <c:pt idx="28">
                  <c:v>108.831628138144</c:v>
                </c:pt>
                <c:pt idx="29">
                  <c:v>108.229878987691</c:v>
                </c:pt>
                <c:pt idx="30">
                  <c:v>107.201521870392</c:v>
                </c:pt>
                <c:pt idx="31">
                  <c:v>106.384788743518</c:v>
                </c:pt>
                <c:pt idx="32">
                  <c:v>107.928010769213</c:v>
                </c:pt>
                <c:pt idx="33">
                  <c:v>113.24490516020499</c:v>
                </c:pt>
                <c:pt idx="34">
                  <c:v>120.488549277966</c:v>
                </c:pt>
                <c:pt idx="35">
                  <c:v>126.94876256067801</c:v>
                </c:pt>
                <c:pt idx="36">
                  <c:v>133.012022192746</c:v>
                </c:pt>
              </c:numCache>
            </c:numRef>
          </c:val>
          <c:smooth val="0"/>
          <c:extLst>
            <c:ext xmlns:c16="http://schemas.microsoft.com/office/drawing/2014/chart" uri="{C3380CC4-5D6E-409C-BE32-E72D297353CC}">
              <c16:uniqueId val="{00000004-70B5-40F2-A6E5-88A9F8A3EA09}"/>
            </c:ext>
          </c:extLst>
        </c:ser>
        <c:dLbls>
          <c:showLegendKey val="0"/>
          <c:showVal val="0"/>
          <c:showCatName val="0"/>
          <c:showSerName val="0"/>
          <c:showPercent val="0"/>
          <c:showBubbleSize val="0"/>
        </c:dLbls>
        <c:marker val="1"/>
        <c:smooth val="0"/>
        <c:axId val="232478640"/>
        <c:axId val="232479032"/>
      </c:lineChart>
      <c:catAx>
        <c:axId val="232478640"/>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232479032"/>
        <c:crossesAt val="100"/>
        <c:auto val="1"/>
        <c:lblAlgn val="ctr"/>
        <c:lblOffset val="0"/>
        <c:tickLblSkip val="1"/>
        <c:tickMarkSkip val="4"/>
        <c:noMultiLvlLbl val="1"/>
      </c:catAx>
      <c:valAx>
        <c:axId val="232479032"/>
        <c:scaling>
          <c:orientation val="minMax"/>
          <c:max val="140"/>
          <c:min val="80"/>
        </c:scaling>
        <c:delete val="0"/>
        <c:axPos val="l"/>
        <c:numFmt formatCode="#,##0" sourceLinked="0"/>
        <c:majorTickMark val="out"/>
        <c:minorTickMark val="none"/>
        <c:tickLblPos val="nextTo"/>
        <c:spPr>
          <a:ln w="9525">
            <a:solidFill>
              <a:schemeClr val="tx1"/>
            </a:solidFill>
          </a:ln>
        </c:spPr>
        <c:crossAx val="232478640"/>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87562380952380969"/>
          <c:w val="0.94394380341880346"/>
          <c:h val="0.11653095238095239"/>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3443611111111107"/>
        </c:manualLayout>
      </c:layout>
      <c:lineChart>
        <c:grouping val="standard"/>
        <c:varyColors val="0"/>
        <c:ser>
          <c:idx val="0"/>
          <c:order val="0"/>
          <c:tx>
            <c:strRef>
              <c:f>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Datos!$L$37:$L$76</c:f>
              <c:numCache>
                <c:formatCode>#,##0.0_);\(#,##0.0\)</c:formatCode>
                <c:ptCount val="37"/>
                <c:pt idx="0">
                  <c:v>101.329074313311</c:v>
                </c:pt>
                <c:pt idx="1">
                  <c:v>98.128551733517497</c:v>
                </c:pt>
                <c:pt idx="2">
                  <c:v>98.917989423767906</c:v>
                </c:pt>
                <c:pt idx="3">
                  <c:v>102.143168014645</c:v>
                </c:pt>
                <c:pt idx="4">
                  <c:v>103.974265453765</c:v>
                </c:pt>
                <c:pt idx="5">
                  <c:v>104.311372767723</c:v>
                </c:pt>
                <c:pt idx="6">
                  <c:v>104.153214541285</c:v>
                </c:pt>
                <c:pt idx="7">
                  <c:v>103.472016258697</c:v>
                </c:pt>
                <c:pt idx="8">
                  <c:v>102.79540361213</c:v>
                </c:pt>
                <c:pt idx="9">
                  <c:v>102.969485125674</c:v>
                </c:pt>
                <c:pt idx="10">
                  <c:v>102.994314928531</c:v>
                </c:pt>
                <c:pt idx="11">
                  <c:v>103.496251238312</c:v>
                </c:pt>
                <c:pt idx="12">
                  <c:v>105.784844045784</c:v>
                </c:pt>
                <c:pt idx="13">
                  <c:v>107.639971615177</c:v>
                </c:pt>
                <c:pt idx="14">
                  <c:v>106.400562926796</c:v>
                </c:pt>
                <c:pt idx="15">
                  <c:v>103.867495141017</c:v>
                </c:pt>
                <c:pt idx="16">
                  <c:v>102.569401912109</c:v>
                </c:pt>
                <c:pt idx="17">
                  <c:v>101.646097945335</c:v>
                </c:pt>
                <c:pt idx="18">
                  <c:v>102.029800306891</c:v>
                </c:pt>
                <c:pt idx="19">
                  <c:v>103.32892081999201</c:v>
                </c:pt>
                <c:pt idx="20">
                  <c:v>104.05141388277001</c:v>
                </c:pt>
                <c:pt idx="21">
                  <c:v>105.20637647371601</c:v>
                </c:pt>
                <c:pt idx="22">
                  <c:v>106.63503794597101</c:v>
                </c:pt>
                <c:pt idx="23">
                  <c:v>106.02200260960601</c:v>
                </c:pt>
                <c:pt idx="24">
                  <c:v>104.90032706292401</c:v>
                </c:pt>
                <c:pt idx="25">
                  <c:v>106.482763996768</c:v>
                </c:pt>
                <c:pt idx="26">
                  <c:v>109.946811908949</c:v>
                </c:pt>
                <c:pt idx="27">
                  <c:v>113.123183194489</c:v>
                </c:pt>
                <c:pt idx="28">
                  <c:v>114.812041764957</c:v>
                </c:pt>
                <c:pt idx="29">
                  <c:v>124.38747771362399</c:v>
                </c:pt>
                <c:pt idx="30">
                  <c:v>127.350202391446</c:v>
                </c:pt>
                <c:pt idx="31">
                  <c:v>131.20177735592699</c:v>
                </c:pt>
                <c:pt idx="32">
                  <c:v>131.90567183513701</c:v>
                </c:pt>
                <c:pt idx="33">
                  <c:v>127.362804153619</c:v>
                </c:pt>
                <c:pt idx="34">
                  <c:v>120.826054115812</c:v>
                </c:pt>
                <c:pt idx="35">
                  <c:v>116.914998159212</c:v>
                </c:pt>
                <c:pt idx="36">
                  <c:v>117.201013605252</c:v>
                </c:pt>
              </c:numCache>
            </c:numRef>
          </c:val>
          <c:smooth val="0"/>
          <c:extLst>
            <c:ext xmlns:c16="http://schemas.microsoft.com/office/drawing/2014/chart" uri="{C3380CC4-5D6E-409C-BE32-E72D297353CC}">
              <c16:uniqueId val="{00000000-7171-489F-9487-81529F75C4DE}"/>
            </c:ext>
          </c:extLst>
        </c:ser>
        <c:ser>
          <c:idx val="3"/>
          <c:order val="1"/>
          <c:tx>
            <c:strRef>
              <c:f>Datos!$M$4</c:f>
              <c:strCache>
                <c:ptCount val="1"/>
                <c:pt idx="0">
                  <c:v>Industrias manufactureras</c:v>
                </c:pt>
              </c:strCache>
            </c:strRef>
          </c:tx>
          <c:spPr>
            <a:ln w="12700" cmpd="dbl">
              <a:solidFill>
                <a:srgbClr val="0000FF"/>
              </a:solidFill>
              <a:prstDash val="dashDot"/>
            </a:ln>
          </c:spPr>
          <c:marker>
            <c:symbol val="none"/>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Datos!$M$37:$M$76</c:f>
              <c:numCache>
                <c:formatCode>#,##0.0_);\(#,##0.0\)</c:formatCode>
                <c:ptCount val="37"/>
                <c:pt idx="0">
                  <c:v>99.319093202516697</c:v>
                </c:pt>
                <c:pt idx="1">
                  <c:v>99.477837623987895</c:v>
                </c:pt>
                <c:pt idx="2">
                  <c:v>100.132618494114</c:v>
                </c:pt>
                <c:pt idx="3">
                  <c:v>100.92826487056401</c:v>
                </c:pt>
                <c:pt idx="4">
                  <c:v>100.15988001431199</c:v>
                </c:pt>
                <c:pt idx="5">
                  <c:v>99.279916073587003</c:v>
                </c:pt>
                <c:pt idx="6">
                  <c:v>99.580011623775604</c:v>
                </c:pt>
                <c:pt idx="7">
                  <c:v>100.41950394049201</c:v>
                </c:pt>
                <c:pt idx="8">
                  <c:v>101.367764163689</c:v>
                </c:pt>
                <c:pt idx="9">
                  <c:v>102.116323769503</c:v>
                </c:pt>
                <c:pt idx="10">
                  <c:v>102.172269627739</c:v>
                </c:pt>
                <c:pt idx="11">
                  <c:v>102.555787448039</c:v>
                </c:pt>
                <c:pt idx="12">
                  <c:v>104.57600465019701</c:v>
                </c:pt>
                <c:pt idx="13">
                  <c:v>107.181643543512</c:v>
                </c:pt>
                <c:pt idx="14">
                  <c:v>108.603081297453</c:v>
                </c:pt>
                <c:pt idx="15">
                  <c:v>108.179279648725</c:v>
                </c:pt>
                <c:pt idx="16">
                  <c:v>107.623592799966</c:v>
                </c:pt>
                <c:pt idx="17">
                  <c:v>108.594238649998</c:v>
                </c:pt>
                <c:pt idx="18">
                  <c:v>110.33876874587401</c:v>
                </c:pt>
                <c:pt idx="19">
                  <c:v>111.33708233719</c:v>
                </c:pt>
                <c:pt idx="20">
                  <c:v>111.863228033585</c:v>
                </c:pt>
                <c:pt idx="21">
                  <c:v>112.01679383509401</c:v>
                </c:pt>
                <c:pt idx="22">
                  <c:v>112.345395772749</c:v>
                </c:pt>
                <c:pt idx="23">
                  <c:v>113.930736860764</c:v>
                </c:pt>
                <c:pt idx="24">
                  <c:v>115.41875033874</c:v>
                </c:pt>
                <c:pt idx="25">
                  <c:v>115.565432419525</c:v>
                </c:pt>
                <c:pt idx="26">
                  <c:v>116.33194629002701</c:v>
                </c:pt>
                <c:pt idx="27">
                  <c:v>118.20668474442201</c:v>
                </c:pt>
                <c:pt idx="28">
                  <c:v>119.383417161529</c:v>
                </c:pt>
                <c:pt idx="29">
                  <c:v>119.526143058101</c:v>
                </c:pt>
                <c:pt idx="30">
                  <c:v>119.12023989425199</c:v>
                </c:pt>
                <c:pt idx="31">
                  <c:v>118.33229027014499</c:v>
                </c:pt>
                <c:pt idx="32">
                  <c:v>117.736527884133</c:v>
                </c:pt>
                <c:pt idx="33">
                  <c:v>117.365008507848</c:v>
                </c:pt>
                <c:pt idx="34">
                  <c:v>116.27594625351</c:v>
                </c:pt>
                <c:pt idx="35">
                  <c:v>114.47822895203301</c:v>
                </c:pt>
                <c:pt idx="36">
                  <c:v>113.17004976195901</c:v>
                </c:pt>
              </c:numCache>
            </c:numRef>
          </c:val>
          <c:smooth val="0"/>
          <c:extLst>
            <c:ext xmlns:c16="http://schemas.microsoft.com/office/drawing/2014/chart" uri="{C3380CC4-5D6E-409C-BE32-E72D297353CC}">
              <c16:uniqueId val="{00000001-7171-489F-9487-81529F75C4DE}"/>
            </c:ext>
          </c:extLst>
        </c:ser>
        <c:ser>
          <c:idx val="4"/>
          <c:order val="2"/>
          <c:tx>
            <c:strRef>
              <c:f>Datos!$N$4</c:f>
              <c:strCache>
                <c:ptCount val="1"/>
                <c:pt idx="0">
                  <c:v>Comercio al por mayor</c:v>
                </c:pt>
              </c:strCache>
            </c:strRef>
          </c:tx>
          <c:spPr>
            <a:ln w="19050" cmpd="dbl">
              <a:solidFill>
                <a:srgbClr val="009900"/>
              </a:solidFill>
              <a:prstDash val="solid"/>
            </a:ln>
          </c:spPr>
          <c:marker>
            <c:symbol val="none"/>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Datos!$N$37:$N$76</c:f>
              <c:numCache>
                <c:formatCode>#,##0.0_);\(#,##0.0\)</c:formatCode>
                <c:ptCount val="37"/>
                <c:pt idx="0">
                  <c:v>98.618689747120996</c:v>
                </c:pt>
                <c:pt idx="1">
                  <c:v>100.18390170543201</c:v>
                </c:pt>
                <c:pt idx="2">
                  <c:v>101.01850379095301</c:v>
                </c:pt>
                <c:pt idx="3">
                  <c:v>100.24587064053399</c:v>
                </c:pt>
                <c:pt idx="4">
                  <c:v>98.609662635463394</c:v>
                </c:pt>
                <c:pt idx="5">
                  <c:v>97.757809312078294</c:v>
                </c:pt>
                <c:pt idx="6">
                  <c:v>97.261135413549695</c:v>
                </c:pt>
                <c:pt idx="7">
                  <c:v>97.356649620082294</c:v>
                </c:pt>
                <c:pt idx="8">
                  <c:v>98.227621652518906</c:v>
                </c:pt>
                <c:pt idx="9">
                  <c:v>98.761886474803305</c:v>
                </c:pt>
                <c:pt idx="10">
                  <c:v>98.896270813359607</c:v>
                </c:pt>
                <c:pt idx="11">
                  <c:v>100.920124229899</c:v>
                </c:pt>
                <c:pt idx="12">
                  <c:v>104.125684077778</c:v>
                </c:pt>
                <c:pt idx="13">
                  <c:v>106.264456938509</c:v>
                </c:pt>
                <c:pt idx="14">
                  <c:v>106.61972469122099</c:v>
                </c:pt>
                <c:pt idx="15">
                  <c:v>106.64668512598099</c:v>
                </c:pt>
                <c:pt idx="16">
                  <c:v>106.94925798489</c:v>
                </c:pt>
                <c:pt idx="17">
                  <c:v>107.747322283198</c:v>
                </c:pt>
                <c:pt idx="18">
                  <c:v>108.63751501145001</c:v>
                </c:pt>
                <c:pt idx="19">
                  <c:v>108.840187585454</c:v>
                </c:pt>
                <c:pt idx="20">
                  <c:v>108.803366882513</c:v>
                </c:pt>
                <c:pt idx="21">
                  <c:v>109.799160411657</c:v>
                </c:pt>
                <c:pt idx="22">
                  <c:v>111.86319262584</c:v>
                </c:pt>
                <c:pt idx="23">
                  <c:v>113.75671904053399</c:v>
                </c:pt>
                <c:pt idx="24">
                  <c:v>113.85093459723301</c:v>
                </c:pt>
                <c:pt idx="25">
                  <c:v>112.67490393838899</c:v>
                </c:pt>
                <c:pt idx="26">
                  <c:v>113.30106780339101</c:v>
                </c:pt>
                <c:pt idx="27">
                  <c:v>114.98332564389599</c:v>
                </c:pt>
                <c:pt idx="28">
                  <c:v>116.105814065328</c:v>
                </c:pt>
                <c:pt idx="29">
                  <c:v>118.007224089866</c:v>
                </c:pt>
                <c:pt idx="30">
                  <c:v>119.616044653133</c:v>
                </c:pt>
                <c:pt idx="31">
                  <c:v>118.179962927975</c:v>
                </c:pt>
                <c:pt idx="32">
                  <c:v>115.65999898201299</c:v>
                </c:pt>
                <c:pt idx="33">
                  <c:v>113.214708670166</c:v>
                </c:pt>
                <c:pt idx="34">
                  <c:v>110.362036265925</c:v>
                </c:pt>
                <c:pt idx="35">
                  <c:v>108.53094618847101</c:v>
                </c:pt>
                <c:pt idx="36">
                  <c:v>109.00502874743999</c:v>
                </c:pt>
              </c:numCache>
            </c:numRef>
          </c:val>
          <c:smooth val="0"/>
          <c:extLst>
            <c:ext xmlns:c16="http://schemas.microsoft.com/office/drawing/2014/chart" uri="{C3380CC4-5D6E-409C-BE32-E72D297353CC}">
              <c16:uniqueId val="{00000002-7171-489F-9487-81529F75C4DE}"/>
            </c:ext>
          </c:extLst>
        </c:ser>
        <c:ser>
          <c:idx val="5"/>
          <c:order val="3"/>
          <c:tx>
            <c:strRef>
              <c:f>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Datos!$O$37:$O$76</c:f>
              <c:numCache>
                <c:formatCode>#,##0.0_);\(#,##0.0\)</c:formatCode>
                <c:ptCount val="37"/>
                <c:pt idx="0">
                  <c:v>100.66626494934</c:v>
                </c:pt>
                <c:pt idx="1">
                  <c:v>99.751385556414306</c:v>
                </c:pt>
                <c:pt idx="2">
                  <c:v>99.793965719694</c:v>
                </c:pt>
                <c:pt idx="3">
                  <c:v>100.5631065252</c:v>
                </c:pt>
                <c:pt idx="4">
                  <c:v>100.479533836302</c:v>
                </c:pt>
                <c:pt idx="5">
                  <c:v>99.664922082058197</c:v>
                </c:pt>
                <c:pt idx="6">
                  <c:v>99.130912789358405</c:v>
                </c:pt>
                <c:pt idx="7">
                  <c:v>99.149821450922701</c:v>
                </c:pt>
                <c:pt idx="8">
                  <c:v>99.358619417809393</c:v>
                </c:pt>
                <c:pt idx="9">
                  <c:v>99.468201760460204</c:v>
                </c:pt>
                <c:pt idx="10">
                  <c:v>99.282121164687496</c:v>
                </c:pt>
                <c:pt idx="11">
                  <c:v>98.884094708494501</c:v>
                </c:pt>
                <c:pt idx="12">
                  <c:v>98.927253723260193</c:v>
                </c:pt>
                <c:pt idx="13">
                  <c:v>99.378410287683195</c:v>
                </c:pt>
                <c:pt idx="14">
                  <c:v>99.735787428462999</c:v>
                </c:pt>
                <c:pt idx="15">
                  <c:v>99.7978093755179</c:v>
                </c:pt>
                <c:pt idx="16">
                  <c:v>99.926077262554102</c:v>
                </c:pt>
                <c:pt idx="17">
                  <c:v>100.43976822481601</c:v>
                </c:pt>
                <c:pt idx="18">
                  <c:v>101.11104926572401</c:v>
                </c:pt>
                <c:pt idx="19">
                  <c:v>101.743692755118</c:v>
                </c:pt>
                <c:pt idx="20">
                  <c:v>102.012312612838</c:v>
                </c:pt>
                <c:pt idx="21">
                  <c:v>101.84588272881101</c:v>
                </c:pt>
                <c:pt idx="22">
                  <c:v>101.503009667603</c:v>
                </c:pt>
                <c:pt idx="23">
                  <c:v>101.830270486565</c:v>
                </c:pt>
                <c:pt idx="24">
                  <c:v>102.562551865521</c:v>
                </c:pt>
                <c:pt idx="25">
                  <c:v>102.865747530484</c:v>
                </c:pt>
                <c:pt idx="26">
                  <c:v>103.18707848272599</c:v>
                </c:pt>
                <c:pt idx="27">
                  <c:v>104.263411241615</c:v>
                </c:pt>
                <c:pt idx="28">
                  <c:v>105.53999538791101</c:v>
                </c:pt>
                <c:pt idx="29">
                  <c:v>106.189515394371</c:v>
                </c:pt>
                <c:pt idx="30">
                  <c:v>105.95755135850401</c:v>
                </c:pt>
                <c:pt idx="31">
                  <c:v>105.00441852341901</c:v>
                </c:pt>
                <c:pt idx="32">
                  <c:v>103.747033381354</c:v>
                </c:pt>
                <c:pt idx="33">
                  <c:v>102.806614737163</c:v>
                </c:pt>
                <c:pt idx="34">
                  <c:v>102.110021941244</c:v>
                </c:pt>
                <c:pt idx="35">
                  <c:v>101.088950044214</c:v>
                </c:pt>
                <c:pt idx="36">
                  <c:v>100.15865652471101</c:v>
                </c:pt>
              </c:numCache>
            </c:numRef>
          </c:val>
          <c:smooth val="0"/>
          <c:extLst>
            <c:ext xmlns:c16="http://schemas.microsoft.com/office/drawing/2014/chart" uri="{C3380CC4-5D6E-409C-BE32-E72D297353CC}">
              <c16:uniqueId val="{00000003-7171-489F-9487-81529F75C4DE}"/>
            </c:ext>
          </c:extLst>
        </c:ser>
        <c:ser>
          <c:idx val="1"/>
          <c:order val="4"/>
          <c:tx>
            <c:strRef>
              <c:f>Datos!$P$4</c:f>
              <c:strCache>
                <c:ptCount val="1"/>
                <c:pt idx="0">
                  <c:v>Empresas de servicios privados no financieros</c:v>
                </c:pt>
              </c:strCache>
            </c:strRef>
          </c:tx>
          <c:spPr>
            <a:ln w="19050">
              <a:solidFill>
                <a:srgbClr val="FF0000"/>
              </a:solidFill>
            </a:ln>
          </c:spPr>
          <c:marker>
            <c:symbol val="none"/>
          </c:marker>
          <c:cat>
            <c:multiLvlStrRef>
              <c:f>Datos!$A$37:$B$76</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2013</c:v>
                  </c:pt>
                  <c:pt idx="4">
                    <c:v>2014</c:v>
                  </c:pt>
                  <c:pt idx="8">
                    <c:v>2015</c:v>
                  </c:pt>
                  <c:pt idx="12">
                    <c:v>2016</c:v>
                  </c:pt>
                  <c:pt idx="16">
                    <c:v>2017</c:v>
                  </c:pt>
                  <c:pt idx="20">
                    <c:v>2018</c:v>
                  </c:pt>
                  <c:pt idx="24">
                    <c:v>2019</c:v>
                  </c:pt>
                  <c:pt idx="28">
                    <c:v>2020</c:v>
                  </c:pt>
                  <c:pt idx="32">
                    <c:v>2021</c:v>
                  </c:pt>
                  <c:pt idx="36">
                    <c:v>2022</c:v>
                  </c:pt>
                </c:lvl>
              </c:multiLvlStrCache>
            </c:multiLvlStrRef>
          </c:cat>
          <c:val>
            <c:numRef>
              <c:f>Datos!$P$37:$P$76</c:f>
              <c:numCache>
                <c:formatCode>#,##0.0_);\(#,##0.0\)</c:formatCode>
                <c:ptCount val="37"/>
                <c:pt idx="0">
                  <c:v>99.360524384070999</c:v>
                </c:pt>
                <c:pt idx="1">
                  <c:v>100.546719309181</c:v>
                </c:pt>
                <c:pt idx="2">
                  <c:v>100.26886303625299</c:v>
                </c:pt>
                <c:pt idx="3">
                  <c:v>99.835100369461998</c:v>
                </c:pt>
                <c:pt idx="4">
                  <c:v>99.320032059805598</c:v>
                </c:pt>
                <c:pt idx="5">
                  <c:v>98.607442791354899</c:v>
                </c:pt>
                <c:pt idx="6">
                  <c:v>98.143240932220706</c:v>
                </c:pt>
                <c:pt idx="7">
                  <c:v>97.367683515558397</c:v>
                </c:pt>
                <c:pt idx="8">
                  <c:v>95.830582418579894</c:v>
                </c:pt>
                <c:pt idx="9">
                  <c:v>94.752402699225698</c:v>
                </c:pt>
                <c:pt idx="10">
                  <c:v>94.561046353616405</c:v>
                </c:pt>
                <c:pt idx="11">
                  <c:v>94.7350027351644</c:v>
                </c:pt>
                <c:pt idx="12">
                  <c:v>94.7600940308552</c:v>
                </c:pt>
                <c:pt idx="13">
                  <c:v>94.234359636063601</c:v>
                </c:pt>
                <c:pt idx="14">
                  <c:v>93.666926926889801</c:v>
                </c:pt>
                <c:pt idx="15">
                  <c:v>92.456119411128995</c:v>
                </c:pt>
                <c:pt idx="16">
                  <c:v>90.451228741422597</c:v>
                </c:pt>
                <c:pt idx="17">
                  <c:v>89.204478557242794</c:v>
                </c:pt>
                <c:pt idx="18">
                  <c:v>89.242049565897304</c:v>
                </c:pt>
                <c:pt idx="19">
                  <c:v>88.784719035667905</c:v>
                </c:pt>
                <c:pt idx="20">
                  <c:v>87.565009336045193</c:v>
                </c:pt>
                <c:pt idx="21">
                  <c:v>87.217073866662304</c:v>
                </c:pt>
                <c:pt idx="22">
                  <c:v>87.951386472384897</c:v>
                </c:pt>
                <c:pt idx="23">
                  <c:v>88.500855058159303</c:v>
                </c:pt>
                <c:pt idx="24">
                  <c:v>88.770786089808695</c:v>
                </c:pt>
                <c:pt idx="25">
                  <c:v>89.444094771264204</c:v>
                </c:pt>
                <c:pt idx="26">
                  <c:v>90.689477387386603</c:v>
                </c:pt>
                <c:pt idx="27">
                  <c:v>91.773283573887298</c:v>
                </c:pt>
                <c:pt idx="28">
                  <c:v>92.771374638551094</c:v>
                </c:pt>
                <c:pt idx="29">
                  <c:v>94.438501583157205</c:v>
                </c:pt>
                <c:pt idx="30">
                  <c:v>96.559237345554195</c:v>
                </c:pt>
                <c:pt idx="31">
                  <c:v>97.888356998739098</c:v>
                </c:pt>
                <c:pt idx="32">
                  <c:v>96.253662082687498</c:v>
                </c:pt>
                <c:pt idx="33">
                  <c:v>90.596971814066293</c:v>
                </c:pt>
                <c:pt idx="34">
                  <c:v>83.246311117505002</c:v>
                </c:pt>
                <c:pt idx="35">
                  <c:v>77.798236234504401</c:v>
                </c:pt>
                <c:pt idx="36">
                  <c:v>74.493002050572898</c:v>
                </c:pt>
              </c:numCache>
            </c:numRef>
          </c:val>
          <c:smooth val="0"/>
          <c:extLst>
            <c:ext xmlns:c16="http://schemas.microsoft.com/office/drawing/2014/chart" uri="{C3380CC4-5D6E-409C-BE32-E72D297353CC}">
              <c16:uniqueId val="{00000004-7171-489F-9487-81529F75C4DE}"/>
            </c:ext>
          </c:extLst>
        </c:ser>
        <c:dLbls>
          <c:showLegendKey val="0"/>
          <c:showVal val="0"/>
          <c:showCatName val="0"/>
          <c:showSerName val="0"/>
          <c:showPercent val="0"/>
          <c:showBubbleSize val="0"/>
        </c:dLbls>
        <c:marker val="1"/>
        <c:smooth val="0"/>
        <c:axId val="474666360"/>
        <c:axId val="474667536"/>
      </c:lineChart>
      <c:catAx>
        <c:axId val="474666360"/>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474667536"/>
        <c:crossesAt val="100"/>
        <c:auto val="1"/>
        <c:lblAlgn val="ctr"/>
        <c:lblOffset val="0"/>
        <c:tickLblSkip val="1"/>
        <c:tickMarkSkip val="4"/>
        <c:noMultiLvlLbl val="1"/>
      </c:catAx>
      <c:valAx>
        <c:axId val="474667536"/>
        <c:scaling>
          <c:orientation val="minMax"/>
          <c:max val="140"/>
          <c:min val="70"/>
        </c:scaling>
        <c:delete val="0"/>
        <c:axPos val="l"/>
        <c:numFmt formatCode="#,##0" sourceLinked="0"/>
        <c:majorTickMark val="out"/>
        <c:minorTickMark val="none"/>
        <c:tickLblPos val="nextTo"/>
        <c:spPr>
          <a:ln w="9525">
            <a:solidFill>
              <a:schemeClr val="tx1"/>
            </a:solidFill>
          </a:ln>
        </c:spPr>
        <c:crossAx val="474666360"/>
        <c:crosses val="autoZero"/>
        <c:crossBetween val="between"/>
        <c:majorUnit val="10"/>
      </c:valAx>
      <c:spPr>
        <a:noFill/>
        <a:ln w="6350">
          <a:solidFill>
            <a:schemeClr val="bg2">
              <a:lumMod val="50000"/>
            </a:schemeClr>
          </a:solidFill>
        </a:ln>
      </c:spPr>
    </c:plotArea>
    <c:legend>
      <c:legendPos val="l"/>
      <c:layout>
        <c:manualLayout>
          <c:xMode val="edge"/>
          <c:yMode val="edge"/>
          <c:x val="7.6290598290598317E-3"/>
          <c:y val="0.87058412698412702"/>
          <c:w val="0.98193525641025625"/>
          <c:h val="0.12157063492063493"/>
        </c:manualLayout>
      </c:layout>
      <c:overlay val="0"/>
      <c:spPr>
        <a:noFill/>
      </c:spPr>
      <c:txPr>
        <a:bodyPr/>
        <a:lstStyle/>
        <a:p>
          <a:pPr>
            <a:defRPr sz="65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1EAB1-3FD3-48E4-B33D-D479E0E8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34</TotalTime>
  <Pages>15</Pages>
  <Words>4166</Words>
  <Characters>22913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 Primer Trimestre de 2022</vt:lpstr>
    </vt:vector>
  </TitlesOfParts>
  <Company>INEGI</Company>
  <LinksUpToDate>false</LinksUpToDate>
  <CharactersWithSpaces>27025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 Primer Trimestre de 2022</dc:title>
  <dc:creator>INEGI</dc:creator>
  <cp:keywords>productividad costo unitario mano de obra</cp:keywords>
  <cp:lastModifiedBy>GUILLEN MEDINA MOISES</cp:lastModifiedBy>
  <cp:revision>29</cp:revision>
  <cp:lastPrinted>2022-06-07T22:20:00Z</cp:lastPrinted>
  <dcterms:created xsi:type="dcterms:W3CDTF">2022-06-07T16:58:00Z</dcterms:created>
  <dcterms:modified xsi:type="dcterms:W3CDTF">2022-06-07T22:20:00Z</dcterms:modified>
  <cp:category/>
  <cp:version>1</cp:version>
</cp:coreProperties>
</file>